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D68018" w14:textId="4F5BB069" w:rsidR="002E7EE1" w:rsidRDefault="00693760">
      <w:proofErr w:type="spellStart"/>
      <w:proofErr w:type="gramStart"/>
      <w:r>
        <w:t>Name:Teodor</w:t>
      </w:r>
      <w:proofErr w:type="spellEnd"/>
      <w:proofErr w:type="gramEnd"/>
      <w:r>
        <w:t xml:space="preserve"> Daniel Pascu</w:t>
      </w:r>
    </w:p>
    <w:p w14:paraId="0B8B8AA2" w14:textId="77A79CDC" w:rsidR="00693760" w:rsidRDefault="00693760">
      <w:r>
        <w:t>Student Number:1905518</w:t>
      </w:r>
    </w:p>
    <w:p w14:paraId="74398A32" w14:textId="4196CCFA" w:rsidR="00693760" w:rsidRDefault="00693760">
      <w:r>
        <w:t xml:space="preserve">Module </w:t>
      </w:r>
      <w:proofErr w:type="spellStart"/>
      <w:proofErr w:type="gramStart"/>
      <w:r>
        <w:t>Title:The</w:t>
      </w:r>
      <w:proofErr w:type="spellEnd"/>
      <w:proofErr w:type="gramEnd"/>
      <w:r>
        <w:t xml:space="preserve"> Global Business Environment</w:t>
      </w:r>
    </w:p>
    <w:p w14:paraId="51427760" w14:textId="18D1CDC7" w:rsidR="00693760" w:rsidRDefault="00693760">
      <w:proofErr w:type="spellStart"/>
      <w:proofErr w:type="gramStart"/>
      <w:r>
        <w:t>Lecturer:Dr</w:t>
      </w:r>
      <w:proofErr w:type="spellEnd"/>
      <w:r>
        <w:t>.</w:t>
      </w:r>
      <w:proofErr w:type="gramEnd"/>
      <w:r>
        <w:t xml:space="preserve"> Kenny Tang</w:t>
      </w:r>
    </w:p>
    <w:p w14:paraId="237D1738" w14:textId="10F08AF3" w:rsidR="002E7EE1" w:rsidRDefault="002E7EE1"/>
    <w:p w14:paraId="770F4A51" w14:textId="20A2EE8D" w:rsidR="002E7EE1" w:rsidRDefault="002E7EE1"/>
    <w:p w14:paraId="25A66B12" w14:textId="7C664ED4" w:rsidR="002E7EE1" w:rsidRDefault="002E7EE1"/>
    <w:p w14:paraId="6C739F2F" w14:textId="77777777" w:rsidR="002E7EE1" w:rsidRDefault="002E7EE1"/>
    <w:p w14:paraId="7FC046C2" w14:textId="5F49FA10" w:rsidR="002E7EE1" w:rsidRPr="002E7EE1" w:rsidRDefault="002E7EE1" w:rsidP="002E7EE1">
      <w:pPr>
        <w:jc w:val="center"/>
        <w:rPr>
          <w:sz w:val="32"/>
          <w:szCs w:val="28"/>
        </w:rPr>
      </w:pPr>
      <w:r w:rsidRPr="002E7EE1">
        <w:rPr>
          <w:sz w:val="32"/>
          <w:szCs w:val="28"/>
        </w:rPr>
        <w:t>LCBB4005</w:t>
      </w:r>
    </w:p>
    <w:p w14:paraId="67A0FCF6" w14:textId="340B2F19" w:rsidR="002E7EE1" w:rsidRPr="002E7EE1" w:rsidRDefault="002E7EE1" w:rsidP="002E7EE1">
      <w:pPr>
        <w:jc w:val="center"/>
        <w:rPr>
          <w:sz w:val="32"/>
          <w:szCs w:val="28"/>
        </w:rPr>
      </w:pPr>
      <w:r w:rsidRPr="002E7EE1">
        <w:rPr>
          <w:sz w:val="32"/>
          <w:szCs w:val="28"/>
        </w:rPr>
        <w:t>THE GLOBAL BUSINESS ENVIRONMENT</w:t>
      </w:r>
    </w:p>
    <w:p w14:paraId="2C1AB284" w14:textId="173F4307" w:rsidR="002E7EE1" w:rsidRPr="002E7EE1" w:rsidRDefault="002E7EE1" w:rsidP="002E7EE1">
      <w:pPr>
        <w:jc w:val="center"/>
        <w:rPr>
          <w:sz w:val="32"/>
          <w:szCs w:val="28"/>
        </w:rPr>
      </w:pPr>
    </w:p>
    <w:p w14:paraId="70FB2B8C" w14:textId="21EC9ADF" w:rsidR="002E7EE1" w:rsidRPr="002E7EE1" w:rsidRDefault="002E7EE1" w:rsidP="002E7EE1">
      <w:pPr>
        <w:jc w:val="center"/>
        <w:rPr>
          <w:sz w:val="32"/>
          <w:szCs w:val="28"/>
        </w:rPr>
      </w:pPr>
      <w:r w:rsidRPr="002E7EE1">
        <w:rPr>
          <w:sz w:val="32"/>
          <w:szCs w:val="28"/>
        </w:rPr>
        <w:t>Environmental Analysis of an industry - Assessment 1</w:t>
      </w:r>
    </w:p>
    <w:p w14:paraId="0CFE25FF" w14:textId="0D0457F8" w:rsidR="002E7EE1" w:rsidRDefault="002E7EE1" w:rsidP="002E7EE1">
      <w:pPr>
        <w:jc w:val="center"/>
      </w:pPr>
    </w:p>
    <w:p w14:paraId="7AAF7EA3" w14:textId="399A203C" w:rsidR="002E7EE1" w:rsidRDefault="002E7EE1" w:rsidP="002E7EE1">
      <w:pPr>
        <w:jc w:val="center"/>
      </w:pPr>
    </w:p>
    <w:p w14:paraId="68D382B9" w14:textId="154AE6C0" w:rsidR="002E7EE1" w:rsidRDefault="002E7EE1" w:rsidP="002E7EE1">
      <w:pPr>
        <w:jc w:val="center"/>
      </w:pPr>
    </w:p>
    <w:p w14:paraId="75830AAB" w14:textId="3F3D47CB" w:rsidR="002E7EE1" w:rsidRDefault="002E7EE1" w:rsidP="002E7EE1">
      <w:pPr>
        <w:jc w:val="center"/>
      </w:pPr>
    </w:p>
    <w:p w14:paraId="2CF81263" w14:textId="2AAEC211" w:rsidR="002E7EE1" w:rsidRDefault="002E7EE1" w:rsidP="002E7EE1">
      <w:pPr>
        <w:jc w:val="center"/>
      </w:pPr>
    </w:p>
    <w:p w14:paraId="0D57D7A0" w14:textId="7DF7D99B" w:rsidR="002E7EE1" w:rsidRDefault="002E7EE1" w:rsidP="002E7EE1">
      <w:pPr>
        <w:jc w:val="center"/>
      </w:pPr>
    </w:p>
    <w:p w14:paraId="28641043" w14:textId="21D0A50C" w:rsidR="002E7EE1" w:rsidRDefault="002E7EE1" w:rsidP="002E7EE1">
      <w:pPr>
        <w:jc w:val="center"/>
      </w:pPr>
    </w:p>
    <w:p w14:paraId="5C587481" w14:textId="487A6D14" w:rsidR="002E7EE1" w:rsidRDefault="002E7EE1" w:rsidP="002E7EE1">
      <w:pPr>
        <w:jc w:val="center"/>
      </w:pPr>
    </w:p>
    <w:p w14:paraId="6D5C3E05" w14:textId="06C44366" w:rsidR="002E7EE1" w:rsidRDefault="002E7EE1" w:rsidP="002E7EE1"/>
    <w:p w14:paraId="325A6404" w14:textId="4E61FD97" w:rsidR="002E7EE1" w:rsidRDefault="002E7EE1" w:rsidP="002E7EE1">
      <w:pPr>
        <w:jc w:val="center"/>
      </w:pPr>
      <w:r>
        <w:t>Student Name</w:t>
      </w:r>
    </w:p>
    <w:p w14:paraId="424AB4CA" w14:textId="5D52B0FE" w:rsidR="002E7EE1" w:rsidRDefault="002E7EE1" w:rsidP="002E7EE1">
      <w:pPr>
        <w:jc w:val="center"/>
      </w:pPr>
      <w:r>
        <w:lastRenderedPageBreak/>
        <w:t>Student ID</w:t>
      </w:r>
    </w:p>
    <w:p w14:paraId="485CF0AA" w14:textId="30899548" w:rsidR="002E7EE1" w:rsidRDefault="002E7EE1" w:rsidP="002E7EE1"/>
    <w:p w14:paraId="2930B7BC" w14:textId="09DB1BE4" w:rsidR="002E7EE1" w:rsidRDefault="002E7EE1" w:rsidP="002E7EE1"/>
    <w:sdt>
      <w:sdtPr>
        <w:rPr>
          <w:rFonts w:ascii="Times New Roman" w:eastAsiaTheme="minorHAnsi" w:hAnsi="Times New Roman" w:cstheme="minorBidi"/>
          <w:color w:val="auto"/>
          <w:sz w:val="24"/>
          <w:szCs w:val="22"/>
        </w:rPr>
        <w:id w:val="536239925"/>
        <w:docPartObj>
          <w:docPartGallery w:val="Table of Contents"/>
          <w:docPartUnique/>
        </w:docPartObj>
      </w:sdtPr>
      <w:sdtEndPr>
        <w:rPr>
          <w:b/>
          <w:bCs/>
          <w:noProof/>
        </w:rPr>
      </w:sdtEndPr>
      <w:sdtContent>
        <w:p w14:paraId="24781A0B" w14:textId="7198DA49" w:rsidR="00040EEF" w:rsidRDefault="00040EEF">
          <w:pPr>
            <w:pStyle w:val="TOCHeading"/>
          </w:pPr>
          <w:r>
            <w:t>Table of Contents</w:t>
          </w:r>
        </w:p>
        <w:p w14:paraId="19B13976" w14:textId="1B6D6C23" w:rsidR="00040EEF" w:rsidRDefault="00040EEF">
          <w:pPr>
            <w:pStyle w:val="TOC1"/>
            <w:tabs>
              <w:tab w:val="right" w:leader="dot" w:pos="9350"/>
            </w:tabs>
            <w:rPr>
              <w:noProof/>
            </w:rPr>
          </w:pPr>
          <w:r>
            <w:fldChar w:fldCharType="begin"/>
          </w:r>
          <w:r>
            <w:instrText xml:space="preserve"> TOC \o "1-3" \h \z \u </w:instrText>
          </w:r>
          <w:r>
            <w:fldChar w:fldCharType="separate"/>
          </w:r>
          <w:hyperlink w:anchor="_Toc39270465" w:history="1">
            <w:r w:rsidRPr="00216234">
              <w:rPr>
                <w:rStyle w:val="Hyperlink"/>
                <w:noProof/>
              </w:rPr>
              <w:t>Introduction</w:t>
            </w:r>
            <w:r>
              <w:rPr>
                <w:noProof/>
                <w:webHidden/>
              </w:rPr>
              <w:tab/>
            </w:r>
            <w:r>
              <w:rPr>
                <w:noProof/>
                <w:webHidden/>
              </w:rPr>
              <w:fldChar w:fldCharType="begin"/>
            </w:r>
            <w:r>
              <w:rPr>
                <w:noProof/>
                <w:webHidden/>
              </w:rPr>
              <w:instrText xml:space="preserve"> PAGEREF _Toc39270465 \h </w:instrText>
            </w:r>
            <w:r>
              <w:rPr>
                <w:noProof/>
                <w:webHidden/>
              </w:rPr>
            </w:r>
            <w:r>
              <w:rPr>
                <w:noProof/>
                <w:webHidden/>
              </w:rPr>
              <w:fldChar w:fldCharType="separate"/>
            </w:r>
            <w:r>
              <w:rPr>
                <w:noProof/>
                <w:webHidden/>
              </w:rPr>
              <w:t>2</w:t>
            </w:r>
            <w:r>
              <w:rPr>
                <w:noProof/>
                <w:webHidden/>
              </w:rPr>
              <w:fldChar w:fldCharType="end"/>
            </w:r>
          </w:hyperlink>
        </w:p>
        <w:p w14:paraId="3EF63683" w14:textId="6057C926" w:rsidR="00040EEF" w:rsidRDefault="003B3269">
          <w:pPr>
            <w:pStyle w:val="TOC1"/>
            <w:tabs>
              <w:tab w:val="right" w:leader="dot" w:pos="9350"/>
            </w:tabs>
            <w:rPr>
              <w:noProof/>
            </w:rPr>
          </w:pPr>
          <w:hyperlink w:anchor="_Toc39270466" w:history="1">
            <w:r w:rsidR="00040EEF" w:rsidRPr="00216234">
              <w:rPr>
                <w:rStyle w:val="Hyperlink"/>
                <w:noProof/>
              </w:rPr>
              <w:t>External Forces</w:t>
            </w:r>
            <w:r w:rsidR="00040EEF">
              <w:rPr>
                <w:noProof/>
                <w:webHidden/>
              </w:rPr>
              <w:tab/>
            </w:r>
            <w:r w:rsidR="00040EEF">
              <w:rPr>
                <w:noProof/>
                <w:webHidden/>
              </w:rPr>
              <w:fldChar w:fldCharType="begin"/>
            </w:r>
            <w:r w:rsidR="00040EEF">
              <w:rPr>
                <w:noProof/>
                <w:webHidden/>
              </w:rPr>
              <w:instrText xml:space="preserve"> PAGEREF _Toc39270466 \h </w:instrText>
            </w:r>
            <w:r w:rsidR="00040EEF">
              <w:rPr>
                <w:noProof/>
                <w:webHidden/>
              </w:rPr>
            </w:r>
            <w:r w:rsidR="00040EEF">
              <w:rPr>
                <w:noProof/>
                <w:webHidden/>
              </w:rPr>
              <w:fldChar w:fldCharType="separate"/>
            </w:r>
            <w:r w:rsidR="00040EEF">
              <w:rPr>
                <w:noProof/>
                <w:webHidden/>
              </w:rPr>
              <w:t>2</w:t>
            </w:r>
            <w:r w:rsidR="00040EEF">
              <w:rPr>
                <w:noProof/>
                <w:webHidden/>
              </w:rPr>
              <w:fldChar w:fldCharType="end"/>
            </w:r>
          </w:hyperlink>
        </w:p>
        <w:p w14:paraId="069626D8" w14:textId="378A5F36" w:rsidR="00040EEF" w:rsidRDefault="003B3269">
          <w:pPr>
            <w:pStyle w:val="TOC2"/>
            <w:tabs>
              <w:tab w:val="right" w:leader="dot" w:pos="9350"/>
            </w:tabs>
            <w:rPr>
              <w:noProof/>
            </w:rPr>
          </w:pPr>
          <w:hyperlink w:anchor="_Toc39270467" w:history="1">
            <w:r w:rsidR="00040EEF" w:rsidRPr="00216234">
              <w:rPr>
                <w:rStyle w:val="Hyperlink"/>
                <w:noProof/>
              </w:rPr>
              <w:t>A: PESTLE analysis: Automotive sector in the EU and the UK</w:t>
            </w:r>
            <w:r w:rsidR="00040EEF">
              <w:rPr>
                <w:noProof/>
                <w:webHidden/>
              </w:rPr>
              <w:tab/>
            </w:r>
            <w:r w:rsidR="00040EEF">
              <w:rPr>
                <w:noProof/>
                <w:webHidden/>
              </w:rPr>
              <w:fldChar w:fldCharType="begin"/>
            </w:r>
            <w:r w:rsidR="00040EEF">
              <w:rPr>
                <w:noProof/>
                <w:webHidden/>
              </w:rPr>
              <w:instrText xml:space="preserve"> PAGEREF _Toc39270467 \h </w:instrText>
            </w:r>
            <w:r w:rsidR="00040EEF">
              <w:rPr>
                <w:noProof/>
                <w:webHidden/>
              </w:rPr>
            </w:r>
            <w:r w:rsidR="00040EEF">
              <w:rPr>
                <w:noProof/>
                <w:webHidden/>
              </w:rPr>
              <w:fldChar w:fldCharType="separate"/>
            </w:r>
            <w:r w:rsidR="00040EEF">
              <w:rPr>
                <w:noProof/>
                <w:webHidden/>
              </w:rPr>
              <w:t>2</w:t>
            </w:r>
            <w:r w:rsidR="00040EEF">
              <w:rPr>
                <w:noProof/>
                <w:webHidden/>
              </w:rPr>
              <w:fldChar w:fldCharType="end"/>
            </w:r>
          </w:hyperlink>
        </w:p>
        <w:p w14:paraId="495CEB7C" w14:textId="51529464" w:rsidR="00040EEF" w:rsidRDefault="003B3269">
          <w:pPr>
            <w:pStyle w:val="TOC2"/>
            <w:tabs>
              <w:tab w:val="right" w:leader="dot" w:pos="9350"/>
            </w:tabs>
            <w:rPr>
              <w:noProof/>
            </w:rPr>
          </w:pPr>
          <w:hyperlink w:anchor="_Toc39270468" w:history="1">
            <w:r w:rsidR="00040EEF" w:rsidRPr="00216234">
              <w:rPr>
                <w:rStyle w:val="Hyperlink"/>
                <w:noProof/>
              </w:rPr>
              <w:t>B: Porter’s five forces</w:t>
            </w:r>
            <w:r w:rsidR="00040EEF">
              <w:rPr>
                <w:noProof/>
                <w:webHidden/>
              </w:rPr>
              <w:tab/>
            </w:r>
            <w:r w:rsidR="00040EEF">
              <w:rPr>
                <w:noProof/>
                <w:webHidden/>
              </w:rPr>
              <w:fldChar w:fldCharType="begin"/>
            </w:r>
            <w:r w:rsidR="00040EEF">
              <w:rPr>
                <w:noProof/>
                <w:webHidden/>
              </w:rPr>
              <w:instrText xml:space="preserve"> PAGEREF _Toc39270468 \h </w:instrText>
            </w:r>
            <w:r w:rsidR="00040EEF">
              <w:rPr>
                <w:noProof/>
                <w:webHidden/>
              </w:rPr>
            </w:r>
            <w:r w:rsidR="00040EEF">
              <w:rPr>
                <w:noProof/>
                <w:webHidden/>
              </w:rPr>
              <w:fldChar w:fldCharType="separate"/>
            </w:r>
            <w:r w:rsidR="00040EEF">
              <w:rPr>
                <w:noProof/>
                <w:webHidden/>
              </w:rPr>
              <w:t>5</w:t>
            </w:r>
            <w:r w:rsidR="00040EEF">
              <w:rPr>
                <w:noProof/>
                <w:webHidden/>
              </w:rPr>
              <w:fldChar w:fldCharType="end"/>
            </w:r>
          </w:hyperlink>
        </w:p>
        <w:p w14:paraId="0CC2C4AC" w14:textId="1FA34BB1" w:rsidR="00040EEF" w:rsidRDefault="003B3269">
          <w:pPr>
            <w:pStyle w:val="TOC2"/>
            <w:tabs>
              <w:tab w:val="right" w:leader="dot" w:pos="9350"/>
            </w:tabs>
            <w:rPr>
              <w:noProof/>
            </w:rPr>
          </w:pPr>
          <w:hyperlink w:anchor="_Toc39270469" w:history="1">
            <w:r w:rsidR="00040EEF" w:rsidRPr="00216234">
              <w:rPr>
                <w:rStyle w:val="Hyperlink"/>
                <w:noProof/>
              </w:rPr>
              <w:t>C: Organisational changes (Drive to electric cars)</w:t>
            </w:r>
            <w:r w:rsidR="00040EEF">
              <w:rPr>
                <w:noProof/>
                <w:webHidden/>
              </w:rPr>
              <w:tab/>
            </w:r>
            <w:r w:rsidR="00040EEF">
              <w:rPr>
                <w:noProof/>
                <w:webHidden/>
              </w:rPr>
              <w:fldChar w:fldCharType="begin"/>
            </w:r>
            <w:r w:rsidR="00040EEF">
              <w:rPr>
                <w:noProof/>
                <w:webHidden/>
              </w:rPr>
              <w:instrText xml:space="preserve"> PAGEREF _Toc39270469 \h </w:instrText>
            </w:r>
            <w:r w:rsidR="00040EEF">
              <w:rPr>
                <w:noProof/>
                <w:webHidden/>
              </w:rPr>
            </w:r>
            <w:r w:rsidR="00040EEF">
              <w:rPr>
                <w:noProof/>
                <w:webHidden/>
              </w:rPr>
              <w:fldChar w:fldCharType="separate"/>
            </w:r>
            <w:r w:rsidR="00040EEF">
              <w:rPr>
                <w:noProof/>
                <w:webHidden/>
              </w:rPr>
              <w:t>7</w:t>
            </w:r>
            <w:r w:rsidR="00040EEF">
              <w:rPr>
                <w:noProof/>
                <w:webHidden/>
              </w:rPr>
              <w:fldChar w:fldCharType="end"/>
            </w:r>
          </w:hyperlink>
        </w:p>
        <w:p w14:paraId="26FFBF0C" w14:textId="1D507948" w:rsidR="00040EEF" w:rsidRDefault="003B3269">
          <w:pPr>
            <w:pStyle w:val="TOC1"/>
            <w:tabs>
              <w:tab w:val="right" w:leader="dot" w:pos="9350"/>
            </w:tabs>
            <w:rPr>
              <w:noProof/>
            </w:rPr>
          </w:pPr>
          <w:hyperlink w:anchor="_Toc39270470" w:history="1">
            <w:r w:rsidR="00040EEF" w:rsidRPr="00216234">
              <w:rPr>
                <w:rStyle w:val="Hyperlink"/>
                <w:noProof/>
              </w:rPr>
              <w:t>Future changes to drive innovation and other opportunities</w:t>
            </w:r>
            <w:r w:rsidR="00040EEF">
              <w:rPr>
                <w:noProof/>
                <w:webHidden/>
              </w:rPr>
              <w:tab/>
            </w:r>
            <w:r w:rsidR="00040EEF">
              <w:rPr>
                <w:noProof/>
                <w:webHidden/>
              </w:rPr>
              <w:fldChar w:fldCharType="begin"/>
            </w:r>
            <w:r w:rsidR="00040EEF">
              <w:rPr>
                <w:noProof/>
                <w:webHidden/>
              </w:rPr>
              <w:instrText xml:space="preserve"> PAGEREF _Toc39270470 \h </w:instrText>
            </w:r>
            <w:r w:rsidR="00040EEF">
              <w:rPr>
                <w:noProof/>
                <w:webHidden/>
              </w:rPr>
            </w:r>
            <w:r w:rsidR="00040EEF">
              <w:rPr>
                <w:noProof/>
                <w:webHidden/>
              </w:rPr>
              <w:fldChar w:fldCharType="separate"/>
            </w:r>
            <w:r w:rsidR="00040EEF">
              <w:rPr>
                <w:noProof/>
                <w:webHidden/>
              </w:rPr>
              <w:t>8</w:t>
            </w:r>
            <w:r w:rsidR="00040EEF">
              <w:rPr>
                <w:noProof/>
                <w:webHidden/>
              </w:rPr>
              <w:fldChar w:fldCharType="end"/>
            </w:r>
          </w:hyperlink>
        </w:p>
        <w:p w14:paraId="3C50EA8E" w14:textId="671C7D23" w:rsidR="00040EEF" w:rsidRDefault="003B3269">
          <w:pPr>
            <w:pStyle w:val="TOC2"/>
            <w:tabs>
              <w:tab w:val="right" w:leader="dot" w:pos="9350"/>
            </w:tabs>
            <w:rPr>
              <w:noProof/>
            </w:rPr>
          </w:pPr>
          <w:hyperlink w:anchor="_Toc39270471" w:history="1">
            <w:r w:rsidR="00040EEF" w:rsidRPr="00216234">
              <w:rPr>
                <w:rStyle w:val="Hyperlink"/>
                <w:noProof/>
              </w:rPr>
              <w:t>Porter’s value chain</w:t>
            </w:r>
            <w:r w:rsidR="00040EEF">
              <w:rPr>
                <w:noProof/>
                <w:webHidden/>
              </w:rPr>
              <w:tab/>
            </w:r>
            <w:r w:rsidR="00040EEF">
              <w:rPr>
                <w:noProof/>
                <w:webHidden/>
              </w:rPr>
              <w:fldChar w:fldCharType="begin"/>
            </w:r>
            <w:r w:rsidR="00040EEF">
              <w:rPr>
                <w:noProof/>
                <w:webHidden/>
              </w:rPr>
              <w:instrText xml:space="preserve"> PAGEREF _Toc39270471 \h </w:instrText>
            </w:r>
            <w:r w:rsidR="00040EEF">
              <w:rPr>
                <w:noProof/>
                <w:webHidden/>
              </w:rPr>
            </w:r>
            <w:r w:rsidR="00040EEF">
              <w:rPr>
                <w:noProof/>
                <w:webHidden/>
              </w:rPr>
              <w:fldChar w:fldCharType="separate"/>
            </w:r>
            <w:r w:rsidR="00040EEF">
              <w:rPr>
                <w:noProof/>
                <w:webHidden/>
              </w:rPr>
              <w:t>8</w:t>
            </w:r>
            <w:r w:rsidR="00040EEF">
              <w:rPr>
                <w:noProof/>
                <w:webHidden/>
              </w:rPr>
              <w:fldChar w:fldCharType="end"/>
            </w:r>
          </w:hyperlink>
        </w:p>
        <w:p w14:paraId="07431019" w14:textId="5A461E6F" w:rsidR="00040EEF" w:rsidRDefault="003B3269">
          <w:pPr>
            <w:pStyle w:val="TOC2"/>
            <w:tabs>
              <w:tab w:val="right" w:leader="dot" w:pos="9350"/>
            </w:tabs>
            <w:rPr>
              <w:noProof/>
            </w:rPr>
          </w:pPr>
          <w:hyperlink w:anchor="_Toc39270472" w:history="1">
            <w:r w:rsidR="00040EEF" w:rsidRPr="00216234">
              <w:rPr>
                <w:rStyle w:val="Hyperlink"/>
                <w:noProof/>
              </w:rPr>
              <w:t>New opportunities</w:t>
            </w:r>
            <w:r w:rsidR="00040EEF">
              <w:rPr>
                <w:noProof/>
                <w:webHidden/>
              </w:rPr>
              <w:tab/>
            </w:r>
            <w:r w:rsidR="00040EEF">
              <w:rPr>
                <w:noProof/>
                <w:webHidden/>
              </w:rPr>
              <w:fldChar w:fldCharType="begin"/>
            </w:r>
            <w:r w:rsidR="00040EEF">
              <w:rPr>
                <w:noProof/>
                <w:webHidden/>
              </w:rPr>
              <w:instrText xml:space="preserve"> PAGEREF _Toc39270472 \h </w:instrText>
            </w:r>
            <w:r w:rsidR="00040EEF">
              <w:rPr>
                <w:noProof/>
                <w:webHidden/>
              </w:rPr>
            </w:r>
            <w:r w:rsidR="00040EEF">
              <w:rPr>
                <w:noProof/>
                <w:webHidden/>
              </w:rPr>
              <w:fldChar w:fldCharType="separate"/>
            </w:r>
            <w:r w:rsidR="00040EEF">
              <w:rPr>
                <w:noProof/>
                <w:webHidden/>
              </w:rPr>
              <w:t>10</w:t>
            </w:r>
            <w:r w:rsidR="00040EEF">
              <w:rPr>
                <w:noProof/>
                <w:webHidden/>
              </w:rPr>
              <w:fldChar w:fldCharType="end"/>
            </w:r>
          </w:hyperlink>
        </w:p>
        <w:p w14:paraId="32CD3FA3" w14:textId="399FEB10" w:rsidR="00040EEF" w:rsidRDefault="003B3269">
          <w:pPr>
            <w:pStyle w:val="TOC1"/>
            <w:tabs>
              <w:tab w:val="right" w:leader="dot" w:pos="9350"/>
            </w:tabs>
            <w:rPr>
              <w:noProof/>
            </w:rPr>
          </w:pPr>
          <w:hyperlink w:anchor="_Toc39270473" w:history="1">
            <w:r w:rsidR="00040EEF" w:rsidRPr="00216234">
              <w:rPr>
                <w:rStyle w:val="Hyperlink"/>
                <w:noProof/>
              </w:rPr>
              <w:t>Conclusion</w:t>
            </w:r>
            <w:r w:rsidR="00040EEF">
              <w:rPr>
                <w:noProof/>
                <w:webHidden/>
              </w:rPr>
              <w:tab/>
            </w:r>
            <w:r w:rsidR="00040EEF">
              <w:rPr>
                <w:noProof/>
                <w:webHidden/>
              </w:rPr>
              <w:fldChar w:fldCharType="begin"/>
            </w:r>
            <w:r w:rsidR="00040EEF">
              <w:rPr>
                <w:noProof/>
                <w:webHidden/>
              </w:rPr>
              <w:instrText xml:space="preserve"> PAGEREF _Toc39270473 \h </w:instrText>
            </w:r>
            <w:r w:rsidR="00040EEF">
              <w:rPr>
                <w:noProof/>
                <w:webHidden/>
              </w:rPr>
            </w:r>
            <w:r w:rsidR="00040EEF">
              <w:rPr>
                <w:noProof/>
                <w:webHidden/>
              </w:rPr>
              <w:fldChar w:fldCharType="separate"/>
            </w:r>
            <w:r w:rsidR="00040EEF">
              <w:rPr>
                <w:noProof/>
                <w:webHidden/>
              </w:rPr>
              <w:t>10</w:t>
            </w:r>
            <w:r w:rsidR="00040EEF">
              <w:rPr>
                <w:noProof/>
                <w:webHidden/>
              </w:rPr>
              <w:fldChar w:fldCharType="end"/>
            </w:r>
          </w:hyperlink>
        </w:p>
        <w:p w14:paraId="070F1EAB" w14:textId="116A1184" w:rsidR="00040EEF" w:rsidRDefault="003B3269">
          <w:pPr>
            <w:pStyle w:val="TOC2"/>
            <w:tabs>
              <w:tab w:val="right" w:leader="dot" w:pos="9350"/>
            </w:tabs>
            <w:rPr>
              <w:noProof/>
            </w:rPr>
          </w:pPr>
          <w:hyperlink w:anchor="_Toc39270474" w:history="1">
            <w:r w:rsidR="00040EEF" w:rsidRPr="00216234">
              <w:rPr>
                <w:rStyle w:val="Hyperlink"/>
                <w:rFonts w:eastAsia="Times New Roman" w:cs="Times New Roman"/>
                <w:noProof/>
              </w:rPr>
              <w:t>References</w:t>
            </w:r>
            <w:r w:rsidR="00040EEF">
              <w:rPr>
                <w:noProof/>
                <w:webHidden/>
              </w:rPr>
              <w:tab/>
            </w:r>
            <w:r w:rsidR="00040EEF">
              <w:rPr>
                <w:noProof/>
                <w:webHidden/>
              </w:rPr>
              <w:fldChar w:fldCharType="begin"/>
            </w:r>
            <w:r w:rsidR="00040EEF">
              <w:rPr>
                <w:noProof/>
                <w:webHidden/>
              </w:rPr>
              <w:instrText xml:space="preserve"> PAGEREF _Toc39270474 \h </w:instrText>
            </w:r>
            <w:r w:rsidR="00040EEF">
              <w:rPr>
                <w:noProof/>
                <w:webHidden/>
              </w:rPr>
            </w:r>
            <w:r w:rsidR="00040EEF">
              <w:rPr>
                <w:noProof/>
                <w:webHidden/>
              </w:rPr>
              <w:fldChar w:fldCharType="separate"/>
            </w:r>
            <w:r w:rsidR="00040EEF">
              <w:rPr>
                <w:noProof/>
                <w:webHidden/>
              </w:rPr>
              <w:t>10</w:t>
            </w:r>
            <w:r w:rsidR="00040EEF">
              <w:rPr>
                <w:noProof/>
                <w:webHidden/>
              </w:rPr>
              <w:fldChar w:fldCharType="end"/>
            </w:r>
          </w:hyperlink>
        </w:p>
        <w:p w14:paraId="2E8BD9EF" w14:textId="2D2EA5BC" w:rsidR="00040EEF" w:rsidRDefault="00040EEF">
          <w:r>
            <w:rPr>
              <w:b/>
              <w:bCs/>
              <w:noProof/>
            </w:rPr>
            <w:fldChar w:fldCharType="end"/>
          </w:r>
        </w:p>
      </w:sdtContent>
    </w:sdt>
    <w:p w14:paraId="35C9B76C" w14:textId="77777777" w:rsidR="00040EEF" w:rsidRDefault="00040EEF" w:rsidP="002E7EE1"/>
    <w:p w14:paraId="65214570" w14:textId="659BB480" w:rsidR="002E7EE1" w:rsidRDefault="002C5109" w:rsidP="002C5109">
      <w:pPr>
        <w:pStyle w:val="Heading1"/>
      </w:pPr>
      <w:bookmarkStart w:id="0" w:name="_Toc39270465"/>
      <w:r>
        <w:t>Introduction</w:t>
      </w:r>
      <w:bookmarkEnd w:id="0"/>
    </w:p>
    <w:p w14:paraId="21687BB4" w14:textId="31898822" w:rsidR="002C5109" w:rsidRDefault="007B06C9" w:rsidP="002C5109">
      <w:r w:rsidRPr="007B06C9">
        <w:t>Technological advancements in the automobiles industry have made huge changes over the years. The demand for sustainability, innovations, integration of digital technologies and the advents of new technologies have been the driving forces of change in the automobiles sector lately. Tesla, General Motors, Volvo, Ford, BMW and many other large companies in this sector have been at the forefront of these changes and innovations</w:t>
      </w:r>
      <w:r w:rsidR="00536561" w:rsidRPr="00536561">
        <w:t xml:space="preserve"> (Davis, 2020)</w:t>
      </w:r>
      <w:r w:rsidRPr="007B06C9">
        <w:t>. Last year, Volvo announced its plan of not making any more vehicles with an internal combustion engine (ICE) any more, and all its vehicles will run on electricity</w:t>
      </w:r>
      <w:r w:rsidR="00536561" w:rsidRPr="00536561">
        <w:t xml:space="preserve"> (Electric Car Initiative | Volvo Car USA, 2020)</w:t>
      </w:r>
      <w:r w:rsidRPr="007B06C9">
        <w:t xml:space="preserve">. This major shift towards electrification reflects on the changes taking place in this sector. Discussions have been made in this report on the major forces that are shaping the business environment of the automotive </w:t>
      </w:r>
      <w:r w:rsidRPr="007B06C9">
        <w:lastRenderedPageBreak/>
        <w:t>industry, as well as a critical assessment of various changes that will take place in the upcoming future.</w:t>
      </w:r>
      <w:r>
        <w:t xml:space="preserve"> </w:t>
      </w:r>
    </w:p>
    <w:p w14:paraId="1FF5BB92" w14:textId="31C0D420" w:rsidR="007B06C9" w:rsidRDefault="007B06C9" w:rsidP="007B06C9">
      <w:pPr>
        <w:pStyle w:val="Heading1"/>
      </w:pPr>
      <w:bookmarkStart w:id="1" w:name="_Toc39270466"/>
      <w:r>
        <w:t>External Forces</w:t>
      </w:r>
      <w:bookmarkEnd w:id="1"/>
    </w:p>
    <w:p w14:paraId="2AD9F16B" w14:textId="476F06BB" w:rsidR="007B06C9" w:rsidRDefault="007B06C9" w:rsidP="002D526F">
      <w:pPr>
        <w:pStyle w:val="Heading2"/>
      </w:pPr>
      <w:bookmarkStart w:id="2" w:name="_Toc39270467"/>
      <w:r>
        <w:t>A: PESTLE analysis</w:t>
      </w:r>
      <w:r w:rsidR="002D526F">
        <w:t>: Automotive sector in the EU and the UK</w:t>
      </w:r>
      <w:bookmarkEnd w:id="2"/>
    </w:p>
    <w:p w14:paraId="09620323" w14:textId="08C426A7" w:rsidR="002D526F" w:rsidRDefault="002D526F" w:rsidP="007B06C9">
      <w:r w:rsidRPr="00044A66">
        <w:rPr>
          <w:b/>
          <w:bCs/>
        </w:rPr>
        <w:t>Political Factors</w:t>
      </w:r>
      <w:r>
        <w:t>: Reduced barriers to expansion, investments on infrastructural development,</w:t>
      </w:r>
      <w:r w:rsidR="00044A66">
        <w:t xml:space="preserve"> etc. </w:t>
      </w:r>
      <w:r>
        <w:t>are some of the many ways through which the governments in the UK and the EU create and maintain a business-friendly environment in this region</w:t>
      </w:r>
      <w:r w:rsidR="00536561" w:rsidRPr="00536561">
        <w:t xml:space="preserve"> (Ewing, 2020)</w:t>
      </w:r>
      <w:r>
        <w:t>.</w:t>
      </w:r>
      <w:r w:rsidR="00044A66">
        <w:t xml:space="preserve"> Aside from that, the governments in Europe have also taken many initiatives over the years to reduce carbon emission </w:t>
      </w:r>
      <w:r w:rsidR="00FA1464">
        <w:t>and promote sustainability by promoting EV-enabling infrastructure, investing on mobility programs, and by offering subsidies and tax breaks</w:t>
      </w:r>
      <w:r w:rsidR="00536561" w:rsidRPr="00536561">
        <w:t xml:space="preserve"> (JATO, 2020)</w:t>
      </w:r>
      <w:r w:rsidR="00044A66">
        <w:t xml:space="preserve">. The initiatives towards building a sustainable economy have impacted the changes in the automotive sector in this region. </w:t>
      </w:r>
    </w:p>
    <w:p w14:paraId="1F62B40A" w14:textId="0FB4AFAC" w:rsidR="00FA1464" w:rsidRDefault="00FA1464" w:rsidP="007B06C9">
      <w:r>
        <w:rPr>
          <w:noProof/>
        </w:rPr>
        <w:drawing>
          <wp:inline distT="0" distB="0" distL="0" distR="0" wp14:anchorId="21C40804" wp14:editId="4E40F247">
            <wp:extent cx="4314825" cy="3086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4425"/>
                    <a:stretch/>
                  </pic:blipFill>
                  <pic:spPr bwMode="auto">
                    <a:xfrm>
                      <a:off x="0" y="0"/>
                      <a:ext cx="4314825" cy="3086100"/>
                    </a:xfrm>
                    <a:prstGeom prst="rect">
                      <a:avLst/>
                    </a:prstGeom>
                    <a:ln>
                      <a:noFill/>
                    </a:ln>
                    <a:extLst>
                      <a:ext uri="{53640926-AAD7-44D8-BBD7-CCE9431645EC}">
                        <a14:shadowObscured xmlns:a14="http://schemas.microsoft.com/office/drawing/2010/main"/>
                      </a:ext>
                    </a:extLst>
                  </pic:spPr>
                </pic:pic>
              </a:graphicData>
            </a:graphic>
          </wp:inline>
        </w:drawing>
      </w:r>
    </w:p>
    <w:p w14:paraId="2E3F86C7" w14:textId="44712522" w:rsidR="00044A66" w:rsidRDefault="00044A66" w:rsidP="007B06C9">
      <w:r>
        <w:t>Ranking: Very positive</w:t>
      </w:r>
      <w:r w:rsidR="00536561" w:rsidRPr="00536561">
        <w:t xml:space="preserve"> (JATO, 2020)</w:t>
      </w:r>
    </w:p>
    <w:p w14:paraId="67383F2E" w14:textId="524167F4" w:rsidR="002D526F" w:rsidRDefault="002D526F" w:rsidP="007B06C9">
      <w:r w:rsidRPr="00044A66">
        <w:rPr>
          <w:b/>
          <w:bCs/>
        </w:rPr>
        <w:t>Economic factors</w:t>
      </w:r>
      <w:r>
        <w:t xml:space="preserve">: </w:t>
      </w:r>
      <w:r w:rsidR="00044A66">
        <w:t xml:space="preserve">The European economy is the largest economy in the world having a nominal GDP valued at </w:t>
      </w:r>
      <w:r w:rsidR="00044A66">
        <w:rPr>
          <w:rFonts w:cs="Times New Roman"/>
        </w:rPr>
        <w:t>£</w:t>
      </w:r>
      <w:r w:rsidR="00044A66">
        <w:t>15</w:t>
      </w:r>
      <w:r w:rsidR="00044A66" w:rsidRPr="00044A66">
        <w:t>.292 trillion</w:t>
      </w:r>
      <w:r w:rsidR="00536561" w:rsidRPr="00536561">
        <w:t xml:space="preserve"> (PwC, 2020)</w:t>
      </w:r>
      <w:r w:rsidR="00044A66">
        <w:t>. The growth of the economy has clearly promoted the growth of the automotive sector in this region. Moreover, the low inflation rate, higher purchasing power, improved living standards in general- these are some of the elements of the economy that have pushed the various changes in the automotive sector</w:t>
      </w:r>
      <w:r w:rsidR="00536561" w:rsidRPr="00536561">
        <w:t xml:space="preserve"> (JATO, 2020)</w:t>
      </w:r>
      <w:r w:rsidR="00044A66">
        <w:t xml:space="preserve">. However, the post Brexit </w:t>
      </w:r>
      <w:r w:rsidR="00044A66">
        <w:lastRenderedPageBreak/>
        <w:t>Europe might increase the business costs of companies like Volvo since the UK is a major market for them</w:t>
      </w:r>
      <w:r w:rsidR="00536561" w:rsidRPr="00536561">
        <w:t xml:space="preserve"> (PwC, 2020)</w:t>
      </w:r>
      <w:r w:rsidR="00044A66">
        <w:t xml:space="preserve">. </w:t>
      </w:r>
    </w:p>
    <w:p w14:paraId="4E3FD8BB" w14:textId="585D3994" w:rsidR="00044A66" w:rsidRDefault="00044A66" w:rsidP="007B06C9">
      <w:r>
        <w:t>Ranking: Positive</w:t>
      </w:r>
    </w:p>
    <w:p w14:paraId="05C227D4" w14:textId="3F9AB321" w:rsidR="00044A66" w:rsidRDefault="00044A66" w:rsidP="007B06C9">
      <w:r w:rsidRPr="00FA1464">
        <w:rPr>
          <w:b/>
          <w:bCs/>
        </w:rPr>
        <w:t>Social factors</w:t>
      </w:r>
      <w:r>
        <w:t xml:space="preserve">: Perhaps the most significant changes in the automotive sector comes from the social factors in this region. </w:t>
      </w:r>
      <w:r w:rsidR="00FA1464">
        <w:t xml:space="preserve">As the report suggests the general tendencies towards reducing carbon footprints, expectations of driving and usage benefits, cost saving mentality and sustainability in purchasing and consumption </w:t>
      </w:r>
      <w:proofErr w:type="spellStart"/>
      <w:r w:rsidR="00FA1464">
        <w:t>behaviours</w:t>
      </w:r>
      <w:proofErr w:type="spellEnd"/>
      <w:r w:rsidR="00FA1464">
        <w:t xml:space="preserve"> have prompted the changes toward electrification and sustainability in the automotive sector</w:t>
      </w:r>
      <w:r w:rsidR="00536561" w:rsidRPr="00536561">
        <w:t xml:space="preserve"> (</w:t>
      </w:r>
      <w:proofErr w:type="spellStart"/>
      <w:r w:rsidR="00536561" w:rsidRPr="00536561">
        <w:t>Kosak</w:t>
      </w:r>
      <w:proofErr w:type="spellEnd"/>
      <w:r w:rsidR="00536561" w:rsidRPr="00536561">
        <w:t>, 2020)</w:t>
      </w:r>
      <w:r w:rsidR="00FA1464">
        <w:t xml:space="preserve">. </w:t>
      </w:r>
    </w:p>
    <w:p w14:paraId="0663BC85" w14:textId="1CDDB3F1" w:rsidR="00FA1464" w:rsidRDefault="00FA1464" w:rsidP="00FA1464">
      <w:r>
        <w:t>Ranking: Positive</w:t>
      </w:r>
    </w:p>
    <w:p w14:paraId="004CDDCD" w14:textId="5C3C5A34" w:rsidR="00FA1464" w:rsidRDefault="00FA1464" w:rsidP="00FA1464">
      <w:r w:rsidRPr="006144DF">
        <w:rPr>
          <w:b/>
          <w:bCs/>
        </w:rPr>
        <w:t>Technological factors</w:t>
      </w:r>
      <w:r>
        <w:t xml:space="preserve">: Investments on the research and development of sustainability enabling technologies and solutions by both the private sector and public sector </w:t>
      </w:r>
      <w:proofErr w:type="spellStart"/>
      <w:r>
        <w:t>organisations</w:t>
      </w:r>
      <w:proofErr w:type="spellEnd"/>
      <w:r>
        <w:t xml:space="preserve"> have facilitated and promoted the changes towards environmentally friendly and efficient vehicles. </w:t>
      </w:r>
      <w:r w:rsidR="006144DF">
        <w:t>Due to both private and public sector incentives, investing on sustainable solutions in the automotive sector have become more efficient for the company</w:t>
      </w:r>
      <w:r w:rsidR="00536561" w:rsidRPr="00536561">
        <w:t xml:space="preserve"> (Jian and Chau, 2018)</w:t>
      </w:r>
      <w:r w:rsidR="006144DF">
        <w:t>.</w:t>
      </w:r>
    </w:p>
    <w:p w14:paraId="4E0A5DA1" w14:textId="498C0C76" w:rsidR="006144DF" w:rsidRDefault="006144DF" w:rsidP="00FA1464">
      <w:r>
        <w:rPr>
          <w:noProof/>
        </w:rPr>
        <w:lastRenderedPageBreak/>
        <w:drawing>
          <wp:inline distT="0" distB="0" distL="0" distR="0" wp14:anchorId="03EAD9B6" wp14:editId="63AEC8E6">
            <wp:extent cx="3362325" cy="4191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62325" cy="4191000"/>
                    </a:xfrm>
                    <a:prstGeom prst="rect">
                      <a:avLst/>
                    </a:prstGeom>
                  </pic:spPr>
                </pic:pic>
              </a:graphicData>
            </a:graphic>
          </wp:inline>
        </w:drawing>
      </w:r>
      <w:r>
        <w:t xml:space="preserve">Figure: </w:t>
      </w:r>
      <w:r w:rsidRPr="006144DF">
        <w:t>Different powertrain technologies</w:t>
      </w:r>
    </w:p>
    <w:p w14:paraId="4CEF727B" w14:textId="1CC6DB45" w:rsidR="006144DF" w:rsidRDefault="006144DF" w:rsidP="00FA1464">
      <w:r>
        <w:t>Ranking: Very positive.</w:t>
      </w:r>
    </w:p>
    <w:p w14:paraId="13D695B9" w14:textId="45C9AE2A" w:rsidR="006144DF" w:rsidRDefault="006144DF" w:rsidP="006144DF">
      <w:r w:rsidRPr="006144DF">
        <w:rPr>
          <w:b/>
          <w:bCs/>
        </w:rPr>
        <w:t>Environmental factors</w:t>
      </w:r>
      <w:r>
        <w:t>: Most of the changes in the automotive sector comes from the demands for preserving the environment</w:t>
      </w:r>
      <w:r w:rsidR="00536561" w:rsidRPr="00536561">
        <w:t xml:space="preserve"> (</w:t>
      </w:r>
      <w:proofErr w:type="spellStart"/>
      <w:r w:rsidR="00536561" w:rsidRPr="00536561">
        <w:t>Kosak</w:t>
      </w:r>
      <w:proofErr w:type="spellEnd"/>
      <w:r w:rsidR="00536561" w:rsidRPr="00536561">
        <w:t>, 2020)</w:t>
      </w:r>
      <w:r>
        <w:t xml:space="preserve">. It has been proven that by shifting from ICE vehicles to electrical vehicles would greatly reduce the rate of carbon emission. </w:t>
      </w:r>
    </w:p>
    <w:p w14:paraId="708BE26A" w14:textId="692E2393" w:rsidR="006144DF" w:rsidRDefault="006144DF" w:rsidP="006144DF">
      <w:r>
        <w:t>Ranking: Positive</w:t>
      </w:r>
    </w:p>
    <w:p w14:paraId="2A179D30" w14:textId="7785985C" w:rsidR="006144DF" w:rsidRDefault="006144DF" w:rsidP="006144DF">
      <w:r w:rsidRPr="006144DF">
        <w:rPr>
          <w:b/>
          <w:bCs/>
        </w:rPr>
        <w:t>Legal factors</w:t>
      </w:r>
      <w:r>
        <w:t>: Various legislation and regulations have been put into place by the EU and the UK to tackle the carbon emission issues and to increase customer safety. Various other general legislation also pushes the changes towards ethical and standard business practices</w:t>
      </w:r>
      <w:r w:rsidR="00536561" w:rsidRPr="00536561">
        <w:t xml:space="preserve"> (PwC, 2020)</w:t>
      </w:r>
      <w:r>
        <w:t xml:space="preserve">. </w:t>
      </w:r>
    </w:p>
    <w:p w14:paraId="3FF3761B" w14:textId="45603F12" w:rsidR="006144DF" w:rsidRDefault="006144DF" w:rsidP="006144DF">
      <w:r>
        <w:t>Ranking: Moderate</w:t>
      </w:r>
    </w:p>
    <w:p w14:paraId="18606544" w14:textId="378DC46C" w:rsidR="006144DF" w:rsidRDefault="006144DF" w:rsidP="0021512F">
      <w:pPr>
        <w:pStyle w:val="Heading2"/>
      </w:pPr>
      <w:bookmarkStart w:id="3" w:name="_Toc39270468"/>
      <w:r>
        <w:lastRenderedPageBreak/>
        <w:t>B: Porter’s five forces</w:t>
      </w:r>
      <w:bookmarkEnd w:id="3"/>
    </w:p>
    <w:p w14:paraId="1B6F782A" w14:textId="5AE41BD3" w:rsidR="0021512F" w:rsidRDefault="00644379" w:rsidP="0021512F">
      <w:r>
        <w:rPr>
          <w:noProof/>
        </w:rPr>
        <w:drawing>
          <wp:anchor distT="0" distB="0" distL="114300" distR="114300" simplePos="0" relativeHeight="251658240" behindDoc="0" locked="0" layoutInCell="1" allowOverlap="1" wp14:anchorId="4DD65E4E" wp14:editId="3E596F0A">
            <wp:simplePos x="0" y="0"/>
            <wp:positionH relativeFrom="margin">
              <wp:posOffset>161925</wp:posOffset>
            </wp:positionH>
            <wp:positionV relativeFrom="paragraph">
              <wp:posOffset>1598295</wp:posOffset>
            </wp:positionV>
            <wp:extent cx="4095750" cy="4354195"/>
            <wp:effectExtent l="0" t="0" r="0" b="825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9594" t="18551" r="7317"/>
                    <a:stretch/>
                  </pic:blipFill>
                  <pic:spPr bwMode="auto">
                    <a:xfrm>
                      <a:off x="0" y="0"/>
                      <a:ext cx="4095750" cy="4354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512F" w:rsidRPr="0021512F">
        <w:rPr>
          <w:b/>
          <w:bCs/>
        </w:rPr>
        <w:t>Threat of market rivals</w:t>
      </w:r>
      <w:r w:rsidR="0021512F">
        <w:t xml:space="preserve">: </w:t>
      </w:r>
      <w:r w:rsidRPr="00644379">
        <w:rPr>
          <w:b/>
          <w:bCs/>
        </w:rPr>
        <w:t>(Very Intense Competition):</w:t>
      </w:r>
      <w:r>
        <w:t xml:space="preserve"> </w:t>
      </w:r>
      <w:r w:rsidR="0021512F">
        <w:t>Volvo itself is a huge automotive company. Thus, its competition is with some of the largest automotive manufacturers in Europe and in the global scale. General Motors, Tesla, Volkswagen, Nissan, Ford- some of these large companies have already made groundbreaking developments in the electric car sector</w:t>
      </w:r>
      <w:r w:rsidR="00536561" w:rsidRPr="00536561">
        <w:t xml:space="preserve"> (PwC, 2020)</w:t>
      </w:r>
      <w:r w:rsidR="0021512F">
        <w:t xml:space="preserve">. The point of competition is no longer the use of efficient fuel but to develop cars with more innovative features, creative designs and other aspects. </w:t>
      </w:r>
    </w:p>
    <w:p w14:paraId="54B541DE" w14:textId="0805B910" w:rsidR="0021512F" w:rsidRDefault="0021512F" w:rsidP="0021512F">
      <w:r>
        <w:t xml:space="preserve"> </w:t>
      </w:r>
    </w:p>
    <w:p w14:paraId="5E9959E7" w14:textId="216682CB" w:rsidR="00644379" w:rsidRDefault="00644379" w:rsidP="0021512F">
      <w:r>
        <w:t>Figure: Market share of automobile brands in Europe</w:t>
      </w:r>
      <w:r w:rsidR="00536561" w:rsidRPr="00536561">
        <w:t xml:space="preserve"> (PwC, 2020)</w:t>
      </w:r>
    </w:p>
    <w:p w14:paraId="786D8470" w14:textId="2EF95A55" w:rsidR="00644379" w:rsidRDefault="00644379" w:rsidP="0021512F">
      <w:r>
        <w:t>As data published in 2019, Volvo has 6% market share in Europe. Thus, the intensity of competition from the existing market rivals is evident</w:t>
      </w:r>
      <w:r w:rsidR="00536561" w:rsidRPr="00536561">
        <w:t xml:space="preserve"> (PwC, 2020)</w:t>
      </w:r>
      <w:r>
        <w:t xml:space="preserve">. </w:t>
      </w:r>
    </w:p>
    <w:p w14:paraId="71E40D61" w14:textId="0C7135E9" w:rsidR="00644379" w:rsidRDefault="00644379" w:rsidP="0021512F">
      <w:r w:rsidRPr="00644379">
        <w:rPr>
          <w:b/>
          <w:bCs/>
        </w:rPr>
        <w:lastRenderedPageBreak/>
        <w:t>Threat of market substitutes</w:t>
      </w:r>
      <w:r>
        <w:rPr>
          <w:b/>
          <w:bCs/>
        </w:rPr>
        <w:t xml:space="preserve"> (Moderate)</w:t>
      </w:r>
      <w:r>
        <w:t>: The substitute for the electric cars is the ICE cars in Europe. Despite the popularity of the electric cars, the ICE cars are still of great demand in the automotive industry</w:t>
      </w:r>
      <w:r w:rsidR="00536561" w:rsidRPr="00536561">
        <w:t xml:space="preserve"> (Wheeler and Hirsh, 2020)</w:t>
      </w:r>
      <w:r>
        <w:t xml:space="preserve">. </w:t>
      </w:r>
    </w:p>
    <w:p w14:paraId="6C544897" w14:textId="0925D5C9" w:rsidR="00644379" w:rsidRDefault="00644379" w:rsidP="0021512F">
      <w:r>
        <w:rPr>
          <w:noProof/>
        </w:rPr>
        <w:drawing>
          <wp:inline distT="0" distB="0" distL="0" distR="0" wp14:anchorId="005D3010" wp14:editId="3C6A0EFD">
            <wp:extent cx="4171950" cy="31700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77262" cy="3174092"/>
                    </a:xfrm>
                    <a:prstGeom prst="rect">
                      <a:avLst/>
                    </a:prstGeom>
                  </pic:spPr>
                </pic:pic>
              </a:graphicData>
            </a:graphic>
          </wp:inline>
        </w:drawing>
      </w:r>
    </w:p>
    <w:p w14:paraId="0B87373A" w14:textId="156AD437" w:rsidR="00644379" w:rsidRDefault="00644379" w:rsidP="0021512F">
      <w:r>
        <w:t>As per data published in 2019, 91% of the cars sold in Europe were ICE cars. However, a positive news for EV car manufacturers is that the sales growth of ICE cars has reduced over the years, whereas, the sales of EV cars have increased by 63% on a year to year basis. Therefore, the intensity of of competition can be said to be at moderate levels</w:t>
      </w:r>
      <w:r w:rsidR="00536561" w:rsidRPr="00536561">
        <w:t xml:space="preserve"> (Wheeler and Hirsh, 2020)</w:t>
      </w:r>
      <w:r>
        <w:t>.</w:t>
      </w:r>
    </w:p>
    <w:p w14:paraId="2EF34E6F" w14:textId="2C9DEAF5" w:rsidR="00644379" w:rsidRDefault="00644379" w:rsidP="00644379">
      <w:r w:rsidRPr="00644379">
        <w:rPr>
          <w:b/>
          <w:bCs/>
        </w:rPr>
        <w:t>Threat of new market entries (High):</w:t>
      </w:r>
      <w:r>
        <w:t xml:space="preserve"> Although the automotive industry is a capital-intensive sector, but it is easier for the ICE manufacturers to shift into the market place of EV automotive, which makes the competition significantly intense</w:t>
      </w:r>
      <w:r w:rsidR="00536561" w:rsidRPr="00536561">
        <w:t xml:space="preserve"> (McKinsey &amp; Company, 2020)</w:t>
      </w:r>
      <w:r>
        <w:t xml:space="preserve">. </w:t>
      </w:r>
    </w:p>
    <w:p w14:paraId="5ED5FA2C" w14:textId="3CBE7220" w:rsidR="00644379" w:rsidRDefault="00644379" w:rsidP="00644379">
      <w:r w:rsidRPr="006850A9">
        <w:rPr>
          <w:b/>
          <w:bCs/>
        </w:rPr>
        <w:t>Buyer power (High):</w:t>
      </w:r>
      <w:r>
        <w:t xml:space="preserve"> The customers are the ones mainly driving the changes in this sector with their demand for convenient, advanced and sustainable automobiles</w:t>
      </w:r>
      <w:r w:rsidR="00536561" w:rsidRPr="00536561">
        <w:t xml:space="preserve"> (McKinsey &amp; Company, 2020)</w:t>
      </w:r>
      <w:r>
        <w:t xml:space="preserve">. They can easily switch brands if any particular manufacturer fails to deliver up to their expectations. </w:t>
      </w:r>
    </w:p>
    <w:p w14:paraId="0833D048" w14:textId="163CEE14" w:rsidR="00644379" w:rsidRDefault="00644379" w:rsidP="00644379">
      <w:r w:rsidRPr="006850A9">
        <w:rPr>
          <w:b/>
          <w:bCs/>
        </w:rPr>
        <w:t>Supplier power (Low):</w:t>
      </w:r>
      <w:r>
        <w:t xml:space="preserve"> Volvo has full control over its supply channel, which makes the </w:t>
      </w:r>
      <w:r w:rsidR="006850A9">
        <w:t>impact of suppliers on business decisions less significant</w:t>
      </w:r>
      <w:r w:rsidR="00536561" w:rsidRPr="00536561">
        <w:t xml:space="preserve"> (McKinsey &amp; Company, 2020)</w:t>
      </w:r>
      <w:r w:rsidR="006850A9">
        <w:t xml:space="preserve">. </w:t>
      </w:r>
    </w:p>
    <w:p w14:paraId="3702229E" w14:textId="57612BB8" w:rsidR="006850A9" w:rsidRDefault="00374B9C" w:rsidP="006850A9">
      <w:pPr>
        <w:pStyle w:val="Heading2"/>
      </w:pPr>
      <w:bookmarkStart w:id="4" w:name="_Toc39270469"/>
      <w:r>
        <w:lastRenderedPageBreak/>
        <w:t xml:space="preserve">C: </w:t>
      </w:r>
      <w:proofErr w:type="spellStart"/>
      <w:r w:rsidR="006850A9">
        <w:t>Organisational</w:t>
      </w:r>
      <w:proofErr w:type="spellEnd"/>
      <w:r w:rsidR="006850A9">
        <w:t xml:space="preserve"> changes (Drive to electric cars)</w:t>
      </w:r>
      <w:bookmarkEnd w:id="4"/>
    </w:p>
    <w:p w14:paraId="54114FCB" w14:textId="5CFA4AFA" w:rsidR="006800B0" w:rsidRPr="006800B0" w:rsidRDefault="006800B0" w:rsidP="006800B0">
      <w:r>
        <w:t xml:space="preserve">The drive towards electric cars are significant. EV cars are getting more demand in the consumer market because the customers are shifting towards sustainability and cost efficiency. </w:t>
      </w:r>
      <w:r w:rsidR="00590E3B">
        <w:t>If environmental incentives are not the same for all customers, but the cost efficiency, power efficiency, and conveniences that come with the EVs are definitely a common driving force for most of the consumer market</w:t>
      </w:r>
      <w:r w:rsidR="00536561" w:rsidRPr="00536561">
        <w:t xml:space="preserve"> (McKinsey &amp; Company, 2020)</w:t>
      </w:r>
      <w:r w:rsidR="00590E3B">
        <w:t xml:space="preserve">. </w:t>
      </w:r>
    </w:p>
    <w:p w14:paraId="6154DAFA" w14:textId="478C8B4A" w:rsidR="006850A9" w:rsidRDefault="006850A9" w:rsidP="006850A9">
      <w:r>
        <w:t>As mentioned earlier, the inputs from both private sector and the public sector on the development of EV infrastructure have made transition from ICE to EV a more efficient option for the automobile manufacturers</w:t>
      </w:r>
      <w:r w:rsidR="00536561" w:rsidRPr="00536561">
        <w:t xml:space="preserve"> (PwC, 2020)</w:t>
      </w:r>
      <w:r>
        <w:t>. As informed in the company’s statement, Volvo’s transition to electric cars is a reflection of its commitment to stay updated with the world changing innovations and the demands for fuel efficiency, power and environmentally friendly vehicles The company aims to improve the value proposition for its customers and to initiate further future developments with its recent transition</w:t>
      </w:r>
      <w:r w:rsidR="00536561" w:rsidRPr="00536561">
        <w:t xml:space="preserve"> (Electric Car Initiative | Volvo Car USA, 2020)</w:t>
      </w:r>
      <w:r>
        <w:t>.</w:t>
      </w:r>
    </w:p>
    <w:p w14:paraId="2AF7C5A2" w14:textId="76B89010" w:rsidR="006850A9" w:rsidRPr="006850A9" w:rsidRDefault="006850A9" w:rsidP="006850A9">
      <w:r>
        <w:rPr>
          <w:noProof/>
        </w:rPr>
        <w:drawing>
          <wp:inline distT="0" distB="0" distL="0" distR="0" wp14:anchorId="217BA515" wp14:editId="1F78E66E">
            <wp:extent cx="4276725" cy="3152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76725" cy="3152775"/>
                    </a:xfrm>
                    <a:prstGeom prst="rect">
                      <a:avLst/>
                    </a:prstGeom>
                  </pic:spPr>
                </pic:pic>
              </a:graphicData>
            </a:graphic>
          </wp:inline>
        </w:drawing>
      </w:r>
    </w:p>
    <w:p w14:paraId="623D2B06" w14:textId="1657417F" w:rsidR="006800B0" w:rsidRDefault="006850A9" w:rsidP="006850A9">
      <w:r>
        <w:t xml:space="preserve">The organizational drive for focusing on the development of EV is that these vehicles have become more efficient to build, </w:t>
      </w:r>
      <w:r w:rsidR="006800B0">
        <w:t>the ICE vehicles are at the decline stage of the industry lifecycle, and this transition adds value to the stakeholders of the company</w:t>
      </w:r>
      <w:r w:rsidR="008D08DB" w:rsidRPr="008D08DB">
        <w:t xml:space="preserve"> (JATO, 2020)</w:t>
      </w:r>
      <w:r w:rsidR="006800B0">
        <w:t xml:space="preserve">. With this transition, the company is expected to have an increase in the sales of cars by 28%, which will go further upwards </w:t>
      </w:r>
      <w:r w:rsidR="006800B0">
        <w:lastRenderedPageBreak/>
        <w:t>in the upcoming years. Investing on the ICE division would rather be an expenditure on a declining product line for the company at this stage</w:t>
      </w:r>
      <w:r w:rsidR="00536561" w:rsidRPr="00536561">
        <w:t xml:space="preserve"> (Ewing, 2020)</w:t>
      </w:r>
      <w:r w:rsidR="006800B0">
        <w:t xml:space="preserve">. And as mentioned earlier, </w:t>
      </w:r>
      <w:r w:rsidR="006800B0" w:rsidRPr="006800B0">
        <w:t>the sales of EV cars have increased by 63% on a year to year basis</w:t>
      </w:r>
      <w:r w:rsidR="006800B0">
        <w:t xml:space="preserve"> in the European automotive sector, which indicates the huge potentials of growth it has in the consumer market</w:t>
      </w:r>
      <w:r w:rsidR="00536561" w:rsidRPr="00536561">
        <w:t xml:space="preserve"> (JATO, 2020)</w:t>
      </w:r>
      <w:r w:rsidR="006800B0">
        <w:t xml:space="preserve">. </w:t>
      </w:r>
    </w:p>
    <w:p w14:paraId="5123C57B" w14:textId="77777777" w:rsidR="00374B9C" w:rsidRDefault="00374B9C" w:rsidP="00374B9C">
      <w:pPr>
        <w:pStyle w:val="Heading1"/>
      </w:pPr>
      <w:bookmarkStart w:id="5" w:name="_Toc39270470"/>
      <w:r>
        <w:t>Future changes to drive innovation and other opportunities</w:t>
      </w:r>
      <w:bookmarkEnd w:id="5"/>
    </w:p>
    <w:p w14:paraId="17E93149" w14:textId="4A93DC12" w:rsidR="00374B9C" w:rsidRDefault="00374B9C" w:rsidP="00374B9C">
      <w:r>
        <w:t>The future of the EV sector would be determined by the demand for sustainability in the automobile sector. As discussed in the earlier section, the political, economic, social and technological incentives are playing significant role in driving innovation in this sector</w:t>
      </w:r>
      <w:r w:rsidR="008D08DB" w:rsidRPr="008D08DB">
        <w:t xml:space="preserve"> (JATO, 2020)</w:t>
      </w:r>
      <w:r>
        <w:t xml:space="preserve">. </w:t>
      </w:r>
    </w:p>
    <w:p w14:paraId="7ABD0751" w14:textId="30A8F9D0" w:rsidR="00374B9C" w:rsidRDefault="00374B9C" w:rsidP="00374B9C">
      <w:pPr>
        <w:pStyle w:val="Heading2"/>
      </w:pPr>
      <w:bookmarkStart w:id="6" w:name="_Toc39270471"/>
      <w:r>
        <w:t>Porter’s value chain</w:t>
      </w:r>
      <w:bookmarkEnd w:id="6"/>
    </w:p>
    <w:p w14:paraId="5D84711C" w14:textId="2F45E746" w:rsidR="00374B9C" w:rsidRPr="00374B9C" w:rsidRDefault="00374B9C" w:rsidP="00374B9C">
      <w:r>
        <w:t>The changes in the organization can be reflected on using Porter’s five forces model;</w:t>
      </w:r>
    </w:p>
    <w:p w14:paraId="38A7F03E" w14:textId="27C6317D" w:rsidR="006850A9" w:rsidRDefault="00374B9C" w:rsidP="00374B9C">
      <w:r w:rsidRPr="00374B9C">
        <w:rPr>
          <w:noProof/>
        </w:rPr>
        <w:drawing>
          <wp:inline distT="0" distB="0" distL="0" distR="0" wp14:anchorId="52B5F8AA" wp14:editId="18AC9AC6">
            <wp:extent cx="5943600" cy="38817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881755"/>
                    </a:xfrm>
                    <a:prstGeom prst="rect">
                      <a:avLst/>
                    </a:prstGeom>
                  </pic:spPr>
                </pic:pic>
              </a:graphicData>
            </a:graphic>
          </wp:inline>
        </w:drawing>
      </w:r>
    </w:p>
    <w:p w14:paraId="79653FB4" w14:textId="37446F0F" w:rsidR="00374B9C" w:rsidRDefault="00374B9C" w:rsidP="00374B9C">
      <w:r>
        <w:t>Figure: Porter’s five forces</w:t>
      </w:r>
    </w:p>
    <w:p w14:paraId="576550B7" w14:textId="2213659C" w:rsidR="00374B9C" w:rsidRDefault="00374B9C" w:rsidP="00374B9C">
      <w:r>
        <w:lastRenderedPageBreak/>
        <w:t>The inbound logistics in the automobile sector would prefer the equipment for electrification while the fuel and logistics for ICE vehicles becomes less profitable for the businesses for their increased costs. The government incentives on the inbound logistics</w:t>
      </w:r>
      <w:r w:rsidR="00BB390B">
        <w:t xml:space="preserve"> for EVs would also make the manufacturing process more profitable for the companies</w:t>
      </w:r>
      <w:r w:rsidR="008D08DB" w:rsidRPr="008D08DB">
        <w:t xml:space="preserve"> (JATO, 2020)</w:t>
      </w:r>
      <w:r w:rsidR="00BB390B">
        <w:t xml:space="preserve">. </w:t>
      </w:r>
    </w:p>
    <w:p w14:paraId="7575FD86" w14:textId="61573D38" w:rsidR="00BB390B" w:rsidRDefault="00BB390B" w:rsidP="00374B9C">
      <w:r>
        <w:t>Acquisition of human resources for maintaining innovation and creativity in the automotive sector will become more available as the technology and the infrastructure get more available. For example, more students are now interested in the field of electrical technologies and the less interest can be seen in the case of conventional fuel technologies</w:t>
      </w:r>
      <w:r w:rsidR="008D08DB" w:rsidRPr="008D08DB">
        <w:t xml:space="preserve"> (Jian and Chau, 2018)</w:t>
      </w:r>
      <w:r>
        <w:t xml:space="preserve">. Thus, the development of human resources would be significant, and more skilled workforce will be available to sustain innovation in the automotive sector. </w:t>
      </w:r>
    </w:p>
    <w:p w14:paraId="595A2299" w14:textId="40FF00D1" w:rsidR="00BB390B" w:rsidRDefault="00BB390B" w:rsidP="00374B9C">
      <w:r>
        <w:t>The developments in the technologies are also pushing demand and consumption of renewable energy and people are changing their energy consumption habits. Volvo will therefore have more incentives in the development of technologies in the EV division</w:t>
      </w:r>
      <w:r w:rsidR="008D08DB" w:rsidRPr="008D08DB">
        <w:t xml:space="preserve"> (</w:t>
      </w:r>
      <w:proofErr w:type="spellStart"/>
      <w:r w:rsidR="008D08DB" w:rsidRPr="008D08DB">
        <w:t>Kosak</w:t>
      </w:r>
      <w:proofErr w:type="spellEnd"/>
      <w:r w:rsidR="008D08DB" w:rsidRPr="008D08DB">
        <w:t>, 2020)</w:t>
      </w:r>
      <w:r>
        <w:t xml:space="preserve">. This will also drive the changes within the organization, making EVs the more profitable product line. </w:t>
      </w:r>
    </w:p>
    <w:p w14:paraId="77D33C77" w14:textId="43355F28" w:rsidR="00E44C3E" w:rsidRDefault="00BB390B" w:rsidP="00374B9C">
      <w:r>
        <w:t>Procurement of materials needed for EVs are now incentivized by the governments in Europe, making this sector more cost efficient than ICEs. Studies show that the trend will continue and there will be more incentives in the procurement of equipment and machineries for EV development</w:t>
      </w:r>
      <w:r w:rsidR="008D08DB" w:rsidRPr="008D08DB">
        <w:t xml:space="preserve"> (McKinsey &amp; Company, 2020)</w:t>
      </w:r>
      <w:r>
        <w:t>.</w:t>
      </w:r>
      <w:r w:rsidR="00E44C3E">
        <w:t xml:space="preserve"> The business operations at Volvo will focus more on the EV line and the outbound logistics in this unit will become more profitable for the company. </w:t>
      </w:r>
    </w:p>
    <w:p w14:paraId="666E1D4F" w14:textId="41AB9DFF" w:rsidR="00E44C3E" w:rsidRDefault="00E44C3E" w:rsidP="00E44C3E">
      <w:r>
        <w:t>Most important changes will be evident in the marketing and sales of EVs compared to ICEs. The present condition of the economy, the changes in consumers’ habits and the drive towards sustainability are already significant for electric vehicles</w:t>
      </w:r>
      <w:r w:rsidR="008D08DB" w:rsidRPr="008D08DB">
        <w:t xml:space="preserve"> (McKinsey &amp; Company, 2020)</w:t>
      </w:r>
      <w:r>
        <w:t>. Studies show that the advertisement of EVs are getting more attention among the customers compared to the advertisements of ICE vehicles.</w:t>
      </w:r>
      <w:r w:rsidR="008D08DB" w:rsidRPr="008D08DB">
        <w:t xml:space="preserve"> (PwC, 2020)</w:t>
      </w:r>
      <w:r>
        <w:t xml:space="preserve"> The market attention is clearly inclined towards the market of EVs, which shows that the company would have better opportunities in the market of these vehicles. The pressure from environmentalist groups are also evident among the advertisers</w:t>
      </w:r>
      <w:r w:rsidR="008D08DB" w:rsidRPr="008D08DB">
        <w:t xml:space="preserve"> (McKinsey &amp; Company, 2020)</w:t>
      </w:r>
      <w:r>
        <w:t xml:space="preserve">. More advertisers are interested </w:t>
      </w:r>
      <w:r w:rsidR="00514E41">
        <w:t xml:space="preserve">on the promotion of EVs, and customers are easily persuaded on these products. </w:t>
      </w:r>
    </w:p>
    <w:p w14:paraId="54D27008" w14:textId="25E5D933" w:rsidR="00514E41" w:rsidRDefault="00514E41" w:rsidP="00514E41">
      <w:pPr>
        <w:pStyle w:val="Heading2"/>
      </w:pPr>
      <w:bookmarkStart w:id="7" w:name="_Toc39270472"/>
      <w:r>
        <w:lastRenderedPageBreak/>
        <w:t>New opportunities</w:t>
      </w:r>
      <w:bookmarkEnd w:id="7"/>
    </w:p>
    <w:p w14:paraId="7DCA51A4" w14:textId="41D435A9" w:rsidR="00514E41" w:rsidRPr="00514E41" w:rsidRDefault="00514E41" w:rsidP="00514E41">
      <w:r>
        <w:t xml:space="preserve">Major shifts are already been taken towards the development of electric cars. However, in order to stay competitive in the industry. Volvo needs to invest on </w:t>
      </w:r>
      <w:r w:rsidRPr="00514E41">
        <w:t>the digital sides of the products would be profitable for the company to create competitive advantage in the automobile industry.</w:t>
      </w:r>
      <w:r>
        <w:t xml:space="preserve"> For example, incorporating AI technologies like Tesla cars, connecting features through IoT, developing more security with Big Data and AI technologies </w:t>
      </w:r>
      <w:proofErr w:type="spellStart"/>
      <w:r>
        <w:t>etc</w:t>
      </w:r>
      <w:proofErr w:type="spellEnd"/>
      <w:r w:rsidR="008D08DB" w:rsidRPr="008D08DB">
        <w:t xml:space="preserve"> (PwC, 2020)</w:t>
      </w:r>
      <w:r>
        <w:t>. would be the new changes in the automobile sector that the company should consider. Competitive advantage in this sector is clearly built upon innovation. Determinants in the sector are now the companies that are offering more value and more convenience- these are becoming the driving forces for change in the new industry</w:t>
      </w:r>
      <w:r w:rsidR="008D08DB" w:rsidRPr="008D08DB">
        <w:t xml:space="preserve"> (Wheeler and Hirsh, 2020)</w:t>
      </w:r>
      <w:r>
        <w:t xml:space="preserve">. Therefore, the company needs to take account of these changes and incorporate them into their business model to sustain in the industry. </w:t>
      </w:r>
    </w:p>
    <w:p w14:paraId="2A6CD1C2" w14:textId="6DBFCE47" w:rsidR="00514E41" w:rsidRDefault="00514E41" w:rsidP="00514E41">
      <w:pPr>
        <w:pStyle w:val="Heading1"/>
      </w:pPr>
      <w:bookmarkStart w:id="8" w:name="_Toc39270473"/>
      <w:r>
        <w:t>Conclusion</w:t>
      </w:r>
      <w:bookmarkEnd w:id="8"/>
    </w:p>
    <w:p w14:paraId="7259762C" w14:textId="03B335EA" w:rsidR="00514E41" w:rsidRDefault="00514E41" w:rsidP="00514E41">
      <w:r>
        <w:t xml:space="preserve">Given the data gathered from the PESTLE analysis, Porters’ five forces and Porter’s value chain analysis, it is obvious that the market of EVs have more opportunities in the automotive industry. There is positive influence from the political landscape, economic changes, social changes and technological changes to invest on electrical vehicles. The Porters value chain model shows that the business model will be more profitable and efficient in this line of vehicles compared to ICEs which is experiencing a fast decline in the market. Only challenge for Volvo comes from the competitors. In order to address the intense market competition from the rivals, ICE manufacturers and the new manufacturers, Volvo needs to focus on more innovation and creativity in their vehicles. As discussed earlier, investments on the digital sides of the products would be profitable for the company to create competitive advantage in the automobile industry. </w:t>
      </w:r>
    </w:p>
    <w:p w14:paraId="0D28136C" w14:textId="557DDFAA" w:rsidR="008D08DB" w:rsidRDefault="008D08DB" w:rsidP="008D08DB"/>
    <w:p w14:paraId="63A9EEED" w14:textId="77777777" w:rsidR="008D08DB" w:rsidRPr="008D08DB" w:rsidRDefault="008D08DB" w:rsidP="008D08DB">
      <w:pPr>
        <w:spacing w:after="100" w:afterAutospacing="1" w:line="240" w:lineRule="auto"/>
        <w:jc w:val="left"/>
        <w:outlineLvl w:val="1"/>
        <w:rPr>
          <w:rFonts w:eastAsia="Times New Roman" w:cs="Times New Roman"/>
          <w:color w:val="000000"/>
          <w:sz w:val="36"/>
          <w:szCs w:val="36"/>
        </w:rPr>
      </w:pPr>
      <w:bookmarkStart w:id="9" w:name="_Toc39270474"/>
      <w:r w:rsidRPr="008D08DB">
        <w:rPr>
          <w:rFonts w:eastAsia="Times New Roman" w:cs="Times New Roman"/>
          <w:color w:val="000000"/>
          <w:sz w:val="36"/>
          <w:szCs w:val="36"/>
        </w:rPr>
        <w:t>References</w:t>
      </w:r>
      <w:bookmarkEnd w:id="9"/>
    </w:p>
    <w:p w14:paraId="093FDA76"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Davis, M., 2020. </w:t>
      </w:r>
      <w:r w:rsidRPr="008D08DB">
        <w:rPr>
          <w:rFonts w:eastAsia="Times New Roman" w:cs="Times New Roman"/>
          <w:i/>
          <w:iCs/>
          <w:color w:val="000000"/>
          <w:szCs w:val="24"/>
        </w:rPr>
        <w:t xml:space="preserve">How The U.S. Automobile Industry Has </w:t>
      </w:r>
      <w:proofErr w:type="gramStart"/>
      <w:r w:rsidRPr="008D08DB">
        <w:rPr>
          <w:rFonts w:eastAsia="Times New Roman" w:cs="Times New Roman"/>
          <w:i/>
          <w:iCs/>
          <w:color w:val="000000"/>
          <w:szCs w:val="24"/>
        </w:rPr>
        <w:t>Changed</w:t>
      </w:r>
      <w:r w:rsidRPr="008D08DB">
        <w:rPr>
          <w:rFonts w:eastAsia="Times New Roman" w:cs="Times New Roman"/>
          <w:color w:val="000000"/>
          <w:szCs w:val="24"/>
        </w:rPr>
        <w:t>.</w:t>
      </w:r>
      <w:proofErr w:type="gramEnd"/>
      <w:r w:rsidRPr="008D08DB">
        <w:rPr>
          <w:rFonts w:eastAsia="Times New Roman" w:cs="Times New Roman"/>
          <w:color w:val="000000"/>
          <w:szCs w:val="24"/>
        </w:rPr>
        <w:t xml:space="preserve"> [online] Investopedia. Available at: &lt;https://www.investopedia.com/articles/pf/12/auto-industry.asp&gt; [Accessed 1 May 2020].</w:t>
      </w:r>
    </w:p>
    <w:p w14:paraId="71AC849B"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Ewing, J., 2020. </w:t>
      </w:r>
      <w:r w:rsidRPr="008D08DB">
        <w:rPr>
          <w:rFonts w:eastAsia="Times New Roman" w:cs="Times New Roman"/>
          <w:i/>
          <w:iCs/>
          <w:color w:val="000000"/>
          <w:szCs w:val="24"/>
        </w:rPr>
        <w:t>The Car Industry Is Under Siege</w:t>
      </w:r>
      <w:r w:rsidRPr="008D08DB">
        <w:rPr>
          <w:rFonts w:eastAsia="Times New Roman" w:cs="Times New Roman"/>
          <w:color w:val="000000"/>
          <w:szCs w:val="24"/>
        </w:rPr>
        <w:t>. [online] Nytimes.com. Available at: &lt;https://www.nytimes.com/2019/06/06/business/auto-industry-fiat-renault.html&gt; [Accessed 1 May 2020].</w:t>
      </w:r>
    </w:p>
    <w:p w14:paraId="026820CE"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lastRenderedPageBreak/>
        <w:t>JATO, 2020. </w:t>
      </w:r>
      <w:r w:rsidRPr="008D08DB">
        <w:rPr>
          <w:rFonts w:eastAsia="Times New Roman" w:cs="Times New Roman"/>
          <w:i/>
          <w:iCs/>
          <w:color w:val="000000"/>
          <w:szCs w:val="24"/>
        </w:rPr>
        <w:t xml:space="preserve">Internal Combustion Engines (ICE) Counted </w:t>
      </w:r>
      <w:proofErr w:type="gramStart"/>
      <w:r w:rsidRPr="008D08DB">
        <w:rPr>
          <w:rFonts w:eastAsia="Times New Roman" w:cs="Times New Roman"/>
          <w:i/>
          <w:iCs/>
          <w:color w:val="000000"/>
          <w:szCs w:val="24"/>
        </w:rPr>
        <w:t>For</w:t>
      </w:r>
      <w:proofErr w:type="gramEnd"/>
      <w:r w:rsidRPr="008D08DB">
        <w:rPr>
          <w:rFonts w:eastAsia="Times New Roman" w:cs="Times New Roman"/>
          <w:i/>
          <w:iCs/>
          <w:color w:val="000000"/>
          <w:szCs w:val="24"/>
        </w:rPr>
        <w:t xml:space="preserve"> Over 90% Of Global Car Sales In H1 2019 - JATO</w:t>
      </w:r>
      <w:r w:rsidRPr="008D08DB">
        <w:rPr>
          <w:rFonts w:eastAsia="Times New Roman" w:cs="Times New Roman"/>
          <w:color w:val="000000"/>
          <w:szCs w:val="24"/>
        </w:rPr>
        <w:t>. [online] JATO. Available at: &lt;https://www.jato.com/internal-combustion-engines-ice-counted-for-over-90-of-global-car-sales-in-h1-2019/&gt; [Accessed 1 May 2020].</w:t>
      </w:r>
    </w:p>
    <w:p w14:paraId="6FBF20ED"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Jian, L. and Chau, K., 2018. A Novel Electronic-continuously Variable Transmission Propulsion System Using Coaxial Magnetic Gearing for Hybrid Electric Vehicles. </w:t>
      </w:r>
      <w:r w:rsidRPr="008D08DB">
        <w:rPr>
          <w:rFonts w:eastAsia="Times New Roman" w:cs="Times New Roman"/>
          <w:i/>
          <w:iCs/>
          <w:color w:val="000000"/>
          <w:szCs w:val="24"/>
        </w:rPr>
        <w:t>Journal of Asian Electric Vehicles</w:t>
      </w:r>
      <w:r w:rsidRPr="008D08DB">
        <w:rPr>
          <w:rFonts w:eastAsia="Times New Roman" w:cs="Times New Roman"/>
          <w:color w:val="000000"/>
          <w:szCs w:val="24"/>
        </w:rPr>
        <w:t>, 7(2), pp.1291-1296.</w:t>
      </w:r>
    </w:p>
    <w:p w14:paraId="125F16BE" w14:textId="77777777" w:rsidR="008D08DB" w:rsidRPr="008D08DB" w:rsidRDefault="008D08DB" w:rsidP="008D08DB">
      <w:pPr>
        <w:spacing w:after="180" w:line="240" w:lineRule="auto"/>
        <w:ind w:left="450" w:hanging="450"/>
        <w:jc w:val="left"/>
        <w:rPr>
          <w:rFonts w:eastAsia="Times New Roman" w:cs="Times New Roman"/>
          <w:color w:val="000000"/>
          <w:szCs w:val="24"/>
        </w:rPr>
      </w:pPr>
      <w:proofErr w:type="spellStart"/>
      <w:r w:rsidRPr="008D08DB">
        <w:rPr>
          <w:rFonts w:eastAsia="Times New Roman" w:cs="Times New Roman"/>
          <w:color w:val="000000"/>
          <w:szCs w:val="24"/>
        </w:rPr>
        <w:t>Kosak</w:t>
      </w:r>
      <w:proofErr w:type="spellEnd"/>
      <w:r w:rsidRPr="008D08DB">
        <w:rPr>
          <w:rFonts w:eastAsia="Times New Roman" w:cs="Times New Roman"/>
          <w:color w:val="000000"/>
          <w:szCs w:val="24"/>
        </w:rPr>
        <w:t>, J., 2020. AN EXPLORATORY RESEARCH IN PRODUCT INNOVATION IN AUTOMOBILE SECTOR. </w:t>
      </w:r>
      <w:r w:rsidRPr="008D08DB">
        <w:rPr>
          <w:rFonts w:eastAsia="Times New Roman" w:cs="Times New Roman"/>
          <w:i/>
          <w:iCs/>
          <w:color w:val="000000"/>
          <w:szCs w:val="24"/>
        </w:rPr>
        <w:t>Journal of critical reviews</w:t>
      </w:r>
      <w:r w:rsidRPr="008D08DB">
        <w:rPr>
          <w:rFonts w:eastAsia="Times New Roman" w:cs="Times New Roman"/>
          <w:color w:val="000000"/>
          <w:szCs w:val="24"/>
        </w:rPr>
        <w:t>, 7(02).</w:t>
      </w:r>
    </w:p>
    <w:p w14:paraId="64F83E21"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McKinsey &amp; Company, 2020. </w:t>
      </w:r>
      <w:r w:rsidRPr="008D08DB">
        <w:rPr>
          <w:rFonts w:eastAsia="Times New Roman" w:cs="Times New Roman"/>
          <w:i/>
          <w:iCs/>
          <w:color w:val="000000"/>
          <w:szCs w:val="24"/>
        </w:rPr>
        <w:t xml:space="preserve">Disruptive Trends That Will Transform </w:t>
      </w:r>
      <w:proofErr w:type="gramStart"/>
      <w:r w:rsidRPr="008D08DB">
        <w:rPr>
          <w:rFonts w:eastAsia="Times New Roman" w:cs="Times New Roman"/>
          <w:i/>
          <w:iCs/>
          <w:color w:val="000000"/>
          <w:szCs w:val="24"/>
        </w:rPr>
        <w:t>The</w:t>
      </w:r>
      <w:proofErr w:type="gramEnd"/>
      <w:r w:rsidRPr="008D08DB">
        <w:rPr>
          <w:rFonts w:eastAsia="Times New Roman" w:cs="Times New Roman"/>
          <w:i/>
          <w:iCs/>
          <w:color w:val="000000"/>
          <w:szCs w:val="24"/>
        </w:rPr>
        <w:t xml:space="preserve"> Auto Industry</w:t>
      </w:r>
      <w:r w:rsidRPr="008D08DB">
        <w:rPr>
          <w:rFonts w:eastAsia="Times New Roman" w:cs="Times New Roman"/>
          <w:color w:val="000000"/>
          <w:szCs w:val="24"/>
        </w:rPr>
        <w:t>. [online] McKinsey &amp; Company. Available at: &lt;https://www.mckinsey.com/industries/automotive-and-assembly/our-insights/disruptive-trends-that-will-transform-the-auto-industry&gt; [Accessed 1 May 2020].</w:t>
      </w:r>
    </w:p>
    <w:p w14:paraId="2274604A"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PwC, 2020. </w:t>
      </w:r>
      <w:r w:rsidRPr="008D08DB">
        <w:rPr>
          <w:rFonts w:eastAsia="Times New Roman" w:cs="Times New Roman"/>
          <w:i/>
          <w:iCs/>
          <w:color w:val="000000"/>
          <w:szCs w:val="24"/>
        </w:rPr>
        <w:t xml:space="preserve">Five Trends Transforming </w:t>
      </w:r>
      <w:proofErr w:type="gramStart"/>
      <w:r w:rsidRPr="008D08DB">
        <w:rPr>
          <w:rFonts w:eastAsia="Times New Roman" w:cs="Times New Roman"/>
          <w:i/>
          <w:iCs/>
          <w:color w:val="000000"/>
          <w:szCs w:val="24"/>
        </w:rPr>
        <w:t>The</w:t>
      </w:r>
      <w:proofErr w:type="gramEnd"/>
      <w:r w:rsidRPr="008D08DB">
        <w:rPr>
          <w:rFonts w:eastAsia="Times New Roman" w:cs="Times New Roman"/>
          <w:i/>
          <w:iCs/>
          <w:color w:val="000000"/>
          <w:szCs w:val="24"/>
        </w:rPr>
        <w:t xml:space="preserve"> Automotive Industry</w:t>
      </w:r>
      <w:r w:rsidRPr="008D08DB">
        <w:rPr>
          <w:rFonts w:eastAsia="Times New Roman" w:cs="Times New Roman"/>
          <w:color w:val="000000"/>
          <w:szCs w:val="24"/>
        </w:rPr>
        <w:t>. [online] Pwc.com. Available at: &lt;https://www.pwc.com/hu/hu/kiadvanyok/assets/pdf/five_trends_transforming_the_automotive_industry.pdf&gt; [Accessed 1 May 2020].</w:t>
      </w:r>
    </w:p>
    <w:p w14:paraId="659ECABA"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Thomas, D., 2020. </w:t>
      </w:r>
      <w:r w:rsidRPr="008D08DB">
        <w:rPr>
          <w:rFonts w:eastAsia="Times New Roman" w:cs="Times New Roman"/>
          <w:i/>
          <w:iCs/>
          <w:color w:val="000000"/>
          <w:szCs w:val="24"/>
        </w:rPr>
        <w:t xml:space="preserve">Five Reasons </w:t>
      </w:r>
      <w:proofErr w:type="gramStart"/>
      <w:r w:rsidRPr="008D08DB">
        <w:rPr>
          <w:rFonts w:eastAsia="Times New Roman" w:cs="Times New Roman"/>
          <w:i/>
          <w:iCs/>
          <w:color w:val="000000"/>
          <w:szCs w:val="24"/>
        </w:rPr>
        <w:t>The</w:t>
      </w:r>
      <w:proofErr w:type="gramEnd"/>
      <w:r w:rsidRPr="008D08DB">
        <w:rPr>
          <w:rFonts w:eastAsia="Times New Roman" w:cs="Times New Roman"/>
          <w:i/>
          <w:iCs/>
          <w:color w:val="000000"/>
          <w:szCs w:val="24"/>
        </w:rPr>
        <w:t xml:space="preserve"> Car Industry Is Struggling</w:t>
      </w:r>
      <w:r w:rsidRPr="008D08DB">
        <w:rPr>
          <w:rFonts w:eastAsia="Times New Roman" w:cs="Times New Roman"/>
          <w:color w:val="000000"/>
          <w:szCs w:val="24"/>
        </w:rPr>
        <w:t>. [online] BBC News. Available at: &lt;https://www.bbc.com/news/business-48545733&gt; [Accessed 1 May 2020].</w:t>
      </w:r>
    </w:p>
    <w:p w14:paraId="17D4253A"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Volvocars.com. 2020. </w:t>
      </w:r>
      <w:r w:rsidRPr="008D08DB">
        <w:rPr>
          <w:rFonts w:eastAsia="Times New Roman" w:cs="Times New Roman"/>
          <w:i/>
          <w:iCs/>
          <w:color w:val="000000"/>
          <w:szCs w:val="24"/>
        </w:rPr>
        <w:t>Electric Car Initiative | Volvo Car USA</w:t>
      </w:r>
      <w:r w:rsidRPr="008D08DB">
        <w:rPr>
          <w:rFonts w:eastAsia="Times New Roman" w:cs="Times New Roman"/>
          <w:color w:val="000000"/>
          <w:szCs w:val="24"/>
        </w:rPr>
        <w:t>. [online] Available at: &lt;https://www.volvocars.com/us/about/electrification&gt; [Accessed 1 May 2020].</w:t>
      </w:r>
    </w:p>
    <w:p w14:paraId="40A4EBE0" w14:textId="77777777" w:rsidR="008D08DB" w:rsidRPr="008D08DB" w:rsidRDefault="008D08DB" w:rsidP="008D08DB">
      <w:pPr>
        <w:spacing w:after="180" w:line="240" w:lineRule="auto"/>
        <w:ind w:left="450" w:hanging="450"/>
        <w:jc w:val="left"/>
        <w:rPr>
          <w:rFonts w:eastAsia="Times New Roman" w:cs="Times New Roman"/>
          <w:color w:val="000000"/>
          <w:szCs w:val="24"/>
        </w:rPr>
      </w:pPr>
      <w:r w:rsidRPr="008D08DB">
        <w:rPr>
          <w:rFonts w:eastAsia="Times New Roman" w:cs="Times New Roman"/>
          <w:color w:val="000000"/>
          <w:szCs w:val="24"/>
        </w:rPr>
        <w:t>Wheeler, S. and Hirsh, E., 2020. </w:t>
      </w:r>
      <w:r w:rsidRPr="008D08DB">
        <w:rPr>
          <w:rFonts w:eastAsia="Times New Roman" w:cs="Times New Roman"/>
          <w:i/>
          <w:iCs/>
          <w:color w:val="000000"/>
          <w:szCs w:val="24"/>
        </w:rPr>
        <w:t xml:space="preserve">Changing Channels </w:t>
      </w:r>
      <w:proofErr w:type="gramStart"/>
      <w:r w:rsidRPr="008D08DB">
        <w:rPr>
          <w:rFonts w:eastAsia="Times New Roman" w:cs="Times New Roman"/>
          <w:i/>
          <w:iCs/>
          <w:color w:val="000000"/>
          <w:szCs w:val="24"/>
        </w:rPr>
        <w:t>In</w:t>
      </w:r>
      <w:proofErr w:type="gramEnd"/>
      <w:r w:rsidRPr="008D08DB">
        <w:rPr>
          <w:rFonts w:eastAsia="Times New Roman" w:cs="Times New Roman"/>
          <w:i/>
          <w:iCs/>
          <w:color w:val="000000"/>
          <w:szCs w:val="24"/>
        </w:rPr>
        <w:t xml:space="preserve"> The Automotive Industry: The Future Of Automotive Marketing And Distribution</w:t>
      </w:r>
      <w:r w:rsidRPr="008D08DB">
        <w:rPr>
          <w:rFonts w:eastAsia="Times New Roman" w:cs="Times New Roman"/>
          <w:color w:val="000000"/>
          <w:szCs w:val="24"/>
        </w:rPr>
        <w:t xml:space="preserve">. [online] </w:t>
      </w:r>
      <w:proofErr w:type="spellStart"/>
      <w:r w:rsidRPr="008D08DB">
        <w:rPr>
          <w:rFonts w:eastAsia="Times New Roman" w:cs="Times New Roman"/>
          <w:color w:val="000000"/>
          <w:szCs w:val="24"/>
        </w:rPr>
        <w:t>strategy+business</w:t>
      </w:r>
      <w:proofErr w:type="spellEnd"/>
      <w:r w:rsidRPr="008D08DB">
        <w:rPr>
          <w:rFonts w:eastAsia="Times New Roman" w:cs="Times New Roman"/>
          <w:color w:val="000000"/>
          <w:szCs w:val="24"/>
        </w:rPr>
        <w:t>. Available at: &lt;https://www.strategy-business.com/article/10102?gko=afc62&gt; [Accessed 1 May 2020].</w:t>
      </w:r>
    </w:p>
    <w:p w14:paraId="58FA56E5" w14:textId="77777777" w:rsidR="008D08DB" w:rsidRPr="008D08DB" w:rsidRDefault="008D08DB" w:rsidP="008D08DB">
      <w:pPr>
        <w:rPr>
          <w:sz w:val="22"/>
          <w:szCs w:val="20"/>
        </w:rPr>
      </w:pPr>
    </w:p>
    <w:sectPr w:rsidR="008D08DB" w:rsidRPr="008D08DB" w:rsidSect="002E7EE1">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2B32FD" w14:textId="77777777" w:rsidR="003B3269" w:rsidRDefault="003B3269" w:rsidP="002E7EE1">
      <w:pPr>
        <w:spacing w:after="0" w:line="240" w:lineRule="auto"/>
      </w:pPr>
      <w:r>
        <w:separator/>
      </w:r>
    </w:p>
  </w:endnote>
  <w:endnote w:type="continuationSeparator" w:id="0">
    <w:p w14:paraId="2EF6D7BD" w14:textId="77777777" w:rsidR="003B3269" w:rsidRDefault="003B3269" w:rsidP="002E7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3991458"/>
      <w:docPartObj>
        <w:docPartGallery w:val="Page Numbers (Bottom of Page)"/>
        <w:docPartUnique/>
      </w:docPartObj>
    </w:sdtPr>
    <w:sdtEndPr>
      <w:rPr>
        <w:color w:val="7F7F7F" w:themeColor="background1" w:themeShade="7F"/>
        <w:spacing w:val="60"/>
      </w:rPr>
    </w:sdtEndPr>
    <w:sdtContent>
      <w:p w14:paraId="536D4697" w14:textId="255B46E9" w:rsidR="002E7EE1" w:rsidRDefault="002E7EE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B6B7F1" w14:textId="77777777" w:rsidR="002E7EE1" w:rsidRDefault="002E7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E5523" w14:textId="77777777" w:rsidR="003B3269" w:rsidRDefault="003B3269" w:rsidP="002E7EE1">
      <w:pPr>
        <w:spacing w:after="0" w:line="240" w:lineRule="auto"/>
      </w:pPr>
      <w:r>
        <w:separator/>
      </w:r>
    </w:p>
  </w:footnote>
  <w:footnote w:type="continuationSeparator" w:id="0">
    <w:p w14:paraId="0CB45C6E" w14:textId="77777777" w:rsidR="003B3269" w:rsidRDefault="003B3269" w:rsidP="002E7E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EE1"/>
    <w:rsid w:val="00040EEF"/>
    <w:rsid w:val="00044A66"/>
    <w:rsid w:val="0021512F"/>
    <w:rsid w:val="002C5109"/>
    <w:rsid w:val="002D526F"/>
    <w:rsid w:val="002E7EE1"/>
    <w:rsid w:val="00374B9C"/>
    <w:rsid w:val="003B27BC"/>
    <w:rsid w:val="003B3269"/>
    <w:rsid w:val="00514E41"/>
    <w:rsid w:val="00536561"/>
    <w:rsid w:val="00590E3B"/>
    <w:rsid w:val="00597299"/>
    <w:rsid w:val="006144DF"/>
    <w:rsid w:val="00644379"/>
    <w:rsid w:val="006800B0"/>
    <w:rsid w:val="006850A9"/>
    <w:rsid w:val="00693760"/>
    <w:rsid w:val="007B06C9"/>
    <w:rsid w:val="008D08DB"/>
    <w:rsid w:val="00BB390B"/>
    <w:rsid w:val="00E44C3E"/>
    <w:rsid w:val="00FA14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DAC3"/>
  <w15:chartTrackingRefBased/>
  <w15:docId w15:val="{9B166D48-9953-4CA7-84C0-C9CC9BA7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EE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7EE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E7EE1"/>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EE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E7EE1"/>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2E7E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EE1"/>
    <w:rPr>
      <w:rFonts w:ascii="Times New Roman" w:hAnsi="Times New Roman"/>
      <w:sz w:val="24"/>
    </w:rPr>
  </w:style>
  <w:style w:type="paragraph" w:styleId="Footer">
    <w:name w:val="footer"/>
    <w:basedOn w:val="Normal"/>
    <w:link w:val="FooterChar"/>
    <w:uiPriority w:val="99"/>
    <w:unhideWhenUsed/>
    <w:rsid w:val="002E7E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EE1"/>
    <w:rPr>
      <w:rFonts w:ascii="Times New Roman" w:hAnsi="Times New Roman"/>
      <w:sz w:val="24"/>
    </w:rPr>
  </w:style>
  <w:style w:type="paragraph" w:styleId="TOCHeading">
    <w:name w:val="TOC Heading"/>
    <w:basedOn w:val="Heading1"/>
    <w:next w:val="Normal"/>
    <w:uiPriority w:val="39"/>
    <w:unhideWhenUsed/>
    <w:qFormat/>
    <w:rsid w:val="00040EE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40EEF"/>
    <w:pPr>
      <w:spacing w:after="100"/>
    </w:pPr>
  </w:style>
  <w:style w:type="paragraph" w:styleId="TOC2">
    <w:name w:val="toc 2"/>
    <w:basedOn w:val="Normal"/>
    <w:next w:val="Normal"/>
    <w:autoRedefine/>
    <w:uiPriority w:val="39"/>
    <w:unhideWhenUsed/>
    <w:rsid w:val="00040EEF"/>
    <w:pPr>
      <w:spacing w:after="100"/>
      <w:ind w:left="240"/>
    </w:pPr>
  </w:style>
  <w:style w:type="character" w:styleId="Hyperlink">
    <w:name w:val="Hyperlink"/>
    <w:basedOn w:val="DefaultParagraphFont"/>
    <w:uiPriority w:val="99"/>
    <w:unhideWhenUsed/>
    <w:rsid w:val="00040E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400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170AD-979C-469A-AE17-3D2CB8FB5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2419</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Teodor Daniel Pascu</cp:lastModifiedBy>
  <cp:revision>2</cp:revision>
  <dcterms:created xsi:type="dcterms:W3CDTF">2020-05-12T22:45:00Z</dcterms:created>
  <dcterms:modified xsi:type="dcterms:W3CDTF">2020-05-12T22:45:00Z</dcterms:modified>
</cp:coreProperties>
</file>