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158B7" w14:textId="72E8A3DC" w:rsidR="00226D5C" w:rsidRDefault="00226D5C" w:rsidP="00226D5C">
      <w:pPr>
        <w:jc w:val="both"/>
      </w:pPr>
      <w:r>
        <w:t>Lucy Nethercott</w:t>
      </w:r>
    </w:p>
    <w:p w14:paraId="56742E05" w14:textId="2FBF7A1E" w:rsidR="00226D5C" w:rsidRDefault="00226D5C" w:rsidP="00226D5C">
      <w:pPr>
        <w:jc w:val="both"/>
      </w:pPr>
      <w:r>
        <w:t xml:space="preserve">Student number: </w:t>
      </w:r>
      <w:r w:rsidR="00BB61CF">
        <w:t>2134324</w:t>
      </w:r>
    </w:p>
    <w:p w14:paraId="0FEAEE23" w14:textId="77777777" w:rsidR="00226D5C" w:rsidRPr="0002549F" w:rsidRDefault="00226D5C" w:rsidP="00226D5C">
      <w:pPr>
        <w:jc w:val="both"/>
        <w:rPr>
          <w:b/>
          <w:bCs/>
        </w:rPr>
      </w:pPr>
    </w:p>
    <w:p w14:paraId="394CE827" w14:textId="77777777" w:rsidR="0002549F" w:rsidRPr="0002549F" w:rsidRDefault="0002549F" w:rsidP="0002549F">
      <w:pPr>
        <w:pStyle w:val="Default"/>
        <w:rPr>
          <w:b/>
          <w:bCs/>
          <w:sz w:val="22"/>
          <w:szCs w:val="22"/>
        </w:rPr>
      </w:pPr>
      <w:r w:rsidRPr="0002549F">
        <w:rPr>
          <w:b/>
          <w:bCs/>
          <w:sz w:val="22"/>
          <w:szCs w:val="22"/>
        </w:rPr>
        <w:t xml:space="preserve">Essay one: </w:t>
      </w:r>
    </w:p>
    <w:p w14:paraId="68305BDD" w14:textId="742B24A1" w:rsidR="0002549F" w:rsidRPr="0002549F" w:rsidRDefault="0002549F" w:rsidP="0002549F">
      <w:pPr>
        <w:jc w:val="both"/>
        <w:rPr>
          <w:b/>
          <w:bCs/>
        </w:rPr>
      </w:pPr>
      <w:r w:rsidRPr="0002549F">
        <w:rPr>
          <w:b/>
          <w:bCs/>
        </w:rPr>
        <w:t>How has the organisational culture in policing changed due to professionalisation, and how can organisational culture affect officers’ wellbeing and resilience?</w:t>
      </w:r>
    </w:p>
    <w:p w14:paraId="0610CD42" w14:textId="77777777" w:rsidR="0002549F" w:rsidRDefault="0002549F" w:rsidP="00226D5C">
      <w:pPr>
        <w:jc w:val="both"/>
      </w:pPr>
    </w:p>
    <w:p w14:paraId="5724A2B4" w14:textId="731536F9" w:rsidR="00226D5C" w:rsidRDefault="00226D5C" w:rsidP="00226D5C">
      <w:pPr>
        <w:jc w:val="both"/>
      </w:pPr>
      <w:r>
        <w:t xml:space="preserve">The notion that the police service has become professionalised is not a new idea, but a recurring theme (Holdaway, 2017), rather the police service could be considered as ‘restructured’. As such, the police service in England and Wales has given authority to new and already existing professional bodies which have distanced the regulation of police forces from the Home Office (Holdaway, 2017). The utilisation of bodies such as the HMIC, IPCC and the College of Policing as well as the internal Professional Standards Department have assisted in overseeing the legitimacy and professionalisation of police services in England and Wales (Holdaway, 2017). This essay will define professionalisation as understood by Green and Gates (2014, p. 75), the ‘transformation of an occupation into a profession’. To define what is meant by a ‘profession’, I will use Higgs </w:t>
      </w:r>
      <w:r>
        <w:rPr>
          <w:i/>
          <w:iCs/>
        </w:rPr>
        <w:t>et al</w:t>
      </w:r>
      <w:r>
        <w:t xml:space="preserve"> (2009, p.102): a ‘self-regulated occupational group that has a body of knowledge and recognised role in serving society’. This essay will draw upon how the police service has become a more professionalised body of knowledge through the organisational restructuring of the culture, mainly focusing on the introduction of higher education accreditations. This essay will also draw upon how the shift of the organisational culture of policing can impact officers’ wellbeing and resilience. </w:t>
      </w:r>
    </w:p>
    <w:p w14:paraId="3382C4E8" w14:textId="77777777" w:rsidR="00226D5C" w:rsidRDefault="00226D5C" w:rsidP="00226D5C">
      <w:pPr>
        <w:jc w:val="both"/>
      </w:pPr>
      <w:r>
        <w:t>The organisational culture of the police force has adapted in recent years following the former Chief Constable Peter Neyroud (2011) stating that the police service as a collective need to shift from ‘acting professionally’ to ‘becoming a professional service’. The College of Policing was founded in 2012 as a regulatory body to oversee the police constabularies in England and Wales (Lumsden, 2017). The College of Policing was established to provide further training to officers throughout their career, to focus on higher education qualifications, but also to place emphasis on evidence-based policing (Lumsden, 2017). The Code of Ethics has been introduced by the College of Policing (2024), which assist in upholding the integrity of the profession, as they provide a standardised set of principles which serve to assist officers in decision-making.</w:t>
      </w:r>
    </w:p>
    <w:p w14:paraId="3AC8D93D" w14:textId="77777777" w:rsidR="00226D5C" w:rsidRDefault="00226D5C" w:rsidP="00226D5C">
      <w:pPr>
        <w:jc w:val="both"/>
      </w:pPr>
      <w:r>
        <w:t xml:space="preserve">Whilst the concept of ‘police culture’ has been associated with negative connotations, the re-professionalisation of the police attempts to both ‘limit or restrain’ the impact of stereotypical police cultures on behaviour (Cockcroft, 2020). Cockcroft (2020) refers to discretion as an integral component of police culture, and highlights that subsequently, discriminatory behaviours are because of manifestations of police culture. Police services in England and Wales have been reformed to adhere to more professional standards, Cockcroft (2020) suggests that this can restrict police culture, having serious impacts on police officers. He suggests that it can minimise the professional worth among officers as it can limit their use of discretion, which inevitably has both ‘practical and symbolic’ value for officers. This in turn could negatively impact the wellbeing and resilience of officers as it limits their autonomy and ability to make their own decisions based on a specific situation. This idea has been supported by other academics (Bacon, 2019; Evetts, 2011, Martin; 2021) who have suggested that the standardised professionalism of the police force has resulted in officers ineffectively using their discretion and autonomy, due to the emphasis on standardising decision making. </w:t>
      </w:r>
    </w:p>
    <w:p w14:paraId="4642D4A6" w14:textId="77777777" w:rsidR="00226D5C" w:rsidRDefault="00226D5C" w:rsidP="00226D5C">
      <w:pPr>
        <w:jc w:val="both"/>
      </w:pPr>
      <w:r>
        <w:lastRenderedPageBreak/>
        <w:t xml:space="preserve">As highlighted by Green and Gates (2014), the elements of professional organisations include, institutionalised training combined with association to tertiary education institutions, having a standardised code of ethics as well as being closely tied with professional bodies. The police service in England and Wales has also been re-professionalised in the sense that new recruits must obtain a degree alongside their initial training process. Obtaining higher education level qualifications is now a compulsory requirement for police constable recruits in South Wales. This was a recommendation following Neyroud’s review (2011), suggesting that the introduction of accredited qualifications would assist in making the police a professional body. The Police Qualification Education Framework (PEQF) now provides three different entry routes into the police force in South Wales, where academic assignments and examinations are required to pass the probationary period to be considered confirmed in rank. Inevitably, there are both positive and negative aspects of the implementation of the graduate level degrees. The idea has been criticised by a Police Inspector in South Wales, who has argued that officers are supposed to represent the community, yet many of the people who we encounter during the job have not been near university (Haynes, 2009 as cited in Green and Gates, 2014), this therefore suggesting that officers obtaining higher education accreditation as an unnecessary requirement to perform duties as a police constable. The expectation for frontline officers to engage and complete higher education accreditations whilst working as a full-time police constable can inevitably bring excessive pressure and stress, causing officers to ‘burn-out’. This can have negative ramifications on officers’ wellbeing, both inside and outside of work. </w:t>
      </w:r>
    </w:p>
    <w:p w14:paraId="0CE4B5D5" w14:textId="77777777" w:rsidR="00226D5C" w:rsidRDefault="00226D5C" w:rsidP="00226D5C">
      <w:pPr>
        <w:jc w:val="both"/>
      </w:pPr>
      <w:r>
        <w:t xml:space="preserve">However, there are also positive impacts of the introduction of the higher education qualifications. Wood (2019) highlights that a partnership between the police force and higher education institutions can assist with developing knowledge and theory that can be put in practice whilst also teaching officers to utilise socially reflective practice, which overall can create a better policing model. By applying socially reflective practice in everyday policing can improve officers’ resilience. It has been highlighted that reflective practice can also identify gaps within professional knowledge (Hargreaves and Page, 2013), and thus officers’ learning through experience, thus contributing to overall improved resilience. </w:t>
      </w:r>
    </w:p>
    <w:p w14:paraId="3D205178" w14:textId="77777777" w:rsidR="00226D5C" w:rsidRDefault="00226D5C" w:rsidP="00226D5C">
      <w:pPr>
        <w:jc w:val="both"/>
      </w:pPr>
      <w:r>
        <w:t>The professionalisation of policing has changed the organisational culture which in turn can affect officers’ wellbeing and resilience. Increased emphasis on standardised principles of codes of practice as introduced by the College of Policing could be considered to have limited officers use of discretion, as well as by managerial structures as a means of increasing professional standards. The limiting of officers’ discretion can have a negative impact on their resilience due to having limited means of utilising their autonomy. This has been reinforced by the influence and control of external professional bodies amid increasing professionalisation of police services (Cockcroft, 2020). The implementation of officers to achieve professional qualifications facilitated by higher education institutions as highlighted above can have both positive and negative impacts on officers’ wellbeing and resilience. Achieving graduate level qualifications can provide a sense of achievement to officers (Norman and Williams, 2016 cited in Hallenberg and Cockcroft, 2017), as well as providing them with the tools to become reflective officers (Wood, 2019). Whilst the notion of the police as a professional organisation is not new, whilst it has become ‘re-professionalised’ as such, the impacts on officers’ wellbeing and resilience will not be linear.</w:t>
      </w:r>
    </w:p>
    <w:p w14:paraId="1BE23F10" w14:textId="77777777" w:rsidR="00226D5C" w:rsidRPr="003819EB" w:rsidRDefault="00226D5C" w:rsidP="00226D5C">
      <w:pPr>
        <w:jc w:val="both"/>
        <w:rPr>
          <w:b/>
          <w:bCs/>
        </w:rPr>
      </w:pPr>
      <w:r w:rsidRPr="003819EB">
        <w:rPr>
          <w:b/>
          <w:bCs/>
        </w:rPr>
        <w:t>Word Count: 1094</w:t>
      </w:r>
    </w:p>
    <w:p w14:paraId="0ADD08D5" w14:textId="77777777" w:rsidR="0054286D" w:rsidRDefault="0054286D"/>
    <w:p w14:paraId="693455E8" w14:textId="77777777" w:rsidR="00340E97" w:rsidRDefault="00340E97" w:rsidP="00340E97">
      <w:pPr>
        <w:jc w:val="both"/>
        <w:rPr>
          <w:b/>
          <w:bCs/>
        </w:rPr>
      </w:pPr>
    </w:p>
    <w:p w14:paraId="2F67A121" w14:textId="359D28D5" w:rsidR="00340E97" w:rsidRDefault="00340E97" w:rsidP="00340E97">
      <w:pPr>
        <w:jc w:val="both"/>
        <w:rPr>
          <w:b/>
          <w:bCs/>
        </w:rPr>
      </w:pPr>
      <w:r>
        <w:rPr>
          <w:b/>
          <w:bCs/>
        </w:rPr>
        <w:lastRenderedPageBreak/>
        <w:t>Essay two:</w:t>
      </w:r>
    </w:p>
    <w:p w14:paraId="2DDAD102" w14:textId="50DC52F7" w:rsidR="00340E97" w:rsidRPr="00340E97" w:rsidRDefault="00340E97" w:rsidP="00340E97">
      <w:pPr>
        <w:jc w:val="both"/>
        <w:rPr>
          <w:b/>
          <w:bCs/>
        </w:rPr>
      </w:pPr>
      <w:r w:rsidRPr="00340E97">
        <w:rPr>
          <w:b/>
          <w:bCs/>
        </w:rPr>
        <w:t>Response policing – In a recent survey by HMICFRS, 65% of respondents agreed “that police in their local area treat people fairly and with respect” (Justice Inspectorates, 2019). Evaluate the impact of public perception on response policing.</w:t>
      </w:r>
    </w:p>
    <w:p w14:paraId="2273A7B4" w14:textId="5F432477" w:rsidR="00340E97" w:rsidRDefault="00340E97" w:rsidP="00340E97">
      <w:pPr>
        <w:jc w:val="both"/>
      </w:pPr>
      <w:r>
        <w:t>A recent survey by HMICFRS found that 65% of respondents agreed “that police in their local area treat people fairly and with respect”. Although in the context of this survey most people have positive perceptions on the work of the police, there is still a 35% minority that would argue that police do not treat people fairly and with respect. This is a concerning proportion due to police relying on public cooperation to conduct effective policing (Goldsmith, 2005; Rosenbaum et al, 2005; Tankebe, 2013; Torrible, 2022). The role of the police is to minimise crime and maintain social order. Although this may seem an obvious argument, for police to be effective in fulfilling this role, they must be obeyed by members of the public (Tyler, 2004). This essay will consider both positive and negative public perceptions on response policing and how this can impact how officers respond to incidents.</w:t>
      </w:r>
    </w:p>
    <w:p w14:paraId="49F56B0C" w14:textId="77777777" w:rsidR="00340E97" w:rsidRDefault="00340E97" w:rsidP="00340E97">
      <w:pPr>
        <w:jc w:val="both"/>
      </w:pPr>
      <w:r>
        <w:t xml:space="preserve">Public perceptions of police ultimately come down to perceived legitimacy and trust. As highlighted by Tankebe (2013), legitimacy has both a direct and indirect influence on members of the publics willingness to cooperate with the police. Unfortunately, what many members of the public do not realise is that to pursue an investigation, police are mostly completely reliant on both witnesses and victims’ cooperation when responding to incidents, as they can assist with providing relevant lines of enquiry. Tyler (2004) notes that the public support the police by assisting in the identification offenders and by reporting crimes. Research has found that cooperation to police work has increased among victims of crime, whilst simultaneously decreasing among nonvictims (Tankebe, 2013). Due to this then, response policing can be impacted by negative public perceptions, because a lack of trust and confidence in policing can result in a lack of reporting of crimes, but also a lack of assistance in pursuing an investigation into matters that are reported. </w:t>
      </w:r>
    </w:p>
    <w:p w14:paraId="67189036" w14:textId="77777777" w:rsidR="00340E97" w:rsidRDefault="00340E97" w:rsidP="00340E97">
      <w:pPr>
        <w:jc w:val="both"/>
      </w:pPr>
      <w:r>
        <w:t xml:space="preserve">The notion of policing by consent is a central to the UK policing model (Ghaemmaghami et al, 2021; Home Office, 2023), which is extremely intertwined with the notion of police as a legitimate organisation. Research by the Home Office highlights that policing by consent is designed to ‘maintain the approval, respect and affection of the public’. Torrible (2022) notes that installing the public with trust and confidence is fuelled by the notion of policing by consent, which is supported by the idea that police exercise their powers legitimately. These ideas are crucial to an efficient and effective policing framework. Inevitability, the legitimacy of the police service is highly contested amongst members of the public. There is a balance to be reached amongst public perceptions of whether policing powers are distributed fairly (Ghaemmaghami </w:t>
      </w:r>
      <w:r w:rsidRPr="00F43128">
        <w:rPr>
          <w:i/>
          <w:iCs/>
        </w:rPr>
        <w:t>et al</w:t>
      </w:r>
      <w:r>
        <w:t xml:space="preserve">, 2021), which can be problematic for police who aim to achieve positive public-police relations. Trust afforded to police by communities is dependent on a range of factors, from both within, and outside of police control (Goldsmith, 2005). Trust, or lack of trust, in police can be infiltrated through a lack of confidence in the government (Goldsmith, 2005), due to feelings of social disorganisation or relative socio-economic inequality (Goldsmith, 2005; Torrible, 2022). As a result of low-trust communities, police services are perceived to have limited legitimacy and a poor reputation (Goldsmith, 2005). </w:t>
      </w:r>
    </w:p>
    <w:p w14:paraId="34615430" w14:textId="77777777" w:rsidR="00340E97" w:rsidRDefault="00340E97" w:rsidP="00340E97">
      <w:pPr>
        <w:jc w:val="both"/>
      </w:pPr>
      <w:r>
        <w:t xml:space="preserve">Procedural justice is a concept which illustrates that the public are more likely to accept an outcome of an incident dealt with by an authority if they believe that they were treated with respect by said authority, therefore subsequently perceiving a fair outcome to have been achieved (Torrible, 2022). Essentially, procedural justice is centred on the concept of ‘acting fairly’ (Goldsmith, 2005). Judgements of procedural justice by the public are inevitably central to public perceptions of the police collectively (Tyler, 2004). When analysing public perceptions of police, many base this perception on </w:t>
      </w:r>
      <w:r>
        <w:lastRenderedPageBreak/>
        <w:t xml:space="preserve">their previous dealings with the police, and the procedural justice of police actions from previous incidents (Home Office, 2023). This is particularly notable when members of the public call for police assistance, but the desired outcome is not achieved, and they are subsequently left unfulfilled and disappointed, leaving the user with a negative perception of the police (Rosenbaum </w:t>
      </w:r>
      <w:r w:rsidRPr="00F43128">
        <w:rPr>
          <w:i/>
          <w:iCs/>
        </w:rPr>
        <w:t>et al</w:t>
      </w:r>
      <w:r>
        <w:t xml:space="preserve">, 2005). </w:t>
      </w:r>
    </w:p>
    <w:p w14:paraId="14E796D9" w14:textId="77777777" w:rsidR="00340E97" w:rsidRDefault="00340E97" w:rsidP="00340E97">
      <w:pPr>
        <w:jc w:val="both"/>
      </w:pPr>
      <w:r>
        <w:t xml:space="preserve">There has been a shift of emphasis on a community-focused approach to response policing in the UK in recent years. A community-based focus on policing has likely assisted with the majority of the public perceiving police to treat people fairly and with respect. In England and Wales, specialised neighbourhood policing teams have been introduced to tackle crime committed in local areas. Many benefits have been found from this, including improved public satisfaction with police services ability to deal with incidents, but improved trust in police (Gill </w:t>
      </w:r>
      <w:r w:rsidRPr="00F43128">
        <w:rPr>
          <w:i/>
          <w:iCs/>
        </w:rPr>
        <w:t>et al</w:t>
      </w:r>
      <w:r>
        <w:t xml:space="preserve">, 2014). Research has shown that the promotion of positive police-community relations can foster procedural justice and public perceptions of police legitimacy as well as the above (Gill </w:t>
      </w:r>
      <w:r w:rsidRPr="00F43128">
        <w:rPr>
          <w:i/>
          <w:iCs/>
        </w:rPr>
        <w:t>et al</w:t>
      </w:r>
      <w:r>
        <w:t xml:space="preserve">, 2014). Proactive policing initiatives such as community policing, have been found to promote and enhance public satisfaction and confidence within policing, public compliance, and cooperation as well as procedural justice perceptions (Mazerolle </w:t>
      </w:r>
      <w:r w:rsidRPr="00A23DB7">
        <w:rPr>
          <w:i/>
          <w:iCs/>
        </w:rPr>
        <w:t>et al</w:t>
      </w:r>
      <w:r>
        <w:t xml:space="preserve">, 2013). </w:t>
      </w:r>
    </w:p>
    <w:p w14:paraId="1392BB68" w14:textId="77777777" w:rsidR="00340E97" w:rsidRDefault="00340E97" w:rsidP="00340E97">
      <w:pPr>
        <w:jc w:val="both"/>
      </w:pPr>
      <w:r>
        <w:t xml:space="preserve">Following on from the above, without the cooperation of members of the public, the functions of the police would practically cease without the active support from communities (College of Policing, 2013). A collaborative approach with the community, including increased engagement, targeted foot patrols not only improve public perceptions which in-turn improve the efficiency in which police can respond to incidents, but can also contribute to an increase in trust through ensuring that all decisions that are made are fair (College of Policing, 2013). An extensive amount of literature emphasises the importance of voluntary compliance from members of the public is necessary for positive outcomes to be achieved. Whilst 65% of respondents from the survey agree that local police treat people fairly and with respect, it is likely that this is due to procedural justice being exercised when managing crime and non-crime related incidents. However unfortunately, negative perceptions of the police service and their treatment of individuals remain, which is likely to be because of perceptions that police utilise their powers illegitimately but could also be due to previous expectations of crime management not being met. Either way, public perception has a major impact on how officers respond to incidents, and the outcome directly or indirectly influences public perception on whether citizens have been treated with fairness and respect. </w:t>
      </w:r>
    </w:p>
    <w:p w14:paraId="7F2C3D93" w14:textId="77777777" w:rsidR="00340E97" w:rsidRPr="00A23DB7" w:rsidRDefault="00340E97" w:rsidP="00340E97">
      <w:pPr>
        <w:jc w:val="both"/>
        <w:rPr>
          <w:b/>
          <w:bCs/>
        </w:rPr>
      </w:pPr>
      <w:r>
        <w:rPr>
          <w:b/>
          <w:bCs/>
        </w:rPr>
        <w:t>Word count: 1062</w:t>
      </w:r>
    </w:p>
    <w:p w14:paraId="3A427447" w14:textId="77777777" w:rsidR="00340E97" w:rsidRDefault="00340E97"/>
    <w:p w14:paraId="0D81F02C" w14:textId="77777777" w:rsidR="00FA2DE2" w:rsidRDefault="00FA2DE2"/>
    <w:p w14:paraId="66477D3F" w14:textId="77777777" w:rsidR="00FA2DE2" w:rsidRDefault="00FA2DE2"/>
    <w:p w14:paraId="1BCF9F6A" w14:textId="77777777" w:rsidR="00FA2DE2" w:rsidRDefault="00FA2DE2"/>
    <w:p w14:paraId="74303529" w14:textId="77777777" w:rsidR="00FA2DE2" w:rsidRDefault="00FA2DE2"/>
    <w:p w14:paraId="24891E50" w14:textId="77777777" w:rsidR="00FA2DE2" w:rsidRDefault="00FA2DE2"/>
    <w:p w14:paraId="6E4C4CA9" w14:textId="77777777" w:rsidR="00FA2DE2" w:rsidRDefault="00FA2DE2"/>
    <w:p w14:paraId="459D096C" w14:textId="77777777" w:rsidR="00FA2DE2" w:rsidRDefault="00FA2DE2"/>
    <w:p w14:paraId="127E737D" w14:textId="77777777" w:rsidR="00FA2DE2" w:rsidRDefault="00FA2DE2"/>
    <w:p w14:paraId="50B20DE2" w14:textId="77777777" w:rsidR="00FA2DE2" w:rsidRDefault="00FA2DE2"/>
    <w:p w14:paraId="1264EB77" w14:textId="77777777" w:rsidR="00FA2DE2" w:rsidRDefault="00FA2DE2" w:rsidP="00FA2DE2">
      <w:pPr>
        <w:pStyle w:val="Default"/>
        <w:rPr>
          <w:sz w:val="22"/>
          <w:szCs w:val="22"/>
        </w:rPr>
      </w:pPr>
      <w:r>
        <w:rPr>
          <w:b/>
          <w:bCs/>
          <w:sz w:val="22"/>
          <w:szCs w:val="22"/>
        </w:rPr>
        <w:lastRenderedPageBreak/>
        <w:t xml:space="preserve">Essay three: </w:t>
      </w:r>
    </w:p>
    <w:p w14:paraId="6B1D91B7" w14:textId="44A9EC6D" w:rsidR="00FA2DE2" w:rsidRDefault="00FA2DE2" w:rsidP="00FA2DE2">
      <w:pPr>
        <w:rPr>
          <w:b/>
          <w:bCs/>
        </w:rPr>
      </w:pPr>
      <w:r w:rsidRPr="00FA2DE2">
        <w:rPr>
          <w:b/>
          <w:bCs/>
        </w:rPr>
        <w:t>Evaluate the effectiveness of cognitive interviews as a strategy for obtaining initial accounts from victims and witnesses.</w:t>
      </w:r>
    </w:p>
    <w:p w14:paraId="2D54F085" w14:textId="77777777" w:rsidR="00141381" w:rsidRDefault="00141381" w:rsidP="00141381">
      <w:pPr>
        <w:jc w:val="both"/>
      </w:pPr>
      <w:r>
        <w:t xml:space="preserve">Police officers conduct interviews as part of their everyday investigative role within the police service, as a means of gathering information, from suspects, victims, and witnesses (Dando </w:t>
      </w:r>
      <w:r w:rsidRPr="00EE5C70">
        <w:rPr>
          <w:i/>
          <w:iCs/>
        </w:rPr>
        <w:t>et al</w:t>
      </w:r>
      <w:r>
        <w:t xml:space="preserve">, 2008). An investigative interview has been described as a ‘structured conversation with a party to a crime with the aim of recording that person’s account of events’ (Green, 2012, p. 31). Cognitive interviews are commonly used as a strategy for obtaining initial accounts from victims and witnesses, and although when applied properly can be an effective tool, this method does not come without problems. This essay will evaluate the utilisation of the ‘PEACE’ model by police officers in obtaining accounts from victims and witnesses and conclude that there is room for improvement in terms of application of this technique. </w:t>
      </w:r>
    </w:p>
    <w:p w14:paraId="2E9BDFA8" w14:textId="77777777" w:rsidR="00141381" w:rsidRDefault="00141381" w:rsidP="00141381">
      <w:pPr>
        <w:jc w:val="both"/>
      </w:pPr>
      <w:r>
        <w:t xml:space="preserve">Cognitive interviews have been argued to improve both the quality and quantity of information that is recalled by witnesses compared to standard traditional interviewing techniques (Dando et al, 2008). In 1993, the PEACE model was introduced as a </w:t>
      </w:r>
      <w:proofErr w:type="gramStart"/>
      <w:r>
        <w:t>Home</w:t>
      </w:r>
      <w:proofErr w:type="gramEnd"/>
      <w:r>
        <w:t xml:space="preserve"> Office interviewing strategy which complies with PACE Code C, whilst allowing the officer to achieve best evidence (Archer and Ellison, 2023). The information obtained from witnesses is formatted in an MG11 statement format, or electronic pocket notebook entry, depending on the involvement that the witness wishes to play in the investigation. The PEACE model is the structure in which an interview should follow, and is an acronym for: planning and preparation, engage and explain, account, closure, and evaluation (Dando et al, 2009a). The PEACE model applies a tiered approach to the level of training, with tier 1, or PIP (Professional Investigation Programme) being considered the lowest level form of investigative interview training which is applied to low level volume crime (Dando et al, 2009b; Green, 2012; Howes, 2020). </w:t>
      </w:r>
    </w:p>
    <w:p w14:paraId="2CDFF27F" w14:textId="77777777" w:rsidR="00141381" w:rsidRDefault="00141381" w:rsidP="00141381">
      <w:pPr>
        <w:jc w:val="both"/>
      </w:pPr>
      <w:r>
        <w:t xml:space="preserve">There is extensive literature which evaluates the cognitive interviewing approach to witnesses. Research by Dando </w:t>
      </w:r>
      <w:r w:rsidRPr="00EE5C70">
        <w:rPr>
          <w:i/>
          <w:iCs/>
        </w:rPr>
        <w:t>et al</w:t>
      </w:r>
      <w:r>
        <w:t xml:space="preserve"> (2008) has concluded that a combination of factors results in PEACE techniques not being used to their most effective potential by officers. Firstly, it has been found that initial training on interviewing lacks emphasis on witnesses interviewing, placing most focus on interviewing of suspects (Dando </w:t>
      </w:r>
      <w:r w:rsidRPr="00EE5C70">
        <w:rPr>
          <w:i/>
          <w:iCs/>
        </w:rPr>
        <w:t>et al</w:t>
      </w:r>
      <w:r>
        <w:t xml:space="preserve"> 2008). Similarly, Roberts (2010) highlights that police face an array of challenges when required to conduct witness interviews, due to the conflicting attitudes, beliefs, and expectations that witnesses hold. Witnesses may be perceived as compliant, reluctant, or hostile in terms of wanting to assist police investigations. This can result in interviews obtaining an account with their own expectations of a witness which can result in bias (Archer and Ellison, 2023; Roberts, 2010). Bias can subsequently lead to failure of an investigation because impartiality should always take priority when obtaining accounts (Archer and Ellison, 2023). This could be tackled by ensuring that separate training is provided to officers for suspects and witnesses (Dando </w:t>
      </w:r>
      <w:r w:rsidRPr="00EE5C70">
        <w:rPr>
          <w:i/>
          <w:iCs/>
        </w:rPr>
        <w:t>et al</w:t>
      </w:r>
      <w:r>
        <w:t>, 2009a).</w:t>
      </w:r>
    </w:p>
    <w:p w14:paraId="2666AA09" w14:textId="77777777" w:rsidR="00141381" w:rsidRDefault="00141381" w:rsidP="00141381">
      <w:pPr>
        <w:jc w:val="both"/>
      </w:pPr>
      <w:r>
        <w:t xml:space="preserve">Another issue that Dando </w:t>
      </w:r>
      <w:r w:rsidRPr="00EE5C70">
        <w:rPr>
          <w:i/>
          <w:iCs/>
        </w:rPr>
        <w:t>et al</w:t>
      </w:r>
      <w:r>
        <w:t xml:space="preserve"> (2008) have raised with cognitive interview processes is that new recruits have minimal on-the-job supervision. In their research, 22% of their respondents felt not at all equipped to conduct interviews, comparatively to only 1% who felt extremely well equipped. Overall, 71% of their respondents felt dissatisfied with their initial PEACE training. Green (2012) highlights that without realistic scenarios that emulate the real-life interviewing process, officers in their initial training will not be able to sufficiently build their confidence to conduct an interview. Well executed interviews which obtain the relevant information in relation to the offence inevitably come with time and experience. Dando </w:t>
      </w:r>
      <w:r w:rsidRPr="00EE5C70">
        <w:rPr>
          <w:i/>
          <w:iCs/>
        </w:rPr>
        <w:t>et al</w:t>
      </w:r>
      <w:r>
        <w:t xml:space="preserve"> (2008) highlight that newly recruited officers are more likely to emulate their colleagues who have more experience themselves, who may have even practiced old interviewing techniques that were used prior to the implementation of PEACE, subsequently resulting in new officers being discouraged from using this approach. ACPO (2001 in Dando </w:t>
      </w:r>
      <w:r w:rsidRPr="00EE5C70">
        <w:rPr>
          <w:i/>
          <w:iCs/>
        </w:rPr>
        <w:t>et al</w:t>
      </w:r>
      <w:r>
        <w:t xml:space="preserve">, 2008) highlight that </w:t>
      </w:r>
      <w:r>
        <w:lastRenderedPageBreak/>
        <w:t xml:space="preserve">officers who have completed their initial training are likely to face difficulty when applying interviewing to real witnesses when they embark on their career. Newly recruited officers in particular give limited attention to the engage and explain and closure stage when obtaining witness and victims accounts (Scott </w:t>
      </w:r>
      <w:r w:rsidRPr="00EB3E18">
        <w:rPr>
          <w:i/>
          <w:iCs/>
        </w:rPr>
        <w:t>et al</w:t>
      </w:r>
      <w:r>
        <w:t>, 2015). This can have a negative impact on the quality of interview and subsequently the information gathered, inevitably having negative ramifications on the overall investigation. This is particularly notable in terms of engage and explain stage, because this is when the rapport between the witness and interviewer is to be developed. Development of a rapport between these parties is vital to the interview process because it can maximise the disclosure of relevant information (Gudjonsson, 2003; Roberts, 2010).</w:t>
      </w:r>
    </w:p>
    <w:p w14:paraId="4B95E214" w14:textId="77777777" w:rsidR="00141381" w:rsidRDefault="00141381" w:rsidP="00141381">
      <w:pPr>
        <w:jc w:val="both"/>
      </w:pPr>
      <w:r>
        <w:t xml:space="preserve">Thus far, this essay has been critical of cognitive interview techniques in obtaining initial accounts, however the principle behind the approach is one which was introduced with positive intentions. Police interviewing methods have previously been heavily criticised after interrogation methods led to miscarriages of justice (Roberts, 2010). Cognitive interviewing methods provide an ethic-based approach that was introduced to alleviate the obtaining of unreliable evidence. Provided that the PEACE model is followed, it can provide an array of benefits. If the interviewer spends time developing a rapport whilst engaging with the witness and explaining the process thoroughly, this can foster the witness’s faith in procedural justice (Roberts, 2010). When obtaining the initial account from the witness, the officer allows them to provide this through free recall, allowing them to be unchallenged and uninterrupted, allowing the witness to feel as though they are being listened too (Roberts, 2010). This can also be empowering for the witness. Following this process ensures that the witnesses’ agenda is sought, not the interviewing officers. The priority should be with obtaining the account from the witness, then clarifying any elements necessary for the investigative process (Green, 2012; Roberts, 2010). </w:t>
      </w:r>
    </w:p>
    <w:p w14:paraId="500EE5B1" w14:textId="77777777" w:rsidR="00141381" w:rsidRDefault="00141381" w:rsidP="00141381">
      <w:pPr>
        <w:jc w:val="both"/>
      </w:pPr>
      <w:r>
        <w:t xml:space="preserve">Overall, the principle of the PEACE model when conducting cognitive interviews is an effective way of providing framework and structure to process of recording the witnesses account. If effectively applied, cognitive interviewing can obtain an accurate and useful account that can be vital to the investigative process. However, as highlighted, the process can present issues. As discussed above, newly recruited officers struggle with applying the strategy, as initial training cannot emulate real life scenarios, and they are provided with limited on-the-job supervision when they commence shift work. Additionally, interviewer bias and a lack of rapport with the witness can implicate the quality of the information obtained, which can be detrimental to the investigation. Overall, more frequent interview training should be introduced in police forces to improve the quality of accounts obtained, but also to develop interviewers’ confidence, particularly that of new recruits. </w:t>
      </w:r>
    </w:p>
    <w:p w14:paraId="3BAB2A19" w14:textId="03E61BF8" w:rsidR="00FA2DE2" w:rsidRDefault="006B6F69" w:rsidP="00FA2DE2">
      <w:pPr>
        <w:rPr>
          <w:b/>
          <w:bCs/>
        </w:rPr>
      </w:pPr>
      <w:r w:rsidRPr="006B6F69">
        <w:rPr>
          <w:b/>
          <w:bCs/>
        </w:rPr>
        <w:t>Word count: 1099</w:t>
      </w:r>
    </w:p>
    <w:p w14:paraId="76C84FD1" w14:textId="77777777" w:rsidR="006B6F69" w:rsidRDefault="006B6F69" w:rsidP="00FA2DE2">
      <w:pPr>
        <w:rPr>
          <w:b/>
          <w:bCs/>
        </w:rPr>
      </w:pPr>
    </w:p>
    <w:p w14:paraId="21FF769F" w14:textId="77777777" w:rsidR="006B6F69" w:rsidRDefault="006B6F69" w:rsidP="00FA2DE2">
      <w:pPr>
        <w:rPr>
          <w:b/>
          <w:bCs/>
        </w:rPr>
      </w:pPr>
    </w:p>
    <w:p w14:paraId="3AE851E2" w14:textId="77777777" w:rsidR="006B6F69" w:rsidRDefault="006B6F69" w:rsidP="00FA2DE2">
      <w:pPr>
        <w:rPr>
          <w:b/>
          <w:bCs/>
        </w:rPr>
      </w:pPr>
    </w:p>
    <w:p w14:paraId="1B269EA4" w14:textId="77777777" w:rsidR="006B6F69" w:rsidRDefault="006B6F69" w:rsidP="00FA2DE2">
      <w:pPr>
        <w:rPr>
          <w:b/>
          <w:bCs/>
        </w:rPr>
      </w:pPr>
    </w:p>
    <w:p w14:paraId="3A829110" w14:textId="77777777" w:rsidR="006B6F69" w:rsidRDefault="006B6F69" w:rsidP="00FA2DE2">
      <w:pPr>
        <w:rPr>
          <w:b/>
          <w:bCs/>
        </w:rPr>
      </w:pPr>
    </w:p>
    <w:p w14:paraId="36E85C5C" w14:textId="77777777" w:rsidR="006B6F69" w:rsidRDefault="006B6F69" w:rsidP="00FA2DE2">
      <w:pPr>
        <w:rPr>
          <w:b/>
          <w:bCs/>
        </w:rPr>
      </w:pPr>
    </w:p>
    <w:p w14:paraId="324CE64B" w14:textId="77777777" w:rsidR="006B6F69" w:rsidRDefault="006B6F69" w:rsidP="00FA2DE2">
      <w:pPr>
        <w:rPr>
          <w:b/>
          <w:bCs/>
        </w:rPr>
      </w:pPr>
    </w:p>
    <w:p w14:paraId="737BB153" w14:textId="77777777" w:rsidR="006B6F69" w:rsidRDefault="006B6F69" w:rsidP="00FA2DE2">
      <w:pPr>
        <w:rPr>
          <w:b/>
          <w:bCs/>
        </w:rPr>
      </w:pPr>
    </w:p>
    <w:p w14:paraId="458D396E" w14:textId="77777777" w:rsidR="006B6F69" w:rsidRDefault="006B6F69" w:rsidP="006B6F69">
      <w:pPr>
        <w:pStyle w:val="Default"/>
        <w:rPr>
          <w:sz w:val="22"/>
          <w:szCs w:val="22"/>
        </w:rPr>
      </w:pPr>
      <w:r>
        <w:rPr>
          <w:b/>
          <w:bCs/>
          <w:sz w:val="22"/>
          <w:szCs w:val="22"/>
        </w:rPr>
        <w:lastRenderedPageBreak/>
        <w:t xml:space="preserve">Essay five: </w:t>
      </w:r>
    </w:p>
    <w:p w14:paraId="45812C4A" w14:textId="55E103C1" w:rsidR="006B6F69" w:rsidRDefault="006B6F69" w:rsidP="006B6F69">
      <w:pPr>
        <w:rPr>
          <w:b/>
          <w:bCs/>
        </w:rPr>
      </w:pPr>
      <w:r w:rsidRPr="006B6F69">
        <w:rPr>
          <w:b/>
          <w:bCs/>
        </w:rPr>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w:t>
      </w:r>
    </w:p>
    <w:p w14:paraId="0DBCBB1C" w14:textId="77777777" w:rsidR="00020A12" w:rsidRDefault="00020A12" w:rsidP="00020A12">
      <w:pPr>
        <w:jc w:val="both"/>
      </w:pPr>
      <w:r>
        <w:t xml:space="preserve">Hammarberg (2012) argues that that youth justice system (YJS) should focus more on rehabilitation as a means of reducing re-offending. Hammarberg (2012 in Council of Europe, no date) argues that putting children in custody contravenes the European Convention on Human Rights, and the UN Convention on the Rights of the Child. The UK typically adopts a punitive approach to dealing with young offenders, particularly since the implementation of a ‘tough on crime’ stance (McAra and McVie, 2007; Welch </w:t>
      </w:r>
      <w:r w:rsidRPr="00E70867">
        <w:rPr>
          <w:i/>
          <w:iCs/>
        </w:rPr>
        <w:t>et al</w:t>
      </w:r>
      <w:r>
        <w:t xml:space="preserve">, 2019). UNICEF (no date) supports the perspective that responses to young offenders is often harshly punitive, rather than supportive. A commonly held view among youth justice (YJ) researchers is that young offenders need support and criminalising them perpetuates criminogenic behaviours. This essay will first outline the context of youth offending by considering risk factors which can subsequently result in youth criminality. I will then examine the effectiveness of rehabilitation and restorative justice (RJ) as suitable approaches for dealing with youth offenders, considering this within the context of recidivism. </w:t>
      </w:r>
    </w:p>
    <w:p w14:paraId="1C62E609" w14:textId="77777777" w:rsidR="00020A12" w:rsidRDefault="00020A12" w:rsidP="00020A12">
      <w:pPr>
        <w:jc w:val="both"/>
      </w:pPr>
      <w:r>
        <w:t xml:space="preserve">It is vital to consider the risk factors which can influence youths’ behaviours when understanding youth criminality. Fortune (2018) highlights that abuse and neglect, poor emotional and behavioural capacities, substance misuse, social attitudes, and personality attributes can all contribute to youth engagement in crime. In terms of the risk factors from a family level, inadequate supervision as well as exposure to violence within the family unit can also result in adopting offending behaviours. Edwards (2017) makes the connection </w:t>
      </w:r>
      <w:r w:rsidRPr="00E70867">
        <w:t>be</w:t>
      </w:r>
      <w:r>
        <w:t>tw</w:t>
      </w:r>
      <w:r w:rsidRPr="00E70867">
        <w:t>een</w:t>
      </w:r>
      <w:r>
        <w:t xml:space="preserve"> school performance, truancy, and criminality. Ultimately the underlying causes of youth offending need to be addressed, whilst prioritising education and reconciliation (Edwards, 2017). Without addressing these issues, the likelihood of youth recidivism is high (Edwards, 2017). As argued above, there are a multitude of variants that can cause youth criminality, and punitive responses fail to support young people and their needs, which can inhibit brain development, and emphasise further trauma, increasing their vulnerabilities, leading to reoffending. Therefore, as argued by Case and Haines (2015), alternative </w:t>
      </w:r>
      <w:r w:rsidRPr="00E70867">
        <w:t>methods</w:t>
      </w:r>
      <w:r>
        <w:t xml:space="preserve"> of disposal for youth offenders should be utilised, which promote positive behaviours and outcomes.</w:t>
      </w:r>
    </w:p>
    <w:p w14:paraId="191F97FA" w14:textId="77777777" w:rsidR="00020A12" w:rsidRDefault="00020A12" w:rsidP="00020A12">
      <w:pPr>
        <w:jc w:val="both"/>
      </w:pPr>
      <w:r>
        <w:t xml:space="preserve">Diversion has been highlighted as a preferable outcome for YJ by policymakers (Cuellar </w:t>
      </w:r>
      <w:r w:rsidRPr="00E70867">
        <w:rPr>
          <w:i/>
          <w:iCs/>
        </w:rPr>
        <w:t>et al</w:t>
      </w:r>
      <w:r>
        <w:t xml:space="preserve">, 2005; Edwards, 2017; Maxwell and Morris, 2006; McAra and McVie, 2007). Diversionary </w:t>
      </w:r>
      <w:r w:rsidRPr="00E70867">
        <w:t>m</w:t>
      </w:r>
      <w:r>
        <w:t xml:space="preserve">ethods </w:t>
      </w:r>
      <w:r w:rsidRPr="00E70867">
        <w:t>are</w:t>
      </w:r>
      <w:r>
        <w:t xml:space="preserve"> used when there is a likelihood that the offender can be rehabilitated. RJ is a commonly used approach as a means of diverting youths from the YJS, placing emphasis on reparation and rehabilitation (Edwards, 2017; Roberts, 2004). RJ demonstrates a meaningful way for young offenders to understand the impact of their actions (Edwards, 2017; Maxwell and Morris, 2017) whilst providing positive outcomes, in terms of victim satisfaction and offender accountability (Larsen, 2014 in Edwards, 2017). The process of RJ ‘recognises…the participation of all involved…focuses on repairing harm, reintegrating offenders, and restoring the balance within the community’ (Maxwell and Morris, 2006, p.239). McAra and McVie (2007) advocate that minimum intervention, maximum diversion is the most appropriate strategy to dealing with youths. They highlight that contact with the YJS is inherently criminogenic, arguing that the system can bring </w:t>
      </w:r>
      <w:r w:rsidRPr="00E70867">
        <w:t>de</w:t>
      </w:r>
      <w:r>
        <w:t>t</w:t>
      </w:r>
      <w:r w:rsidRPr="00E70867">
        <w:t>rimental</w:t>
      </w:r>
      <w:r>
        <w:t xml:space="preserve"> long-term impacts resulting in re-offending. They argue that rather than criminalising youths, emphasis should be placed on promoting welfare and education to afford them the opportunity for rehabilitation. The emotional and educational emphasis of RJ </w:t>
      </w:r>
      <w:r w:rsidRPr="00E70867">
        <w:t>m</w:t>
      </w:r>
      <w:r>
        <w:t>et</w:t>
      </w:r>
      <w:r w:rsidRPr="00E70867">
        <w:t>hods</w:t>
      </w:r>
      <w:r>
        <w:t xml:space="preserve"> may serve as a protective factor in terms of reducing reoffending (Jara </w:t>
      </w:r>
      <w:r w:rsidRPr="00E70867">
        <w:rPr>
          <w:i/>
          <w:iCs/>
        </w:rPr>
        <w:t>et al</w:t>
      </w:r>
      <w:r>
        <w:t>, 2016).</w:t>
      </w:r>
    </w:p>
    <w:p w14:paraId="6C1607D7" w14:textId="77777777" w:rsidR="00020A12" w:rsidRDefault="00020A12" w:rsidP="00020A12">
      <w:pPr>
        <w:jc w:val="both"/>
      </w:pPr>
      <w:r>
        <w:lastRenderedPageBreak/>
        <w:t>A causal link b</w:t>
      </w:r>
      <w:r w:rsidRPr="00E70867">
        <w:rPr>
          <w:i/>
          <w:iCs/>
        </w:rPr>
        <w:t>et</w:t>
      </w:r>
      <w:r>
        <w:t xml:space="preserve">ween youth mental disorders and crime </w:t>
      </w:r>
      <w:r w:rsidRPr="009F7BE9">
        <w:t xml:space="preserve">has been noted (Cuellar </w:t>
      </w:r>
      <w:r w:rsidRPr="00E70867">
        <w:rPr>
          <w:i/>
          <w:iCs/>
        </w:rPr>
        <w:t>et al</w:t>
      </w:r>
      <w:r w:rsidRPr="009F7BE9">
        <w:t xml:space="preserve">, 2005). </w:t>
      </w:r>
      <w:r>
        <w:t xml:space="preserve">Policymakers who recognise this emphasise the need for rehabilitation and treatment rather than punitive punishment (Cuellar </w:t>
      </w:r>
      <w:r w:rsidRPr="00E70867">
        <w:rPr>
          <w:i/>
          <w:iCs/>
        </w:rPr>
        <w:t>et al</w:t>
      </w:r>
      <w:r>
        <w:t xml:space="preserve">, 2005). Treatments that prioritise the mental disorder of the youth and divert them from the system have been proven to reduce recidivism (Cuellar </w:t>
      </w:r>
      <w:r w:rsidRPr="00E70867">
        <w:rPr>
          <w:i/>
          <w:iCs/>
        </w:rPr>
        <w:t>et al</w:t>
      </w:r>
      <w:r>
        <w:t xml:space="preserve">, 2005). The benefits of this are vast, including reducing overall cost of societal crime, minimise formal court intervention and therefore justice costs, and provides interventions which assist with the developmental and treatment needs of the youth (Cuellar </w:t>
      </w:r>
      <w:r w:rsidRPr="00E70867">
        <w:rPr>
          <w:i/>
          <w:iCs/>
        </w:rPr>
        <w:t>et al</w:t>
      </w:r>
      <w:r>
        <w:t xml:space="preserve">, 2005), which can assist in the rehabilitation of the offender as the underlying causes are addressed. </w:t>
      </w:r>
    </w:p>
    <w:p w14:paraId="2437C1E3" w14:textId="77777777" w:rsidR="00020A12" w:rsidRPr="004D0517" w:rsidRDefault="00020A12" w:rsidP="00020A12">
      <w:pPr>
        <w:jc w:val="both"/>
        <w:rPr>
          <w:b/>
          <w:bCs/>
        </w:rPr>
      </w:pPr>
      <w:r>
        <w:t>Reducing reoffending adopts a complex s</w:t>
      </w:r>
      <w:r w:rsidRPr="00E70867">
        <w:rPr>
          <w:i/>
          <w:iCs/>
        </w:rPr>
        <w:t>et al</w:t>
      </w:r>
      <w:r>
        <w:t xml:space="preserve"> of aims, due to the apparent necessity to balance the needs of the offender, against the rights of the victim and the broader public interest (McAra and McVie, 2007). Hargovan (2007) highlights that a core value of RJ is victim empowerment, as it seeks to balance offenders needs and victim’s needs, with the needs of the community. Victim Support (no date) also state that the process can reduce reoffending. Through RJ then, the needs of the young person are met through providing a less intrusive way of dealing with the offence, and the victims’ rights are considered by providing them with empowerment.</w:t>
      </w:r>
    </w:p>
    <w:p w14:paraId="0A15E1D5" w14:textId="77777777" w:rsidR="00020A12" w:rsidRPr="00B70191" w:rsidRDefault="00020A12" w:rsidP="00020A12">
      <w:pPr>
        <w:jc w:val="both"/>
        <w:rPr>
          <w:b/>
          <w:bCs/>
        </w:rPr>
      </w:pPr>
      <w:r>
        <w:t xml:space="preserve">Although thus far this essay has demonstrated the positive elements of RJ and rehabilitative approaches for dealing with youth crime, it requires cooperation and compliance from the offender for it to be effective. Smithson and Gray (2021) note that </w:t>
      </w:r>
      <w:r w:rsidRPr="00B70191">
        <w:t>there has been systemic neglect of youth’s views and participation in providing outcomes, which has created challenges in enabling participation from young offenders</w:t>
      </w:r>
      <w:r>
        <w:t xml:space="preserve">. </w:t>
      </w:r>
      <w:r w:rsidRPr="00B70191">
        <w:t>Disengaged youths may be more reluctant to engage in rehabilitative or RJ programme</w:t>
      </w:r>
      <w:r>
        <w:t>s</w:t>
      </w:r>
      <w:r w:rsidRPr="00B70191">
        <w:t>, and for it to be productive, their engagement must be meaningful (</w:t>
      </w:r>
      <w:r>
        <w:t xml:space="preserve">Creaney, 2015; </w:t>
      </w:r>
      <w:r w:rsidRPr="00B70191">
        <w:t>Smithson and Gray, 2021).</w:t>
      </w:r>
      <w:r>
        <w:rPr>
          <w:b/>
          <w:bCs/>
        </w:rPr>
        <w:t xml:space="preserve"> </w:t>
      </w:r>
      <w:r>
        <w:t>Additionally, RJ as a disposal for youth crime has been critiqued by policymakers, as they argue that the victims’ needs should be prioritised, and this is not always possible through RJ (Hargovan, 2007). Similarly, Marder and Forde (2013) highlight that RJ approaches observe a gap b</w:t>
      </w:r>
      <w:r w:rsidRPr="00E70867">
        <w:t>etween</w:t>
      </w:r>
      <w:r>
        <w:t xml:space="preserve"> theory and practice, because the dominant goals and rationales of punitive justice come into conflict with the principles and standards of RJ. </w:t>
      </w:r>
    </w:p>
    <w:p w14:paraId="04855CFC" w14:textId="77777777" w:rsidR="00020A12" w:rsidRDefault="00020A12" w:rsidP="00020A12">
      <w:pPr>
        <w:jc w:val="both"/>
      </w:pPr>
      <w:r>
        <w:t>Overall, I argue that RJ provides an effective means to ensuring rehabilitation, victim satisfaction and reducing recidivism amongst youths. RJ, when used effectively, can provide the tools to deescalating the situation between</w:t>
      </w:r>
      <w:r w:rsidRPr="00E70867">
        <w:t xml:space="preserve"> </w:t>
      </w:r>
      <w:r>
        <w:t xml:space="preserve">offender and the community, as well as the means for appropriate youth services to collaborate with children (Marder and Forde, 2023), who likely have had multiple risk factors cause them to turn to criminality at a young age. Less punitive measures to dealing with youth crime can focus on addressing the underlying causes, rather than perpetuating and punishing them for factors beyond their control. When these are addressed by the relevant youth services, the right interventions can be utilised to reduce reoffending. Provided that the youths individual emotional and developmental needs are considered, appropriate disposal methods including RJ can be utilised as an effective tool as reducing reoffending (Creaney, 2015). </w:t>
      </w:r>
    </w:p>
    <w:p w14:paraId="7A977F1B" w14:textId="77777777" w:rsidR="006B6F69" w:rsidRDefault="006B6F69" w:rsidP="006B6F69"/>
    <w:p w14:paraId="1CDF8F2F" w14:textId="4D0247E1" w:rsidR="00020A12" w:rsidRDefault="00020A12" w:rsidP="006B6F69">
      <w:pPr>
        <w:rPr>
          <w:b/>
          <w:bCs/>
        </w:rPr>
      </w:pPr>
      <w:r>
        <w:rPr>
          <w:b/>
          <w:bCs/>
        </w:rPr>
        <w:t>Word count: 1089</w:t>
      </w:r>
    </w:p>
    <w:p w14:paraId="6FA2DF1A" w14:textId="77777777" w:rsidR="0054286D" w:rsidRDefault="0054286D" w:rsidP="006B6F69">
      <w:pPr>
        <w:rPr>
          <w:b/>
          <w:bCs/>
        </w:rPr>
      </w:pPr>
    </w:p>
    <w:p w14:paraId="35867F9C" w14:textId="77777777" w:rsidR="0054286D" w:rsidRDefault="0054286D" w:rsidP="006B6F69">
      <w:pPr>
        <w:rPr>
          <w:b/>
          <w:bCs/>
        </w:rPr>
      </w:pPr>
    </w:p>
    <w:p w14:paraId="6CAF4BD6" w14:textId="77777777" w:rsidR="0054286D" w:rsidRDefault="0054286D" w:rsidP="006B6F69">
      <w:pPr>
        <w:rPr>
          <w:b/>
          <w:bCs/>
        </w:rPr>
      </w:pPr>
    </w:p>
    <w:p w14:paraId="5C5430E9" w14:textId="77777777" w:rsidR="0054286D" w:rsidRDefault="0054286D" w:rsidP="006B6F69">
      <w:pPr>
        <w:rPr>
          <w:b/>
          <w:bCs/>
        </w:rPr>
      </w:pPr>
    </w:p>
    <w:p w14:paraId="06FC0F64" w14:textId="7E0460BA" w:rsidR="0054286D" w:rsidRDefault="0054286D" w:rsidP="006B6F69">
      <w:pPr>
        <w:rPr>
          <w:b/>
          <w:bCs/>
        </w:rPr>
      </w:pPr>
      <w:r>
        <w:rPr>
          <w:b/>
          <w:bCs/>
        </w:rPr>
        <w:lastRenderedPageBreak/>
        <w:t>References</w:t>
      </w:r>
    </w:p>
    <w:p w14:paraId="66EBE017" w14:textId="77777777" w:rsidR="0054286D" w:rsidRDefault="0054286D" w:rsidP="0054286D">
      <w:pPr>
        <w:ind w:left="720" w:hanging="720"/>
      </w:pPr>
      <w:r>
        <w:t xml:space="preserve">Archer, B. and Ellison, G. (2023) </w:t>
      </w:r>
      <w:r w:rsidRPr="00ED1E78">
        <w:rPr>
          <w:i/>
          <w:iCs/>
        </w:rPr>
        <w:t>Police procedure and evidence in the criminal justice system</w:t>
      </w:r>
      <w:r>
        <w:rPr>
          <w:i/>
          <w:iCs/>
        </w:rPr>
        <w:t xml:space="preserve">. </w:t>
      </w:r>
      <w:r>
        <w:t xml:space="preserve">St Albans: Critical Publishing. </w:t>
      </w:r>
    </w:p>
    <w:p w14:paraId="0200ADFF" w14:textId="77777777" w:rsidR="0054286D" w:rsidRDefault="0054286D" w:rsidP="0054286D">
      <w:pPr>
        <w:ind w:left="720" w:hanging="720"/>
      </w:pPr>
      <w:r w:rsidRPr="00634AF9">
        <w:t>Bacon, C.</w:t>
      </w:r>
      <w:r>
        <w:t xml:space="preserve"> (</w:t>
      </w:r>
      <w:r w:rsidRPr="00634AF9">
        <w:t>2019</w:t>
      </w:r>
      <w:r>
        <w:t>) ‘</w:t>
      </w:r>
      <w:r w:rsidRPr="00634AF9">
        <w:t>Beyond the scope of managerialism: explaining the organisational invisibility of police work</w:t>
      </w:r>
      <w:r>
        <w:t>’</w:t>
      </w:r>
      <w:r w:rsidRPr="00634AF9">
        <w:t xml:space="preserve"> </w:t>
      </w:r>
      <w:r>
        <w:t>i</w:t>
      </w:r>
      <w:r w:rsidRPr="00634AF9">
        <w:t>n: Wankhade,</w:t>
      </w:r>
      <w:r>
        <w:t xml:space="preserve"> P.,</w:t>
      </w:r>
      <w:r w:rsidRPr="00634AF9">
        <w:t xml:space="preserve"> McCann, </w:t>
      </w:r>
      <w:r>
        <w:t xml:space="preserve">L., </w:t>
      </w:r>
      <w:r w:rsidRPr="00634AF9">
        <w:t>and Murphy,</w:t>
      </w:r>
      <w:r>
        <w:t xml:space="preserve"> P.</w:t>
      </w:r>
      <w:r w:rsidRPr="00634AF9">
        <w:t xml:space="preserve"> </w:t>
      </w:r>
      <w:r>
        <w:t>(</w:t>
      </w:r>
      <w:r w:rsidRPr="00634AF9">
        <w:t>eds</w:t>
      </w:r>
      <w:r>
        <w:t>)</w:t>
      </w:r>
      <w:r w:rsidRPr="00634AF9">
        <w:t xml:space="preserve">. </w:t>
      </w:r>
      <w:r w:rsidRPr="00634AF9">
        <w:rPr>
          <w:i/>
          <w:iCs/>
        </w:rPr>
        <w:t>Critical perspectives on the management and organization of emergency services</w:t>
      </w:r>
      <w:r w:rsidRPr="00634AF9">
        <w:t>. Oxon: Routledge</w:t>
      </w:r>
      <w:r>
        <w:t>.</w:t>
      </w:r>
    </w:p>
    <w:p w14:paraId="6F1FC8BB" w14:textId="77777777" w:rsidR="0054286D" w:rsidRDefault="0054286D" w:rsidP="0054286D">
      <w:pPr>
        <w:ind w:left="720" w:hanging="720"/>
      </w:pPr>
      <w:r>
        <w:t xml:space="preserve">Case, S. and Haines, K. (2015) ‘Children First, Offenders Second, Positive Promotion: Reframing the Prevention Debate’, </w:t>
      </w:r>
      <w:r>
        <w:rPr>
          <w:i/>
          <w:iCs/>
        </w:rPr>
        <w:t xml:space="preserve">Youth Justice, </w:t>
      </w:r>
      <w:r>
        <w:t xml:space="preserve">15(3), pp. 226-239. </w:t>
      </w:r>
    </w:p>
    <w:p w14:paraId="31649783" w14:textId="77777777" w:rsidR="0054286D" w:rsidRDefault="0054286D" w:rsidP="0054286D">
      <w:pPr>
        <w:ind w:left="720" w:hanging="720"/>
      </w:pPr>
      <w:r>
        <w:t xml:space="preserve">College of Policing (2013) ‘Engagement’. Available at: </w:t>
      </w:r>
      <w:hyperlink r:id="rId4" w:history="1">
        <w:r>
          <w:rPr>
            <w:rStyle w:val="Hyperlink"/>
          </w:rPr>
          <w:t>Engagement | College of Policing</w:t>
        </w:r>
      </w:hyperlink>
      <w:r>
        <w:t xml:space="preserve"> (Accessed on: 21</w:t>
      </w:r>
      <w:r w:rsidRPr="00FF4EFA">
        <w:rPr>
          <w:vertAlign w:val="superscript"/>
        </w:rPr>
        <w:t>st</w:t>
      </w:r>
      <w:r>
        <w:t xml:space="preserve"> February 2024).</w:t>
      </w:r>
    </w:p>
    <w:p w14:paraId="7B154471" w14:textId="77777777" w:rsidR="0054286D" w:rsidRDefault="0054286D" w:rsidP="0054286D">
      <w:pPr>
        <w:ind w:left="720" w:hanging="720"/>
      </w:pPr>
      <w:r>
        <w:t xml:space="preserve">College of Policing (2024) ‘Ethical policing </w:t>
      </w:r>
      <w:proofErr w:type="gramStart"/>
      <w:r>
        <w:t>principles’</w:t>
      </w:r>
      <w:proofErr w:type="gramEnd"/>
      <w:r>
        <w:t xml:space="preserve">. Available at: </w:t>
      </w:r>
      <w:hyperlink r:id="rId5" w:history="1">
        <w:r>
          <w:rPr>
            <w:rStyle w:val="Hyperlink"/>
          </w:rPr>
          <w:t>Ethical policing principles | College of Policing</w:t>
        </w:r>
      </w:hyperlink>
      <w:r>
        <w:t>. (Accessed on: 29</w:t>
      </w:r>
      <w:r w:rsidRPr="00195728">
        <w:rPr>
          <w:vertAlign w:val="superscript"/>
        </w:rPr>
        <w:t>th</w:t>
      </w:r>
      <w:r>
        <w:t xml:space="preserve"> February 2024). </w:t>
      </w:r>
    </w:p>
    <w:p w14:paraId="79EFAAAB" w14:textId="77777777" w:rsidR="0054286D" w:rsidRDefault="0054286D" w:rsidP="0054286D">
      <w:pPr>
        <w:ind w:left="720" w:hanging="720"/>
      </w:pPr>
      <w:r>
        <w:t xml:space="preserve">Council of Europe (no date) </w:t>
      </w:r>
      <w:r w:rsidRPr="00660775">
        <w:t>“The United Kingdom juvenile justice system should focus more on rehabilitation”</w:t>
      </w:r>
      <w:r>
        <w:t xml:space="preserve">. Available at: </w:t>
      </w:r>
      <w:hyperlink r:id="rId6" w:history="1">
        <w:r>
          <w:rPr>
            <w:rStyle w:val="Hyperlink"/>
          </w:rPr>
          <w:t>“The United Kingdom juvenile justice system should focus more on rehabilitation” - Commissioner for Human Rights (coe.int)</w:t>
        </w:r>
      </w:hyperlink>
      <w:r>
        <w:t xml:space="preserve"> (Accessed on: 28</w:t>
      </w:r>
      <w:r w:rsidRPr="00660775">
        <w:rPr>
          <w:vertAlign w:val="superscript"/>
        </w:rPr>
        <w:t>th</w:t>
      </w:r>
      <w:r>
        <w:t xml:space="preserve"> February 2024).</w:t>
      </w:r>
    </w:p>
    <w:p w14:paraId="7A7359A1" w14:textId="77777777" w:rsidR="0054286D" w:rsidRDefault="0054286D" w:rsidP="0054286D">
      <w:pPr>
        <w:ind w:left="720" w:hanging="720"/>
      </w:pPr>
      <w:r>
        <w:t xml:space="preserve">Creaney, S. (2015) ‘Still working with “involuntary clients” in youth justice’, </w:t>
      </w:r>
      <w:r>
        <w:rPr>
          <w:i/>
          <w:iCs/>
        </w:rPr>
        <w:t xml:space="preserve">British Journal of Community Justice, </w:t>
      </w:r>
      <w:r>
        <w:t>13(1), pp. 41-52.</w:t>
      </w:r>
    </w:p>
    <w:p w14:paraId="36426AE7" w14:textId="77777777" w:rsidR="0054286D" w:rsidRDefault="0054286D" w:rsidP="0054286D">
      <w:pPr>
        <w:ind w:left="720" w:hanging="720"/>
      </w:pPr>
      <w:r>
        <w:t xml:space="preserve">Cuellar, A., McReynolds, L., Wasserman, G. (2005) ‘A cure for crime: Can mental health treatment diversion reduce crime among youth?’, </w:t>
      </w:r>
      <w:r>
        <w:rPr>
          <w:i/>
          <w:iCs/>
        </w:rPr>
        <w:t xml:space="preserve">Journal of Policy Analysis and Management, </w:t>
      </w:r>
      <w:r>
        <w:t xml:space="preserve">25(1), pp. 197-214. </w:t>
      </w:r>
    </w:p>
    <w:p w14:paraId="2D0BEBAC" w14:textId="77777777" w:rsidR="0054286D" w:rsidRDefault="0054286D" w:rsidP="0054286D">
      <w:pPr>
        <w:ind w:left="720" w:hanging="720"/>
      </w:pPr>
      <w:r>
        <w:t xml:space="preserve">Dando, C., Wilcock R. and Milne, R. (2008) ‘The cognitive interview: Inexperienced police officers’ perceptions of their witness/victim interviewing practices’, </w:t>
      </w:r>
      <w:r>
        <w:rPr>
          <w:i/>
          <w:iCs/>
        </w:rPr>
        <w:t xml:space="preserve">Legal and Criminological Psychology, </w:t>
      </w:r>
      <w:r>
        <w:t xml:space="preserve">13, pp. 59-70. </w:t>
      </w:r>
    </w:p>
    <w:p w14:paraId="3D5CF176" w14:textId="77777777" w:rsidR="0054286D" w:rsidRDefault="0054286D" w:rsidP="0054286D">
      <w:pPr>
        <w:ind w:left="720" w:hanging="720"/>
      </w:pPr>
      <w:r>
        <w:t xml:space="preserve">Dando, C., Wilcock, R., Milne, R. (2009a) ‘The Cognitive Interview: novice police officers’ witness/victim interviewing practices’, </w:t>
      </w:r>
      <w:r>
        <w:rPr>
          <w:i/>
          <w:iCs/>
        </w:rPr>
        <w:t xml:space="preserve">Psychology, Crime and Law, </w:t>
      </w:r>
      <w:r>
        <w:t xml:space="preserve">15(8), pp. 679-696. </w:t>
      </w:r>
    </w:p>
    <w:p w14:paraId="31A81CC0" w14:textId="77777777" w:rsidR="0054286D" w:rsidRDefault="0054286D" w:rsidP="0054286D">
      <w:pPr>
        <w:ind w:left="720" w:hanging="720"/>
      </w:pPr>
      <w:r>
        <w:t xml:space="preserve">Dando, C., Wilcock, R., Milne, R. and Henry, L. (2009b) ‘A Modified Cognitive Interview Procedure for Frontline Police Investigators’, </w:t>
      </w:r>
      <w:r>
        <w:rPr>
          <w:i/>
          <w:iCs/>
        </w:rPr>
        <w:t xml:space="preserve">Applied Cognitive Psychology, </w:t>
      </w:r>
      <w:r>
        <w:t>23, pp. 698-716.</w:t>
      </w:r>
    </w:p>
    <w:p w14:paraId="1963C646" w14:textId="77777777" w:rsidR="0054286D" w:rsidRDefault="0054286D" w:rsidP="0054286D">
      <w:pPr>
        <w:ind w:left="720" w:hanging="720"/>
      </w:pPr>
      <w:r>
        <w:t xml:space="preserve">Edwards, J. (2017) ‘A Just System? </w:t>
      </w:r>
      <w:proofErr w:type="gramStart"/>
      <w:r>
        <w:t>How</w:t>
      </w:r>
      <w:proofErr w:type="gramEnd"/>
      <w:r>
        <w:t xml:space="preserve"> Punitive Youth Justice Systems Increase the Risk of Crime’, </w:t>
      </w:r>
      <w:r>
        <w:rPr>
          <w:i/>
          <w:iCs/>
        </w:rPr>
        <w:t xml:space="preserve">Children Australia, </w:t>
      </w:r>
      <w:r>
        <w:t xml:space="preserve">42(4), pp. 233-239. </w:t>
      </w:r>
    </w:p>
    <w:p w14:paraId="23BA1AB6" w14:textId="77777777" w:rsidR="0054286D" w:rsidRDefault="0054286D" w:rsidP="0054286D">
      <w:pPr>
        <w:ind w:left="720" w:hanging="720"/>
      </w:pPr>
      <w:r w:rsidRPr="00634AF9">
        <w:t>Evetts, J.</w:t>
      </w:r>
      <w:r>
        <w:t xml:space="preserve"> (</w:t>
      </w:r>
      <w:r w:rsidRPr="00634AF9">
        <w:t>2011</w:t>
      </w:r>
      <w:r>
        <w:t>)</w:t>
      </w:r>
      <w:r w:rsidRPr="00634AF9">
        <w:t xml:space="preserve"> </w:t>
      </w:r>
      <w:r>
        <w:t>‘</w:t>
      </w:r>
      <w:r w:rsidRPr="00634AF9">
        <w:t>The new professionalism? Challenges and opportunities</w:t>
      </w:r>
      <w:r>
        <w:t>’,</w:t>
      </w:r>
      <w:r w:rsidRPr="00634AF9">
        <w:t xml:space="preserve"> </w:t>
      </w:r>
      <w:r w:rsidRPr="00634AF9">
        <w:rPr>
          <w:i/>
          <w:iCs/>
        </w:rPr>
        <w:t>Current sociology</w:t>
      </w:r>
      <w:r w:rsidRPr="00634AF9">
        <w:t xml:space="preserve">, 59(4), </w:t>
      </w:r>
      <w:r>
        <w:t xml:space="preserve">pp. </w:t>
      </w:r>
      <w:r w:rsidRPr="00634AF9">
        <w:t>406–422.</w:t>
      </w:r>
    </w:p>
    <w:p w14:paraId="359F8332" w14:textId="77777777" w:rsidR="0054286D" w:rsidRPr="00FB367C" w:rsidRDefault="0054286D" w:rsidP="0054286D">
      <w:pPr>
        <w:ind w:left="720" w:hanging="720"/>
      </w:pPr>
      <w:r>
        <w:t xml:space="preserve">Fortune, C. (2018) ‘The Good Lives Model: A strength-based approach for youth offenders’, </w:t>
      </w:r>
      <w:r>
        <w:rPr>
          <w:i/>
          <w:iCs/>
        </w:rPr>
        <w:t xml:space="preserve">Aggression and Violent Behaviour, </w:t>
      </w:r>
      <w:r>
        <w:t xml:space="preserve">38, pp. 21-30. </w:t>
      </w:r>
    </w:p>
    <w:p w14:paraId="4378EF27" w14:textId="77777777" w:rsidR="0054286D" w:rsidRDefault="0054286D" w:rsidP="0054286D">
      <w:pPr>
        <w:ind w:left="720" w:hanging="720"/>
      </w:pPr>
      <w:r>
        <w:t xml:space="preserve">Ghaemmaghami, A., Inkpen, R., Charman, S., Illett, C., Bennett, S. Smith, P. and Newiss, G. (2021) ‘Responding to the Public during a Pandemic: Perceptions of ‘Satisfactory’ and ‘Unsatisfactory’ Policing’, </w:t>
      </w:r>
      <w:r>
        <w:rPr>
          <w:i/>
          <w:iCs/>
        </w:rPr>
        <w:t xml:space="preserve">Policing, </w:t>
      </w:r>
      <w:r>
        <w:t xml:space="preserve">15(4), pp. 2310-2328. </w:t>
      </w:r>
    </w:p>
    <w:p w14:paraId="117B8AC8" w14:textId="77777777" w:rsidR="0054286D" w:rsidRDefault="0054286D" w:rsidP="0054286D">
      <w:pPr>
        <w:ind w:left="720" w:hanging="720"/>
      </w:pPr>
      <w:r>
        <w:lastRenderedPageBreak/>
        <w:t xml:space="preserve">Gill, C., Weisburd, D., Telep, C., Vitter, Z., Bennett, T. (2014) ‘Community-oriented policing to reduce crime, disorder and fear and increase satisfaction and legitimacy among citizens: a systematic review’, </w:t>
      </w:r>
      <w:r>
        <w:rPr>
          <w:i/>
          <w:iCs/>
        </w:rPr>
        <w:t xml:space="preserve">Journal of experimental criminology, </w:t>
      </w:r>
      <w:r>
        <w:t xml:space="preserve">10(4), pp. 399-428. </w:t>
      </w:r>
    </w:p>
    <w:p w14:paraId="4B87C571" w14:textId="77777777" w:rsidR="0054286D" w:rsidRDefault="0054286D" w:rsidP="0054286D">
      <w:pPr>
        <w:ind w:left="720" w:hanging="720"/>
      </w:pPr>
      <w:r>
        <w:t xml:space="preserve">Goldsmith, A. (2005) “Police reform and the problem of trust”, </w:t>
      </w:r>
      <w:r w:rsidRPr="001D6254">
        <w:rPr>
          <w:i/>
          <w:iCs/>
        </w:rPr>
        <w:t>Theoretical Criminology</w:t>
      </w:r>
      <w:r>
        <w:t>, 9(4), pp. 443-470.</w:t>
      </w:r>
    </w:p>
    <w:p w14:paraId="32AE4F07" w14:textId="77777777" w:rsidR="0054286D" w:rsidRDefault="0054286D" w:rsidP="0054286D">
      <w:pPr>
        <w:ind w:left="720" w:hanging="720"/>
      </w:pPr>
      <w:r>
        <w:t xml:space="preserve">Green, T. (2012) ‘The future of investigation interviewing: lessons for Australia’, </w:t>
      </w:r>
      <w:r>
        <w:rPr>
          <w:i/>
          <w:iCs/>
        </w:rPr>
        <w:t xml:space="preserve">Australian Journal of Forensics Sciences, </w:t>
      </w:r>
      <w:r>
        <w:t xml:space="preserve">44(1), pp. 31-43. </w:t>
      </w:r>
    </w:p>
    <w:p w14:paraId="641A8440" w14:textId="77777777" w:rsidR="0054286D" w:rsidRDefault="0054286D" w:rsidP="0054286D">
      <w:pPr>
        <w:ind w:left="720" w:hanging="720"/>
      </w:pPr>
      <w:r>
        <w:t xml:space="preserve">Green, T. and Gates, A. (2014) ‘Understanding the Process of Professionalisation in the Police Organisation’, </w:t>
      </w:r>
      <w:r>
        <w:rPr>
          <w:i/>
          <w:iCs/>
        </w:rPr>
        <w:t xml:space="preserve">Police Journal: Theory, Practice and Principles, </w:t>
      </w:r>
      <w:r>
        <w:t xml:space="preserve">87, pp. 75-91. </w:t>
      </w:r>
    </w:p>
    <w:p w14:paraId="68507ABE" w14:textId="77777777" w:rsidR="0054286D" w:rsidRDefault="0054286D" w:rsidP="0054286D">
      <w:pPr>
        <w:ind w:left="720" w:hanging="720"/>
      </w:pPr>
      <w:r>
        <w:t xml:space="preserve">Gudjosson, H. (2003) </w:t>
      </w:r>
      <w:r w:rsidRPr="00137134">
        <w:rPr>
          <w:i/>
          <w:iCs/>
        </w:rPr>
        <w:t>The Psychology of Interrogations and Confessions: A Handbook</w:t>
      </w:r>
      <w:r>
        <w:rPr>
          <w:i/>
          <w:iCs/>
        </w:rPr>
        <w:t xml:space="preserve">. </w:t>
      </w:r>
      <w:r>
        <w:t xml:space="preserve">Chichester: Wiley. </w:t>
      </w:r>
    </w:p>
    <w:p w14:paraId="7281AFA6" w14:textId="77777777" w:rsidR="0054286D" w:rsidRDefault="0054286D" w:rsidP="0054286D">
      <w:pPr>
        <w:ind w:left="720" w:hanging="720"/>
      </w:pPr>
      <w:r w:rsidRPr="003E4C83">
        <w:t xml:space="preserve">Hallenberg, K. and Cockcroft, T. </w:t>
      </w:r>
      <w:r>
        <w:t>(</w:t>
      </w:r>
      <w:r w:rsidRPr="003E4C83">
        <w:t>2017</w:t>
      </w:r>
      <w:r>
        <w:t>)</w:t>
      </w:r>
      <w:r w:rsidRPr="003E4C83">
        <w:t xml:space="preserve"> </w:t>
      </w:r>
      <w:r>
        <w:t>‘</w:t>
      </w:r>
      <w:r w:rsidRPr="003E4C83">
        <w:t xml:space="preserve">From indifference to hostility: police officers, organisational </w:t>
      </w:r>
      <w:proofErr w:type="gramStart"/>
      <w:r w:rsidRPr="003E4C83">
        <w:t>responses</w:t>
      </w:r>
      <w:proofErr w:type="gramEnd"/>
      <w:r w:rsidRPr="003E4C83">
        <w:t xml:space="preserve"> and the symbolic value of ‘in-service’ higher education in policing</w:t>
      </w:r>
      <w:r>
        <w:t>’,</w:t>
      </w:r>
      <w:r w:rsidRPr="003E4C83">
        <w:t xml:space="preserve"> </w:t>
      </w:r>
      <w:r w:rsidRPr="00634AF9">
        <w:rPr>
          <w:i/>
          <w:iCs/>
        </w:rPr>
        <w:t xml:space="preserve">Policing: a journal of policy and practice, </w:t>
      </w:r>
      <w:r w:rsidRPr="003E4C83">
        <w:t xml:space="preserve">11, </w:t>
      </w:r>
      <w:r>
        <w:t xml:space="preserve">pp. </w:t>
      </w:r>
      <w:r w:rsidRPr="003E4C83">
        <w:t>273–288.</w:t>
      </w:r>
    </w:p>
    <w:p w14:paraId="743C7155" w14:textId="77777777" w:rsidR="0054286D" w:rsidRDefault="0054286D" w:rsidP="0054286D">
      <w:pPr>
        <w:ind w:left="720" w:hanging="720"/>
      </w:pPr>
      <w:r>
        <w:t xml:space="preserve">Hargovan, H. (2007) ‘Restorative Approaches to Justice: “Compulsory Compassion” or Victim Empowerment?”, </w:t>
      </w:r>
      <w:r>
        <w:rPr>
          <w:i/>
          <w:iCs/>
        </w:rPr>
        <w:t xml:space="preserve">Acta Criminologica, </w:t>
      </w:r>
      <w:r>
        <w:t xml:space="preserve">20(3), pp. 113-123. </w:t>
      </w:r>
    </w:p>
    <w:p w14:paraId="4DD4B7CC" w14:textId="77777777" w:rsidR="0054286D" w:rsidRDefault="0054286D" w:rsidP="0054286D">
      <w:pPr>
        <w:ind w:left="720" w:hanging="720"/>
        <w:jc w:val="both"/>
      </w:pPr>
      <w:r>
        <w:t xml:space="preserve">Hargreaves, J. and Page, L. (2013) </w:t>
      </w:r>
      <w:r>
        <w:rPr>
          <w:i/>
          <w:iCs/>
        </w:rPr>
        <w:t xml:space="preserve">Reflective Practice. </w:t>
      </w:r>
      <w:r>
        <w:t>Cambridge: Polity Press.</w:t>
      </w:r>
    </w:p>
    <w:p w14:paraId="749BF8EE" w14:textId="77777777" w:rsidR="0054286D" w:rsidRDefault="0054286D" w:rsidP="0054286D">
      <w:pPr>
        <w:ind w:left="720" w:hanging="720"/>
      </w:pPr>
      <w:r w:rsidRPr="00C80C55">
        <w:t xml:space="preserve">Higgs, J., McAllister, L. and Whiteford, G. (2009) ‘The Practice and Praxis of Professional Decision-making’ in Green, B. (ed.) </w:t>
      </w:r>
      <w:r w:rsidRPr="00634AF9">
        <w:rPr>
          <w:i/>
          <w:iCs/>
        </w:rPr>
        <w:t>Understanding and Researching Professional Practice</w:t>
      </w:r>
      <w:r w:rsidRPr="00C80C55">
        <w:t>. Rotterdam: Sense</w:t>
      </w:r>
      <w:r>
        <w:t>.</w:t>
      </w:r>
    </w:p>
    <w:p w14:paraId="1EA9AAEA" w14:textId="77777777" w:rsidR="0054286D" w:rsidRDefault="0054286D" w:rsidP="0054286D">
      <w:pPr>
        <w:ind w:left="720" w:hanging="720"/>
      </w:pPr>
      <w:r>
        <w:t xml:space="preserve">Holdaway, S. (2017) ‘The re-professionalisation of the police in England and Wales’, </w:t>
      </w:r>
      <w:r>
        <w:rPr>
          <w:i/>
          <w:iCs/>
        </w:rPr>
        <w:t xml:space="preserve">Criminology &amp; Criminal Justice, </w:t>
      </w:r>
      <w:r>
        <w:t xml:space="preserve">17(5), pp. 588-604. </w:t>
      </w:r>
    </w:p>
    <w:p w14:paraId="6E0E8E93" w14:textId="77777777" w:rsidR="0054286D" w:rsidRDefault="0054286D" w:rsidP="0054286D">
      <w:pPr>
        <w:ind w:left="720" w:hanging="720"/>
      </w:pPr>
      <w:r>
        <w:t xml:space="preserve">Home Office (2023) Research and analysis: Public perceptions of policing: A review of research and literature. Available at: </w:t>
      </w:r>
      <w:hyperlink r:id="rId7" w:history="1">
        <w:r>
          <w:rPr>
            <w:rStyle w:val="Hyperlink"/>
          </w:rPr>
          <w:t>Public perceptions of policing: A review of research and literature - GOV.UK (www.gov.uk)</w:t>
        </w:r>
      </w:hyperlink>
      <w:r>
        <w:t xml:space="preserve"> (Accessed on: 21</w:t>
      </w:r>
      <w:r w:rsidRPr="00C81370">
        <w:rPr>
          <w:vertAlign w:val="superscript"/>
        </w:rPr>
        <w:t>st</w:t>
      </w:r>
      <w:r>
        <w:t xml:space="preserve"> February 2024). </w:t>
      </w:r>
    </w:p>
    <w:p w14:paraId="3F8086C0" w14:textId="77777777" w:rsidR="0054286D" w:rsidRDefault="0054286D" w:rsidP="0054286D">
      <w:pPr>
        <w:ind w:left="720" w:hanging="720"/>
      </w:pPr>
      <w:r>
        <w:t xml:space="preserve">Howes, L. (2020) ‘Interpreted investigative interviews under the PEACE interview model: police interviewers’ perceptions of challenges and suggested solutions’, </w:t>
      </w:r>
      <w:r>
        <w:rPr>
          <w:i/>
          <w:iCs/>
        </w:rPr>
        <w:t xml:space="preserve">Police Practice and Research, </w:t>
      </w:r>
      <w:r>
        <w:t xml:space="preserve">21(4), pp. 333-350. </w:t>
      </w:r>
    </w:p>
    <w:p w14:paraId="40BE5C93" w14:textId="77777777" w:rsidR="0054286D" w:rsidRDefault="0054286D" w:rsidP="0054286D">
      <w:pPr>
        <w:ind w:left="720" w:hanging="720"/>
      </w:pPr>
      <w:r>
        <w:t xml:space="preserve">Jara, P., Garcia-Gomis, A., Villanueva, L. (2016) ‘Impact of Type of Intervention on Youth Reoffending; Are Gender and Risk Level Involved?’, </w:t>
      </w:r>
      <w:r>
        <w:rPr>
          <w:i/>
          <w:iCs/>
        </w:rPr>
        <w:t xml:space="preserve">Psychiatry, Psychology and Law, </w:t>
      </w:r>
      <w:r>
        <w:t xml:space="preserve">23(2), pp. 215-223. </w:t>
      </w:r>
    </w:p>
    <w:p w14:paraId="61F251A9" w14:textId="77777777" w:rsidR="0054286D" w:rsidRDefault="0054286D" w:rsidP="0054286D">
      <w:pPr>
        <w:ind w:left="720" w:hanging="720"/>
      </w:pPr>
      <w:r>
        <w:t xml:space="preserve">Lumsden, K. (2017) ‘’It’s a Profession, it Isn’t a Job’: Police Officers’ Views on the Professionalisation of Policing in England’, </w:t>
      </w:r>
      <w:r>
        <w:rPr>
          <w:i/>
          <w:iCs/>
        </w:rPr>
        <w:t xml:space="preserve">Sociological Research Online, </w:t>
      </w:r>
      <w:r>
        <w:t xml:space="preserve">22(3), pp. 4-20. </w:t>
      </w:r>
    </w:p>
    <w:p w14:paraId="2833AD91" w14:textId="77777777" w:rsidR="0054286D" w:rsidRDefault="0054286D" w:rsidP="0054286D">
      <w:pPr>
        <w:ind w:left="720" w:hanging="720"/>
      </w:pPr>
      <w:r>
        <w:t xml:space="preserve">Marder, I. and Forde, L. (2023) ‘Challenges in the Future of Restorative Youth Justice in Ireland: Minimising Intervention, Maximising Participation’, </w:t>
      </w:r>
      <w:r>
        <w:rPr>
          <w:i/>
          <w:iCs/>
        </w:rPr>
        <w:t xml:space="preserve">Youth Justice, </w:t>
      </w:r>
      <w:r>
        <w:t xml:space="preserve">23(2), pp. 201-225. </w:t>
      </w:r>
    </w:p>
    <w:p w14:paraId="6196601A" w14:textId="77777777" w:rsidR="0054286D" w:rsidRDefault="0054286D" w:rsidP="0054286D">
      <w:pPr>
        <w:ind w:left="720" w:hanging="720"/>
      </w:pPr>
      <w:r>
        <w:t xml:space="preserve">Martin, D. (2021) ‘Understanding the reconstruction of police professionalism in the UK’, </w:t>
      </w:r>
      <w:r>
        <w:rPr>
          <w:i/>
          <w:iCs/>
        </w:rPr>
        <w:t xml:space="preserve">An International Journal of Research and Policy, </w:t>
      </w:r>
      <w:r>
        <w:t xml:space="preserve">32(7), pp. 931-946. </w:t>
      </w:r>
    </w:p>
    <w:p w14:paraId="60F1A9C6" w14:textId="77777777" w:rsidR="0054286D" w:rsidRDefault="0054286D" w:rsidP="0054286D">
      <w:pPr>
        <w:ind w:left="720" w:hanging="720"/>
      </w:pPr>
      <w:r>
        <w:t xml:space="preserve">Maxwell, G. and Morris, A. (2006) ‘Youth Justice in New Zealand: Restorative Justice in Practice?’, </w:t>
      </w:r>
      <w:r>
        <w:rPr>
          <w:i/>
          <w:iCs/>
        </w:rPr>
        <w:t xml:space="preserve">Journal of Social Issues, </w:t>
      </w:r>
      <w:r>
        <w:t xml:space="preserve">62(2), pp. 239-258. </w:t>
      </w:r>
    </w:p>
    <w:p w14:paraId="320AF316" w14:textId="77777777" w:rsidR="0054286D" w:rsidRDefault="0054286D" w:rsidP="0054286D">
      <w:pPr>
        <w:ind w:left="720" w:hanging="720"/>
      </w:pPr>
      <w:r w:rsidRPr="00FF7DA4">
        <w:lastRenderedPageBreak/>
        <w:t>Mazerolle, L., Bennett, S., Davis, J., Sargeant, E. and Manning, M. (2013) ‘Procedural justice and police legitimacy: A systematic review of the research evidence’</w:t>
      </w:r>
      <w:r>
        <w:t>,</w:t>
      </w:r>
      <w:r w:rsidRPr="00FF7DA4">
        <w:t xml:space="preserve"> </w:t>
      </w:r>
      <w:r w:rsidRPr="006452F4">
        <w:rPr>
          <w:i/>
          <w:iCs/>
        </w:rPr>
        <w:t>Journal of Experimental Criminology,</w:t>
      </w:r>
      <w:r w:rsidRPr="00FF7DA4">
        <w:t xml:space="preserve"> 9(3), pp. 245</w:t>
      </w:r>
      <w:r>
        <w:t>-</w:t>
      </w:r>
      <w:r w:rsidRPr="00FF7DA4">
        <w:t>274.</w:t>
      </w:r>
    </w:p>
    <w:p w14:paraId="691C6AE2" w14:textId="77777777" w:rsidR="0054286D" w:rsidRDefault="0054286D" w:rsidP="0054286D">
      <w:pPr>
        <w:ind w:left="720" w:hanging="720"/>
      </w:pPr>
      <w:r>
        <w:t xml:space="preserve">McAra, L. and McVie, S. (2007) ‘Youth Justice? The Impact of System Contact on Patterns of Desistence from Offending’, </w:t>
      </w:r>
      <w:r>
        <w:rPr>
          <w:i/>
          <w:iCs/>
        </w:rPr>
        <w:t xml:space="preserve">European Journal of Criminology, </w:t>
      </w:r>
      <w:r>
        <w:t xml:space="preserve">4(3), pp. 315-345. </w:t>
      </w:r>
    </w:p>
    <w:p w14:paraId="023D3C6B" w14:textId="77777777" w:rsidR="0054286D" w:rsidRDefault="0054286D" w:rsidP="0054286D">
      <w:pPr>
        <w:ind w:left="720" w:hanging="720"/>
      </w:pPr>
      <w:r>
        <w:t xml:space="preserve">Neyroud, P. (2011) Review of police leadership and training. Available at: </w:t>
      </w:r>
      <w:hyperlink r:id="rId8" w:history="1">
        <w:r>
          <w:rPr>
            <w:rStyle w:val="Hyperlink"/>
          </w:rPr>
          <w:t>Review of police leadership and training (publishing.service.gov.uk)</w:t>
        </w:r>
      </w:hyperlink>
      <w:r>
        <w:t xml:space="preserve"> (Accessed on 20</w:t>
      </w:r>
      <w:r w:rsidRPr="001321CA">
        <w:rPr>
          <w:vertAlign w:val="superscript"/>
        </w:rPr>
        <w:t>th</w:t>
      </w:r>
      <w:r>
        <w:t xml:space="preserve"> February 2024). </w:t>
      </w:r>
    </w:p>
    <w:p w14:paraId="02437FF5" w14:textId="77777777" w:rsidR="0054286D" w:rsidRDefault="0054286D" w:rsidP="0054286D">
      <w:pPr>
        <w:ind w:left="720" w:hanging="720"/>
      </w:pPr>
      <w:r>
        <w:t xml:space="preserve">Roberts, J. (2004) ‘Public Opinion and Youth Justice’, </w:t>
      </w:r>
      <w:r>
        <w:rPr>
          <w:i/>
          <w:iCs/>
        </w:rPr>
        <w:t xml:space="preserve">Youth Crime and Youth Justice, </w:t>
      </w:r>
      <w:r>
        <w:t xml:space="preserve">31, pp. 495-542. </w:t>
      </w:r>
    </w:p>
    <w:p w14:paraId="72909E7D" w14:textId="77777777" w:rsidR="0054286D" w:rsidRDefault="0054286D" w:rsidP="0054286D">
      <w:pPr>
        <w:ind w:left="720" w:hanging="720"/>
      </w:pPr>
      <w:r>
        <w:t xml:space="preserve">Roberts, K. (2010) ‘Great Expectations: Relations of Trust and Confidence in Police Interviews with Witnesses of Crime’, </w:t>
      </w:r>
      <w:r>
        <w:rPr>
          <w:i/>
          <w:iCs/>
        </w:rPr>
        <w:t xml:space="preserve">Policing: A journal of Policy and Practice, </w:t>
      </w:r>
      <w:r>
        <w:t xml:space="preserve">4(3), pp. 265-272. </w:t>
      </w:r>
    </w:p>
    <w:p w14:paraId="311D12FF" w14:textId="77777777" w:rsidR="0054286D" w:rsidRDefault="0054286D" w:rsidP="0054286D">
      <w:pPr>
        <w:ind w:left="720" w:hanging="720"/>
      </w:pPr>
      <w:r w:rsidRPr="00FF7DA4">
        <w:t>Rosenbaum, P., Schuck, M., Costello, K., Hawkins, F. and Ring, K. (2005) ‘Attitudes toward the police: The effects of direct and vicarious experience’</w:t>
      </w:r>
      <w:r>
        <w:t>,</w:t>
      </w:r>
      <w:r w:rsidRPr="00FF7DA4">
        <w:t xml:space="preserve"> </w:t>
      </w:r>
      <w:r w:rsidRPr="001D6254">
        <w:rPr>
          <w:i/>
          <w:iCs/>
        </w:rPr>
        <w:t>Police Quarterly</w:t>
      </w:r>
      <w:r w:rsidRPr="00FF7DA4">
        <w:t>, 8(3), pp. 343</w:t>
      </w:r>
      <w:r>
        <w:t>-</w:t>
      </w:r>
      <w:r w:rsidRPr="00FF7DA4">
        <w:t>365.</w:t>
      </w:r>
    </w:p>
    <w:p w14:paraId="436EA112" w14:textId="77777777" w:rsidR="0054286D" w:rsidRDefault="0054286D" w:rsidP="0054286D">
      <w:pPr>
        <w:ind w:left="720" w:hanging="720"/>
      </w:pPr>
      <w:r>
        <w:t xml:space="preserve">Scott, A., Tudor-Owen, J., Pedretti, P., and Bull, R. (2015) ‘How Intuitive is PEACE? Newly Recruited Police Officers’ Plans, Interviews and Self-Evaluations’, </w:t>
      </w:r>
      <w:r>
        <w:rPr>
          <w:i/>
          <w:iCs/>
        </w:rPr>
        <w:t xml:space="preserve">Psychiatry, Psychology and Law, </w:t>
      </w:r>
      <w:r>
        <w:t xml:space="preserve">22(3), pp. 355-367. </w:t>
      </w:r>
    </w:p>
    <w:p w14:paraId="0626009E" w14:textId="77777777" w:rsidR="0054286D" w:rsidRPr="00905759" w:rsidRDefault="0054286D" w:rsidP="0054286D">
      <w:pPr>
        <w:ind w:left="720" w:hanging="720"/>
        <w:rPr>
          <w:bCs/>
        </w:rPr>
      </w:pPr>
      <w:r w:rsidRPr="00905759">
        <w:rPr>
          <w:bCs/>
        </w:rPr>
        <w:t>Smithson</w:t>
      </w:r>
      <w:r>
        <w:rPr>
          <w:bCs/>
        </w:rPr>
        <w:t xml:space="preserve">, H. and Gray, P. (2021) </w:t>
      </w:r>
      <w:r w:rsidRPr="00905759">
        <w:rPr>
          <w:bCs/>
          <w:i/>
          <w:iCs/>
        </w:rPr>
        <w:t>Supporting children’s meaningful participation in the youth justice system.</w:t>
      </w:r>
      <w:r>
        <w:rPr>
          <w:bCs/>
        </w:rPr>
        <w:t xml:space="preserve"> HM Inspectorate of Probation. Available at: </w:t>
      </w:r>
      <w:hyperlink r:id="rId9" w:history="1">
        <w:r>
          <w:rPr>
            <w:rStyle w:val="Hyperlink"/>
          </w:rPr>
          <w:t>Supporting children’s meaningful participation in the youth justice system (justiceinspectorates.gov.uk)</w:t>
        </w:r>
      </w:hyperlink>
      <w:r>
        <w:t xml:space="preserve"> (Accessed on: 28</w:t>
      </w:r>
      <w:r w:rsidRPr="00905759">
        <w:rPr>
          <w:vertAlign w:val="superscript"/>
        </w:rPr>
        <w:t>th</w:t>
      </w:r>
      <w:r>
        <w:t xml:space="preserve"> February 2024). </w:t>
      </w:r>
    </w:p>
    <w:p w14:paraId="7AF24F0A" w14:textId="77777777" w:rsidR="0054286D" w:rsidRDefault="0054286D" w:rsidP="0054286D">
      <w:pPr>
        <w:ind w:left="720" w:hanging="720"/>
      </w:pPr>
      <w:r>
        <w:t xml:space="preserve">Tankebe, J. (2013) ‘Viewing Things Differently: The dimensions of public perceptions of police legitimacy’, </w:t>
      </w:r>
      <w:r>
        <w:rPr>
          <w:i/>
          <w:iCs/>
        </w:rPr>
        <w:t xml:space="preserve">Criminology, </w:t>
      </w:r>
      <w:r>
        <w:t xml:space="preserve">51(1), pp. 103-135. </w:t>
      </w:r>
    </w:p>
    <w:p w14:paraId="3CCF21D4" w14:textId="77777777" w:rsidR="0054286D" w:rsidRDefault="0054286D" w:rsidP="0054286D">
      <w:pPr>
        <w:ind w:left="720" w:hanging="720"/>
      </w:pPr>
      <w:r>
        <w:t xml:space="preserve">Torrible, C. (2022) ‘Trust in the police and policing by consent in turbulent times’, </w:t>
      </w:r>
      <w:r>
        <w:rPr>
          <w:i/>
          <w:iCs/>
        </w:rPr>
        <w:t xml:space="preserve">Safer Communities, </w:t>
      </w:r>
      <w:r>
        <w:t xml:space="preserve">21(3), pp. 171-183. </w:t>
      </w:r>
    </w:p>
    <w:p w14:paraId="71518AC5" w14:textId="77777777" w:rsidR="0054286D" w:rsidRDefault="0054286D" w:rsidP="0054286D">
      <w:pPr>
        <w:ind w:left="720" w:hanging="720"/>
      </w:pPr>
      <w:r>
        <w:t xml:space="preserve">Tyler, T. (2004), “Enhancing police legitimacy”, </w:t>
      </w:r>
      <w:r w:rsidRPr="001D6254">
        <w:rPr>
          <w:i/>
          <w:iCs/>
        </w:rPr>
        <w:t>The Annals of the American Academy of Political and Social Science</w:t>
      </w:r>
      <w:r>
        <w:t>, 593(1), pp. 84-99.</w:t>
      </w:r>
    </w:p>
    <w:p w14:paraId="60458FB7" w14:textId="77777777" w:rsidR="0054286D" w:rsidRPr="00D830AE" w:rsidRDefault="0054286D" w:rsidP="0054286D">
      <w:pPr>
        <w:ind w:left="720" w:hanging="720"/>
      </w:pPr>
      <w:r>
        <w:t xml:space="preserve">UNICEF (no date) ‘How we protect children’s rights with the UN convention on the rights of the child’. Available at: </w:t>
      </w:r>
      <w:hyperlink r:id="rId10" w:history="1">
        <w:r>
          <w:rPr>
            <w:rStyle w:val="Hyperlink"/>
          </w:rPr>
          <w:t>UN Convention on the Rights of the Child - UNICEF UK</w:t>
        </w:r>
      </w:hyperlink>
      <w:r>
        <w:t xml:space="preserve"> (Accessed on: 28</w:t>
      </w:r>
      <w:r w:rsidRPr="00FC00C0">
        <w:rPr>
          <w:vertAlign w:val="superscript"/>
        </w:rPr>
        <w:t>TH</w:t>
      </w:r>
      <w:r>
        <w:t xml:space="preserve"> February 2024).</w:t>
      </w:r>
    </w:p>
    <w:p w14:paraId="67A74BE6" w14:textId="77777777" w:rsidR="0054286D" w:rsidRDefault="0054286D" w:rsidP="0054286D">
      <w:pPr>
        <w:ind w:left="720" w:hanging="720"/>
      </w:pPr>
      <w:r>
        <w:t xml:space="preserve">Welch, K., Butler, L. and Gertz, M. (2019) ‘Saving Children, Damning Adults? An Examination of Public Support for Juvenile Rehabilitation and Adult Punishment?’, </w:t>
      </w:r>
      <w:r>
        <w:rPr>
          <w:i/>
          <w:iCs/>
        </w:rPr>
        <w:t xml:space="preserve">Criminal Justice Review, </w:t>
      </w:r>
      <w:r>
        <w:t xml:space="preserve">44(4), pp.470-491. </w:t>
      </w:r>
    </w:p>
    <w:p w14:paraId="1817B064" w14:textId="77777777" w:rsidR="0054286D" w:rsidRDefault="0054286D" w:rsidP="0054286D">
      <w:pPr>
        <w:ind w:left="720" w:hanging="720"/>
      </w:pPr>
      <w:r w:rsidRPr="00D678F3">
        <w:t xml:space="preserve">Wood, D. </w:t>
      </w:r>
      <w:r>
        <w:t>(</w:t>
      </w:r>
      <w:r w:rsidRPr="00D678F3">
        <w:t>2019</w:t>
      </w:r>
      <w:r>
        <w:t>) ‘</w:t>
      </w:r>
      <w:r w:rsidRPr="00D678F3">
        <w:t>Embedding learning and assessment within police practice: the opportunities and challenges arising from the introduction of the PEQF in England and Wales</w:t>
      </w:r>
      <w:r>
        <w:t xml:space="preserve">’, </w:t>
      </w:r>
      <w:r w:rsidRPr="00634AF9">
        <w:rPr>
          <w:i/>
          <w:iCs/>
        </w:rPr>
        <w:t>Policing: a journal of policy and practice,</w:t>
      </w:r>
      <w:r w:rsidRPr="00D678F3">
        <w:t xml:space="preserve"> 14(2), </w:t>
      </w:r>
      <w:r>
        <w:t xml:space="preserve">pp. </w:t>
      </w:r>
      <w:r w:rsidRPr="00D678F3">
        <w:t>374–382</w:t>
      </w:r>
      <w:r>
        <w:t>.</w:t>
      </w:r>
    </w:p>
    <w:p w14:paraId="27E06769" w14:textId="77777777" w:rsidR="0054286D" w:rsidRPr="00020A12" w:rsidRDefault="0054286D" w:rsidP="006B6F69">
      <w:pPr>
        <w:rPr>
          <w:b/>
          <w:bCs/>
        </w:rPr>
      </w:pPr>
    </w:p>
    <w:sectPr w:rsidR="0054286D" w:rsidRPr="00020A12" w:rsidSect="00226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D5C"/>
    <w:rsid w:val="00020A12"/>
    <w:rsid w:val="0002549F"/>
    <w:rsid w:val="00141381"/>
    <w:rsid w:val="00226D5C"/>
    <w:rsid w:val="00340E97"/>
    <w:rsid w:val="00504F55"/>
    <w:rsid w:val="0054286D"/>
    <w:rsid w:val="006B6F69"/>
    <w:rsid w:val="00BB61CF"/>
    <w:rsid w:val="00C72C6F"/>
    <w:rsid w:val="00FA2DE2"/>
    <w:rsid w:val="00FF6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4A27A"/>
  <w15:chartTrackingRefBased/>
  <w15:docId w15:val="{2B38FA85-0D03-41BA-9E8E-D0B979553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D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2549F"/>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semiHidden/>
    <w:unhideWhenUsed/>
    <w:rsid w:val="005428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ae186ed915d71db8b3247/report.pdf" TargetMode="External"/><Relationship Id="rId3" Type="http://schemas.openxmlformats.org/officeDocument/2006/relationships/webSettings" Target="webSettings.xml"/><Relationship Id="rId7" Type="http://schemas.openxmlformats.org/officeDocument/2006/relationships/hyperlink" Target="https://www.gov.uk/government/publications/public-perceptions-of-policing-a-review-of-research-and-literature/public-perceptions-of-policing-a-review-of-research-and-literatur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e.int/en/web/commissioner/-/-the-united-kingdom-juvenile-justice-system-should-focus-more-on-rehabilitation-" TargetMode="External"/><Relationship Id="rId11" Type="http://schemas.openxmlformats.org/officeDocument/2006/relationships/fontTable" Target="fontTable.xml"/><Relationship Id="rId5" Type="http://schemas.openxmlformats.org/officeDocument/2006/relationships/hyperlink" Target="https://www.college.police.uk/ethics/code-of-ethics/principles" TargetMode="External"/><Relationship Id="rId10" Type="http://schemas.openxmlformats.org/officeDocument/2006/relationships/hyperlink" Target="https://www.unicef.org.uk/what-we-do/un-convention-child-rights/" TargetMode="External"/><Relationship Id="rId4" Type="http://schemas.openxmlformats.org/officeDocument/2006/relationships/hyperlink" Target="https://www.college.police.uk/app/engagement-and-communication/engagement" TargetMode="External"/><Relationship Id="rId9" Type="http://schemas.openxmlformats.org/officeDocument/2006/relationships/hyperlink" Target="https://www.justiceinspectorates.gov.uk/hmiprobation/wp-content/uploads/sites/5/2021/08/Academic-Insight-%E2%80%93-Supporting-childrens-meaningful-participation-in-the-youth-justice-syste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5842</Words>
  <Characters>33300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Nethercott,Lucy swp8315</dc:creator>
  <cp:keywords/>
  <dc:description/>
  <cp:lastModifiedBy>Nethercott,Lucy swp8315</cp:lastModifiedBy>
  <cp:revision>8</cp:revision>
  <dcterms:created xsi:type="dcterms:W3CDTF">2024-02-29T06:15:00Z</dcterms:created>
  <dcterms:modified xsi:type="dcterms:W3CDTF">2024-02-29T07:00:00Z</dcterms:modified>
</cp:coreProperties>
</file>