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B38" w:rsidRDefault="00342B38" w:rsidP="00342B38">
      <w:pPr>
        <w:shd w:val="clear" w:color="auto" w:fill="FFFFFF"/>
        <w:spacing w:before="240" w:after="240" w:line="360" w:lineRule="auto"/>
        <w:rPr>
          <w:rFonts w:ascii="Arial" w:eastAsia="Times New Roman" w:hAnsi="Arial" w:cs="Arial"/>
          <w:b/>
          <w:bCs/>
          <w:color w:val="0F1115"/>
          <w:sz w:val="32"/>
          <w:szCs w:val="24"/>
          <w:lang w:eastAsia="en-GB"/>
        </w:rPr>
      </w:pPr>
      <w:bookmarkStart w:id="0" w:name="_GoBack"/>
      <w:bookmarkEnd w:id="0"/>
      <w:r>
        <w:rPr>
          <w:rFonts w:ascii="Arial" w:eastAsia="Times New Roman" w:hAnsi="Arial" w:cs="Arial"/>
          <w:b/>
          <w:bCs/>
          <w:noProof/>
          <w:color w:val="0F1115"/>
          <w:sz w:val="32"/>
          <w:szCs w:val="24"/>
          <w:lang w:eastAsia="en-GB"/>
        </w:rPr>
        <w:drawing>
          <wp:inline distT="0" distB="0" distL="0" distR="0">
            <wp:extent cx="3120390" cy="17335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20390" cy="1733550"/>
                    </a:xfrm>
                    <a:prstGeom prst="rect">
                      <a:avLst/>
                    </a:prstGeom>
                  </pic:spPr>
                </pic:pic>
              </a:graphicData>
            </a:graphic>
          </wp:inline>
        </w:drawing>
      </w:r>
    </w:p>
    <w:p w:rsidR="00342B38" w:rsidRDefault="00342B38" w:rsidP="00342B38">
      <w:pPr>
        <w:shd w:val="clear" w:color="auto" w:fill="FFFFFF"/>
        <w:spacing w:before="240" w:after="240" w:line="360" w:lineRule="auto"/>
        <w:rPr>
          <w:rFonts w:ascii="Arial" w:eastAsia="Times New Roman" w:hAnsi="Arial" w:cs="Arial"/>
          <w:b/>
          <w:bCs/>
          <w:color w:val="0F1115"/>
          <w:sz w:val="32"/>
          <w:szCs w:val="24"/>
          <w:lang w:eastAsia="en-GB"/>
        </w:rPr>
      </w:pPr>
    </w:p>
    <w:p w:rsidR="00342B38" w:rsidRPr="00342B38" w:rsidRDefault="00342B38" w:rsidP="00342B38">
      <w:pPr>
        <w:shd w:val="clear" w:color="auto" w:fill="FFFFFF"/>
        <w:spacing w:before="240" w:after="240" w:line="360" w:lineRule="auto"/>
        <w:rPr>
          <w:rFonts w:ascii="Arial" w:eastAsia="Times New Roman" w:hAnsi="Arial" w:cs="Arial"/>
          <w:color w:val="0F1115"/>
          <w:sz w:val="32"/>
          <w:szCs w:val="24"/>
          <w:lang w:eastAsia="en-GB"/>
        </w:rPr>
      </w:pPr>
      <w:r w:rsidRPr="00342B38">
        <w:rPr>
          <w:rFonts w:ascii="Arial" w:eastAsia="Times New Roman" w:hAnsi="Arial" w:cs="Arial"/>
          <w:b/>
          <w:bCs/>
          <w:color w:val="0F1115"/>
          <w:sz w:val="32"/>
          <w:szCs w:val="24"/>
          <w:lang w:eastAsia="en-GB"/>
        </w:rPr>
        <w:t>Student Name:</w:t>
      </w:r>
      <w:r w:rsidRPr="00342B38">
        <w:rPr>
          <w:rFonts w:ascii="Arial" w:eastAsia="Times New Roman" w:hAnsi="Arial" w:cs="Arial"/>
          <w:color w:val="0F1115"/>
          <w:sz w:val="32"/>
          <w:szCs w:val="24"/>
          <w:lang w:eastAsia="en-GB"/>
        </w:rPr>
        <w:t> </w:t>
      </w:r>
      <w:r w:rsidR="00031BFD">
        <w:rPr>
          <w:rFonts w:ascii="Arial" w:eastAsia="Times New Roman" w:hAnsi="Arial" w:cs="Arial"/>
          <w:color w:val="0F1115"/>
          <w:sz w:val="32"/>
          <w:szCs w:val="24"/>
          <w:lang w:eastAsia="en-GB"/>
        </w:rPr>
        <w:tab/>
      </w:r>
      <w:r w:rsidRPr="00342B38">
        <w:rPr>
          <w:rFonts w:ascii="Arial" w:eastAsia="Times New Roman" w:hAnsi="Arial" w:cs="Arial"/>
          <w:color w:val="0F1115"/>
          <w:sz w:val="32"/>
          <w:szCs w:val="24"/>
          <w:lang w:eastAsia="en-GB"/>
        </w:rPr>
        <w:t xml:space="preserve">Aqsa </w:t>
      </w:r>
      <w:proofErr w:type="spellStart"/>
      <w:r w:rsidRPr="00342B38">
        <w:rPr>
          <w:rFonts w:ascii="Arial" w:eastAsia="Times New Roman" w:hAnsi="Arial" w:cs="Arial"/>
          <w:color w:val="0F1115"/>
          <w:sz w:val="32"/>
          <w:szCs w:val="24"/>
          <w:lang w:eastAsia="en-GB"/>
        </w:rPr>
        <w:t>Shahzadi</w:t>
      </w:r>
      <w:proofErr w:type="spellEnd"/>
      <w:r w:rsidRPr="00342B38">
        <w:rPr>
          <w:rFonts w:ascii="Arial" w:eastAsia="Times New Roman" w:hAnsi="Arial" w:cs="Arial"/>
          <w:color w:val="0F1115"/>
          <w:sz w:val="32"/>
          <w:szCs w:val="24"/>
          <w:lang w:eastAsia="en-GB"/>
        </w:rPr>
        <w:br/>
      </w:r>
      <w:r w:rsidRPr="00342B38">
        <w:rPr>
          <w:rFonts w:ascii="Arial" w:eastAsia="Times New Roman" w:hAnsi="Arial" w:cs="Arial"/>
          <w:b/>
          <w:bCs/>
          <w:color w:val="0F1115"/>
          <w:sz w:val="32"/>
          <w:szCs w:val="24"/>
          <w:lang w:eastAsia="en-GB"/>
        </w:rPr>
        <w:t>Student Number:</w:t>
      </w:r>
      <w:r w:rsidRPr="00342B38">
        <w:rPr>
          <w:rFonts w:ascii="Arial" w:eastAsia="Times New Roman" w:hAnsi="Arial" w:cs="Arial"/>
          <w:color w:val="0F1115"/>
          <w:sz w:val="32"/>
          <w:szCs w:val="24"/>
          <w:lang w:eastAsia="en-GB"/>
        </w:rPr>
        <w:t> </w:t>
      </w:r>
      <w:r w:rsidR="00031BFD">
        <w:rPr>
          <w:rFonts w:ascii="Arial" w:eastAsia="Times New Roman" w:hAnsi="Arial" w:cs="Arial"/>
          <w:color w:val="0F1115"/>
          <w:sz w:val="32"/>
          <w:szCs w:val="24"/>
          <w:lang w:eastAsia="en-GB"/>
        </w:rPr>
        <w:tab/>
      </w:r>
      <w:r w:rsidRPr="00342B38">
        <w:rPr>
          <w:rFonts w:ascii="Arial" w:eastAsia="Times New Roman" w:hAnsi="Arial" w:cs="Arial"/>
          <w:color w:val="0F1115"/>
          <w:sz w:val="32"/>
          <w:szCs w:val="24"/>
          <w:lang w:eastAsia="en-GB"/>
        </w:rPr>
        <w:t>2426854</w:t>
      </w:r>
      <w:r w:rsidRPr="00342B38">
        <w:rPr>
          <w:rFonts w:ascii="Arial" w:eastAsia="Times New Roman" w:hAnsi="Arial" w:cs="Arial"/>
          <w:color w:val="0F1115"/>
          <w:sz w:val="32"/>
          <w:szCs w:val="24"/>
          <w:lang w:eastAsia="en-GB"/>
        </w:rPr>
        <w:br/>
      </w:r>
      <w:r w:rsidRPr="00342B38">
        <w:rPr>
          <w:rFonts w:ascii="Arial" w:eastAsia="Times New Roman" w:hAnsi="Arial" w:cs="Arial"/>
          <w:b/>
          <w:bCs/>
          <w:color w:val="0F1115"/>
          <w:sz w:val="32"/>
          <w:szCs w:val="24"/>
          <w:lang w:eastAsia="en-GB"/>
        </w:rPr>
        <w:t>Module Code:</w:t>
      </w:r>
      <w:r w:rsidRPr="00342B38">
        <w:rPr>
          <w:rFonts w:ascii="Arial" w:eastAsia="Times New Roman" w:hAnsi="Arial" w:cs="Arial"/>
          <w:color w:val="0F1115"/>
          <w:sz w:val="32"/>
          <w:szCs w:val="24"/>
          <w:lang w:eastAsia="en-GB"/>
        </w:rPr>
        <w:t> </w:t>
      </w:r>
      <w:r w:rsidR="00031BFD">
        <w:rPr>
          <w:rFonts w:ascii="Arial" w:eastAsia="Times New Roman" w:hAnsi="Arial" w:cs="Arial"/>
          <w:color w:val="0F1115"/>
          <w:sz w:val="32"/>
          <w:szCs w:val="24"/>
          <w:lang w:eastAsia="en-GB"/>
        </w:rPr>
        <w:tab/>
      </w:r>
      <w:r w:rsidRPr="00342B38">
        <w:rPr>
          <w:rFonts w:ascii="Arial" w:eastAsia="Times New Roman" w:hAnsi="Arial" w:cs="Arial"/>
          <w:color w:val="0F1115"/>
          <w:sz w:val="32"/>
          <w:szCs w:val="24"/>
          <w:lang w:eastAsia="en-GB"/>
        </w:rPr>
        <w:t>BMHP5016</w:t>
      </w:r>
      <w:r w:rsidRPr="00342B38">
        <w:rPr>
          <w:rFonts w:ascii="Arial" w:eastAsia="Times New Roman" w:hAnsi="Arial" w:cs="Arial"/>
          <w:color w:val="0F1115"/>
          <w:sz w:val="32"/>
          <w:szCs w:val="24"/>
          <w:lang w:eastAsia="en-GB"/>
        </w:rPr>
        <w:br/>
      </w:r>
      <w:r w:rsidRPr="00342B38">
        <w:rPr>
          <w:rFonts w:ascii="Arial" w:eastAsia="Times New Roman" w:hAnsi="Arial" w:cs="Arial"/>
          <w:b/>
          <w:bCs/>
          <w:color w:val="0F1115"/>
          <w:sz w:val="32"/>
          <w:szCs w:val="24"/>
          <w:lang w:eastAsia="en-GB"/>
        </w:rPr>
        <w:t>Module Title:</w:t>
      </w:r>
      <w:r w:rsidRPr="00342B38">
        <w:rPr>
          <w:rFonts w:ascii="Arial" w:eastAsia="Times New Roman" w:hAnsi="Arial" w:cs="Arial"/>
          <w:color w:val="0F1115"/>
          <w:sz w:val="32"/>
          <w:szCs w:val="24"/>
          <w:lang w:eastAsia="en-GB"/>
        </w:rPr>
        <w:t> </w:t>
      </w:r>
      <w:r w:rsidR="00031BFD">
        <w:rPr>
          <w:rFonts w:ascii="Arial" w:eastAsia="Times New Roman" w:hAnsi="Arial" w:cs="Arial"/>
          <w:color w:val="0F1115"/>
          <w:sz w:val="32"/>
          <w:szCs w:val="24"/>
          <w:lang w:eastAsia="en-GB"/>
        </w:rPr>
        <w:tab/>
      </w:r>
      <w:r w:rsidR="00031BFD">
        <w:rPr>
          <w:rFonts w:ascii="Arial" w:eastAsia="Times New Roman" w:hAnsi="Arial" w:cs="Arial"/>
          <w:color w:val="0F1115"/>
          <w:sz w:val="32"/>
          <w:szCs w:val="24"/>
          <w:lang w:eastAsia="en-GB"/>
        </w:rPr>
        <w:tab/>
      </w:r>
      <w:r w:rsidRPr="00342B38">
        <w:rPr>
          <w:rFonts w:ascii="Arial" w:eastAsia="Times New Roman" w:hAnsi="Arial" w:cs="Arial"/>
          <w:color w:val="0F1115"/>
          <w:sz w:val="32"/>
          <w:szCs w:val="24"/>
          <w:lang w:eastAsia="en-GB"/>
        </w:rPr>
        <w:t>Principles of Health and Social Care Practice</w:t>
      </w:r>
      <w:r w:rsidRPr="00342B38">
        <w:rPr>
          <w:rFonts w:ascii="Arial" w:eastAsia="Times New Roman" w:hAnsi="Arial" w:cs="Arial"/>
          <w:color w:val="0F1115"/>
          <w:sz w:val="32"/>
          <w:szCs w:val="24"/>
          <w:lang w:eastAsia="en-GB"/>
        </w:rPr>
        <w:br/>
      </w:r>
      <w:r w:rsidRPr="00342B38">
        <w:rPr>
          <w:rFonts w:ascii="Arial" w:eastAsia="Times New Roman" w:hAnsi="Arial" w:cs="Arial"/>
          <w:b/>
          <w:bCs/>
          <w:color w:val="0F1115"/>
          <w:sz w:val="32"/>
          <w:szCs w:val="24"/>
          <w:lang w:eastAsia="en-GB"/>
        </w:rPr>
        <w:t>Assignment Title:</w:t>
      </w:r>
      <w:r w:rsidRPr="00342B38">
        <w:rPr>
          <w:rFonts w:ascii="Arial" w:eastAsia="Times New Roman" w:hAnsi="Arial" w:cs="Arial"/>
          <w:color w:val="0F1115"/>
          <w:sz w:val="32"/>
          <w:szCs w:val="24"/>
          <w:lang w:eastAsia="en-GB"/>
        </w:rPr>
        <w:t> </w:t>
      </w:r>
      <w:r w:rsidR="00031BFD">
        <w:rPr>
          <w:rFonts w:ascii="Arial" w:eastAsia="Times New Roman" w:hAnsi="Arial" w:cs="Arial"/>
          <w:color w:val="0F1115"/>
          <w:sz w:val="32"/>
          <w:szCs w:val="24"/>
          <w:lang w:eastAsia="en-GB"/>
        </w:rPr>
        <w:tab/>
      </w:r>
      <w:r w:rsidR="00314834" w:rsidRPr="00314834">
        <w:rPr>
          <w:rFonts w:ascii="Arial" w:eastAsia="Times New Roman" w:hAnsi="Arial" w:cs="Arial"/>
          <w:color w:val="0F1115"/>
          <w:sz w:val="32"/>
          <w:szCs w:val="24"/>
          <w:lang w:eastAsia="en-GB"/>
        </w:rPr>
        <w:t>Component 2: Written Assignment (Report)</w:t>
      </w:r>
    </w:p>
    <w:p w:rsidR="00342B38" w:rsidRDefault="00342B38">
      <w:pPr>
        <w:rPr>
          <w:rFonts w:ascii="Arial" w:eastAsia="Times New Roman" w:hAnsi="Arial" w:cs="Arial"/>
          <w:b/>
          <w:bCs/>
          <w:color w:val="0F1115"/>
          <w:sz w:val="30"/>
          <w:szCs w:val="30"/>
          <w:lang w:eastAsia="en-GB"/>
        </w:rPr>
      </w:pPr>
      <w:r>
        <w:rPr>
          <w:rFonts w:ascii="Arial" w:eastAsia="Times New Roman" w:hAnsi="Arial" w:cs="Arial"/>
          <w:b/>
          <w:bCs/>
          <w:color w:val="0F1115"/>
          <w:sz w:val="30"/>
          <w:szCs w:val="30"/>
          <w:lang w:eastAsia="en-GB"/>
        </w:rPr>
        <w:br w:type="page"/>
      </w:r>
    </w:p>
    <w:sdt>
      <w:sdtPr>
        <w:rPr>
          <w:rFonts w:asciiTheme="minorHAnsi" w:eastAsiaTheme="minorHAnsi" w:hAnsiTheme="minorHAnsi" w:cstheme="minorBidi"/>
          <w:color w:val="auto"/>
          <w:sz w:val="22"/>
          <w:szCs w:val="22"/>
          <w:lang w:val="en-GB"/>
        </w:rPr>
        <w:id w:val="-1140648964"/>
        <w:docPartObj>
          <w:docPartGallery w:val="Table of Contents"/>
          <w:docPartUnique/>
        </w:docPartObj>
      </w:sdtPr>
      <w:sdtEndPr>
        <w:rPr>
          <w:b/>
          <w:bCs/>
          <w:noProof/>
        </w:rPr>
      </w:sdtEndPr>
      <w:sdtContent>
        <w:p w:rsidR="00B67A7A" w:rsidRDefault="00B67A7A">
          <w:pPr>
            <w:pStyle w:val="TOCHeading"/>
          </w:pPr>
          <w:r>
            <w:t>Table of Contents</w:t>
          </w:r>
        </w:p>
        <w:p w:rsidR="00B67A7A" w:rsidRDefault="00B67A7A">
          <w:pPr>
            <w:pStyle w:val="TOC3"/>
            <w:tabs>
              <w:tab w:val="right" w:leader="dot" w:pos="9350"/>
            </w:tabs>
            <w:rPr>
              <w:noProof/>
            </w:rPr>
          </w:pPr>
          <w:r>
            <w:fldChar w:fldCharType="begin"/>
          </w:r>
          <w:r>
            <w:instrText xml:space="preserve"> TOC \o "1-3" \h \z \u </w:instrText>
          </w:r>
          <w:r>
            <w:fldChar w:fldCharType="separate"/>
          </w:r>
          <w:hyperlink w:anchor="_Toc225638194" w:history="1">
            <w:r w:rsidRPr="00266C62">
              <w:rPr>
                <w:rStyle w:val="Hyperlink"/>
                <w:rFonts w:ascii="Arial" w:eastAsia="Times New Roman" w:hAnsi="Arial" w:cs="Arial"/>
                <w:b/>
                <w:bCs/>
                <w:noProof/>
                <w:lang w:eastAsia="en-GB"/>
              </w:rPr>
              <w:t>Abstract</w:t>
            </w:r>
            <w:r>
              <w:rPr>
                <w:noProof/>
                <w:webHidden/>
              </w:rPr>
              <w:tab/>
            </w:r>
            <w:r>
              <w:rPr>
                <w:noProof/>
                <w:webHidden/>
              </w:rPr>
              <w:fldChar w:fldCharType="begin"/>
            </w:r>
            <w:r>
              <w:rPr>
                <w:noProof/>
                <w:webHidden/>
              </w:rPr>
              <w:instrText xml:space="preserve"> PAGEREF _Toc225638194 \h </w:instrText>
            </w:r>
            <w:r>
              <w:rPr>
                <w:noProof/>
                <w:webHidden/>
              </w:rPr>
            </w:r>
            <w:r>
              <w:rPr>
                <w:noProof/>
                <w:webHidden/>
              </w:rPr>
              <w:fldChar w:fldCharType="separate"/>
            </w:r>
            <w:r>
              <w:rPr>
                <w:noProof/>
                <w:webHidden/>
              </w:rPr>
              <w:t>3</w:t>
            </w:r>
            <w:r>
              <w:rPr>
                <w:noProof/>
                <w:webHidden/>
              </w:rPr>
              <w:fldChar w:fldCharType="end"/>
            </w:r>
          </w:hyperlink>
        </w:p>
        <w:p w:rsidR="00B67A7A" w:rsidRDefault="00031BFD">
          <w:pPr>
            <w:pStyle w:val="TOC3"/>
            <w:tabs>
              <w:tab w:val="right" w:leader="dot" w:pos="9350"/>
            </w:tabs>
            <w:rPr>
              <w:noProof/>
            </w:rPr>
          </w:pPr>
          <w:hyperlink w:anchor="_Toc225638195" w:history="1">
            <w:r w:rsidR="00B67A7A" w:rsidRPr="00266C62">
              <w:rPr>
                <w:rStyle w:val="Hyperlink"/>
                <w:rFonts w:ascii="Arial" w:eastAsia="Times New Roman" w:hAnsi="Arial" w:cs="Arial"/>
                <w:b/>
                <w:bCs/>
                <w:noProof/>
                <w:lang w:eastAsia="en-GB"/>
              </w:rPr>
              <w:t>1. Introduction</w:t>
            </w:r>
            <w:r w:rsidR="00B67A7A">
              <w:rPr>
                <w:noProof/>
                <w:webHidden/>
              </w:rPr>
              <w:tab/>
            </w:r>
            <w:r w:rsidR="00B67A7A">
              <w:rPr>
                <w:noProof/>
                <w:webHidden/>
              </w:rPr>
              <w:fldChar w:fldCharType="begin"/>
            </w:r>
            <w:r w:rsidR="00B67A7A">
              <w:rPr>
                <w:noProof/>
                <w:webHidden/>
              </w:rPr>
              <w:instrText xml:space="preserve"> PAGEREF _Toc225638195 \h </w:instrText>
            </w:r>
            <w:r w:rsidR="00B67A7A">
              <w:rPr>
                <w:noProof/>
                <w:webHidden/>
              </w:rPr>
            </w:r>
            <w:r w:rsidR="00B67A7A">
              <w:rPr>
                <w:noProof/>
                <w:webHidden/>
              </w:rPr>
              <w:fldChar w:fldCharType="separate"/>
            </w:r>
            <w:r w:rsidR="00B67A7A">
              <w:rPr>
                <w:noProof/>
                <w:webHidden/>
              </w:rPr>
              <w:t>4</w:t>
            </w:r>
            <w:r w:rsidR="00B67A7A">
              <w:rPr>
                <w:noProof/>
                <w:webHidden/>
              </w:rPr>
              <w:fldChar w:fldCharType="end"/>
            </w:r>
          </w:hyperlink>
        </w:p>
        <w:p w:rsidR="00B67A7A" w:rsidRDefault="00031BFD">
          <w:pPr>
            <w:pStyle w:val="TOC3"/>
            <w:tabs>
              <w:tab w:val="right" w:leader="dot" w:pos="9350"/>
            </w:tabs>
            <w:rPr>
              <w:noProof/>
            </w:rPr>
          </w:pPr>
          <w:hyperlink w:anchor="_Toc225638196" w:history="1">
            <w:r w:rsidR="00B67A7A" w:rsidRPr="00266C62">
              <w:rPr>
                <w:rStyle w:val="Hyperlink"/>
                <w:rFonts w:ascii="Segoe UI" w:eastAsia="Times New Roman" w:hAnsi="Segoe UI" w:cs="Segoe UI"/>
                <w:b/>
                <w:bCs/>
                <w:noProof/>
                <w:lang w:eastAsia="en-GB"/>
              </w:rPr>
              <w:t>2. Definition of Person-Centred Care</w:t>
            </w:r>
            <w:r w:rsidR="00B67A7A">
              <w:rPr>
                <w:noProof/>
                <w:webHidden/>
              </w:rPr>
              <w:tab/>
            </w:r>
            <w:r w:rsidR="00B67A7A">
              <w:rPr>
                <w:noProof/>
                <w:webHidden/>
              </w:rPr>
              <w:fldChar w:fldCharType="begin"/>
            </w:r>
            <w:r w:rsidR="00B67A7A">
              <w:rPr>
                <w:noProof/>
                <w:webHidden/>
              </w:rPr>
              <w:instrText xml:space="preserve"> PAGEREF _Toc225638196 \h </w:instrText>
            </w:r>
            <w:r w:rsidR="00B67A7A">
              <w:rPr>
                <w:noProof/>
                <w:webHidden/>
              </w:rPr>
            </w:r>
            <w:r w:rsidR="00B67A7A">
              <w:rPr>
                <w:noProof/>
                <w:webHidden/>
              </w:rPr>
              <w:fldChar w:fldCharType="separate"/>
            </w:r>
            <w:r w:rsidR="00B67A7A">
              <w:rPr>
                <w:noProof/>
                <w:webHidden/>
              </w:rPr>
              <w:t>4</w:t>
            </w:r>
            <w:r w:rsidR="00B67A7A">
              <w:rPr>
                <w:noProof/>
                <w:webHidden/>
              </w:rPr>
              <w:fldChar w:fldCharType="end"/>
            </w:r>
          </w:hyperlink>
        </w:p>
        <w:p w:rsidR="00B67A7A" w:rsidRDefault="00031BFD">
          <w:pPr>
            <w:pStyle w:val="TOC3"/>
            <w:tabs>
              <w:tab w:val="right" w:leader="dot" w:pos="9350"/>
            </w:tabs>
            <w:rPr>
              <w:noProof/>
            </w:rPr>
          </w:pPr>
          <w:hyperlink w:anchor="_Toc225638197" w:history="1">
            <w:r w:rsidR="00B67A7A" w:rsidRPr="00266C62">
              <w:rPr>
                <w:rStyle w:val="Hyperlink"/>
                <w:rFonts w:ascii="Segoe UI" w:eastAsia="Times New Roman" w:hAnsi="Segoe UI" w:cs="Segoe UI"/>
                <w:b/>
                <w:bCs/>
                <w:noProof/>
                <w:lang w:eastAsia="en-GB"/>
              </w:rPr>
              <w:t>3. Relevant Theory: Carl Rogers' Person-Centred Theory</w:t>
            </w:r>
            <w:r w:rsidR="00B67A7A">
              <w:rPr>
                <w:noProof/>
                <w:webHidden/>
              </w:rPr>
              <w:tab/>
            </w:r>
            <w:r w:rsidR="00B67A7A">
              <w:rPr>
                <w:noProof/>
                <w:webHidden/>
              </w:rPr>
              <w:fldChar w:fldCharType="begin"/>
            </w:r>
            <w:r w:rsidR="00B67A7A">
              <w:rPr>
                <w:noProof/>
                <w:webHidden/>
              </w:rPr>
              <w:instrText xml:space="preserve"> PAGEREF _Toc225638197 \h </w:instrText>
            </w:r>
            <w:r w:rsidR="00B67A7A">
              <w:rPr>
                <w:noProof/>
                <w:webHidden/>
              </w:rPr>
            </w:r>
            <w:r w:rsidR="00B67A7A">
              <w:rPr>
                <w:noProof/>
                <w:webHidden/>
              </w:rPr>
              <w:fldChar w:fldCharType="separate"/>
            </w:r>
            <w:r w:rsidR="00B67A7A">
              <w:rPr>
                <w:noProof/>
                <w:webHidden/>
              </w:rPr>
              <w:t>5</w:t>
            </w:r>
            <w:r w:rsidR="00B67A7A">
              <w:rPr>
                <w:noProof/>
                <w:webHidden/>
              </w:rPr>
              <w:fldChar w:fldCharType="end"/>
            </w:r>
          </w:hyperlink>
        </w:p>
        <w:p w:rsidR="00B67A7A" w:rsidRDefault="00031BFD">
          <w:pPr>
            <w:pStyle w:val="TOC3"/>
            <w:tabs>
              <w:tab w:val="right" w:leader="dot" w:pos="9350"/>
            </w:tabs>
            <w:rPr>
              <w:noProof/>
            </w:rPr>
          </w:pPr>
          <w:hyperlink w:anchor="_Toc225638198" w:history="1">
            <w:r w:rsidR="00B67A7A" w:rsidRPr="00266C62">
              <w:rPr>
                <w:rStyle w:val="Hyperlink"/>
                <w:rFonts w:ascii="Segoe UI" w:eastAsia="Times New Roman" w:hAnsi="Segoe UI" w:cs="Segoe UI"/>
                <w:b/>
                <w:bCs/>
                <w:noProof/>
                <w:lang w:eastAsia="en-GB"/>
              </w:rPr>
              <w:t>4. Ethical Fundamentals of Health and Social Care</w:t>
            </w:r>
            <w:r w:rsidR="00B67A7A">
              <w:rPr>
                <w:noProof/>
                <w:webHidden/>
              </w:rPr>
              <w:tab/>
            </w:r>
            <w:r w:rsidR="00B67A7A">
              <w:rPr>
                <w:noProof/>
                <w:webHidden/>
              </w:rPr>
              <w:fldChar w:fldCharType="begin"/>
            </w:r>
            <w:r w:rsidR="00B67A7A">
              <w:rPr>
                <w:noProof/>
                <w:webHidden/>
              </w:rPr>
              <w:instrText xml:space="preserve"> PAGEREF _Toc225638198 \h </w:instrText>
            </w:r>
            <w:r w:rsidR="00B67A7A">
              <w:rPr>
                <w:noProof/>
                <w:webHidden/>
              </w:rPr>
            </w:r>
            <w:r w:rsidR="00B67A7A">
              <w:rPr>
                <w:noProof/>
                <w:webHidden/>
              </w:rPr>
              <w:fldChar w:fldCharType="separate"/>
            </w:r>
            <w:r w:rsidR="00B67A7A">
              <w:rPr>
                <w:noProof/>
                <w:webHidden/>
              </w:rPr>
              <w:t>5</w:t>
            </w:r>
            <w:r w:rsidR="00B67A7A">
              <w:rPr>
                <w:noProof/>
                <w:webHidden/>
              </w:rPr>
              <w:fldChar w:fldCharType="end"/>
            </w:r>
          </w:hyperlink>
        </w:p>
        <w:p w:rsidR="00B67A7A" w:rsidRDefault="00031BFD">
          <w:pPr>
            <w:pStyle w:val="TOC3"/>
            <w:tabs>
              <w:tab w:val="right" w:leader="dot" w:pos="9350"/>
            </w:tabs>
            <w:rPr>
              <w:noProof/>
            </w:rPr>
          </w:pPr>
          <w:hyperlink w:anchor="_Toc225638199" w:history="1">
            <w:r w:rsidR="00B67A7A" w:rsidRPr="00266C62">
              <w:rPr>
                <w:rStyle w:val="Hyperlink"/>
                <w:rFonts w:ascii="Arial" w:eastAsia="Times New Roman" w:hAnsi="Arial" w:cs="Arial"/>
                <w:b/>
                <w:bCs/>
                <w:noProof/>
                <w:lang w:eastAsia="en-GB"/>
              </w:rPr>
              <w:t>5. Evaluation of Partnership Working</w:t>
            </w:r>
            <w:r w:rsidR="00B67A7A">
              <w:rPr>
                <w:noProof/>
                <w:webHidden/>
              </w:rPr>
              <w:tab/>
            </w:r>
            <w:r w:rsidR="00B67A7A">
              <w:rPr>
                <w:noProof/>
                <w:webHidden/>
              </w:rPr>
              <w:fldChar w:fldCharType="begin"/>
            </w:r>
            <w:r w:rsidR="00B67A7A">
              <w:rPr>
                <w:noProof/>
                <w:webHidden/>
              </w:rPr>
              <w:instrText xml:space="preserve"> PAGEREF _Toc225638199 \h </w:instrText>
            </w:r>
            <w:r w:rsidR="00B67A7A">
              <w:rPr>
                <w:noProof/>
                <w:webHidden/>
              </w:rPr>
            </w:r>
            <w:r w:rsidR="00B67A7A">
              <w:rPr>
                <w:noProof/>
                <w:webHidden/>
              </w:rPr>
              <w:fldChar w:fldCharType="separate"/>
            </w:r>
            <w:r w:rsidR="00B67A7A">
              <w:rPr>
                <w:noProof/>
                <w:webHidden/>
              </w:rPr>
              <w:t>6</w:t>
            </w:r>
            <w:r w:rsidR="00B67A7A">
              <w:rPr>
                <w:noProof/>
                <w:webHidden/>
              </w:rPr>
              <w:fldChar w:fldCharType="end"/>
            </w:r>
          </w:hyperlink>
        </w:p>
        <w:p w:rsidR="00B67A7A" w:rsidRDefault="00031BFD">
          <w:pPr>
            <w:pStyle w:val="TOC3"/>
            <w:tabs>
              <w:tab w:val="right" w:leader="dot" w:pos="9350"/>
            </w:tabs>
            <w:rPr>
              <w:noProof/>
            </w:rPr>
          </w:pPr>
          <w:hyperlink w:anchor="_Toc225638200" w:history="1">
            <w:r w:rsidR="00B67A7A" w:rsidRPr="00266C62">
              <w:rPr>
                <w:rStyle w:val="Hyperlink"/>
                <w:rFonts w:ascii="Arial" w:eastAsia="Times New Roman" w:hAnsi="Arial" w:cs="Arial"/>
                <w:b/>
                <w:bCs/>
                <w:noProof/>
                <w:lang w:eastAsia="en-GB"/>
              </w:rPr>
              <w:t>6. Policy and Legislation</w:t>
            </w:r>
            <w:r w:rsidR="00B67A7A">
              <w:rPr>
                <w:noProof/>
                <w:webHidden/>
              </w:rPr>
              <w:tab/>
            </w:r>
            <w:r w:rsidR="00B67A7A">
              <w:rPr>
                <w:noProof/>
                <w:webHidden/>
              </w:rPr>
              <w:fldChar w:fldCharType="begin"/>
            </w:r>
            <w:r w:rsidR="00B67A7A">
              <w:rPr>
                <w:noProof/>
                <w:webHidden/>
              </w:rPr>
              <w:instrText xml:space="preserve"> PAGEREF _Toc225638200 \h </w:instrText>
            </w:r>
            <w:r w:rsidR="00B67A7A">
              <w:rPr>
                <w:noProof/>
                <w:webHidden/>
              </w:rPr>
            </w:r>
            <w:r w:rsidR="00B67A7A">
              <w:rPr>
                <w:noProof/>
                <w:webHidden/>
              </w:rPr>
              <w:fldChar w:fldCharType="separate"/>
            </w:r>
            <w:r w:rsidR="00B67A7A">
              <w:rPr>
                <w:noProof/>
                <w:webHidden/>
              </w:rPr>
              <w:t>7</w:t>
            </w:r>
            <w:r w:rsidR="00B67A7A">
              <w:rPr>
                <w:noProof/>
                <w:webHidden/>
              </w:rPr>
              <w:fldChar w:fldCharType="end"/>
            </w:r>
          </w:hyperlink>
        </w:p>
        <w:p w:rsidR="00B67A7A" w:rsidRDefault="00031BFD">
          <w:pPr>
            <w:pStyle w:val="TOC3"/>
            <w:tabs>
              <w:tab w:val="right" w:leader="dot" w:pos="9350"/>
            </w:tabs>
            <w:rPr>
              <w:noProof/>
            </w:rPr>
          </w:pPr>
          <w:hyperlink w:anchor="_Toc225638201" w:history="1">
            <w:r w:rsidR="00B67A7A" w:rsidRPr="00266C62">
              <w:rPr>
                <w:rStyle w:val="Hyperlink"/>
                <w:rFonts w:ascii="Arial" w:eastAsia="Times New Roman" w:hAnsi="Arial" w:cs="Arial"/>
                <w:b/>
                <w:bCs/>
                <w:noProof/>
                <w:lang w:eastAsia="en-GB"/>
              </w:rPr>
              <w:t>7. Recommendations for Future Development</w:t>
            </w:r>
            <w:r w:rsidR="00B67A7A">
              <w:rPr>
                <w:noProof/>
                <w:webHidden/>
              </w:rPr>
              <w:tab/>
            </w:r>
            <w:r w:rsidR="00B67A7A">
              <w:rPr>
                <w:noProof/>
                <w:webHidden/>
              </w:rPr>
              <w:fldChar w:fldCharType="begin"/>
            </w:r>
            <w:r w:rsidR="00B67A7A">
              <w:rPr>
                <w:noProof/>
                <w:webHidden/>
              </w:rPr>
              <w:instrText xml:space="preserve"> PAGEREF _Toc225638201 \h </w:instrText>
            </w:r>
            <w:r w:rsidR="00B67A7A">
              <w:rPr>
                <w:noProof/>
                <w:webHidden/>
              </w:rPr>
            </w:r>
            <w:r w:rsidR="00B67A7A">
              <w:rPr>
                <w:noProof/>
                <w:webHidden/>
              </w:rPr>
              <w:fldChar w:fldCharType="separate"/>
            </w:r>
            <w:r w:rsidR="00B67A7A">
              <w:rPr>
                <w:noProof/>
                <w:webHidden/>
              </w:rPr>
              <w:t>7</w:t>
            </w:r>
            <w:r w:rsidR="00B67A7A">
              <w:rPr>
                <w:noProof/>
                <w:webHidden/>
              </w:rPr>
              <w:fldChar w:fldCharType="end"/>
            </w:r>
          </w:hyperlink>
        </w:p>
        <w:p w:rsidR="00B67A7A" w:rsidRDefault="00031BFD">
          <w:pPr>
            <w:pStyle w:val="TOC3"/>
            <w:tabs>
              <w:tab w:val="right" w:leader="dot" w:pos="9350"/>
            </w:tabs>
            <w:rPr>
              <w:noProof/>
            </w:rPr>
          </w:pPr>
          <w:hyperlink w:anchor="_Toc225638202" w:history="1">
            <w:r w:rsidR="00B67A7A" w:rsidRPr="00266C62">
              <w:rPr>
                <w:rStyle w:val="Hyperlink"/>
                <w:rFonts w:ascii="Arial" w:eastAsia="Times New Roman" w:hAnsi="Arial" w:cs="Arial"/>
                <w:b/>
                <w:bCs/>
                <w:noProof/>
                <w:lang w:eastAsia="en-GB"/>
              </w:rPr>
              <w:t>8. Conclusion</w:t>
            </w:r>
            <w:r w:rsidR="00B67A7A">
              <w:rPr>
                <w:noProof/>
                <w:webHidden/>
              </w:rPr>
              <w:tab/>
            </w:r>
            <w:r w:rsidR="00B67A7A">
              <w:rPr>
                <w:noProof/>
                <w:webHidden/>
              </w:rPr>
              <w:fldChar w:fldCharType="begin"/>
            </w:r>
            <w:r w:rsidR="00B67A7A">
              <w:rPr>
                <w:noProof/>
                <w:webHidden/>
              </w:rPr>
              <w:instrText xml:space="preserve"> PAGEREF _Toc225638202 \h </w:instrText>
            </w:r>
            <w:r w:rsidR="00B67A7A">
              <w:rPr>
                <w:noProof/>
                <w:webHidden/>
              </w:rPr>
            </w:r>
            <w:r w:rsidR="00B67A7A">
              <w:rPr>
                <w:noProof/>
                <w:webHidden/>
              </w:rPr>
              <w:fldChar w:fldCharType="separate"/>
            </w:r>
            <w:r w:rsidR="00B67A7A">
              <w:rPr>
                <w:noProof/>
                <w:webHidden/>
              </w:rPr>
              <w:t>8</w:t>
            </w:r>
            <w:r w:rsidR="00B67A7A">
              <w:rPr>
                <w:noProof/>
                <w:webHidden/>
              </w:rPr>
              <w:fldChar w:fldCharType="end"/>
            </w:r>
          </w:hyperlink>
        </w:p>
        <w:p w:rsidR="00B67A7A" w:rsidRDefault="00031BFD">
          <w:pPr>
            <w:pStyle w:val="TOC3"/>
            <w:tabs>
              <w:tab w:val="right" w:leader="dot" w:pos="9350"/>
            </w:tabs>
            <w:rPr>
              <w:noProof/>
            </w:rPr>
          </w:pPr>
          <w:hyperlink w:anchor="_Toc225638203" w:history="1">
            <w:r w:rsidR="00B67A7A" w:rsidRPr="00266C62">
              <w:rPr>
                <w:rStyle w:val="Hyperlink"/>
                <w:rFonts w:ascii="Arial" w:eastAsia="Times New Roman" w:hAnsi="Arial" w:cs="Arial"/>
                <w:b/>
                <w:bCs/>
                <w:noProof/>
                <w:lang w:eastAsia="en-GB"/>
              </w:rPr>
              <w:t>9. Reference List</w:t>
            </w:r>
            <w:r w:rsidR="00B67A7A">
              <w:rPr>
                <w:noProof/>
                <w:webHidden/>
              </w:rPr>
              <w:tab/>
            </w:r>
            <w:r w:rsidR="00B67A7A">
              <w:rPr>
                <w:noProof/>
                <w:webHidden/>
              </w:rPr>
              <w:fldChar w:fldCharType="begin"/>
            </w:r>
            <w:r w:rsidR="00B67A7A">
              <w:rPr>
                <w:noProof/>
                <w:webHidden/>
              </w:rPr>
              <w:instrText xml:space="preserve"> PAGEREF _Toc225638203 \h </w:instrText>
            </w:r>
            <w:r w:rsidR="00B67A7A">
              <w:rPr>
                <w:noProof/>
                <w:webHidden/>
              </w:rPr>
            </w:r>
            <w:r w:rsidR="00B67A7A">
              <w:rPr>
                <w:noProof/>
                <w:webHidden/>
              </w:rPr>
              <w:fldChar w:fldCharType="separate"/>
            </w:r>
            <w:r w:rsidR="00B67A7A">
              <w:rPr>
                <w:noProof/>
                <w:webHidden/>
              </w:rPr>
              <w:t>10</w:t>
            </w:r>
            <w:r w:rsidR="00B67A7A">
              <w:rPr>
                <w:noProof/>
                <w:webHidden/>
              </w:rPr>
              <w:fldChar w:fldCharType="end"/>
            </w:r>
          </w:hyperlink>
        </w:p>
        <w:p w:rsidR="00B67A7A" w:rsidRDefault="00B67A7A">
          <w:r>
            <w:rPr>
              <w:b/>
              <w:bCs/>
              <w:noProof/>
            </w:rPr>
            <w:fldChar w:fldCharType="end"/>
          </w:r>
        </w:p>
      </w:sdtContent>
    </w:sdt>
    <w:p w:rsidR="00B67A7A" w:rsidRDefault="00B67A7A">
      <w:pPr>
        <w:rPr>
          <w:rFonts w:ascii="Arial" w:eastAsia="Times New Roman" w:hAnsi="Arial" w:cs="Arial"/>
          <w:b/>
          <w:bCs/>
          <w:color w:val="0F1115"/>
          <w:sz w:val="30"/>
          <w:szCs w:val="30"/>
          <w:lang w:eastAsia="en-GB"/>
        </w:rPr>
      </w:pPr>
      <w:r>
        <w:rPr>
          <w:rFonts w:ascii="Arial" w:eastAsia="Times New Roman" w:hAnsi="Arial" w:cs="Arial"/>
          <w:b/>
          <w:bCs/>
          <w:color w:val="0F1115"/>
          <w:sz w:val="30"/>
          <w:szCs w:val="30"/>
          <w:lang w:eastAsia="en-GB"/>
        </w:rPr>
        <w:br w:type="page"/>
      </w:r>
    </w:p>
    <w:p w:rsidR="00342B38" w:rsidRPr="00342B38" w:rsidRDefault="00342B38" w:rsidP="007B5137">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1" w:name="_Toc225638194"/>
      <w:r w:rsidRPr="00342B38">
        <w:rPr>
          <w:rFonts w:ascii="Arial" w:eastAsia="Times New Roman" w:hAnsi="Arial" w:cs="Arial"/>
          <w:b/>
          <w:bCs/>
          <w:color w:val="0F1115"/>
          <w:sz w:val="30"/>
          <w:szCs w:val="30"/>
          <w:lang w:eastAsia="en-GB"/>
        </w:rPr>
        <w:lastRenderedPageBreak/>
        <w:t>Abstract</w:t>
      </w:r>
      <w:bookmarkEnd w:id="1"/>
    </w:p>
    <w:p w:rsidR="000724B2" w:rsidRPr="00AC1311" w:rsidRDefault="00A00529" w:rsidP="00342B38">
      <w:pPr>
        <w:shd w:val="clear" w:color="auto" w:fill="FFFFFF"/>
        <w:spacing w:before="240" w:after="240" w:line="360" w:lineRule="auto"/>
        <w:jc w:val="both"/>
        <w:rPr>
          <w:rFonts w:ascii="Arial" w:eastAsia="Times New Roman" w:hAnsi="Arial" w:cs="Arial"/>
          <w:color w:val="0F1115"/>
          <w:lang w:eastAsia="en-GB"/>
        </w:rPr>
      </w:pPr>
      <w:r w:rsidRPr="00AC1311">
        <w:rPr>
          <w:rFonts w:ascii="Arial" w:eastAsia="Times New Roman" w:hAnsi="Arial" w:cs="Arial"/>
          <w:color w:val="0F1115"/>
          <w:lang w:eastAsia="en-GB"/>
        </w:rPr>
        <w:t xml:space="preserve">In an NHS Acute Hospital Trust, this report </w:t>
      </w:r>
      <w:r w:rsidR="00E43ECC" w:rsidRPr="00AC1311">
        <w:rPr>
          <w:rFonts w:ascii="Arial" w:eastAsia="Times New Roman" w:hAnsi="Arial" w:cs="Arial"/>
          <w:color w:val="0F1115"/>
          <w:lang w:eastAsia="en-GB"/>
        </w:rPr>
        <w:t xml:space="preserve">evaluated </w:t>
      </w:r>
      <w:r w:rsidRPr="00AC1311">
        <w:rPr>
          <w:rFonts w:ascii="Arial" w:eastAsia="Times New Roman" w:hAnsi="Arial" w:cs="Arial"/>
          <w:color w:val="0F1115"/>
          <w:lang w:eastAsia="en-GB"/>
        </w:rPr>
        <w:t xml:space="preserve">the importance of partnership working (PW) and a focus on person-centred care (PCC). It explains what PCC is and mentions its benefits, such as improved health outcomes and satisfied patients. It also discusses the challenges, such as limited resources and implementation difficulties. This </w:t>
      </w:r>
      <w:r w:rsidR="00E43ECC" w:rsidRPr="00AC1311">
        <w:rPr>
          <w:rFonts w:ascii="Arial" w:eastAsia="Times New Roman" w:hAnsi="Arial" w:cs="Arial"/>
          <w:color w:val="0F1115"/>
          <w:lang w:eastAsia="en-GB"/>
        </w:rPr>
        <w:t>report</w:t>
      </w:r>
      <w:r w:rsidRPr="00AC1311">
        <w:rPr>
          <w:rFonts w:ascii="Arial" w:eastAsia="Times New Roman" w:hAnsi="Arial" w:cs="Arial"/>
          <w:color w:val="0F1115"/>
          <w:lang w:eastAsia="en-GB"/>
        </w:rPr>
        <w:t xml:space="preserve"> examines Carl Rogers' Person-Centred Theory, the main idea behind Person-Centred Care (PCC). PCC and PW are evaluated based on ethical values such as </w:t>
      </w:r>
      <w:r w:rsidR="004527DB" w:rsidRPr="00AC1311">
        <w:rPr>
          <w:rFonts w:ascii="Arial" w:eastAsia="Times New Roman" w:hAnsi="Arial" w:cs="Arial"/>
          <w:color w:val="0F1115"/>
          <w:lang w:eastAsia="en-GB"/>
        </w:rPr>
        <w:t>autonomy, beneficence, non-maleficence, and justice</w:t>
      </w:r>
      <w:r w:rsidR="00342B38" w:rsidRPr="00AC1311">
        <w:rPr>
          <w:rFonts w:ascii="Arial" w:eastAsia="Times New Roman" w:hAnsi="Arial" w:cs="Arial"/>
          <w:color w:val="0F1115"/>
          <w:lang w:eastAsia="en-GB"/>
        </w:rPr>
        <w:t xml:space="preserve">. </w:t>
      </w:r>
    </w:p>
    <w:p w:rsidR="00342B38" w:rsidRPr="00AC1311" w:rsidRDefault="00EC24C1" w:rsidP="00342B38">
      <w:pPr>
        <w:shd w:val="clear" w:color="auto" w:fill="FFFFFF"/>
        <w:spacing w:before="240" w:after="240" w:line="360" w:lineRule="auto"/>
        <w:jc w:val="both"/>
        <w:rPr>
          <w:rFonts w:ascii="Arial" w:eastAsia="Times New Roman" w:hAnsi="Arial" w:cs="Arial"/>
          <w:color w:val="0F1115"/>
          <w:lang w:eastAsia="en-GB"/>
        </w:rPr>
      </w:pPr>
      <w:r w:rsidRPr="00AC1311">
        <w:rPr>
          <w:rFonts w:ascii="Arial" w:eastAsia="Times New Roman" w:hAnsi="Arial" w:cs="Arial"/>
          <w:color w:val="0F1115"/>
          <w:lang w:eastAsia="en-GB"/>
        </w:rPr>
        <w:t xml:space="preserve">The partnership working is evaluated, highlighting its importance through combined care systems, even though there are challenges in partnership working and communicating. This report examines </w:t>
      </w:r>
      <w:r w:rsidR="00E17CA2" w:rsidRPr="00AC1311">
        <w:rPr>
          <w:rFonts w:ascii="Arial" w:eastAsia="Times New Roman" w:hAnsi="Arial" w:cs="Arial"/>
          <w:color w:val="0F1115"/>
          <w:lang w:eastAsia="en-GB"/>
        </w:rPr>
        <w:t xml:space="preserve">the importance of laws and regulations, </w:t>
      </w:r>
      <w:r w:rsidR="001D352C" w:rsidRPr="00AC1311">
        <w:rPr>
          <w:rFonts w:ascii="Arial" w:eastAsia="Times New Roman" w:hAnsi="Arial" w:cs="Arial"/>
          <w:color w:val="0F1115"/>
          <w:lang w:eastAsia="en-GB"/>
        </w:rPr>
        <w:t xml:space="preserve">such as the </w:t>
      </w:r>
      <w:r w:rsidR="001D352C" w:rsidRPr="00AC1311">
        <w:rPr>
          <w:rFonts w:ascii="Arial" w:eastAsia="Times New Roman" w:hAnsi="Arial" w:cs="Arial"/>
          <w:i/>
          <w:color w:val="0F1115"/>
          <w:lang w:eastAsia="en-GB"/>
        </w:rPr>
        <w:t>Health and Social Care Act 2012, the Care Act 2014, and the Health and Care Act 2022</w:t>
      </w:r>
      <w:r w:rsidR="001D352C" w:rsidRPr="00AC1311">
        <w:rPr>
          <w:rFonts w:ascii="Arial" w:eastAsia="Times New Roman" w:hAnsi="Arial" w:cs="Arial"/>
          <w:color w:val="0F1115"/>
          <w:lang w:eastAsia="en-GB"/>
        </w:rPr>
        <w:t>, that affect care practices</w:t>
      </w:r>
      <w:r w:rsidRPr="00AC1311">
        <w:rPr>
          <w:rFonts w:ascii="Arial" w:eastAsia="Times New Roman" w:hAnsi="Arial" w:cs="Arial"/>
          <w:color w:val="0F1115"/>
          <w:lang w:eastAsia="en-GB"/>
        </w:rPr>
        <w:t xml:space="preserve">. The report's conclusion includes ideas for further growth, </w:t>
      </w:r>
      <w:r w:rsidR="00E17CA2" w:rsidRPr="00AC1311">
        <w:rPr>
          <w:rFonts w:ascii="Arial" w:eastAsia="Times New Roman" w:hAnsi="Arial" w:cs="Arial"/>
          <w:color w:val="0F1115"/>
          <w:lang w:eastAsia="en-GB"/>
        </w:rPr>
        <w:t>such as better use of technology, joint training for different healthcare professions</w:t>
      </w:r>
      <w:r w:rsidRPr="00AC1311">
        <w:rPr>
          <w:rFonts w:ascii="Arial" w:eastAsia="Times New Roman" w:hAnsi="Arial" w:cs="Arial"/>
          <w:color w:val="0F1115"/>
          <w:lang w:eastAsia="en-GB"/>
        </w:rPr>
        <w:t>, and programs that help patients take charge of their own health</w:t>
      </w:r>
      <w:r w:rsidR="00342B38" w:rsidRPr="00AC1311">
        <w:rPr>
          <w:rFonts w:ascii="Arial" w:eastAsia="Times New Roman" w:hAnsi="Arial" w:cs="Arial"/>
          <w:color w:val="0F1115"/>
          <w:lang w:eastAsia="en-GB"/>
        </w:rPr>
        <w:t>.</w:t>
      </w:r>
    </w:p>
    <w:p w:rsidR="00342B38" w:rsidRDefault="00342B38">
      <w:pPr>
        <w:rPr>
          <w:rFonts w:ascii="Arial" w:eastAsia="Times New Roman" w:hAnsi="Arial" w:cs="Arial"/>
          <w:b/>
          <w:bCs/>
          <w:color w:val="0F1115"/>
          <w:sz w:val="30"/>
          <w:szCs w:val="30"/>
          <w:lang w:eastAsia="en-GB"/>
        </w:rPr>
      </w:pPr>
      <w:r>
        <w:rPr>
          <w:rFonts w:ascii="Arial" w:eastAsia="Times New Roman" w:hAnsi="Arial" w:cs="Arial"/>
          <w:b/>
          <w:bCs/>
          <w:color w:val="0F1115"/>
          <w:sz w:val="30"/>
          <w:szCs w:val="30"/>
          <w:lang w:eastAsia="en-GB"/>
        </w:rPr>
        <w:br w:type="page"/>
      </w:r>
    </w:p>
    <w:p w:rsidR="00342B38" w:rsidRPr="00342B38" w:rsidRDefault="00342B38" w:rsidP="007B5137">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2" w:name="_Toc225638195"/>
      <w:r w:rsidRPr="00342B38">
        <w:rPr>
          <w:rFonts w:ascii="Arial" w:eastAsia="Times New Roman" w:hAnsi="Arial" w:cs="Arial"/>
          <w:b/>
          <w:bCs/>
          <w:color w:val="0F1115"/>
          <w:sz w:val="30"/>
          <w:szCs w:val="30"/>
          <w:lang w:eastAsia="en-GB"/>
        </w:rPr>
        <w:lastRenderedPageBreak/>
        <w:t>1. Introduction</w:t>
      </w:r>
      <w:bookmarkEnd w:id="2"/>
    </w:p>
    <w:p w:rsidR="00342B38" w:rsidRPr="00BE01DF" w:rsidRDefault="00C32A38"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In the UK, PCC and PW have become very important parts of modern health and social care. According to </w:t>
      </w:r>
      <w:proofErr w:type="spellStart"/>
      <w:r w:rsidR="00377B38" w:rsidRPr="00377B38">
        <w:rPr>
          <w:rFonts w:ascii="Arial" w:eastAsia="Times New Roman" w:hAnsi="Arial" w:cs="Arial"/>
          <w:color w:val="0F1115"/>
          <w:szCs w:val="24"/>
          <w:lang w:eastAsia="en-GB"/>
        </w:rPr>
        <w:t>McCan</w:t>
      </w:r>
      <w:r w:rsidR="00377B38">
        <w:rPr>
          <w:rFonts w:ascii="Arial" w:eastAsia="Times New Roman" w:hAnsi="Arial" w:cs="Arial"/>
          <w:color w:val="0F1115"/>
          <w:szCs w:val="24"/>
          <w:lang w:eastAsia="en-GB"/>
        </w:rPr>
        <w:t>ce</w:t>
      </w:r>
      <w:proofErr w:type="spellEnd"/>
      <w:r w:rsidR="00377B38">
        <w:rPr>
          <w:rFonts w:ascii="Arial" w:eastAsia="Times New Roman" w:hAnsi="Arial" w:cs="Arial"/>
          <w:color w:val="0F1115"/>
          <w:szCs w:val="24"/>
          <w:lang w:eastAsia="en-GB"/>
        </w:rPr>
        <w:t xml:space="preserve"> and McCormack (2025</w:t>
      </w:r>
      <w:r w:rsidRPr="00BE01DF">
        <w:rPr>
          <w:rFonts w:ascii="Arial" w:eastAsia="Times New Roman" w:hAnsi="Arial" w:cs="Arial"/>
          <w:color w:val="0F1115"/>
          <w:szCs w:val="24"/>
          <w:lang w:eastAsia="en-GB"/>
        </w:rPr>
        <w:t xml:space="preserve">), these methods </w:t>
      </w:r>
      <w:r w:rsidR="00BE6428" w:rsidRPr="00BE01DF">
        <w:rPr>
          <w:rFonts w:ascii="Arial" w:eastAsia="Times New Roman" w:hAnsi="Arial" w:cs="Arial"/>
          <w:color w:val="0F1115"/>
          <w:szCs w:val="24"/>
          <w:lang w:eastAsia="en-GB"/>
        </w:rPr>
        <w:t>represent a significant shift from old-fashioned care models, where one person makes all the decisions, to a team-based</w:t>
      </w:r>
      <w:r w:rsidRPr="00BE01DF">
        <w:rPr>
          <w:rFonts w:ascii="Arial" w:eastAsia="Times New Roman" w:hAnsi="Arial" w:cs="Arial"/>
          <w:color w:val="0F1115"/>
          <w:szCs w:val="24"/>
          <w:lang w:eastAsia="en-GB"/>
        </w:rPr>
        <w:t xml:space="preserve"> approach. This means that patients, healthcare workers, and organisations work together as partners. This report aims to closely examine the ideas and use of PCC and PW in health and social care policies and practices</w:t>
      </w:r>
      <w:r w:rsidR="00342B38" w:rsidRPr="00BE01DF">
        <w:rPr>
          <w:rFonts w:ascii="Arial" w:eastAsia="Times New Roman" w:hAnsi="Arial" w:cs="Arial"/>
          <w:color w:val="0F1115"/>
          <w:szCs w:val="24"/>
          <w:lang w:eastAsia="en-GB"/>
        </w:rPr>
        <w:t>.</w:t>
      </w:r>
    </w:p>
    <w:p w:rsidR="00342B38" w:rsidRPr="00BE01DF" w:rsidRDefault="00C34263"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This report will explain </w:t>
      </w:r>
      <w:r w:rsidR="0071582A" w:rsidRPr="00BE01DF">
        <w:rPr>
          <w:rFonts w:ascii="Arial" w:eastAsia="Times New Roman" w:hAnsi="Arial" w:cs="Arial"/>
          <w:color w:val="0F1115"/>
          <w:szCs w:val="24"/>
          <w:lang w:eastAsia="en-GB"/>
        </w:rPr>
        <w:t>PCC</w:t>
      </w:r>
      <w:r w:rsidRPr="00BE01DF">
        <w:rPr>
          <w:rFonts w:ascii="Arial" w:eastAsia="Times New Roman" w:hAnsi="Arial" w:cs="Arial"/>
          <w:color w:val="0F1115"/>
          <w:szCs w:val="24"/>
          <w:lang w:eastAsia="en-GB"/>
        </w:rPr>
        <w:t xml:space="preserve">, list its main benefits and drawbacks, </w:t>
      </w:r>
      <w:r w:rsidR="0071582A" w:rsidRPr="00BE01DF">
        <w:rPr>
          <w:rFonts w:ascii="Arial" w:eastAsia="Times New Roman" w:hAnsi="Arial" w:cs="Arial"/>
          <w:color w:val="0F1115"/>
          <w:szCs w:val="24"/>
          <w:lang w:eastAsia="en-GB"/>
        </w:rPr>
        <w:t xml:space="preserve">critically examine </w:t>
      </w:r>
      <w:r w:rsidRPr="00BE01DF">
        <w:rPr>
          <w:rFonts w:ascii="Arial" w:eastAsia="Times New Roman" w:hAnsi="Arial" w:cs="Arial"/>
          <w:color w:val="0F1115"/>
          <w:szCs w:val="24"/>
          <w:lang w:eastAsia="en-GB"/>
        </w:rPr>
        <w:t>the theory behind it, analyse the ethics in health and social care, evaluate PW in those fields, explore how PW can be used in real life, and discuss relevant policies and laws. An NHS Acute Hospital Trust was chosen for this report because it provides a good example for studying how these ideas work in complex, multi-field environments</w:t>
      </w:r>
      <w:r w:rsidR="00342B38" w:rsidRPr="00BE01DF">
        <w:rPr>
          <w:rFonts w:ascii="Arial" w:eastAsia="Times New Roman" w:hAnsi="Arial" w:cs="Arial"/>
          <w:color w:val="0F1115"/>
          <w:szCs w:val="24"/>
          <w:lang w:eastAsia="en-GB"/>
        </w:rPr>
        <w:t xml:space="preserve"> (NHS England, 2019).</w:t>
      </w:r>
    </w:p>
    <w:p w:rsidR="00B87D42" w:rsidRPr="00B87D42" w:rsidRDefault="00B87D42" w:rsidP="00B87D42">
      <w:pPr>
        <w:shd w:val="clear" w:color="auto" w:fill="FFFFFF"/>
        <w:spacing w:before="480" w:after="240" w:line="450" w:lineRule="atLeast"/>
        <w:outlineLvl w:val="2"/>
        <w:rPr>
          <w:rFonts w:ascii="Segoe UI" w:eastAsia="Times New Roman" w:hAnsi="Segoe UI" w:cs="Segoe UI"/>
          <w:b/>
          <w:bCs/>
          <w:color w:val="0F1115"/>
          <w:sz w:val="30"/>
          <w:szCs w:val="30"/>
          <w:lang w:eastAsia="en-GB"/>
        </w:rPr>
      </w:pPr>
      <w:bookmarkStart w:id="3" w:name="_Toc225638196"/>
      <w:r w:rsidRPr="00B87D42">
        <w:rPr>
          <w:rFonts w:ascii="Segoe UI" w:eastAsia="Times New Roman" w:hAnsi="Segoe UI" w:cs="Segoe UI"/>
          <w:b/>
          <w:bCs/>
          <w:color w:val="0F1115"/>
          <w:sz w:val="30"/>
          <w:szCs w:val="30"/>
          <w:lang w:eastAsia="en-GB"/>
        </w:rPr>
        <w:t>2. Definition of Person-Centred Care</w:t>
      </w:r>
      <w:bookmarkEnd w:id="3"/>
    </w:p>
    <w:p w:rsidR="00B87D42" w:rsidRPr="00BE01DF" w:rsidRDefault="006014C4" w:rsidP="00B87D42">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According to </w:t>
      </w:r>
      <w:proofErr w:type="spellStart"/>
      <w:r w:rsidRPr="00BE01DF">
        <w:rPr>
          <w:rFonts w:ascii="Arial" w:eastAsia="Times New Roman" w:hAnsi="Arial" w:cs="Arial"/>
          <w:color w:val="0F1115"/>
          <w:szCs w:val="24"/>
          <w:lang w:eastAsia="en-GB"/>
        </w:rPr>
        <w:t>Kitson</w:t>
      </w:r>
      <w:proofErr w:type="spellEnd"/>
      <w:r w:rsidRPr="00BE01DF">
        <w:rPr>
          <w:rFonts w:ascii="Arial" w:eastAsia="Times New Roman" w:hAnsi="Arial" w:cs="Arial"/>
          <w:color w:val="0F1115"/>
          <w:szCs w:val="24"/>
          <w:lang w:eastAsia="en-GB"/>
        </w:rPr>
        <w:t xml:space="preserve"> et al. (2013), PCC is a way of treating patients that makes them the main focus of their own care. It encourages patients to be involved in their treatment. The </w:t>
      </w:r>
      <w:r w:rsidR="00817683">
        <w:rPr>
          <w:rFonts w:ascii="Arial" w:eastAsia="Times New Roman" w:hAnsi="Arial" w:cs="Arial"/>
          <w:color w:val="0F1115"/>
          <w:szCs w:val="24"/>
          <w:lang w:eastAsia="en-GB"/>
        </w:rPr>
        <w:t xml:space="preserve">NHS England </w:t>
      </w:r>
      <w:r w:rsidRPr="00BE01DF">
        <w:rPr>
          <w:rFonts w:ascii="Arial" w:eastAsia="Times New Roman" w:hAnsi="Arial" w:cs="Arial"/>
          <w:color w:val="0F1115"/>
          <w:szCs w:val="24"/>
          <w:lang w:eastAsia="en-GB"/>
        </w:rPr>
        <w:t>(20</w:t>
      </w:r>
      <w:r w:rsidR="00817683">
        <w:rPr>
          <w:rFonts w:ascii="Arial" w:eastAsia="Times New Roman" w:hAnsi="Arial" w:cs="Arial"/>
          <w:color w:val="0F1115"/>
          <w:szCs w:val="24"/>
          <w:lang w:eastAsia="en-GB"/>
        </w:rPr>
        <w:t>26</w:t>
      </w:r>
      <w:r w:rsidR="000151A3">
        <w:rPr>
          <w:rFonts w:ascii="Arial" w:eastAsia="Times New Roman" w:hAnsi="Arial" w:cs="Arial"/>
          <w:color w:val="0F1115"/>
          <w:szCs w:val="24"/>
          <w:lang w:eastAsia="en-GB"/>
        </w:rPr>
        <w:t>a</w:t>
      </w:r>
      <w:r w:rsidRPr="00BE01DF">
        <w:rPr>
          <w:rFonts w:ascii="Arial" w:eastAsia="Times New Roman" w:hAnsi="Arial" w:cs="Arial"/>
          <w:color w:val="0F1115"/>
          <w:szCs w:val="24"/>
          <w:lang w:eastAsia="en-GB"/>
        </w:rPr>
        <w:t>) defines PCC as ensuring that health services focus on what people need, not just what is easiest for the providers. This helps people take control of their health and make informed choices about their care.</w:t>
      </w:r>
    </w:p>
    <w:p w:rsidR="00B87D42" w:rsidRPr="00BE01DF" w:rsidRDefault="004D2C5D" w:rsidP="00B87D42">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PCC is beneficial in multiple ways. </w:t>
      </w:r>
      <w:proofErr w:type="spellStart"/>
      <w:r w:rsidRPr="00BE01DF">
        <w:rPr>
          <w:rFonts w:ascii="Arial" w:eastAsia="Times New Roman" w:hAnsi="Arial" w:cs="Arial"/>
          <w:color w:val="0F1115"/>
          <w:szCs w:val="24"/>
          <w:lang w:eastAsia="en-GB"/>
        </w:rPr>
        <w:t>Rathert</w:t>
      </w:r>
      <w:proofErr w:type="spellEnd"/>
      <w:r w:rsidRPr="00BE01DF">
        <w:rPr>
          <w:rFonts w:ascii="Arial" w:eastAsia="Times New Roman" w:hAnsi="Arial" w:cs="Arial"/>
          <w:color w:val="0F1115"/>
          <w:szCs w:val="24"/>
          <w:lang w:eastAsia="en-GB"/>
        </w:rPr>
        <w:t xml:space="preserve"> et al. (2013) state that PCC helps patients become more involved and satisfied with their care. According to Olsson et al. (20</w:t>
      </w:r>
      <w:r w:rsidR="005E6866">
        <w:rPr>
          <w:rFonts w:ascii="Arial" w:eastAsia="Times New Roman" w:hAnsi="Arial" w:cs="Arial"/>
          <w:color w:val="0F1115"/>
          <w:szCs w:val="24"/>
          <w:lang w:eastAsia="en-GB"/>
        </w:rPr>
        <w:t>13</w:t>
      </w:r>
      <w:r w:rsidRPr="00BE01DF">
        <w:rPr>
          <w:rFonts w:ascii="Arial" w:eastAsia="Times New Roman" w:hAnsi="Arial" w:cs="Arial"/>
          <w:color w:val="0F1115"/>
          <w:szCs w:val="24"/>
          <w:lang w:eastAsia="en-GB"/>
        </w:rPr>
        <w:t xml:space="preserve">), PCC helps people better manage their long-term health problems and reduces </w:t>
      </w:r>
      <w:r w:rsidR="00FB4C84" w:rsidRPr="00BE01DF">
        <w:rPr>
          <w:rFonts w:ascii="Arial" w:eastAsia="Times New Roman" w:hAnsi="Arial" w:cs="Arial"/>
          <w:color w:val="0F1115"/>
          <w:szCs w:val="24"/>
          <w:lang w:eastAsia="en-GB"/>
        </w:rPr>
        <w:t>hospital readmission rates</w:t>
      </w:r>
      <w:r w:rsidRPr="00BE01DF">
        <w:rPr>
          <w:rFonts w:ascii="Arial" w:eastAsia="Times New Roman" w:hAnsi="Arial" w:cs="Arial"/>
          <w:color w:val="0F1115"/>
          <w:szCs w:val="24"/>
          <w:lang w:eastAsia="en-GB"/>
        </w:rPr>
        <w:t>. Also, by aligning patient preferences with their care, PCC helps resources be used more effectively</w:t>
      </w:r>
      <w:r w:rsidR="00E54F27">
        <w:rPr>
          <w:rFonts w:ascii="Arial" w:eastAsia="Times New Roman" w:hAnsi="Arial" w:cs="Arial"/>
          <w:color w:val="0F1115"/>
          <w:szCs w:val="24"/>
          <w:lang w:eastAsia="en-GB"/>
        </w:rPr>
        <w:t xml:space="preserve"> (Nolte and McKee, 2008</w:t>
      </w:r>
      <w:r w:rsidR="00B87D42" w:rsidRPr="00BE01DF">
        <w:rPr>
          <w:rFonts w:ascii="Arial" w:eastAsia="Times New Roman" w:hAnsi="Arial" w:cs="Arial"/>
          <w:color w:val="0F1115"/>
          <w:szCs w:val="24"/>
          <w:lang w:eastAsia="en-GB"/>
        </w:rPr>
        <w:t>).</w:t>
      </w:r>
    </w:p>
    <w:p w:rsidR="00B87D42" w:rsidRPr="00BE01DF" w:rsidRDefault="00820EC6" w:rsidP="002F51AC">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However, there are many challenges to </w:t>
      </w:r>
      <w:r w:rsidR="005B0B86" w:rsidRPr="00BE01DF">
        <w:rPr>
          <w:rFonts w:ascii="Arial" w:eastAsia="Times New Roman" w:hAnsi="Arial" w:cs="Arial"/>
          <w:color w:val="0F1115"/>
          <w:szCs w:val="24"/>
          <w:lang w:eastAsia="en-GB"/>
        </w:rPr>
        <w:t>implementing it</w:t>
      </w:r>
      <w:r w:rsidRPr="00BE01DF">
        <w:rPr>
          <w:rFonts w:ascii="Arial" w:eastAsia="Times New Roman" w:hAnsi="Arial" w:cs="Arial"/>
          <w:color w:val="0F1115"/>
          <w:szCs w:val="24"/>
          <w:lang w:eastAsia="en-GB"/>
        </w:rPr>
        <w:t xml:space="preserve">. Implementing PCC requires time, staff, and </w:t>
      </w:r>
      <w:r w:rsidR="005B0B86" w:rsidRPr="00BE01DF">
        <w:rPr>
          <w:rFonts w:ascii="Arial" w:eastAsia="Times New Roman" w:hAnsi="Arial" w:cs="Arial"/>
          <w:color w:val="0F1115"/>
          <w:szCs w:val="24"/>
          <w:lang w:eastAsia="en-GB"/>
        </w:rPr>
        <w:t>funding</w:t>
      </w:r>
      <w:r w:rsidRPr="00BE01DF">
        <w:rPr>
          <w:rFonts w:ascii="Arial" w:eastAsia="Times New Roman" w:hAnsi="Arial" w:cs="Arial"/>
          <w:color w:val="0F1115"/>
          <w:szCs w:val="24"/>
          <w:lang w:eastAsia="en-GB"/>
        </w:rPr>
        <w:t xml:space="preserve">, which many </w:t>
      </w:r>
      <w:r w:rsidR="005B0B86" w:rsidRPr="00BE01DF">
        <w:rPr>
          <w:rFonts w:ascii="Arial" w:eastAsia="Times New Roman" w:hAnsi="Arial" w:cs="Arial"/>
          <w:color w:val="0F1115"/>
          <w:szCs w:val="24"/>
          <w:lang w:eastAsia="en-GB"/>
        </w:rPr>
        <w:t>organisations</w:t>
      </w:r>
      <w:r w:rsidRPr="00BE01DF">
        <w:rPr>
          <w:rFonts w:ascii="Arial" w:eastAsia="Times New Roman" w:hAnsi="Arial" w:cs="Arial"/>
          <w:color w:val="0F1115"/>
          <w:szCs w:val="24"/>
          <w:lang w:eastAsia="en-GB"/>
        </w:rPr>
        <w:t xml:space="preserve"> can't afford. This lack of resources is a big challenge (</w:t>
      </w:r>
      <w:proofErr w:type="spellStart"/>
      <w:r w:rsidR="00377B38" w:rsidRPr="00377B38">
        <w:rPr>
          <w:rFonts w:ascii="Arial" w:eastAsia="Times New Roman" w:hAnsi="Arial" w:cs="Arial"/>
          <w:color w:val="0F1115"/>
          <w:szCs w:val="24"/>
          <w:lang w:eastAsia="en-GB"/>
        </w:rPr>
        <w:t>McCan</w:t>
      </w:r>
      <w:r w:rsidR="00377B38">
        <w:rPr>
          <w:rFonts w:ascii="Arial" w:eastAsia="Times New Roman" w:hAnsi="Arial" w:cs="Arial"/>
          <w:color w:val="0F1115"/>
          <w:szCs w:val="24"/>
          <w:lang w:eastAsia="en-GB"/>
        </w:rPr>
        <w:t>ce</w:t>
      </w:r>
      <w:proofErr w:type="spellEnd"/>
      <w:r w:rsidR="00377B38">
        <w:rPr>
          <w:rFonts w:ascii="Arial" w:eastAsia="Times New Roman" w:hAnsi="Arial" w:cs="Arial"/>
          <w:color w:val="0F1115"/>
          <w:szCs w:val="24"/>
          <w:lang w:eastAsia="en-GB"/>
        </w:rPr>
        <w:t xml:space="preserve"> and McCormack, 2025</w:t>
      </w:r>
      <w:r w:rsidRPr="00BE01DF">
        <w:rPr>
          <w:rFonts w:ascii="Arial" w:eastAsia="Times New Roman" w:hAnsi="Arial" w:cs="Arial"/>
          <w:color w:val="0F1115"/>
          <w:szCs w:val="24"/>
          <w:lang w:eastAsia="en-GB"/>
        </w:rPr>
        <w:t xml:space="preserve">). Workers at NHS Acute Hospital Trusts </w:t>
      </w:r>
      <w:r w:rsidR="005B0B86" w:rsidRPr="00BE01DF">
        <w:rPr>
          <w:rFonts w:ascii="Arial" w:eastAsia="Times New Roman" w:hAnsi="Arial" w:cs="Arial"/>
          <w:color w:val="0F1115"/>
          <w:szCs w:val="24"/>
          <w:lang w:eastAsia="en-GB"/>
        </w:rPr>
        <w:t>report having too much work, which prevents</w:t>
      </w:r>
      <w:r w:rsidRPr="00BE01DF">
        <w:rPr>
          <w:rFonts w:ascii="Arial" w:eastAsia="Times New Roman" w:hAnsi="Arial" w:cs="Arial"/>
          <w:color w:val="0F1115"/>
          <w:szCs w:val="24"/>
          <w:lang w:eastAsia="en-GB"/>
        </w:rPr>
        <w:t xml:space="preserve"> them from connecting well with patients</w:t>
      </w:r>
      <w:r w:rsidR="00BE2143">
        <w:rPr>
          <w:rFonts w:ascii="Arial" w:eastAsia="Times New Roman" w:hAnsi="Arial" w:cs="Arial"/>
          <w:color w:val="0F1115"/>
          <w:szCs w:val="24"/>
          <w:lang w:eastAsia="en-GB"/>
        </w:rPr>
        <w:t xml:space="preserve"> (RCN, 2021</w:t>
      </w:r>
      <w:r w:rsidRPr="00BE01DF">
        <w:rPr>
          <w:rFonts w:ascii="Arial" w:eastAsia="Times New Roman" w:hAnsi="Arial" w:cs="Arial"/>
          <w:color w:val="0F1115"/>
          <w:szCs w:val="24"/>
          <w:lang w:eastAsia="en-GB"/>
        </w:rPr>
        <w:t xml:space="preserve">). PCC faces problems because some professionals, who were taught using old methods, </w:t>
      </w:r>
      <w:r w:rsidR="002F51AC" w:rsidRPr="00BE01DF">
        <w:rPr>
          <w:rFonts w:ascii="Arial" w:eastAsia="Times New Roman" w:hAnsi="Arial" w:cs="Arial"/>
          <w:color w:val="0F1115"/>
          <w:szCs w:val="24"/>
          <w:lang w:eastAsia="en-GB"/>
        </w:rPr>
        <w:t xml:space="preserve">resist </w:t>
      </w:r>
      <w:r w:rsidRPr="00BE01DF">
        <w:rPr>
          <w:rFonts w:ascii="Arial" w:eastAsia="Times New Roman" w:hAnsi="Arial" w:cs="Arial"/>
          <w:color w:val="0F1115"/>
          <w:szCs w:val="24"/>
          <w:lang w:eastAsia="en-GB"/>
        </w:rPr>
        <w:t xml:space="preserve">change. Balancing their </w:t>
      </w:r>
      <w:r w:rsidRPr="00BE01DF">
        <w:rPr>
          <w:rFonts w:ascii="Arial" w:eastAsia="Times New Roman" w:hAnsi="Arial" w:cs="Arial"/>
          <w:color w:val="0F1115"/>
          <w:szCs w:val="24"/>
          <w:lang w:eastAsia="en-GB"/>
        </w:rPr>
        <w:lastRenderedPageBreak/>
        <w:t xml:space="preserve">personal beliefs with </w:t>
      </w:r>
      <w:r w:rsidR="005B0B86" w:rsidRPr="00BE01DF">
        <w:rPr>
          <w:rFonts w:ascii="Arial" w:eastAsia="Times New Roman" w:hAnsi="Arial" w:cs="Arial"/>
          <w:color w:val="0F1115"/>
          <w:szCs w:val="24"/>
          <w:lang w:eastAsia="en-GB"/>
        </w:rPr>
        <w:t>evidence-based practices leads to</w:t>
      </w:r>
      <w:r w:rsidRPr="00BE01DF">
        <w:rPr>
          <w:rFonts w:ascii="Arial" w:eastAsia="Times New Roman" w:hAnsi="Arial" w:cs="Arial"/>
          <w:color w:val="0F1115"/>
          <w:szCs w:val="24"/>
          <w:lang w:eastAsia="en-GB"/>
        </w:rPr>
        <w:t xml:space="preserve"> ongoing disagreements</w:t>
      </w:r>
      <w:r w:rsidR="00B87D42" w:rsidRPr="00BE01DF">
        <w:rPr>
          <w:rFonts w:ascii="Arial" w:eastAsia="Times New Roman" w:hAnsi="Arial" w:cs="Arial"/>
          <w:color w:val="0F1115"/>
          <w:szCs w:val="24"/>
          <w:lang w:eastAsia="en-GB"/>
        </w:rPr>
        <w:t xml:space="preserve"> (</w:t>
      </w:r>
      <w:proofErr w:type="spellStart"/>
      <w:r w:rsidR="00B87D42" w:rsidRPr="00BE01DF">
        <w:rPr>
          <w:rFonts w:ascii="Arial" w:eastAsia="Times New Roman" w:hAnsi="Arial" w:cs="Arial"/>
          <w:color w:val="0F1115"/>
          <w:szCs w:val="24"/>
          <w:lang w:eastAsia="en-GB"/>
        </w:rPr>
        <w:t>Entwistle</w:t>
      </w:r>
      <w:proofErr w:type="spellEnd"/>
      <w:r w:rsidR="00B87D42" w:rsidRPr="00BE01DF">
        <w:rPr>
          <w:rFonts w:ascii="Arial" w:eastAsia="Times New Roman" w:hAnsi="Arial" w:cs="Arial"/>
          <w:color w:val="0F1115"/>
          <w:szCs w:val="24"/>
          <w:lang w:eastAsia="en-GB"/>
        </w:rPr>
        <w:t xml:space="preserve"> and Watt, 2013).</w:t>
      </w:r>
    </w:p>
    <w:p w:rsidR="00B87D42" w:rsidRPr="00B87D42" w:rsidRDefault="00B87D42" w:rsidP="00B87D42">
      <w:pPr>
        <w:shd w:val="clear" w:color="auto" w:fill="FFFFFF"/>
        <w:spacing w:before="480" w:after="240" w:line="450" w:lineRule="atLeast"/>
        <w:outlineLvl w:val="2"/>
        <w:rPr>
          <w:rFonts w:ascii="Segoe UI" w:eastAsia="Times New Roman" w:hAnsi="Segoe UI" w:cs="Segoe UI"/>
          <w:b/>
          <w:bCs/>
          <w:color w:val="0F1115"/>
          <w:sz w:val="30"/>
          <w:szCs w:val="30"/>
          <w:lang w:eastAsia="en-GB"/>
        </w:rPr>
      </w:pPr>
      <w:bookmarkStart w:id="4" w:name="_Toc225638197"/>
      <w:r w:rsidRPr="00B87D42">
        <w:rPr>
          <w:rFonts w:ascii="Segoe UI" w:eastAsia="Times New Roman" w:hAnsi="Segoe UI" w:cs="Segoe UI"/>
          <w:b/>
          <w:bCs/>
          <w:color w:val="0F1115"/>
          <w:sz w:val="30"/>
          <w:szCs w:val="30"/>
          <w:lang w:eastAsia="en-GB"/>
        </w:rPr>
        <w:t>3. Relevant Theory: Carl Rogers' Person-Centred Theory</w:t>
      </w:r>
      <w:bookmarkEnd w:id="4"/>
    </w:p>
    <w:p w:rsidR="002F51AC" w:rsidRPr="00BE01DF" w:rsidRDefault="002F51AC" w:rsidP="002F51AC">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A key part of </w:t>
      </w:r>
      <w:r w:rsidR="00314834">
        <w:rPr>
          <w:rFonts w:ascii="Arial" w:eastAsia="Times New Roman" w:hAnsi="Arial" w:cs="Arial"/>
          <w:color w:val="0F1115"/>
          <w:szCs w:val="24"/>
          <w:lang w:eastAsia="en-GB"/>
        </w:rPr>
        <w:t>PCC</w:t>
      </w:r>
      <w:r w:rsidRPr="00BE01DF">
        <w:rPr>
          <w:rFonts w:ascii="Arial" w:eastAsia="Times New Roman" w:hAnsi="Arial" w:cs="Arial"/>
          <w:color w:val="0F1115"/>
          <w:szCs w:val="24"/>
          <w:lang w:eastAsia="en-GB"/>
        </w:rPr>
        <w:t xml:space="preserve"> comes from Carl Rogers' (1961) Person-Centred Theory. Rogers believes that to have a good therapy relationship, three important conditions are needed: honesty, understanding, and caring without conditions.</w:t>
      </w:r>
    </w:p>
    <w:p w:rsidR="00B87D42" w:rsidRPr="00BE01DF" w:rsidRDefault="002F51AC" w:rsidP="002F51AC">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Rogers' approach focuses on seeing each person as a complete individual with their own values and life experiences, which encourages </w:t>
      </w:r>
      <w:r w:rsidR="00314834">
        <w:rPr>
          <w:rFonts w:ascii="Arial" w:eastAsia="Times New Roman" w:hAnsi="Arial" w:cs="Arial"/>
          <w:color w:val="0F1115"/>
          <w:szCs w:val="24"/>
          <w:lang w:eastAsia="en-GB"/>
        </w:rPr>
        <w:t>PCC</w:t>
      </w:r>
      <w:r w:rsidRPr="00BE01DF">
        <w:rPr>
          <w:rFonts w:ascii="Arial" w:eastAsia="Times New Roman" w:hAnsi="Arial" w:cs="Arial"/>
          <w:color w:val="0F1115"/>
          <w:szCs w:val="24"/>
          <w:lang w:eastAsia="en-GB"/>
        </w:rPr>
        <w:t xml:space="preserve"> (Roger, 1980). In urgent situations, when patients have complex social issues, showing unconditional positive regard means accepting them without judgment (Mead and Bower, 2000). Understanding how the patient feels is important for showing care. This helps them stick to their treatment, builds trust, and reduces t</w:t>
      </w:r>
      <w:r w:rsidR="00827E93">
        <w:rPr>
          <w:rFonts w:ascii="Arial" w:eastAsia="Times New Roman" w:hAnsi="Arial" w:cs="Arial"/>
          <w:color w:val="0F1115"/>
          <w:szCs w:val="24"/>
          <w:lang w:eastAsia="en-GB"/>
        </w:rPr>
        <w:t>heir anxiety (Street et al., 200</w:t>
      </w:r>
      <w:r w:rsidRPr="00BE01DF">
        <w:rPr>
          <w:rFonts w:ascii="Arial" w:eastAsia="Times New Roman" w:hAnsi="Arial" w:cs="Arial"/>
          <w:color w:val="0F1115"/>
          <w:szCs w:val="24"/>
          <w:lang w:eastAsia="en-GB"/>
        </w:rPr>
        <w:t xml:space="preserve">9). Being real is important for creating harmony; </w:t>
      </w:r>
      <w:r w:rsidR="00602D35" w:rsidRPr="00BE01DF">
        <w:rPr>
          <w:rFonts w:ascii="Arial" w:eastAsia="Times New Roman" w:hAnsi="Arial" w:cs="Arial"/>
          <w:color w:val="0F1115"/>
          <w:szCs w:val="24"/>
          <w:lang w:eastAsia="en-GB"/>
        </w:rPr>
        <w:t>professional masks that erect walls must be avoided</w:t>
      </w:r>
      <w:r w:rsidR="00B87D42" w:rsidRPr="00BE01DF">
        <w:rPr>
          <w:rFonts w:ascii="Arial" w:eastAsia="Times New Roman" w:hAnsi="Arial" w:cs="Arial"/>
          <w:color w:val="0F1115"/>
          <w:szCs w:val="24"/>
          <w:lang w:eastAsia="en-GB"/>
        </w:rPr>
        <w:t xml:space="preserve"> (Rogers, 1980).</w:t>
      </w:r>
    </w:p>
    <w:p w:rsidR="00B87D42" w:rsidRPr="00BE01DF" w:rsidRDefault="005122BA" w:rsidP="005122BA">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Strengths and weaknesses are shown through careful analysis. According to </w:t>
      </w:r>
      <w:proofErr w:type="spellStart"/>
      <w:r w:rsidR="00377B38">
        <w:rPr>
          <w:rFonts w:ascii="Arial" w:eastAsia="Times New Roman" w:hAnsi="Arial" w:cs="Arial"/>
          <w:color w:val="0F1115"/>
          <w:szCs w:val="24"/>
          <w:lang w:eastAsia="en-GB"/>
        </w:rPr>
        <w:t>McCance</w:t>
      </w:r>
      <w:proofErr w:type="spellEnd"/>
      <w:r w:rsidR="00377B38">
        <w:rPr>
          <w:rFonts w:ascii="Arial" w:eastAsia="Times New Roman" w:hAnsi="Arial" w:cs="Arial"/>
          <w:color w:val="0F1115"/>
          <w:szCs w:val="24"/>
          <w:lang w:eastAsia="en-GB"/>
        </w:rPr>
        <w:t xml:space="preserve"> and McCormack (2025)</w:t>
      </w:r>
      <w:r w:rsidRPr="00BE01DF">
        <w:rPr>
          <w:rFonts w:ascii="Arial" w:eastAsia="Times New Roman" w:hAnsi="Arial" w:cs="Arial"/>
          <w:color w:val="0F1115"/>
          <w:szCs w:val="24"/>
          <w:lang w:eastAsia="en-GB"/>
        </w:rPr>
        <w:t>, the theory has been tested and provides a solid framework for understanding how relationships impact care. However, critics argue that it doesn't adequately address problems in the healthcare system or the power imbalances among the people involved (</w:t>
      </w:r>
      <w:r w:rsidR="00F04825">
        <w:rPr>
          <w:rFonts w:ascii="Arial" w:eastAsia="Times New Roman" w:hAnsi="Arial" w:cs="Arial"/>
          <w:color w:val="0F1115"/>
          <w:szCs w:val="24"/>
          <w:lang w:eastAsia="en-GB"/>
        </w:rPr>
        <w:t>Richards et al., 2025</w:t>
      </w:r>
      <w:r w:rsidRPr="00BE01DF">
        <w:rPr>
          <w:rFonts w:ascii="Arial" w:eastAsia="Times New Roman" w:hAnsi="Arial" w:cs="Arial"/>
          <w:color w:val="0F1115"/>
          <w:szCs w:val="24"/>
          <w:lang w:eastAsia="en-GB"/>
        </w:rPr>
        <w:t>). They also point out the difficulties that arise when interdisciplinary teams work together</w:t>
      </w:r>
      <w:r w:rsidR="00B87D42" w:rsidRPr="00BE01DF">
        <w:rPr>
          <w:rFonts w:ascii="Arial" w:eastAsia="Times New Roman" w:hAnsi="Arial" w:cs="Arial"/>
          <w:color w:val="0F1115"/>
          <w:szCs w:val="24"/>
          <w:lang w:eastAsia="en-GB"/>
        </w:rPr>
        <w:t xml:space="preserve"> (Reeves</w:t>
      </w:r>
      <w:r w:rsidR="002B3979">
        <w:rPr>
          <w:rFonts w:ascii="Arial" w:eastAsia="Times New Roman" w:hAnsi="Arial" w:cs="Arial"/>
          <w:color w:val="0F1115"/>
          <w:szCs w:val="24"/>
          <w:lang w:eastAsia="en-GB"/>
        </w:rPr>
        <w:t xml:space="preserve"> et al.</w:t>
      </w:r>
      <w:r w:rsidR="00B87D42" w:rsidRPr="00BE01DF">
        <w:rPr>
          <w:rFonts w:ascii="Arial" w:eastAsia="Times New Roman" w:hAnsi="Arial" w:cs="Arial"/>
          <w:color w:val="0F1115"/>
          <w:szCs w:val="24"/>
          <w:lang w:eastAsia="en-GB"/>
        </w:rPr>
        <w:t xml:space="preserve">, </w:t>
      </w:r>
      <w:r w:rsidR="002B3979">
        <w:rPr>
          <w:rFonts w:ascii="Arial" w:eastAsia="Times New Roman" w:hAnsi="Arial" w:cs="Arial"/>
          <w:color w:val="0F1115"/>
          <w:szCs w:val="24"/>
          <w:lang w:eastAsia="en-GB"/>
        </w:rPr>
        <w:t>2017</w:t>
      </w:r>
      <w:r w:rsidR="00B87D42" w:rsidRPr="00BE01DF">
        <w:rPr>
          <w:rFonts w:ascii="Arial" w:eastAsia="Times New Roman" w:hAnsi="Arial" w:cs="Arial"/>
          <w:color w:val="0F1115"/>
          <w:szCs w:val="24"/>
          <w:lang w:eastAsia="en-GB"/>
        </w:rPr>
        <w:t>).</w:t>
      </w:r>
    </w:p>
    <w:p w:rsidR="00B87D42" w:rsidRPr="00B87D42" w:rsidRDefault="00B87D42" w:rsidP="00B87D42">
      <w:pPr>
        <w:shd w:val="clear" w:color="auto" w:fill="FFFFFF"/>
        <w:spacing w:before="480" w:after="240" w:line="450" w:lineRule="atLeast"/>
        <w:outlineLvl w:val="2"/>
        <w:rPr>
          <w:rFonts w:ascii="Segoe UI" w:eastAsia="Times New Roman" w:hAnsi="Segoe UI" w:cs="Segoe UI"/>
          <w:b/>
          <w:bCs/>
          <w:color w:val="0F1115"/>
          <w:sz w:val="30"/>
          <w:szCs w:val="30"/>
          <w:lang w:eastAsia="en-GB"/>
        </w:rPr>
      </w:pPr>
      <w:bookmarkStart w:id="5" w:name="_Toc225638198"/>
      <w:r w:rsidRPr="00B87D42">
        <w:rPr>
          <w:rFonts w:ascii="Segoe UI" w:eastAsia="Times New Roman" w:hAnsi="Segoe UI" w:cs="Segoe UI"/>
          <w:b/>
          <w:bCs/>
          <w:color w:val="0F1115"/>
          <w:sz w:val="30"/>
          <w:szCs w:val="30"/>
          <w:lang w:eastAsia="en-GB"/>
        </w:rPr>
        <w:t>4. Ethical Fundamentals of Health and Social Care</w:t>
      </w:r>
      <w:bookmarkEnd w:id="5"/>
    </w:p>
    <w:p w:rsidR="00B87D42" w:rsidRPr="00BE01DF" w:rsidRDefault="002444B9" w:rsidP="002444B9">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According to Beauchamp and Childress (2019), PCC and PW in healthcare are built on four main ethical values: respecting a person's choices (autonomy), doing good (beneficence), not causing harm (non-maleficence), and being fair (justice). A main part of PCC is giving patients the freedom to make informed choices, even when healthcare professionals might disagree (Coulter, 2017). When beneficence conflicts with a patient's autonomy, such as when a patient refuses life-saving treatment, this can create a conflict (Beauchamp and Childress, 2019). Poorly done PCC can overwhelm patients with choices they aren't ready for, so to avoid causing harm, it's important to be careful (</w:t>
      </w:r>
      <w:proofErr w:type="spellStart"/>
      <w:r w:rsidRPr="00BE01DF">
        <w:rPr>
          <w:rFonts w:ascii="Arial" w:eastAsia="Times New Roman" w:hAnsi="Arial" w:cs="Arial"/>
          <w:color w:val="0F1115"/>
          <w:szCs w:val="24"/>
          <w:lang w:eastAsia="en-GB"/>
        </w:rPr>
        <w:t>Entwistle</w:t>
      </w:r>
      <w:proofErr w:type="spellEnd"/>
      <w:r w:rsidRPr="00BE01DF">
        <w:rPr>
          <w:rFonts w:ascii="Arial" w:eastAsia="Times New Roman" w:hAnsi="Arial" w:cs="Arial"/>
          <w:color w:val="0F1115"/>
          <w:szCs w:val="24"/>
          <w:lang w:eastAsia="en-GB"/>
        </w:rPr>
        <w:t xml:space="preserve"> and Watt, 2013). In acute settings, ensuring everyone can access </w:t>
      </w:r>
      <w:r w:rsidRPr="00BE01DF">
        <w:rPr>
          <w:rFonts w:ascii="Arial" w:eastAsia="Times New Roman" w:hAnsi="Arial" w:cs="Arial"/>
          <w:color w:val="0F1115"/>
          <w:szCs w:val="24"/>
          <w:lang w:eastAsia="en-GB"/>
        </w:rPr>
        <w:lastRenderedPageBreak/>
        <w:t xml:space="preserve">personalised care requires addressing </w:t>
      </w:r>
      <w:r w:rsidR="008418E1">
        <w:rPr>
          <w:rFonts w:ascii="Arial" w:eastAsia="Times New Roman" w:hAnsi="Arial" w:cs="Arial"/>
          <w:color w:val="0F1115"/>
          <w:szCs w:val="24"/>
          <w:lang w:eastAsia="en-GB"/>
        </w:rPr>
        <w:t>inequities within</w:t>
      </w:r>
      <w:r w:rsidRPr="00BE01DF">
        <w:rPr>
          <w:rFonts w:ascii="Arial" w:eastAsia="Times New Roman" w:hAnsi="Arial" w:cs="Arial"/>
          <w:color w:val="0F1115"/>
          <w:szCs w:val="24"/>
          <w:lang w:eastAsia="en-GB"/>
        </w:rPr>
        <w:t xml:space="preserve"> the system; fairness means sharing resources equally</w:t>
      </w:r>
      <w:r w:rsidR="00B87D42" w:rsidRPr="00BE01DF">
        <w:rPr>
          <w:rFonts w:ascii="Arial" w:eastAsia="Times New Roman" w:hAnsi="Arial" w:cs="Arial"/>
          <w:color w:val="0F1115"/>
          <w:szCs w:val="24"/>
          <w:lang w:eastAsia="en-GB"/>
        </w:rPr>
        <w:t xml:space="preserve"> (NHS England, 2019).</w:t>
      </w:r>
    </w:p>
    <w:p w:rsidR="00B87D42" w:rsidRPr="00BE01DF" w:rsidRDefault="009849D3" w:rsidP="009849D3">
      <w:pPr>
        <w:shd w:val="clear" w:color="auto" w:fill="FFFFFF"/>
        <w:spacing w:before="240" w:after="100" w:afterAutospacing="1"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Ethical problems arise more frequently. For example, even when the team of different experts recommends that an older patient stay in a care facility, the patient might still want to go home, even if they understand it could be risky. In this situation, it is important to respect people's choices, keep them safe, and make sure they don't get hurt</w:t>
      </w:r>
      <w:r w:rsidR="00B87D42" w:rsidRPr="00BE01DF">
        <w:rPr>
          <w:rFonts w:ascii="Arial" w:eastAsia="Times New Roman" w:hAnsi="Arial" w:cs="Arial"/>
          <w:color w:val="0F1115"/>
          <w:szCs w:val="24"/>
          <w:lang w:eastAsia="en-GB"/>
        </w:rPr>
        <w:t xml:space="preserve"> (</w:t>
      </w:r>
      <w:proofErr w:type="spellStart"/>
      <w:r w:rsidR="00B87D42" w:rsidRPr="00BE01DF">
        <w:rPr>
          <w:rFonts w:ascii="Arial" w:eastAsia="Times New Roman" w:hAnsi="Arial" w:cs="Arial"/>
          <w:color w:val="0F1115"/>
          <w:szCs w:val="24"/>
          <w:lang w:eastAsia="en-GB"/>
        </w:rPr>
        <w:t>Fulford</w:t>
      </w:r>
      <w:proofErr w:type="spellEnd"/>
      <w:r w:rsidR="00982FE8">
        <w:rPr>
          <w:rFonts w:ascii="Arial" w:eastAsia="Times New Roman" w:hAnsi="Arial" w:cs="Arial"/>
          <w:color w:val="0F1115"/>
          <w:szCs w:val="24"/>
          <w:lang w:eastAsia="en-GB"/>
        </w:rPr>
        <w:t xml:space="preserve"> et al.</w:t>
      </w:r>
      <w:r w:rsidR="00B87D42" w:rsidRPr="00BE01DF">
        <w:rPr>
          <w:rFonts w:ascii="Arial" w:eastAsia="Times New Roman" w:hAnsi="Arial" w:cs="Arial"/>
          <w:color w:val="0F1115"/>
          <w:szCs w:val="24"/>
          <w:lang w:eastAsia="en-GB"/>
        </w:rPr>
        <w:t>, 2012).</w:t>
      </w:r>
    </w:p>
    <w:p w:rsidR="00342B38" w:rsidRPr="00342B38" w:rsidRDefault="00342B38" w:rsidP="009849D3">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6" w:name="_Toc225638199"/>
      <w:r w:rsidRPr="00342B38">
        <w:rPr>
          <w:rFonts w:ascii="Arial" w:eastAsia="Times New Roman" w:hAnsi="Arial" w:cs="Arial"/>
          <w:b/>
          <w:bCs/>
          <w:color w:val="0F1115"/>
          <w:sz w:val="30"/>
          <w:szCs w:val="30"/>
          <w:lang w:eastAsia="en-GB"/>
        </w:rPr>
        <w:t>5. Evaluation of Partnership Working</w:t>
      </w:r>
      <w:bookmarkEnd w:id="6"/>
    </w:p>
    <w:p w:rsidR="00342B38" w:rsidRPr="00BE01DF" w:rsidRDefault="00D977EC"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To </w:t>
      </w:r>
      <w:r w:rsidR="00A34550" w:rsidRPr="00BE01DF">
        <w:rPr>
          <w:rFonts w:ascii="Arial" w:eastAsia="Times New Roman" w:hAnsi="Arial" w:cs="Arial"/>
          <w:color w:val="0F1115"/>
          <w:szCs w:val="24"/>
          <w:lang w:eastAsia="en-GB"/>
        </w:rPr>
        <w:t>provide well-organised and integrated care, PW involves working together with healthcare providers, patients, families, and various</w:t>
      </w:r>
      <w:r w:rsidRPr="00BE01DF">
        <w:rPr>
          <w:rFonts w:ascii="Arial" w:eastAsia="Times New Roman" w:hAnsi="Arial" w:cs="Arial"/>
          <w:color w:val="0F1115"/>
          <w:szCs w:val="24"/>
          <w:lang w:eastAsia="en-GB"/>
        </w:rPr>
        <w:t xml:space="preserve"> organisations (Glasby and Dickinson, 2014). The start of Integrated Care Systems (ICSs) in England, which aim to bring together NHS groups, local councils, and other stakeholders to improve community health and reduce inequalities, has </w:t>
      </w:r>
      <w:r w:rsidR="00A34550" w:rsidRPr="00BE01DF">
        <w:rPr>
          <w:rFonts w:ascii="Arial" w:eastAsia="Times New Roman" w:hAnsi="Arial" w:cs="Arial"/>
          <w:color w:val="0F1115"/>
          <w:szCs w:val="24"/>
          <w:lang w:eastAsia="en-GB"/>
        </w:rPr>
        <w:t>spread awareness</w:t>
      </w:r>
      <w:r w:rsidRPr="00BE01DF">
        <w:rPr>
          <w:rFonts w:ascii="Arial" w:eastAsia="Times New Roman" w:hAnsi="Arial" w:cs="Arial"/>
          <w:color w:val="0F1115"/>
          <w:szCs w:val="24"/>
          <w:lang w:eastAsia="en-GB"/>
        </w:rPr>
        <w:t xml:space="preserve"> of the importance of PW </w:t>
      </w:r>
      <w:r w:rsidR="00146315">
        <w:rPr>
          <w:rFonts w:ascii="Arial" w:eastAsia="Times New Roman" w:hAnsi="Arial" w:cs="Arial"/>
          <w:color w:val="0F1115"/>
          <w:szCs w:val="24"/>
          <w:lang w:eastAsia="en-GB"/>
        </w:rPr>
        <w:t>(NHS England, 2025</w:t>
      </w:r>
      <w:r w:rsidR="00342B38" w:rsidRPr="00BE01DF">
        <w:rPr>
          <w:rFonts w:ascii="Arial" w:eastAsia="Times New Roman" w:hAnsi="Arial" w:cs="Arial"/>
          <w:color w:val="0F1115"/>
          <w:szCs w:val="24"/>
          <w:lang w:eastAsia="en-GB"/>
        </w:rPr>
        <w:t>).</w:t>
      </w:r>
    </w:p>
    <w:p w:rsidR="00342B38" w:rsidRPr="00BE01DF" w:rsidRDefault="00415718"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PW has several benefits. Strong partnerships improve services by removing unnecessary steps, enhancing teamwork in care, and helping people move between different types of care more </w:t>
      </w:r>
      <w:r w:rsidR="00F31031">
        <w:rPr>
          <w:rFonts w:ascii="Arial" w:eastAsia="Times New Roman" w:hAnsi="Arial" w:cs="Arial"/>
          <w:color w:val="0F1115"/>
          <w:szCs w:val="24"/>
          <w:lang w:eastAsia="en-GB"/>
        </w:rPr>
        <w:t>easily (Lewis et al.</w:t>
      </w:r>
      <w:r w:rsidRPr="00BE01DF">
        <w:rPr>
          <w:rFonts w:ascii="Arial" w:eastAsia="Times New Roman" w:hAnsi="Arial" w:cs="Arial"/>
          <w:color w:val="0F1115"/>
          <w:szCs w:val="24"/>
          <w:lang w:eastAsia="en-GB"/>
        </w:rPr>
        <w:t>, 20</w:t>
      </w:r>
      <w:r w:rsidR="00F31031">
        <w:rPr>
          <w:rFonts w:ascii="Arial" w:eastAsia="Times New Roman" w:hAnsi="Arial" w:cs="Arial"/>
          <w:color w:val="0F1115"/>
          <w:szCs w:val="24"/>
          <w:lang w:eastAsia="en-GB"/>
        </w:rPr>
        <w:t>2</w:t>
      </w:r>
      <w:r w:rsidRPr="00BE01DF">
        <w:rPr>
          <w:rFonts w:ascii="Arial" w:eastAsia="Times New Roman" w:hAnsi="Arial" w:cs="Arial"/>
          <w:color w:val="0F1115"/>
          <w:szCs w:val="24"/>
          <w:lang w:eastAsia="en-GB"/>
        </w:rPr>
        <w:t>1). PW leads to fewer mistakes when passing information between healthcare providers, fewer patients returning to the hospital, and improved overall patient care (Nolte and McKee, 20</w:t>
      </w:r>
      <w:r w:rsidR="00E54F27">
        <w:rPr>
          <w:rFonts w:ascii="Arial" w:eastAsia="Times New Roman" w:hAnsi="Arial" w:cs="Arial"/>
          <w:color w:val="0F1115"/>
          <w:szCs w:val="24"/>
          <w:lang w:eastAsia="en-GB"/>
        </w:rPr>
        <w:t>0</w:t>
      </w:r>
      <w:r w:rsidRPr="00BE01DF">
        <w:rPr>
          <w:rFonts w:ascii="Arial" w:eastAsia="Times New Roman" w:hAnsi="Arial" w:cs="Arial"/>
          <w:color w:val="0F1115"/>
          <w:szCs w:val="24"/>
          <w:lang w:eastAsia="en-GB"/>
        </w:rPr>
        <w:t>8). Working with community organisations, social services, and volunteer groups helps ensure that patients in the NHS Acute Hospital are safely and quickly released, preventing delays in their care</w:t>
      </w:r>
      <w:r w:rsidR="00342B38" w:rsidRPr="00BE01DF">
        <w:rPr>
          <w:rFonts w:ascii="Arial" w:eastAsia="Times New Roman" w:hAnsi="Arial" w:cs="Arial"/>
          <w:color w:val="0F1115"/>
          <w:szCs w:val="24"/>
          <w:lang w:eastAsia="en-GB"/>
        </w:rPr>
        <w:t xml:space="preserve"> (</w:t>
      </w:r>
      <w:proofErr w:type="spellStart"/>
      <w:r w:rsidR="003F3313" w:rsidRPr="003F3313">
        <w:rPr>
          <w:rFonts w:ascii="Arial" w:eastAsia="Times New Roman" w:hAnsi="Arial" w:cs="Arial"/>
          <w:color w:val="0F1115"/>
          <w:szCs w:val="24"/>
          <w:lang w:eastAsia="en-GB"/>
        </w:rPr>
        <w:t>Alde</w:t>
      </w:r>
      <w:r w:rsidR="003F3313">
        <w:rPr>
          <w:rFonts w:ascii="Arial" w:eastAsia="Times New Roman" w:hAnsi="Arial" w:cs="Arial"/>
          <w:color w:val="0F1115"/>
          <w:szCs w:val="24"/>
          <w:lang w:eastAsia="en-GB"/>
        </w:rPr>
        <w:t>rwick</w:t>
      </w:r>
      <w:proofErr w:type="spellEnd"/>
      <w:r w:rsidR="003F3313">
        <w:rPr>
          <w:rFonts w:ascii="Arial" w:eastAsia="Times New Roman" w:hAnsi="Arial" w:cs="Arial"/>
          <w:color w:val="0F1115"/>
          <w:szCs w:val="24"/>
          <w:lang w:eastAsia="en-GB"/>
        </w:rPr>
        <w:t xml:space="preserve"> and Dixon, 2019</w:t>
      </w:r>
      <w:r w:rsidR="00342B38" w:rsidRPr="00BE01DF">
        <w:rPr>
          <w:rFonts w:ascii="Arial" w:eastAsia="Times New Roman" w:hAnsi="Arial" w:cs="Arial"/>
          <w:color w:val="0F1115"/>
          <w:szCs w:val="24"/>
          <w:lang w:eastAsia="en-GB"/>
        </w:rPr>
        <w:t>).</w:t>
      </w:r>
    </w:p>
    <w:p w:rsidR="00342B38" w:rsidRPr="00BE01DF" w:rsidRDefault="00CA6ACE"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PW, though, has big challenges. When </w:t>
      </w:r>
      <w:r w:rsidR="00470C0A" w:rsidRPr="00BE01DF">
        <w:rPr>
          <w:rFonts w:ascii="Arial" w:eastAsia="Times New Roman" w:hAnsi="Arial" w:cs="Arial"/>
          <w:color w:val="0F1115"/>
          <w:szCs w:val="24"/>
          <w:lang w:eastAsia="en-GB"/>
        </w:rPr>
        <w:t xml:space="preserve">multiple organisations </w:t>
      </w:r>
      <w:r w:rsidRPr="00BE01DF">
        <w:rPr>
          <w:rFonts w:ascii="Arial" w:eastAsia="Times New Roman" w:hAnsi="Arial" w:cs="Arial"/>
          <w:color w:val="0F1115"/>
          <w:szCs w:val="24"/>
          <w:lang w:eastAsia="en-GB"/>
        </w:rPr>
        <w:t xml:space="preserve">with different goals, funding sources, and </w:t>
      </w:r>
      <w:r w:rsidR="00470C0A" w:rsidRPr="00BE01DF">
        <w:rPr>
          <w:rFonts w:ascii="Arial" w:eastAsia="Times New Roman" w:hAnsi="Arial" w:cs="Arial"/>
          <w:color w:val="0F1115"/>
          <w:szCs w:val="24"/>
          <w:lang w:eastAsia="en-GB"/>
        </w:rPr>
        <w:t>regulations work in coordination</w:t>
      </w:r>
      <w:r w:rsidRPr="00BE01DF">
        <w:rPr>
          <w:rFonts w:ascii="Arial" w:eastAsia="Times New Roman" w:hAnsi="Arial" w:cs="Arial"/>
          <w:color w:val="0F1115"/>
          <w:szCs w:val="24"/>
          <w:lang w:eastAsia="en-GB"/>
        </w:rPr>
        <w:t xml:space="preserve">, they often struggle to coordinate (Glasby and Dickinson, 2014). </w:t>
      </w:r>
      <w:r w:rsidR="00470C0A" w:rsidRPr="00BE01DF">
        <w:rPr>
          <w:rFonts w:ascii="Arial" w:eastAsia="Times New Roman" w:hAnsi="Arial" w:cs="Arial"/>
          <w:color w:val="0F1115"/>
          <w:szCs w:val="24"/>
          <w:lang w:eastAsia="en-GB"/>
        </w:rPr>
        <w:t>Communication can be difficult when the professional language and the information-sharing system differ</w:t>
      </w:r>
      <w:r w:rsidR="003A3BDB" w:rsidRPr="00BE01DF">
        <w:rPr>
          <w:rFonts w:ascii="Arial" w:eastAsia="Times New Roman" w:hAnsi="Arial" w:cs="Arial"/>
          <w:color w:val="0F1115"/>
          <w:szCs w:val="24"/>
          <w:lang w:eastAsia="en-GB"/>
        </w:rPr>
        <w:t xml:space="preserve"> (Reeves</w:t>
      </w:r>
      <w:r w:rsidR="002B3979">
        <w:rPr>
          <w:rFonts w:ascii="Arial" w:eastAsia="Times New Roman" w:hAnsi="Arial" w:cs="Arial"/>
          <w:color w:val="0F1115"/>
          <w:szCs w:val="24"/>
          <w:lang w:eastAsia="en-GB"/>
        </w:rPr>
        <w:t xml:space="preserve"> et al.</w:t>
      </w:r>
      <w:r w:rsidR="003A3BDB" w:rsidRPr="00BE01DF">
        <w:rPr>
          <w:rFonts w:ascii="Arial" w:eastAsia="Times New Roman" w:hAnsi="Arial" w:cs="Arial"/>
          <w:color w:val="0F1115"/>
          <w:szCs w:val="24"/>
          <w:lang w:eastAsia="en-GB"/>
        </w:rPr>
        <w:t>, 201</w:t>
      </w:r>
      <w:r w:rsidR="002B3979">
        <w:rPr>
          <w:rFonts w:ascii="Arial" w:eastAsia="Times New Roman" w:hAnsi="Arial" w:cs="Arial"/>
          <w:color w:val="0F1115"/>
          <w:szCs w:val="24"/>
          <w:lang w:eastAsia="en-GB"/>
        </w:rPr>
        <w:t>7</w:t>
      </w:r>
      <w:r w:rsidR="003A3BDB" w:rsidRPr="00BE01DF">
        <w:rPr>
          <w:rFonts w:ascii="Arial" w:eastAsia="Times New Roman" w:hAnsi="Arial" w:cs="Arial"/>
          <w:color w:val="0F1115"/>
          <w:szCs w:val="24"/>
          <w:lang w:eastAsia="en-GB"/>
        </w:rPr>
        <w:t>).</w:t>
      </w:r>
      <w:r w:rsidRPr="00BE01DF">
        <w:rPr>
          <w:rFonts w:ascii="Arial" w:eastAsia="Times New Roman" w:hAnsi="Arial" w:cs="Arial"/>
          <w:color w:val="0F1115"/>
          <w:szCs w:val="24"/>
          <w:lang w:eastAsia="en-GB"/>
        </w:rPr>
        <w:t xml:space="preserve"> </w:t>
      </w:r>
      <w:r w:rsidR="00470C0A" w:rsidRPr="00BE01DF">
        <w:rPr>
          <w:rFonts w:ascii="Arial" w:eastAsia="Times New Roman" w:hAnsi="Arial" w:cs="Arial"/>
          <w:color w:val="0F1115"/>
          <w:szCs w:val="24"/>
          <w:lang w:eastAsia="en-GB"/>
        </w:rPr>
        <w:t>Genuine partnership</w:t>
      </w:r>
      <w:r w:rsidRPr="00BE01DF">
        <w:rPr>
          <w:rFonts w:ascii="Arial" w:eastAsia="Times New Roman" w:hAnsi="Arial" w:cs="Arial"/>
          <w:color w:val="0F1115"/>
          <w:szCs w:val="24"/>
          <w:lang w:eastAsia="en-GB"/>
        </w:rPr>
        <w:t xml:space="preserve"> can be hindered by power imbalances among </w:t>
      </w:r>
      <w:r w:rsidR="00470C0A" w:rsidRPr="00BE01DF">
        <w:rPr>
          <w:rFonts w:ascii="Arial" w:eastAsia="Times New Roman" w:hAnsi="Arial" w:cs="Arial"/>
          <w:color w:val="0F1115"/>
          <w:szCs w:val="24"/>
          <w:lang w:eastAsia="en-GB"/>
        </w:rPr>
        <w:t>professional</w:t>
      </w:r>
      <w:r w:rsidRPr="00BE01DF">
        <w:rPr>
          <w:rFonts w:ascii="Arial" w:eastAsia="Times New Roman" w:hAnsi="Arial" w:cs="Arial"/>
          <w:color w:val="0F1115"/>
          <w:szCs w:val="24"/>
          <w:lang w:eastAsia="en-GB"/>
        </w:rPr>
        <w:t xml:space="preserve"> groups and between healthcare workers and the </w:t>
      </w:r>
      <w:r w:rsidR="00470C0A" w:rsidRPr="00BE01DF">
        <w:rPr>
          <w:rFonts w:ascii="Arial" w:eastAsia="Times New Roman" w:hAnsi="Arial" w:cs="Arial"/>
          <w:color w:val="0F1115"/>
          <w:szCs w:val="24"/>
          <w:lang w:eastAsia="en-GB"/>
        </w:rPr>
        <w:t xml:space="preserve">service users </w:t>
      </w:r>
      <w:r w:rsidR="00342B38" w:rsidRPr="00BE01DF">
        <w:rPr>
          <w:rFonts w:ascii="Arial" w:eastAsia="Times New Roman" w:hAnsi="Arial" w:cs="Arial"/>
          <w:color w:val="0F1115"/>
          <w:szCs w:val="24"/>
          <w:lang w:eastAsia="en-GB"/>
        </w:rPr>
        <w:t>(</w:t>
      </w:r>
      <w:r w:rsidR="00FA4391">
        <w:rPr>
          <w:rFonts w:ascii="Arial" w:eastAsia="Times New Roman" w:hAnsi="Arial" w:cs="Arial"/>
          <w:color w:val="0F1115"/>
          <w:szCs w:val="24"/>
          <w:lang w:eastAsia="en-GB"/>
        </w:rPr>
        <w:t>Richards et al., 2025</w:t>
      </w:r>
      <w:r w:rsidR="00342B38" w:rsidRPr="00BE01DF">
        <w:rPr>
          <w:rFonts w:ascii="Arial" w:eastAsia="Times New Roman" w:hAnsi="Arial" w:cs="Arial"/>
          <w:color w:val="0F1115"/>
          <w:szCs w:val="24"/>
          <w:lang w:eastAsia="en-GB"/>
        </w:rPr>
        <w:t>).</w:t>
      </w:r>
    </w:p>
    <w:p w:rsidR="00342B38" w:rsidRPr="00BE01DF" w:rsidRDefault="0085400D"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PW has significantly improved social and health care services. The introduction of ICSs represents a noteworthy change in the care system, shifting from competition to collaboration</w:t>
      </w:r>
      <w:r w:rsidR="00146315">
        <w:rPr>
          <w:rFonts w:ascii="Arial" w:eastAsia="Times New Roman" w:hAnsi="Arial" w:cs="Arial"/>
          <w:color w:val="0F1115"/>
          <w:szCs w:val="24"/>
          <w:lang w:eastAsia="en-GB"/>
        </w:rPr>
        <w:t xml:space="preserve"> (NHS England, 2025</w:t>
      </w:r>
      <w:r w:rsidRPr="00BE01DF">
        <w:rPr>
          <w:rFonts w:ascii="Arial" w:eastAsia="Times New Roman" w:hAnsi="Arial" w:cs="Arial"/>
          <w:color w:val="0F1115"/>
          <w:szCs w:val="24"/>
          <w:lang w:eastAsia="en-GB"/>
        </w:rPr>
        <w:t xml:space="preserve">). In NHS Acute Hospital Trusts, PW with local authorities has enabled teams to be in the same place, share patient records, and plan services together, thereby supporting them in </w:t>
      </w:r>
      <w:r w:rsidR="00E17CA2" w:rsidRPr="00BE01DF">
        <w:rPr>
          <w:rFonts w:ascii="Arial" w:eastAsia="Times New Roman" w:hAnsi="Arial" w:cs="Arial"/>
          <w:color w:val="0F1115"/>
          <w:szCs w:val="24"/>
          <w:lang w:eastAsia="en-GB"/>
        </w:rPr>
        <w:t>delivering better patient care</w:t>
      </w:r>
      <w:r w:rsidR="00342B38" w:rsidRPr="00BE01DF">
        <w:rPr>
          <w:rFonts w:ascii="Arial" w:eastAsia="Times New Roman" w:hAnsi="Arial" w:cs="Arial"/>
          <w:color w:val="0F1115"/>
          <w:szCs w:val="24"/>
          <w:lang w:eastAsia="en-GB"/>
        </w:rPr>
        <w:t xml:space="preserve"> (Ham, 201</w:t>
      </w:r>
      <w:r w:rsidR="0091443C">
        <w:rPr>
          <w:rFonts w:ascii="Arial" w:eastAsia="Times New Roman" w:hAnsi="Arial" w:cs="Arial"/>
          <w:color w:val="0F1115"/>
          <w:szCs w:val="24"/>
          <w:lang w:eastAsia="en-GB"/>
        </w:rPr>
        <w:t>2</w:t>
      </w:r>
      <w:r w:rsidR="00342B38" w:rsidRPr="00BE01DF">
        <w:rPr>
          <w:rFonts w:ascii="Arial" w:eastAsia="Times New Roman" w:hAnsi="Arial" w:cs="Arial"/>
          <w:color w:val="0F1115"/>
          <w:szCs w:val="24"/>
          <w:lang w:eastAsia="en-GB"/>
        </w:rPr>
        <w:t>).</w:t>
      </w:r>
    </w:p>
    <w:p w:rsidR="00342B38" w:rsidRPr="00342B38" w:rsidRDefault="00342B38" w:rsidP="00BE01DF">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7" w:name="_Toc225638200"/>
      <w:r w:rsidRPr="00342B38">
        <w:rPr>
          <w:rFonts w:ascii="Arial" w:eastAsia="Times New Roman" w:hAnsi="Arial" w:cs="Arial"/>
          <w:b/>
          <w:bCs/>
          <w:color w:val="0F1115"/>
          <w:sz w:val="30"/>
          <w:szCs w:val="30"/>
          <w:lang w:eastAsia="en-GB"/>
        </w:rPr>
        <w:lastRenderedPageBreak/>
        <w:t>6. Policy and Legislation</w:t>
      </w:r>
      <w:bookmarkEnd w:id="7"/>
    </w:p>
    <w:p w:rsidR="00B805E9" w:rsidRPr="00BE01DF" w:rsidRDefault="00E17CA2" w:rsidP="00B805E9">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Several important laws and regulations influence the UK's use of PCC and PW</w:t>
      </w:r>
      <w:r w:rsidR="00B805E9" w:rsidRPr="00BE01DF">
        <w:rPr>
          <w:rFonts w:ascii="Arial" w:eastAsia="Times New Roman" w:hAnsi="Arial" w:cs="Arial"/>
          <w:color w:val="0F1115"/>
          <w:szCs w:val="24"/>
          <w:lang w:eastAsia="en-GB"/>
        </w:rPr>
        <w:t xml:space="preserve">. </w:t>
      </w:r>
      <w:r w:rsidR="00B805E9" w:rsidRPr="00BE01DF">
        <w:rPr>
          <w:rFonts w:ascii="Arial" w:eastAsia="Times New Roman" w:hAnsi="Arial" w:cs="Arial"/>
          <w:i/>
          <w:color w:val="0F1115"/>
          <w:szCs w:val="24"/>
          <w:lang w:eastAsia="en-GB"/>
        </w:rPr>
        <w:t>The Health and Social Care Act of 2012</w:t>
      </w:r>
      <w:r w:rsidR="00B805E9" w:rsidRPr="00BE01DF">
        <w:rPr>
          <w:rFonts w:ascii="Arial" w:eastAsia="Times New Roman" w:hAnsi="Arial" w:cs="Arial"/>
          <w:color w:val="0F1115"/>
          <w:szCs w:val="24"/>
          <w:lang w:eastAsia="en-GB"/>
        </w:rPr>
        <w:t xml:space="preserve"> made significant changes, including the creation of clinical commissioning groups and an emphasis on patient choice and competition</w:t>
      </w:r>
      <w:r w:rsidR="00144627">
        <w:rPr>
          <w:rFonts w:ascii="Arial" w:eastAsia="Times New Roman" w:hAnsi="Arial" w:cs="Arial"/>
          <w:color w:val="0F1115"/>
          <w:szCs w:val="24"/>
          <w:lang w:eastAsia="en-GB"/>
        </w:rPr>
        <w:t xml:space="preserve"> (Glover-Thomas, 2013)</w:t>
      </w:r>
      <w:r w:rsidR="00B805E9" w:rsidRPr="00BE01DF">
        <w:rPr>
          <w:rFonts w:ascii="Arial" w:eastAsia="Times New Roman" w:hAnsi="Arial" w:cs="Arial"/>
          <w:color w:val="0F1115"/>
          <w:szCs w:val="24"/>
          <w:lang w:eastAsia="en-GB"/>
        </w:rPr>
        <w:t>. Critics argued that this law's focus on market processes made it harder for cooperation to work well, even though it aimed to support patient-centred care (Ham, 2018).</w:t>
      </w:r>
    </w:p>
    <w:p w:rsidR="00342B38" w:rsidRPr="00BE01DF" w:rsidRDefault="00B805E9" w:rsidP="00B805E9">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i/>
          <w:color w:val="0F1115"/>
          <w:szCs w:val="24"/>
          <w:lang w:eastAsia="en-GB"/>
        </w:rPr>
        <w:t>The Care Act 2014</w:t>
      </w:r>
      <w:r w:rsidRPr="00BE01DF">
        <w:rPr>
          <w:rFonts w:ascii="Arial" w:eastAsia="Times New Roman" w:hAnsi="Arial" w:cs="Arial"/>
          <w:color w:val="0F1115"/>
          <w:szCs w:val="24"/>
          <w:lang w:eastAsia="en-GB"/>
        </w:rPr>
        <w:t xml:space="preserve"> was an important change to the law on adult social care. It focused on putting people's well-being first and created rules that prioritise care centred on each person’s needs (Department of Health, 2014). The Act promotes independence and personalisation by making local authorities involve people in reviewing and planning their care </w:t>
      </w:r>
      <w:r w:rsidR="00342B38" w:rsidRPr="00BE01DF">
        <w:rPr>
          <w:rFonts w:ascii="Arial" w:eastAsia="Times New Roman" w:hAnsi="Arial" w:cs="Arial"/>
          <w:color w:val="0F1115"/>
          <w:szCs w:val="24"/>
          <w:lang w:eastAsia="en-GB"/>
        </w:rPr>
        <w:t>(</w:t>
      </w:r>
      <w:r w:rsidR="00C977F1">
        <w:rPr>
          <w:rFonts w:ascii="Arial" w:eastAsia="Times New Roman" w:hAnsi="Arial" w:cs="Arial"/>
          <w:color w:val="0F1115"/>
          <w:szCs w:val="24"/>
          <w:lang w:eastAsia="en-GB"/>
        </w:rPr>
        <w:t xml:space="preserve">Barnes, D. et al., </w:t>
      </w:r>
      <w:r w:rsidR="00EE7289" w:rsidRPr="00BE01DF">
        <w:rPr>
          <w:rFonts w:ascii="Arial" w:eastAsia="Times New Roman" w:hAnsi="Arial" w:cs="Arial"/>
          <w:color w:val="0F1115"/>
          <w:szCs w:val="24"/>
          <w:lang w:eastAsia="en-GB"/>
        </w:rPr>
        <w:t>2017</w:t>
      </w:r>
      <w:r w:rsidR="00342B38" w:rsidRPr="00BE01DF">
        <w:rPr>
          <w:rFonts w:ascii="Arial" w:eastAsia="Times New Roman" w:hAnsi="Arial" w:cs="Arial"/>
          <w:color w:val="0F1115"/>
          <w:szCs w:val="24"/>
          <w:lang w:eastAsia="en-GB"/>
        </w:rPr>
        <w:t>).</w:t>
      </w:r>
    </w:p>
    <w:p w:rsidR="009F1BF5" w:rsidRPr="00BE01DF" w:rsidRDefault="009F1BF5" w:rsidP="009F1BF5">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i/>
          <w:color w:val="0F1115"/>
          <w:szCs w:val="24"/>
          <w:lang w:eastAsia="en-GB"/>
        </w:rPr>
        <w:t>The Health and Care Act 2022</w:t>
      </w:r>
      <w:r w:rsidRPr="00BE01DF">
        <w:rPr>
          <w:rFonts w:ascii="Arial" w:eastAsia="Times New Roman" w:hAnsi="Arial" w:cs="Arial"/>
          <w:color w:val="0F1115"/>
          <w:szCs w:val="24"/>
          <w:lang w:eastAsia="en-GB"/>
        </w:rPr>
        <w:t xml:space="preserve"> marks an important step toward teamwork by making Integrated Care Systems official organisations. (NHS England, 202</w:t>
      </w:r>
      <w:r w:rsidR="00146315">
        <w:rPr>
          <w:rFonts w:ascii="Arial" w:eastAsia="Times New Roman" w:hAnsi="Arial" w:cs="Arial"/>
          <w:color w:val="0F1115"/>
          <w:szCs w:val="24"/>
          <w:lang w:eastAsia="en-GB"/>
        </w:rPr>
        <w:t>5</w:t>
      </w:r>
      <w:r w:rsidRPr="00BE01DF">
        <w:rPr>
          <w:rFonts w:ascii="Arial" w:eastAsia="Times New Roman" w:hAnsi="Arial" w:cs="Arial"/>
          <w:color w:val="0F1115"/>
          <w:szCs w:val="24"/>
          <w:lang w:eastAsia="en-GB"/>
        </w:rPr>
        <w:t>). This law aims to help the NHS and local councils work together more effectively by removing barriers that stand in their way. This law has helped the NHS hospital trust work better with social services, community health services, and charity groups.</w:t>
      </w:r>
    </w:p>
    <w:p w:rsidR="00342B38" w:rsidRPr="00BE01DF" w:rsidRDefault="009F1BF5" w:rsidP="009F1BF5">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PCC and PW are backed by the </w:t>
      </w:r>
      <w:r w:rsidRPr="00BE01DF">
        <w:rPr>
          <w:rFonts w:ascii="Arial" w:eastAsia="Times New Roman" w:hAnsi="Arial" w:cs="Arial"/>
          <w:i/>
          <w:color w:val="0F1115"/>
          <w:szCs w:val="24"/>
          <w:lang w:eastAsia="en-GB"/>
        </w:rPr>
        <w:t>Human Rights Act 1998 and the Equality Act 2010</w:t>
      </w:r>
      <w:r w:rsidRPr="00BE01DF">
        <w:rPr>
          <w:rFonts w:ascii="Arial" w:eastAsia="Times New Roman" w:hAnsi="Arial" w:cs="Arial"/>
          <w:color w:val="0F1115"/>
          <w:szCs w:val="24"/>
          <w:lang w:eastAsia="en-GB"/>
        </w:rPr>
        <w:t>. The Equality Act requires services to provide fair adjustments to meet different needs, while the Human Rights Act ensures that patients have the right to make choices, be treated with respect, and not face discrimination</w:t>
      </w:r>
      <w:r w:rsidR="00342B38" w:rsidRPr="00BE01DF">
        <w:rPr>
          <w:rFonts w:ascii="Arial" w:eastAsia="Times New Roman" w:hAnsi="Arial" w:cs="Arial"/>
          <w:color w:val="0F1115"/>
          <w:szCs w:val="24"/>
          <w:lang w:eastAsia="en-GB"/>
        </w:rPr>
        <w:t xml:space="preserve"> (</w:t>
      </w:r>
      <w:r w:rsidR="00D92575">
        <w:rPr>
          <w:rFonts w:ascii="Arial" w:eastAsia="Times New Roman" w:hAnsi="Arial" w:cs="Arial"/>
          <w:color w:val="0F1115"/>
          <w:szCs w:val="24"/>
          <w:lang w:eastAsia="en-GB"/>
        </w:rPr>
        <w:t>Barrett</w:t>
      </w:r>
      <w:r w:rsidR="00342B38" w:rsidRPr="00BE01DF">
        <w:rPr>
          <w:rFonts w:ascii="Arial" w:eastAsia="Times New Roman" w:hAnsi="Arial" w:cs="Arial"/>
          <w:color w:val="0F1115"/>
          <w:szCs w:val="24"/>
          <w:lang w:eastAsia="en-GB"/>
        </w:rPr>
        <w:t>, 2019).</w:t>
      </w:r>
    </w:p>
    <w:p w:rsidR="00342B38" w:rsidRPr="00BE01DF" w:rsidRDefault="00832A24"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PCC and PW both get help and face challenges because of these laws and regulations. Although they set up systems and laws to support teamwork and address individual needs, there are still problems implementing these plans. This is due to pressure on workers, cultural resistance, and lack of resources</w:t>
      </w:r>
      <w:r w:rsidR="00342B38" w:rsidRPr="00BE01DF">
        <w:rPr>
          <w:rFonts w:ascii="Arial" w:eastAsia="Times New Roman" w:hAnsi="Arial" w:cs="Arial"/>
          <w:color w:val="0F1115"/>
          <w:szCs w:val="24"/>
          <w:lang w:eastAsia="en-GB"/>
        </w:rPr>
        <w:t xml:space="preserve"> (Coulter et al., 2015).</w:t>
      </w:r>
    </w:p>
    <w:p w:rsidR="00342B38" w:rsidRPr="00342B38" w:rsidRDefault="00342B38" w:rsidP="00BE01DF">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8" w:name="_Toc225638201"/>
      <w:r w:rsidRPr="00342B38">
        <w:rPr>
          <w:rFonts w:ascii="Arial" w:eastAsia="Times New Roman" w:hAnsi="Arial" w:cs="Arial"/>
          <w:b/>
          <w:bCs/>
          <w:color w:val="0F1115"/>
          <w:sz w:val="30"/>
          <w:szCs w:val="30"/>
          <w:lang w:eastAsia="en-GB"/>
        </w:rPr>
        <w:t>7. Recommendations for Future Development</w:t>
      </w:r>
      <w:bookmarkEnd w:id="8"/>
    </w:p>
    <w:p w:rsidR="00342B38" w:rsidRPr="00BE01DF" w:rsidRDefault="001C4CF8"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The following evidence-based recommendations are recommended for improving PCC and PW in the UK based on the </w:t>
      </w:r>
      <w:r w:rsidR="0039063C" w:rsidRPr="00BE01DF">
        <w:rPr>
          <w:rFonts w:ascii="Arial" w:eastAsia="Times New Roman" w:hAnsi="Arial" w:cs="Arial"/>
          <w:color w:val="0F1115"/>
          <w:szCs w:val="24"/>
          <w:lang w:eastAsia="en-GB"/>
        </w:rPr>
        <w:t>analysis taken in this report</w:t>
      </w:r>
      <w:r w:rsidR="00342B38" w:rsidRPr="00BE01DF">
        <w:rPr>
          <w:rFonts w:ascii="Arial" w:eastAsia="Times New Roman" w:hAnsi="Arial" w:cs="Arial"/>
          <w:color w:val="0F1115"/>
          <w:szCs w:val="24"/>
          <w:lang w:eastAsia="en-GB"/>
        </w:rPr>
        <w:t>:</w:t>
      </w:r>
    </w:p>
    <w:p w:rsidR="00BE01DF" w:rsidRDefault="00BE01DF" w:rsidP="00A34550">
      <w:pPr>
        <w:shd w:val="clear" w:color="auto" w:fill="FFFFFF"/>
        <w:spacing w:before="240" w:after="240" w:line="240" w:lineRule="auto"/>
        <w:jc w:val="both"/>
        <w:rPr>
          <w:rFonts w:ascii="Arial" w:eastAsia="Times New Roman" w:hAnsi="Arial" w:cs="Arial"/>
          <w:b/>
          <w:bCs/>
          <w:color w:val="0F1115"/>
          <w:sz w:val="24"/>
          <w:szCs w:val="24"/>
          <w:lang w:eastAsia="en-GB"/>
        </w:rPr>
      </w:pPr>
    </w:p>
    <w:p w:rsidR="00BE01DF" w:rsidRDefault="00BE01DF" w:rsidP="00A34550">
      <w:pPr>
        <w:shd w:val="clear" w:color="auto" w:fill="FFFFFF"/>
        <w:spacing w:before="240" w:after="240" w:line="240" w:lineRule="auto"/>
        <w:jc w:val="both"/>
        <w:rPr>
          <w:rFonts w:ascii="Arial" w:eastAsia="Times New Roman" w:hAnsi="Arial" w:cs="Arial"/>
          <w:b/>
          <w:bCs/>
          <w:color w:val="0F1115"/>
          <w:sz w:val="24"/>
          <w:szCs w:val="24"/>
          <w:lang w:eastAsia="en-GB"/>
        </w:rPr>
      </w:pPr>
    </w:p>
    <w:p w:rsidR="00A34550" w:rsidRDefault="00342B38" w:rsidP="00A34550">
      <w:pPr>
        <w:shd w:val="clear" w:color="auto" w:fill="FFFFFF"/>
        <w:spacing w:before="240" w:after="240" w:line="240" w:lineRule="auto"/>
        <w:jc w:val="both"/>
        <w:rPr>
          <w:rFonts w:ascii="Arial" w:eastAsia="Times New Roman" w:hAnsi="Arial" w:cs="Arial"/>
          <w:b/>
          <w:bCs/>
          <w:color w:val="0F1115"/>
          <w:sz w:val="24"/>
          <w:szCs w:val="24"/>
          <w:lang w:eastAsia="en-GB"/>
        </w:rPr>
      </w:pPr>
      <w:r w:rsidRPr="00342B38">
        <w:rPr>
          <w:rFonts w:ascii="Arial" w:eastAsia="Times New Roman" w:hAnsi="Arial" w:cs="Arial"/>
          <w:b/>
          <w:bCs/>
          <w:color w:val="0F1115"/>
          <w:sz w:val="24"/>
          <w:szCs w:val="24"/>
          <w:lang w:eastAsia="en-GB"/>
        </w:rPr>
        <w:lastRenderedPageBreak/>
        <w:t xml:space="preserve">Recommendation 1: </w:t>
      </w:r>
      <w:r w:rsidR="00BE01DF">
        <w:rPr>
          <w:rFonts w:ascii="Arial" w:eastAsia="Times New Roman" w:hAnsi="Arial" w:cs="Arial"/>
          <w:b/>
          <w:bCs/>
          <w:color w:val="0F1115"/>
          <w:sz w:val="24"/>
          <w:szCs w:val="24"/>
          <w:lang w:eastAsia="en-GB"/>
        </w:rPr>
        <w:t>Strengthen</w:t>
      </w:r>
      <w:r w:rsidRPr="00342B38">
        <w:rPr>
          <w:rFonts w:ascii="Arial" w:eastAsia="Times New Roman" w:hAnsi="Arial" w:cs="Arial"/>
          <w:b/>
          <w:bCs/>
          <w:color w:val="0F1115"/>
          <w:sz w:val="24"/>
          <w:szCs w:val="24"/>
          <w:lang w:eastAsia="en-GB"/>
        </w:rPr>
        <w:t xml:space="preserve"> Digital Integration</w:t>
      </w:r>
    </w:p>
    <w:p w:rsidR="00342B38" w:rsidRPr="00BE01DF" w:rsidRDefault="00F2022D"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To make it easier to share information between health and social care services, the NHS should accelerate the adoption of shared digital health records. Shared digital platforms help reduce unnecessary work, improve teamwork, and support care that focuses on the individual, based on information from the Wessex Integrated Care System (NHS England, 20</w:t>
      </w:r>
      <w:r w:rsidR="000151A3">
        <w:rPr>
          <w:rFonts w:ascii="Arial" w:eastAsia="Times New Roman" w:hAnsi="Arial" w:cs="Arial"/>
          <w:color w:val="0F1115"/>
          <w:szCs w:val="24"/>
          <w:lang w:eastAsia="en-GB"/>
        </w:rPr>
        <w:t>26b</w:t>
      </w:r>
      <w:r w:rsidRPr="00BE01DF">
        <w:rPr>
          <w:rFonts w:ascii="Arial" w:eastAsia="Times New Roman" w:hAnsi="Arial" w:cs="Arial"/>
          <w:color w:val="0F1115"/>
          <w:szCs w:val="24"/>
          <w:lang w:eastAsia="en-GB"/>
        </w:rPr>
        <w:t>). Problems with data security and limited access to technology for older people and those in need are potential disadvantages</w:t>
      </w:r>
      <w:r w:rsidR="00342B38" w:rsidRPr="00BE01DF">
        <w:rPr>
          <w:rFonts w:ascii="Arial" w:eastAsia="Times New Roman" w:hAnsi="Arial" w:cs="Arial"/>
          <w:color w:val="0F1115"/>
          <w:szCs w:val="24"/>
          <w:lang w:eastAsia="en-GB"/>
        </w:rPr>
        <w:t>.</w:t>
      </w:r>
    </w:p>
    <w:p w:rsidR="00A34550" w:rsidRDefault="00342B38" w:rsidP="00A34550">
      <w:pPr>
        <w:shd w:val="clear" w:color="auto" w:fill="FFFFFF"/>
        <w:spacing w:before="240" w:after="240" w:line="240" w:lineRule="auto"/>
        <w:jc w:val="both"/>
        <w:rPr>
          <w:rFonts w:ascii="Arial" w:eastAsia="Times New Roman" w:hAnsi="Arial" w:cs="Arial"/>
          <w:b/>
          <w:bCs/>
          <w:color w:val="0F1115"/>
          <w:sz w:val="24"/>
          <w:szCs w:val="24"/>
          <w:lang w:eastAsia="en-GB"/>
        </w:rPr>
      </w:pPr>
      <w:r w:rsidRPr="00342B38">
        <w:rPr>
          <w:rFonts w:ascii="Arial" w:eastAsia="Times New Roman" w:hAnsi="Arial" w:cs="Arial"/>
          <w:b/>
          <w:bCs/>
          <w:color w:val="0F1115"/>
          <w:sz w:val="24"/>
          <w:szCs w:val="24"/>
          <w:lang w:eastAsia="en-GB"/>
        </w:rPr>
        <w:t>R</w:t>
      </w:r>
      <w:r w:rsidR="002B3979">
        <w:rPr>
          <w:rFonts w:ascii="Arial" w:eastAsia="Times New Roman" w:hAnsi="Arial" w:cs="Arial"/>
          <w:b/>
          <w:bCs/>
          <w:color w:val="0F1115"/>
          <w:sz w:val="24"/>
          <w:szCs w:val="24"/>
          <w:lang w:eastAsia="en-GB"/>
        </w:rPr>
        <w:t>ecommendation</w:t>
      </w:r>
      <w:r w:rsidRPr="00342B38">
        <w:rPr>
          <w:rFonts w:ascii="Arial" w:eastAsia="Times New Roman" w:hAnsi="Arial" w:cs="Arial"/>
          <w:b/>
          <w:bCs/>
          <w:color w:val="0F1115"/>
          <w:sz w:val="24"/>
          <w:szCs w:val="24"/>
          <w:lang w:eastAsia="en-GB"/>
        </w:rPr>
        <w:t xml:space="preserve"> 2: </w:t>
      </w:r>
      <w:r w:rsidR="00BE01DF" w:rsidRPr="00BE01DF">
        <w:rPr>
          <w:rFonts w:ascii="Arial" w:eastAsia="Times New Roman" w:hAnsi="Arial" w:cs="Arial"/>
          <w:b/>
          <w:bCs/>
          <w:color w:val="0F1115"/>
          <w:sz w:val="24"/>
          <w:szCs w:val="24"/>
          <w:lang w:eastAsia="en-GB"/>
        </w:rPr>
        <w:t xml:space="preserve">Make an </w:t>
      </w:r>
      <w:proofErr w:type="spellStart"/>
      <w:r w:rsidR="00BE01DF" w:rsidRPr="00BE01DF">
        <w:rPr>
          <w:rFonts w:ascii="Arial" w:eastAsia="Times New Roman" w:hAnsi="Arial" w:cs="Arial"/>
          <w:b/>
          <w:bCs/>
          <w:color w:val="0F1115"/>
          <w:sz w:val="24"/>
          <w:szCs w:val="24"/>
          <w:lang w:eastAsia="en-GB"/>
        </w:rPr>
        <w:t>Interprofessional</w:t>
      </w:r>
      <w:proofErr w:type="spellEnd"/>
      <w:r w:rsidR="00BE01DF" w:rsidRPr="00BE01DF">
        <w:rPr>
          <w:rFonts w:ascii="Arial" w:eastAsia="Times New Roman" w:hAnsi="Arial" w:cs="Arial"/>
          <w:b/>
          <w:bCs/>
          <w:color w:val="0F1115"/>
          <w:sz w:val="24"/>
          <w:szCs w:val="24"/>
          <w:lang w:eastAsia="en-GB"/>
        </w:rPr>
        <w:t xml:space="preserve"> Education Investment</w:t>
      </w:r>
    </w:p>
    <w:p w:rsidR="00342B38" w:rsidRPr="00BE01DF" w:rsidRDefault="00A631A9"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Educational institutions and NHS trusts should offer more training programs that teach healthcare workers </w:t>
      </w:r>
      <w:r w:rsidR="00325B4E" w:rsidRPr="00BE01DF">
        <w:rPr>
          <w:rFonts w:ascii="Arial" w:eastAsia="Times New Roman" w:hAnsi="Arial" w:cs="Arial"/>
          <w:color w:val="0F1115"/>
          <w:szCs w:val="24"/>
          <w:lang w:eastAsia="en-GB"/>
        </w:rPr>
        <w:t>how to collaborate</w:t>
      </w:r>
      <w:r w:rsidRPr="00BE01DF">
        <w:rPr>
          <w:rFonts w:ascii="Arial" w:eastAsia="Times New Roman" w:hAnsi="Arial" w:cs="Arial"/>
          <w:color w:val="0F1115"/>
          <w:szCs w:val="24"/>
          <w:lang w:eastAsia="en-GB"/>
        </w:rPr>
        <w:t>. Studies by Reeves</w:t>
      </w:r>
      <w:r w:rsidR="00325B4E" w:rsidRPr="00BE01DF">
        <w:rPr>
          <w:rFonts w:ascii="Arial" w:eastAsia="Times New Roman" w:hAnsi="Arial" w:cs="Arial"/>
          <w:color w:val="0F1115"/>
          <w:szCs w:val="24"/>
          <w:lang w:eastAsia="en-GB"/>
        </w:rPr>
        <w:t xml:space="preserve"> et al. </w:t>
      </w:r>
      <w:r w:rsidR="002B3979">
        <w:rPr>
          <w:rFonts w:ascii="Arial" w:eastAsia="Times New Roman" w:hAnsi="Arial" w:cs="Arial"/>
          <w:color w:val="0F1115"/>
          <w:szCs w:val="24"/>
          <w:lang w:eastAsia="en-GB"/>
        </w:rPr>
        <w:t>(2017</w:t>
      </w:r>
      <w:r w:rsidRPr="00BE01DF">
        <w:rPr>
          <w:rFonts w:ascii="Arial" w:eastAsia="Times New Roman" w:hAnsi="Arial" w:cs="Arial"/>
          <w:color w:val="0F1115"/>
          <w:szCs w:val="24"/>
          <w:lang w:eastAsia="en-GB"/>
        </w:rPr>
        <w:t xml:space="preserve">) show that learning together helps teams work </w:t>
      </w:r>
      <w:r w:rsidR="00325B4E" w:rsidRPr="00BE01DF">
        <w:rPr>
          <w:rFonts w:ascii="Arial" w:eastAsia="Times New Roman" w:hAnsi="Arial" w:cs="Arial"/>
          <w:color w:val="0F1115"/>
          <w:szCs w:val="24"/>
          <w:lang w:eastAsia="en-GB"/>
        </w:rPr>
        <w:t>more effectively and improves patient outcomes</w:t>
      </w:r>
      <w:r w:rsidRPr="00BE01DF">
        <w:rPr>
          <w:rFonts w:ascii="Arial" w:eastAsia="Times New Roman" w:hAnsi="Arial" w:cs="Arial"/>
          <w:color w:val="0F1115"/>
          <w:szCs w:val="24"/>
          <w:lang w:eastAsia="en-GB"/>
        </w:rPr>
        <w:t xml:space="preserve">. Curriculum limits and budget constraints are examples of challenges in </w:t>
      </w:r>
      <w:r w:rsidR="00325B4E" w:rsidRPr="00BE01DF">
        <w:rPr>
          <w:rFonts w:ascii="Arial" w:eastAsia="Times New Roman" w:hAnsi="Arial" w:cs="Arial"/>
          <w:color w:val="0F1115"/>
          <w:szCs w:val="24"/>
          <w:lang w:eastAsia="en-GB"/>
        </w:rPr>
        <w:t>implementing plans</w:t>
      </w:r>
      <w:r w:rsidR="00342B38" w:rsidRPr="00BE01DF">
        <w:rPr>
          <w:rFonts w:ascii="Arial" w:eastAsia="Times New Roman" w:hAnsi="Arial" w:cs="Arial"/>
          <w:color w:val="0F1115"/>
          <w:szCs w:val="24"/>
          <w:lang w:eastAsia="en-GB"/>
        </w:rPr>
        <w:t>.</w:t>
      </w:r>
    </w:p>
    <w:p w:rsidR="00A34550" w:rsidRDefault="00342B38" w:rsidP="00A34550">
      <w:pPr>
        <w:shd w:val="clear" w:color="auto" w:fill="FFFFFF"/>
        <w:spacing w:before="240" w:after="240" w:line="240" w:lineRule="auto"/>
        <w:jc w:val="both"/>
        <w:rPr>
          <w:rFonts w:ascii="Arial" w:eastAsia="Times New Roman" w:hAnsi="Arial" w:cs="Arial"/>
          <w:b/>
          <w:bCs/>
          <w:color w:val="0F1115"/>
          <w:sz w:val="24"/>
          <w:szCs w:val="24"/>
          <w:lang w:eastAsia="en-GB"/>
        </w:rPr>
      </w:pPr>
      <w:r w:rsidRPr="00342B38">
        <w:rPr>
          <w:rFonts w:ascii="Arial" w:eastAsia="Times New Roman" w:hAnsi="Arial" w:cs="Arial"/>
          <w:b/>
          <w:bCs/>
          <w:color w:val="0F1115"/>
          <w:sz w:val="24"/>
          <w:szCs w:val="24"/>
          <w:lang w:eastAsia="en-GB"/>
        </w:rPr>
        <w:t xml:space="preserve">Recommendation 3: </w:t>
      </w:r>
      <w:r w:rsidR="00CC44F1">
        <w:rPr>
          <w:rFonts w:ascii="Arial" w:eastAsia="Times New Roman" w:hAnsi="Arial" w:cs="Arial"/>
          <w:b/>
          <w:bCs/>
          <w:color w:val="0F1115"/>
          <w:sz w:val="24"/>
          <w:szCs w:val="24"/>
          <w:lang w:eastAsia="en-GB"/>
        </w:rPr>
        <w:t xml:space="preserve">Introduce Patient </w:t>
      </w:r>
      <w:r w:rsidRPr="00342B38">
        <w:rPr>
          <w:rFonts w:ascii="Arial" w:eastAsia="Times New Roman" w:hAnsi="Arial" w:cs="Arial"/>
          <w:b/>
          <w:bCs/>
          <w:color w:val="0F1115"/>
          <w:sz w:val="24"/>
          <w:szCs w:val="24"/>
          <w:lang w:eastAsia="en-GB"/>
        </w:rPr>
        <w:t xml:space="preserve">Empowerment </w:t>
      </w:r>
      <w:r w:rsidR="00CC44F1">
        <w:rPr>
          <w:rFonts w:ascii="Arial" w:eastAsia="Times New Roman" w:hAnsi="Arial" w:cs="Arial"/>
          <w:b/>
          <w:bCs/>
          <w:color w:val="0F1115"/>
          <w:sz w:val="24"/>
          <w:szCs w:val="24"/>
          <w:lang w:eastAsia="en-GB"/>
        </w:rPr>
        <w:t>Programs</w:t>
      </w:r>
    </w:p>
    <w:p w:rsidR="00342B38" w:rsidRPr="00BE01DF" w:rsidRDefault="00DD61FB"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Healthcare organisations should create programs that involve patients and the public not just in giving feedback, but in actually </w:t>
      </w:r>
      <w:r w:rsidR="00E17CA2" w:rsidRPr="00BE01DF">
        <w:rPr>
          <w:rFonts w:ascii="Arial" w:eastAsia="Times New Roman" w:hAnsi="Arial" w:cs="Arial"/>
          <w:color w:val="0F1115"/>
          <w:szCs w:val="24"/>
          <w:lang w:eastAsia="en-GB"/>
        </w:rPr>
        <w:t>collaborating</w:t>
      </w:r>
      <w:r w:rsidRPr="00BE01DF">
        <w:rPr>
          <w:rFonts w:ascii="Arial" w:eastAsia="Times New Roman" w:hAnsi="Arial" w:cs="Arial"/>
          <w:color w:val="0F1115"/>
          <w:szCs w:val="24"/>
          <w:lang w:eastAsia="en-GB"/>
        </w:rPr>
        <w:t xml:space="preserve"> to design services. A detailed study by Bombard et al. (2018) states that collaborative </w:t>
      </w:r>
      <w:r w:rsidR="00395627" w:rsidRPr="00BE01DF">
        <w:rPr>
          <w:rFonts w:ascii="Arial" w:eastAsia="Times New Roman" w:hAnsi="Arial" w:cs="Arial"/>
          <w:color w:val="0F1115"/>
          <w:szCs w:val="24"/>
          <w:lang w:eastAsia="en-GB"/>
        </w:rPr>
        <w:t>work with patients leads to greater patient satisfaction</w:t>
      </w:r>
      <w:r w:rsidRPr="00BE01DF">
        <w:rPr>
          <w:rFonts w:ascii="Arial" w:eastAsia="Times New Roman" w:hAnsi="Arial" w:cs="Arial"/>
          <w:color w:val="0F1115"/>
          <w:szCs w:val="24"/>
          <w:lang w:eastAsia="en-GB"/>
        </w:rPr>
        <w:t xml:space="preserve"> and improves how services respond to their needs. Tokenism and lack of resources are examples of possible limitations</w:t>
      </w:r>
      <w:r w:rsidR="00342B38" w:rsidRPr="00BE01DF">
        <w:rPr>
          <w:rFonts w:ascii="Arial" w:eastAsia="Times New Roman" w:hAnsi="Arial" w:cs="Arial"/>
          <w:color w:val="0F1115"/>
          <w:szCs w:val="24"/>
          <w:lang w:eastAsia="en-GB"/>
        </w:rPr>
        <w:t>.</w:t>
      </w:r>
    </w:p>
    <w:p w:rsidR="00A34550" w:rsidRDefault="00342B38" w:rsidP="00A34550">
      <w:pPr>
        <w:shd w:val="clear" w:color="auto" w:fill="FFFFFF"/>
        <w:spacing w:before="240" w:after="240" w:line="240" w:lineRule="auto"/>
        <w:jc w:val="both"/>
        <w:rPr>
          <w:rFonts w:ascii="Arial" w:eastAsia="Times New Roman" w:hAnsi="Arial" w:cs="Arial"/>
          <w:b/>
          <w:bCs/>
          <w:color w:val="0F1115"/>
          <w:sz w:val="24"/>
          <w:szCs w:val="24"/>
          <w:lang w:eastAsia="en-GB"/>
        </w:rPr>
      </w:pPr>
      <w:r w:rsidRPr="00342B38">
        <w:rPr>
          <w:rFonts w:ascii="Arial" w:eastAsia="Times New Roman" w:hAnsi="Arial" w:cs="Arial"/>
          <w:b/>
          <w:bCs/>
          <w:color w:val="0F1115"/>
          <w:sz w:val="24"/>
          <w:szCs w:val="24"/>
          <w:lang w:eastAsia="en-GB"/>
        </w:rPr>
        <w:t xml:space="preserve">Recommendation 4: </w:t>
      </w:r>
      <w:r w:rsidR="00F80585" w:rsidRPr="00F80585">
        <w:rPr>
          <w:rFonts w:ascii="Arial" w:eastAsia="Times New Roman" w:hAnsi="Arial" w:cs="Arial"/>
          <w:b/>
          <w:bCs/>
          <w:color w:val="0F1115"/>
          <w:sz w:val="24"/>
          <w:szCs w:val="24"/>
          <w:lang w:eastAsia="en-GB"/>
        </w:rPr>
        <w:t>Take Workforce Capacity into Account</w:t>
      </w:r>
    </w:p>
    <w:p w:rsidR="00342B38" w:rsidRPr="00BE01DF" w:rsidRDefault="00395627" w:rsidP="00342B38">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To help healthcare workers provide better patient care, the government should fund staff training and health programs. According to the </w:t>
      </w:r>
      <w:r w:rsidR="00BE2143">
        <w:rPr>
          <w:rFonts w:ascii="Arial" w:eastAsia="Times New Roman" w:hAnsi="Arial" w:cs="Arial"/>
          <w:color w:val="0F1115"/>
          <w:szCs w:val="24"/>
          <w:lang w:eastAsia="en-GB"/>
        </w:rPr>
        <w:t>RCN</w:t>
      </w:r>
      <w:r w:rsidRPr="00BE01DF">
        <w:rPr>
          <w:rFonts w:ascii="Arial" w:eastAsia="Times New Roman" w:hAnsi="Arial" w:cs="Arial"/>
          <w:color w:val="0F1115"/>
          <w:szCs w:val="24"/>
          <w:lang w:eastAsia="en-GB"/>
        </w:rPr>
        <w:t xml:space="preserve"> (202</w:t>
      </w:r>
      <w:r w:rsidR="00BE2143">
        <w:rPr>
          <w:rFonts w:ascii="Arial" w:eastAsia="Times New Roman" w:hAnsi="Arial" w:cs="Arial"/>
          <w:color w:val="0F1115"/>
          <w:szCs w:val="24"/>
          <w:lang w:eastAsia="en-GB"/>
        </w:rPr>
        <w:t>1</w:t>
      </w:r>
      <w:r w:rsidRPr="00BE01DF">
        <w:rPr>
          <w:rFonts w:ascii="Arial" w:eastAsia="Times New Roman" w:hAnsi="Arial" w:cs="Arial"/>
          <w:color w:val="0F1115"/>
          <w:szCs w:val="24"/>
          <w:lang w:eastAsia="en-GB"/>
        </w:rPr>
        <w:t xml:space="preserve">), staff burnout and insufficient staffing make it hard for healthcare workers to connect with patients in a meaningful way. One </w:t>
      </w:r>
      <w:r w:rsidR="005F61CD" w:rsidRPr="00BE01DF">
        <w:rPr>
          <w:rFonts w:ascii="Arial" w:eastAsia="Times New Roman" w:hAnsi="Arial" w:cs="Arial"/>
          <w:color w:val="0F1115"/>
          <w:szCs w:val="24"/>
          <w:lang w:eastAsia="en-GB"/>
        </w:rPr>
        <w:t xml:space="preserve">major problem is </w:t>
      </w:r>
      <w:r w:rsidR="00B057E0" w:rsidRPr="00BE01DF">
        <w:rPr>
          <w:rFonts w:ascii="Arial" w:eastAsia="Times New Roman" w:hAnsi="Arial" w:cs="Arial"/>
          <w:color w:val="0F1115"/>
          <w:szCs w:val="24"/>
          <w:lang w:eastAsia="en-GB"/>
        </w:rPr>
        <w:t>insufficient</w:t>
      </w:r>
      <w:r w:rsidR="005F61CD" w:rsidRPr="00BE01DF">
        <w:rPr>
          <w:rFonts w:ascii="Arial" w:eastAsia="Times New Roman" w:hAnsi="Arial" w:cs="Arial"/>
          <w:color w:val="0F1115"/>
          <w:szCs w:val="24"/>
          <w:lang w:eastAsia="en-GB"/>
        </w:rPr>
        <w:t xml:space="preserve"> funding</w:t>
      </w:r>
      <w:r w:rsidR="00342B38" w:rsidRPr="00BE01DF">
        <w:rPr>
          <w:rFonts w:ascii="Arial" w:eastAsia="Times New Roman" w:hAnsi="Arial" w:cs="Arial"/>
          <w:color w:val="0F1115"/>
          <w:szCs w:val="24"/>
          <w:lang w:eastAsia="en-GB"/>
        </w:rPr>
        <w:t>.</w:t>
      </w:r>
    </w:p>
    <w:p w:rsidR="00342B38" w:rsidRPr="00342B38" w:rsidRDefault="00342B38" w:rsidP="00A34550">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9" w:name="_Toc225638202"/>
      <w:r w:rsidRPr="00342B38">
        <w:rPr>
          <w:rFonts w:ascii="Arial" w:eastAsia="Times New Roman" w:hAnsi="Arial" w:cs="Arial"/>
          <w:b/>
          <w:bCs/>
          <w:color w:val="0F1115"/>
          <w:sz w:val="30"/>
          <w:szCs w:val="30"/>
          <w:lang w:eastAsia="en-GB"/>
        </w:rPr>
        <w:t>8. Conclusion</w:t>
      </w:r>
      <w:bookmarkEnd w:id="9"/>
    </w:p>
    <w:p w:rsidR="00BC3D56" w:rsidRPr="00BE01DF" w:rsidRDefault="00D3342E" w:rsidP="00BC3D56">
      <w:pPr>
        <w:shd w:val="clear" w:color="auto" w:fill="FFFFFF"/>
        <w:spacing w:before="240" w:after="240" w:line="360" w:lineRule="auto"/>
        <w:jc w:val="both"/>
        <w:rPr>
          <w:rFonts w:ascii="Arial" w:eastAsia="Times New Roman" w:hAnsi="Arial" w:cs="Arial"/>
          <w:color w:val="0F1115"/>
          <w:lang w:eastAsia="en-GB"/>
        </w:rPr>
      </w:pPr>
      <w:r w:rsidRPr="00BE01DF">
        <w:rPr>
          <w:rFonts w:ascii="Arial" w:eastAsia="Times New Roman" w:hAnsi="Arial" w:cs="Arial"/>
          <w:color w:val="0F1115"/>
          <w:lang w:eastAsia="en-GB"/>
        </w:rPr>
        <w:t xml:space="preserve">This report examined PCC and PW in an NHS Acute Hospital Trust. PCC is a way of helping people that focuses on them and involves them in their own care, rather than just treating them without their input. PCC leads to better health, satisfied patients, and smarter use of resources. However, workers' needs, cultural beliefs, and lack of resources make it hard to accept. While it’s </w:t>
      </w:r>
      <w:r w:rsidRPr="00BE01DF">
        <w:rPr>
          <w:rFonts w:ascii="Arial" w:eastAsia="Times New Roman" w:hAnsi="Arial" w:cs="Arial"/>
          <w:color w:val="0F1115"/>
          <w:lang w:eastAsia="en-GB"/>
        </w:rPr>
        <w:lastRenderedPageBreak/>
        <w:t>important to understand its limits in dealing with complex issues, Rogers' Person-Centred Theory gives a helpful way to understand the relationships involved in care</w:t>
      </w:r>
      <w:r w:rsidR="00BC3D56" w:rsidRPr="00BE01DF">
        <w:rPr>
          <w:rFonts w:ascii="Arial" w:eastAsia="Times New Roman" w:hAnsi="Arial" w:cs="Arial"/>
          <w:color w:val="0F1115"/>
          <w:lang w:eastAsia="en-GB"/>
        </w:rPr>
        <w:t>.</w:t>
      </w:r>
    </w:p>
    <w:p w:rsidR="00BC3D56" w:rsidRPr="00BE01DF" w:rsidRDefault="009A65C9" w:rsidP="00BC3D56">
      <w:pPr>
        <w:shd w:val="clear" w:color="auto" w:fill="FFFFFF"/>
        <w:spacing w:before="240" w:after="240" w:line="360" w:lineRule="auto"/>
        <w:jc w:val="both"/>
        <w:rPr>
          <w:rFonts w:ascii="Arial" w:eastAsia="Times New Roman" w:hAnsi="Arial" w:cs="Arial"/>
          <w:color w:val="0F1115"/>
          <w:lang w:eastAsia="en-GB"/>
        </w:rPr>
      </w:pPr>
      <w:r w:rsidRPr="00BE01DF">
        <w:rPr>
          <w:rFonts w:ascii="Arial" w:eastAsia="Times New Roman" w:hAnsi="Arial" w:cs="Arial"/>
          <w:color w:val="0F1115"/>
          <w:lang w:eastAsia="en-GB"/>
        </w:rPr>
        <w:t xml:space="preserve">Providing connected care that includes both health and social services </w:t>
      </w:r>
      <w:r w:rsidR="000655DE" w:rsidRPr="00BE01DF">
        <w:rPr>
          <w:rFonts w:ascii="Arial" w:eastAsia="Times New Roman" w:hAnsi="Arial" w:cs="Arial"/>
          <w:color w:val="0F1115"/>
          <w:lang w:eastAsia="en-GB"/>
        </w:rPr>
        <w:t>requires</w:t>
      </w:r>
      <w:r w:rsidRPr="00BE01DF">
        <w:rPr>
          <w:rFonts w:ascii="Arial" w:eastAsia="Times New Roman" w:hAnsi="Arial" w:cs="Arial"/>
          <w:color w:val="0F1115"/>
          <w:lang w:eastAsia="en-GB"/>
        </w:rPr>
        <w:t xml:space="preserve"> </w:t>
      </w:r>
      <w:r w:rsidR="000655DE" w:rsidRPr="00BE01DF">
        <w:rPr>
          <w:rFonts w:ascii="Arial" w:eastAsia="Times New Roman" w:hAnsi="Arial" w:cs="Arial"/>
          <w:color w:val="0F1115"/>
          <w:lang w:eastAsia="en-GB"/>
        </w:rPr>
        <w:t>PW</w:t>
      </w:r>
      <w:r w:rsidRPr="00BE01DF">
        <w:rPr>
          <w:rFonts w:ascii="Arial" w:eastAsia="Times New Roman" w:hAnsi="Arial" w:cs="Arial"/>
          <w:color w:val="0F1115"/>
          <w:lang w:eastAsia="en-GB"/>
        </w:rPr>
        <w:t xml:space="preserve">. Integrated Care Systems </w:t>
      </w:r>
      <w:r w:rsidR="000655DE" w:rsidRPr="00BE01DF">
        <w:rPr>
          <w:rFonts w:ascii="Arial" w:eastAsia="Times New Roman" w:hAnsi="Arial" w:cs="Arial"/>
          <w:color w:val="0F1115"/>
          <w:lang w:eastAsia="en-GB"/>
        </w:rPr>
        <w:t>offer important benefits, such as reducing repeated tests, improving care coordination</w:t>
      </w:r>
      <w:r w:rsidRPr="00BE01DF">
        <w:rPr>
          <w:rFonts w:ascii="Arial" w:eastAsia="Times New Roman" w:hAnsi="Arial" w:cs="Arial"/>
          <w:color w:val="0F1115"/>
          <w:lang w:eastAsia="en-GB"/>
        </w:rPr>
        <w:t xml:space="preserve">, and making </w:t>
      </w:r>
      <w:r w:rsidR="000655DE" w:rsidRPr="00BE01DF">
        <w:rPr>
          <w:rFonts w:ascii="Arial" w:eastAsia="Times New Roman" w:hAnsi="Arial" w:cs="Arial"/>
          <w:color w:val="0F1115"/>
          <w:lang w:eastAsia="en-GB"/>
        </w:rPr>
        <w:t xml:space="preserve">safer </w:t>
      </w:r>
      <w:r w:rsidRPr="00BE01DF">
        <w:rPr>
          <w:rFonts w:ascii="Arial" w:eastAsia="Times New Roman" w:hAnsi="Arial" w:cs="Arial"/>
          <w:color w:val="0F1115"/>
          <w:lang w:eastAsia="en-GB"/>
        </w:rPr>
        <w:t>transition</w:t>
      </w:r>
      <w:r w:rsidR="000655DE" w:rsidRPr="00BE01DF">
        <w:rPr>
          <w:rFonts w:ascii="Arial" w:eastAsia="Times New Roman" w:hAnsi="Arial" w:cs="Arial"/>
          <w:color w:val="0F1115"/>
          <w:lang w:eastAsia="en-GB"/>
        </w:rPr>
        <w:t>s between healthcare facilities</w:t>
      </w:r>
      <w:r w:rsidRPr="00BE01DF">
        <w:rPr>
          <w:rFonts w:ascii="Arial" w:eastAsia="Times New Roman" w:hAnsi="Arial" w:cs="Arial"/>
          <w:color w:val="0F1115"/>
          <w:lang w:eastAsia="en-GB"/>
        </w:rPr>
        <w:t xml:space="preserve">. This shows a significant change towards </w:t>
      </w:r>
      <w:r w:rsidR="000655DE" w:rsidRPr="00BE01DF">
        <w:rPr>
          <w:rFonts w:ascii="Arial" w:eastAsia="Times New Roman" w:hAnsi="Arial" w:cs="Arial"/>
          <w:color w:val="0F1115"/>
          <w:lang w:eastAsia="en-GB"/>
        </w:rPr>
        <w:t>PW</w:t>
      </w:r>
      <w:r w:rsidRPr="00BE01DF">
        <w:rPr>
          <w:rFonts w:ascii="Arial" w:eastAsia="Times New Roman" w:hAnsi="Arial" w:cs="Arial"/>
          <w:color w:val="0F1115"/>
          <w:lang w:eastAsia="en-GB"/>
        </w:rPr>
        <w:t xml:space="preserve"> in healthcare. However, there are still problems</w:t>
      </w:r>
      <w:r w:rsidR="000655DE" w:rsidRPr="00BE01DF">
        <w:rPr>
          <w:rFonts w:ascii="Arial" w:eastAsia="Times New Roman" w:hAnsi="Arial" w:cs="Arial"/>
          <w:color w:val="0F1115"/>
          <w:lang w:eastAsia="en-GB"/>
        </w:rPr>
        <w:t>, such as communication difficulties, power imbalances</w:t>
      </w:r>
      <w:r w:rsidRPr="00BE01DF">
        <w:rPr>
          <w:rFonts w:ascii="Arial" w:eastAsia="Times New Roman" w:hAnsi="Arial" w:cs="Arial"/>
          <w:color w:val="0F1115"/>
          <w:lang w:eastAsia="en-GB"/>
        </w:rPr>
        <w:t>, and coordination issues between companies that could threaten real teamwork</w:t>
      </w:r>
      <w:r w:rsidR="00BC3D56" w:rsidRPr="00BE01DF">
        <w:rPr>
          <w:rFonts w:ascii="Arial" w:eastAsia="Times New Roman" w:hAnsi="Arial" w:cs="Arial"/>
          <w:color w:val="0F1115"/>
          <w:lang w:eastAsia="en-GB"/>
        </w:rPr>
        <w:t>.</w:t>
      </w:r>
    </w:p>
    <w:p w:rsidR="00BC3D56" w:rsidRPr="00BE01DF" w:rsidRDefault="002A564D" w:rsidP="002A564D">
      <w:pPr>
        <w:shd w:val="clear" w:color="auto" w:fill="FFFFFF"/>
        <w:spacing w:before="240" w:after="240" w:line="360" w:lineRule="auto"/>
        <w:jc w:val="both"/>
        <w:rPr>
          <w:rFonts w:ascii="Arial" w:eastAsia="Times New Roman" w:hAnsi="Arial" w:cs="Arial"/>
          <w:color w:val="0F1115"/>
          <w:lang w:eastAsia="en-GB"/>
        </w:rPr>
      </w:pPr>
      <w:r w:rsidRPr="00BE01DF">
        <w:rPr>
          <w:rFonts w:ascii="Arial" w:eastAsia="Times New Roman" w:hAnsi="Arial" w:cs="Arial"/>
          <w:color w:val="0F1115"/>
          <w:lang w:eastAsia="en-GB"/>
        </w:rPr>
        <w:t xml:space="preserve">In real life, the ethical principles of autonomy, beneficence, non-maleficence, and justice </w:t>
      </w:r>
      <w:r w:rsidR="00E75F25" w:rsidRPr="00BE01DF">
        <w:rPr>
          <w:rFonts w:ascii="Arial" w:eastAsia="Times New Roman" w:hAnsi="Arial" w:cs="Arial"/>
          <w:color w:val="0F1115"/>
          <w:lang w:eastAsia="en-GB"/>
        </w:rPr>
        <w:t>are used to handle</w:t>
      </w:r>
      <w:r w:rsidRPr="00BE01DF">
        <w:rPr>
          <w:rFonts w:ascii="Arial" w:eastAsia="Times New Roman" w:hAnsi="Arial" w:cs="Arial"/>
          <w:color w:val="0F1115"/>
          <w:lang w:eastAsia="en-GB"/>
        </w:rPr>
        <w:t xml:space="preserve"> the complexities of PCC and patient wellness (PW). There are still challenges in </w:t>
      </w:r>
      <w:r w:rsidR="00E75F25" w:rsidRPr="00BE01DF">
        <w:rPr>
          <w:rFonts w:ascii="Arial" w:eastAsia="Times New Roman" w:hAnsi="Arial" w:cs="Arial"/>
          <w:color w:val="0F1115"/>
          <w:lang w:eastAsia="en-GB"/>
        </w:rPr>
        <w:t>implementation</w:t>
      </w:r>
      <w:r w:rsidRPr="00BE01DF">
        <w:rPr>
          <w:rFonts w:ascii="Arial" w:eastAsia="Times New Roman" w:hAnsi="Arial" w:cs="Arial"/>
          <w:color w:val="0F1115"/>
          <w:lang w:eastAsia="en-GB"/>
        </w:rPr>
        <w:t xml:space="preserve"> due to workers' needs and </w:t>
      </w:r>
      <w:r w:rsidR="00E17CA2" w:rsidRPr="00BE01DF">
        <w:rPr>
          <w:rFonts w:ascii="Arial" w:eastAsia="Times New Roman" w:hAnsi="Arial" w:cs="Arial"/>
          <w:color w:val="0F1115"/>
          <w:lang w:eastAsia="en-GB"/>
        </w:rPr>
        <w:t>limited</w:t>
      </w:r>
      <w:r w:rsidRPr="00BE01DF">
        <w:rPr>
          <w:rFonts w:ascii="Arial" w:eastAsia="Times New Roman" w:hAnsi="Arial" w:cs="Arial"/>
          <w:color w:val="0F1115"/>
          <w:lang w:eastAsia="en-GB"/>
        </w:rPr>
        <w:t xml:space="preserve"> resources. However, important laws and regulations, such as </w:t>
      </w:r>
      <w:r w:rsidRPr="00BE01DF">
        <w:rPr>
          <w:rFonts w:ascii="Arial" w:eastAsia="Times New Roman" w:hAnsi="Arial" w:cs="Arial"/>
          <w:i/>
          <w:color w:val="0F1115"/>
          <w:lang w:eastAsia="en-GB"/>
        </w:rPr>
        <w:t>the Human Rights Act of 1998, the Health and Care Act of 2022, and the Care Act of 2014</w:t>
      </w:r>
      <w:r w:rsidRPr="00BE01DF">
        <w:rPr>
          <w:rFonts w:ascii="Arial" w:eastAsia="Times New Roman" w:hAnsi="Arial" w:cs="Arial"/>
          <w:color w:val="0F1115"/>
          <w:lang w:eastAsia="en-GB"/>
        </w:rPr>
        <w:t xml:space="preserve">, provide legal support for </w:t>
      </w:r>
      <w:r w:rsidR="00E75F25" w:rsidRPr="00BE01DF">
        <w:rPr>
          <w:rFonts w:ascii="Arial" w:eastAsia="Times New Roman" w:hAnsi="Arial" w:cs="Arial"/>
          <w:color w:val="0F1115"/>
          <w:lang w:eastAsia="en-GB"/>
        </w:rPr>
        <w:t xml:space="preserve">PCC </w:t>
      </w:r>
      <w:r w:rsidRPr="00BE01DF">
        <w:rPr>
          <w:rFonts w:ascii="Arial" w:eastAsia="Times New Roman" w:hAnsi="Arial" w:cs="Arial"/>
          <w:color w:val="0F1115"/>
          <w:lang w:eastAsia="en-GB"/>
        </w:rPr>
        <w:t xml:space="preserve">and </w:t>
      </w:r>
      <w:r w:rsidR="00E75F25" w:rsidRPr="00BE01DF">
        <w:rPr>
          <w:rFonts w:ascii="Arial" w:eastAsia="Times New Roman" w:hAnsi="Arial" w:cs="Arial"/>
          <w:color w:val="0F1115"/>
          <w:lang w:eastAsia="en-GB"/>
        </w:rPr>
        <w:t>PW</w:t>
      </w:r>
      <w:r w:rsidR="00BC3D56" w:rsidRPr="00BE01DF">
        <w:rPr>
          <w:rFonts w:ascii="Arial" w:eastAsia="Times New Roman" w:hAnsi="Arial" w:cs="Arial"/>
          <w:color w:val="0F1115"/>
          <w:lang w:eastAsia="en-GB"/>
        </w:rPr>
        <w:t>.</w:t>
      </w:r>
    </w:p>
    <w:p w:rsidR="00342B38" w:rsidRPr="00BE01DF" w:rsidRDefault="00744B32" w:rsidP="00BC3D56">
      <w:pPr>
        <w:shd w:val="clear" w:color="auto" w:fill="FFFFFF"/>
        <w:spacing w:before="240" w:after="240" w:line="360" w:lineRule="auto"/>
        <w:jc w:val="both"/>
        <w:rPr>
          <w:rFonts w:ascii="Arial" w:eastAsia="Times New Roman" w:hAnsi="Arial" w:cs="Arial"/>
          <w:color w:val="0F1115"/>
          <w:lang w:eastAsia="en-GB"/>
        </w:rPr>
      </w:pPr>
      <w:r w:rsidRPr="00BE01DF">
        <w:rPr>
          <w:rFonts w:ascii="Arial" w:eastAsia="Times New Roman" w:hAnsi="Arial" w:cs="Arial"/>
          <w:color w:val="0F1115"/>
          <w:lang w:eastAsia="en-GB"/>
        </w:rPr>
        <w:t xml:space="preserve">The recommended ideas to improve PCC and PW in the UK include better use of technology to </w:t>
      </w:r>
      <w:r w:rsidR="00B67A7A">
        <w:rPr>
          <w:rFonts w:ascii="Arial" w:eastAsia="Times New Roman" w:hAnsi="Arial" w:cs="Arial"/>
          <w:color w:val="0F1115"/>
          <w:lang w:eastAsia="en-GB"/>
        </w:rPr>
        <w:t>support collaboration, training for professionals to work more effectively as a team, programs to help patients take an active role in their care, and ensuring sufficient staffing</w:t>
      </w:r>
      <w:r w:rsidRPr="00BE01DF">
        <w:rPr>
          <w:rFonts w:ascii="Arial" w:eastAsia="Times New Roman" w:hAnsi="Arial" w:cs="Arial"/>
          <w:color w:val="0F1115"/>
          <w:lang w:eastAsia="en-GB"/>
        </w:rPr>
        <w:t xml:space="preserve"> to support meaningful patient connections. To make this work, continuous funding, a </w:t>
      </w:r>
      <w:proofErr w:type="spellStart"/>
      <w:r w:rsidRPr="00BE01DF">
        <w:rPr>
          <w:rFonts w:ascii="Arial" w:eastAsia="Times New Roman" w:hAnsi="Arial" w:cs="Arial"/>
          <w:color w:val="0F1115"/>
          <w:lang w:eastAsia="en-GB"/>
        </w:rPr>
        <w:t>mindset</w:t>
      </w:r>
      <w:proofErr w:type="spellEnd"/>
      <w:r w:rsidRPr="00BE01DF">
        <w:rPr>
          <w:rFonts w:ascii="Arial" w:eastAsia="Times New Roman" w:hAnsi="Arial" w:cs="Arial"/>
          <w:color w:val="0F1115"/>
          <w:lang w:eastAsia="en-GB"/>
        </w:rPr>
        <w:t xml:space="preserve"> shift, and a commitment from everyone involved </w:t>
      </w:r>
      <w:r w:rsidR="00E17CA2" w:rsidRPr="00BE01DF">
        <w:rPr>
          <w:rFonts w:ascii="Arial" w:eastAsia="Times New Roman" w:hAnsi="Arial" w:cs="Arial"/>
          <w:color w:val="0F1115"/>
          <w:lang w:eastAsia="en-GB"/>
        </w:rPr>
        <w:t xml:space="preserve">are required </w:t>
      </w:r>
      <w:r w:rsidRPr="00BE01DF">
        <w:rPr>
          <w:rFonts w:ascii="Arial" w:eastAsia="Times New Roman" w:hAnsi="Arial" w:cs="Arial"/>
          <w:color w:val="0F1115"/>
          <w:lang w:eastAsia="en-GB"/>
        </w:rPr>
        <w:t>to focus on the needs of individuals at the heart of care</w:t>
      </w:r>
      <w:r w:rsidR="00BC3D56" w:rsidRPr="00BE01DF">
        <w:rPr>
          <w:rFonts w:ascii="Arial" w:eastAsia="Times New Roman" w:hAnsi="Arial" w:cs="Arial"/>
          <w:color w:val="0F1115"/>
          <w:lang w:eastAsia="en-GB"/>
        </w:rPr>
        <w:t>.</w:t>
      </w:r>
    </w:p>
    <w:p w:rsidR="00342B38" w:rsidRDefault="00342B38">
      <w:pPr>
        <w:rPr>
          <w:rFonts w:ascii="Arial" w:eastAsia="Times New Roman" w:hAnsi="Arial" w:cs="Arial"/>
          <w:sz w:val="24"/>
          <w:szCs w:val="24"/>
          <w:lang w:eastAsia="en-GB"/>
        </w:rPr>
      </w:pPr>
      <w:r>
        <w:rPr>
          <w:rFonts w:ascii="Arial" w:eastAsia="Times New Roman" w:hAnsi="Arial" w:cs="Arial"/>
          <w:sz w:val="24"/>
          <w:szCs w:val="24"/>
          <w:lang w:eastAsia="en-GB"/>
        </w:rPr>
        <w:br w:type="page"/>
      </w:r>
    </w:p>
    <w:p w:rsidR="00342B38" w:rsidRPr="00342B38" w:rsidRDefault="00342B38" w:rsidP="0089444C">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10" w:name="_Toc225638203"/>
      <w:r w:rsidRPr="00342B38">
        <w:rPr>
          <w:rFonts w:ascii="Arial" w:eastAsia="Times New Roman" w:hAnsi="Arial" w:cs="Arial"/>
          <w:b/>
          <w:bCs/>
          <w:color w:val="0F1115"/>
          <w:sz w:val="30"/>
          <w:szCs w:val="30"/>
          <w:lang w:eastAsia="en-GB"/>
        </w:rPr>
        <w:lastRenderedPageBreak/>
        <w:t>9. Reference List</w:t>
      </w:r>
      <w:bookmarkEnd w:id="10"/>
    </w:p>
    <w:p w:rsidR="0089444C" w:rsidRPr="008418E1" w:rsidRDefault="0089444C" w:rsidP="0089444C">
      <w:pPr>
        <w:shd w:val="clear" w:color="auto" w:fill="FFFFFF"/>
        <w:spacing w:before="240" w:after="240" w:line="360" w:lineRule="auto"/>
        <w:jc w:val="both"/>
        <w:rPr>
          <w:rFonts w:ascii="Arial" w:eastAsia="Times New Roman" w:hAnsi="Arial" w:cs="Arial"/>
          <w:color w:val="0F1115"/>
          <w:lang w:eastAsia="en-GB"/>
        </w:rPr>
      </w:pPr>
      <w:proofErr w:type="spellStart"/>
      <w:r w:rsidRPr="008418E1">
        <w:rPr>
          <w:rFonts w:ascii="Arial" w:hAnsi="Arial" w:cs="Arial"/>
          <w:color w:val="1B1B1B"/>
          <w:shd w:val="clear" w:color="auto" w:fill="FFFFFF"/>
        </w:rPr>
        <w:t>Alderwick</w:t>
      </w:r>
      <w:proofErr w:type="spellEnd"/>
      <w:r w:rsidRPr="008418E1">
        <w:rPr>
          <w:rFonts w:ascii="Arial" w:hAnsi="Arial" w:cs="Arial"/>
          <w:color w:val="1B1B1B"/>
          <w:shd w:val="clear" w:color="auto" w:fill="FFFFFF"/>
        </w:rPr>
        <w:t>, H., and Dixon, J. (2019) ‘The NHS long term plan’, </w:t>
      </w:r>
      <w:r w:rsidRPr="008418E1">
        <w:rPr>
          <w:rFonts w:ascii="Arial" w:hAnsi="Arial" w:cs="Arial"/>
          <w:i/>
          <w:iCs/>
          <w:color w:val="1B1B1B"/>
          <w:shd w:val="clear" w:color="auto" w:fill="FFFFFF"/>
        </w:rPr>
        <w:t>BMJ (Clinical research ed.)</w:t>
      </w:r>
      <w:r w:rsidRPr="008418E1">
        <w:rPr>
          <w:rFonts w:ascii="Arial" w:hAnsi="Arial" w:cs="Arial"/>
          <w:color w:val="1B1B1B"/>
          <w:shd w:val="clear" w:color="auto" w:fill="FFFFFF"/>
        </w:rPr>
        <w:t>, </w:t>
      </w:r>
      <w:r w:rsidRPr="008418E1">
        <w:rPr>
          <w:rFonts w:ascii="Arial" w:hAnsi="Arial" w:cs="Arial"/>
          <w:i/>
          <w:iCs/>
          <w:color w:val="1B1B1B"/>
          <w:shd w:val="clear" w:color="auto" w:fill="FFFFFF"/>
        </w:rPr>
        <w:t>364</w:t>
      </w:r>
      <w:r w:rsidRPr="008418E1">
        <w:rPr>
          <w:rFonts w:ascii="Arial" w:hAnsi="Arial" w:cs="Arial"/>
          <w:color w:val="1B1B1B"/>
          <w:shd w:val="clear" w:color="auto" w:fill="FFFFFF"/>
        </w:rPr>
        <w:t>, l84.</w:t>
      </w:r>
    </w:p>
    <w:p w:rsidR="0089444C" w:rsidRPr="008418E1" w:rsidRDefault="0089444C" w:rsidP="0089444C">
      <w:pPr>
        <w:shd w:val="clear" w:color="auto" w:fill="FFFFFF"/>
        <w:spacing w:before="240" w:after="240" w:line="360" w:lineRule="auto"/>
        <w:jc w:val="both"/>
        <w:rPr>
          <w:rFonts w:ascii="Arial" w:eastAsia="Times New Roman" w:hAnsi="Arial" w:cs="Arial"/>
          <w:color w:val="0F1115"/>
          <w:lang w:eastAsia="en-GB"/>
        </w:rPr>
      </w:pPr>
      <w:r w:rsidRPr="008418E1">
        <w:rPr>
          <w:rFonts w:ascii="Arial" w:eastAsia="Times New Roman" w:hAnsi="Arial" w:cs="Arial"/>
          <w:color w:val="0F1115"/>
          <w:lang w:eastAsia="en-GB"/>
        </w:rPr>
        <w:t xml:space="preserve">Beauchamp, T. and Childress, J. (2019) ‘Principles of Biomedical Ethics: Marking Its Fortieth Anniversary’, </w:t>
      </w:r>
      <w:r w:rsidRPr="008418E1">
        <w:rPr>
          <w:rFonts w:ascii="Arial" w:eastAsia="Times New Roman" w:hAnsi="Arial" w:cs="Arial"/>
          <w:i/>
          <w:color w:val="0F1115"/>
          <w:lang w:eastAsia="en-GB"/>
        </w:rPr>
        <w:t>The American journal of bioethics</w:t>
      </w:r>
      <w:r w:rsidRPr="008418E1">
        <w:rPr>
          <w:rFonts w:ascii="Arial" w:eastAsia="Times New Roman" w:hAnsi="Arial" w:cs="Arial"/>
          <w:color w:val="0F1115"/>
          <w:lang w:eastAsia="en-GB"/>
        </w:rPr>
        <w:t>: AJOB, 19(11), 9–12.</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Barnes, D. et al. (2017) ‘Personalisation and social care assessment - the Care Act 2014’, </w:t>
      </w:r>
      <w:proofErr w:type="spellStart"/>
      <w:r w:rsidRPr="00BE01DF">
        <w:rPr>
          <w:rFonts w:ascii="Arial" w:eastAsia="Times New Roman" w:hAnsi="Arial" w:cs="Arial"/>
          <w:i/>
          <w:color w:val="0F1115"/>
          <w:szCs w:val="24"/>
          <w:lang w:eastAsia="en-GB"/>
        </w:rPr>
        <w:t>BJPsych</w:t>
      </w:r>
      <w:proofErr w:type="spellEnd"/>
      <w:r w:rsidRPr="00BE01DF">
        <w:rPr>
          <w:rFonts w:ascii="Arial" w:eastAsia="Times New Roman" w:hAnsi="Arial" w:cs="Arial"/>
          <w:i/>
          <w:color w:val="0F1115"/>
          <w:szCs w:val="24"/>
          <w:lang w:eastAsia="en-GB"/>
        </w:rPr>
        <w:t xml:space="preserve"> bulletin</w:t>
      </w:r>
      <w:r w:rsidRPr="00BE01DF">
        <w:rPr>
          <w:rFonts w:ascii="Arial" w:eastAsia="Times New Roman" w:hAnsi="Arial" w:cs="Arial"/>
          <w:color w:val="0F1115"/>
          <w:szCs w:val="24"/>
          <w:lang w:eastAsia="en-GB"/>
        </w:rPr>
        <w:t>, 41(3), 176–180.</w:t>
      </w:r>
    </w:p>
    <w:p w:rsidR="0089444C" w:rsidRPr="00D92575" w:rsidRDefault="0089444C" w:rsidP="0089444C">
      <w:pPr>
        <w:shd w:val="clear" w:color="auto" w:fill="FFFFFF"/>
        <w:spacing w:before="240" w:after="240" w:line="360" w:lineRule="auto"/>
        <w:jc w:val="both"/>
        <w:rPr>
          <w:rFonts w:ascii="Arial" w:eastAsia="Times New Roman" w:hAnsi="Arial" w:cs="Arial"/>
          <w:color w:val="0F1115"/>
          <w:lang w:eastAsia="en-GB"/>
        </w:rPr>
      </w:pPr>
      <w:r>
        <w:rPr>
          <w:rFonts w:ascii="Arial" w:hAnsi="Arial" w:cs="Arial"/>
          <w:color w:val="222222"/>
          <w:shd w:val="clear" w:color="auto" w:fill="FFFFFF"/>
        </w:rPr>
        <w:t>Barrett, D. (2019)</w:t>
      </w:r>
      <w:r w:rsidRPr="00D92575">
        <w:rPr>
          <w:rFonts w:ascii="Arial" w:hAnsi="Arial" w:cs="Arial"/>
          <w:color w:val="222222"/>
          <w:shd w:val="clear" w:color="auto" w:fill="FFFFFF"/>
        </w:rPr>
        <w:t xml:space="preserve"> </w:t>
      </w:r>
      <w:r>
        <w:rPr>
          <w:rFonts w:ascii="Arial" w:hAnsi="Arial" w:cs="Arial"/>
          <w:color w:val="222222"/>
          <w:shd w:val="clear" w:color="auto" w:fill="FFFFFF"/>
        </w:rPr>
        <w:t>‘</w:t>
      </w:r>
      <w:r w:rsidRPr="00D92575">
        <w:rPr>
          <w:rFonts w:ascii="Arial" w:hAnsi="Arial" w:cs="Arial"/>
          <w:color w:val="222222"/>
          <w:shd w:val="clear" w:color="auto" w:fill="FFFFFF"/>
        </w:rPr>
        <w:t>The regulatory space of equality and human rights in Britain: the role of the Equality and Human Rights Commission</w:t>
      </w:r>
      <w:r>
        <w:rPr>
          <w:rFonts w:ascii="Arial" w:hAnsi="Arial" w:cs="Arial"/>
          <w:color w:val="222222"/>
          <w:shd w:val="clear" w:color="auto" w:fill="FFFFFF"/>
        </w:rPr>
        <w:t>’,</w:t>
      </w:r>
      <w:r w:rsidRPr="00D92575">
        <w:rPr>
          <w:rFonts w:ascii="Arial" w:hAnsi="Arial" w:cs="Arial"/>
          <w:color w:val="222222"/>
          <w:shd w:val="clear" w:color="auto" w:fill="FFFFFF"/>
        </w:rPr>
        <w:t> </w:t>
      </w:r>
      <w:r w:rsidRPr="00D92575">
        <w:rPr>
          <w:rFonts w:ascii="Arial" w:hAnsi="Arial" w:cs="Arial"/>
          <w:i/>
          <w:iCs/>
          <w:color w:val="222222"/>
          <w:shd w:val="clear" w:color="auto" w:fill="FFFFFF"/>
        </w:rPr>
        <w:t>Legal Studies</w:t>
      </w:r>
      <w:r w:rsidRPr="00D92575">
        <w:rPr>
          <w:rFonts w:ascii="Arial" w:hAnsi="Arial" w:cs="Arial"/>
          <w:color w:val="222222"/>
          <w:shd w:val="clear" w:color="auto" w:fill="FFFFFF"/>
        </w:rPr>
        <w:t>, </w:t>
      </w:r>
      <w:r w:rsidRPr="00D92575">
        <w:rPr>
          <w:rFonts w:ascii="Arial" w:hAnsi="Arial" w:cs="Arial"/>
          <w:i/>
          <w:iCs/>
          <w:color w:val="222222"/>
          <w:shd w:val="clear" w:color="auto" w:fill="FFFFFF"/>
        </w:rPr>
        <w:t>39</w:t>
      </w:r>
      <w:r w:rsidRPr="00D92575">
        <w:rPr>
          <w:rFonts w:ascii="Arial" w:hAnsi="Arial" w:cs="Arial"/>
          <w:color w:val="222222"/>
          <w:shd w:val="clear" w:color="auto" w:fill="FFFFFF"/>
        </w:rPr>
        <w:t>(2), pp.247-265</w:t>
      </w:r>
      <w:r w:rsidRPr="00D92575">
        <w:rPr>
          <w:rFonts w:ascii="Arial" w:eastAsia="Times New Roman" w:hAnsi="Arial" w:cs="Arial"/>
          <w:color w:val="0F1115"/>
          <w:lang w:eastAsia="en-GB"/>
        </w:rPr>
        <w:t>.</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Bombard, Y. et al. (2018) ‘Engaging patients to improve quality of care: a systematic review’, </w:t>
      </w:r>
      <w:r w:rsidRPr="00BE01DF">
        <w:rPr>
          <w:rFonts w:ascii="Arial" w:eastAsia="Times New Roman" w:hAnsi="Arial" w:cs="Arial"/>
          <w:i/>
          <w:color w:val="0F1115"/>
          <w:szCs w:val="24"/>
          <w:lang w:eastAsia="en-GB"/>
        </w:rPr>
        <w:t>Implementation science: IS</w:t>
      </w:r>
      <w:r w:rsidRPr="00BE01DF">
        <w:rPr>
          <w:rFonts w:ascii="Arial" w:eastAsia="Times New Roman" w:hAnsi="Arial" w:cs="Arial"/>
          <w:color w:val="0F1115"/>
          <w:szCs w:val="24"/>
          <w:lang w:eastAsia="en-GB"/>
        </w:rPr>
        <w:t>, 13(1), 98.</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sidRPr="001D352C">
        <w:rPr>
          <w:rFonts w:ascii="Arial" w:eastAsia="Times New Roman" w:hAnsi="Arial" w:cs="Arial"/>
          <w:i/>
          <w:iCs/>
          <w:color w:val="0F1115"/>
          <w:szCs w:val="24"/>
          <w:lang w:eastAsia="en-GB"/>
        </w:rPr>
        <w:t>Care Act 2014 Part 1: factsheets</w:t>
      </w:r>
      <w:r w:rsidRPr="00BE01DF">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 xml:space="preserve">Available at: </w:t>
      </w:r>
      <w:hyperlink r:id="rId6" w:history="1">
        <w:r w:rsidRPr="00C0301E">
          <w:rPr>
            <w:rStyle w:val="Hyperlink"/>
            <w:rFonts w:ascii="Arial" w:eastAsia="Times New Roman" w:hAnsi="Arial" w:cs="Arial"/>
            <w:szCs w:val="24"/>
            <w:lang w:eastAsia="en-GB"/>
          </w:rPr>
          <w:t>https://www.gov.uk/government/publications/care-act-2014-part-1-factsheets</w:t>
        </w:r>
      </w:hyperlink>
      <w:r>
        <w:rPr>
          <w:rFonts w:ascii="Arial" w:eastAsia="Times New Roman" w:hAnsi="Arial" w:cs="Arial"/>
          <w:color w:val="0F1115"/>
          <w:szCs w:val="24"/>
          <w:lang w:eastAsia="en-GB"/>
        </w:rPr>
        <w:t xml:space="preserve"> (Accessed: 20 March 2026).</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Coulter A. (2017)</w:t>
      </w:r>
      <w:r w:rsidRPr="00356BE4">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356BE4">
        <w:rPr>
          <w:rFonts w:ascii="Arial" w:eastAsia="Times New Roman" w:hAnsi="Arial" w:cs="Arial"/>
          <w:color w:val="0F1115"/>
          <w:szCs w:val="24"/>
          <w:lang w:eastAsia="en-GB"/>
        </w:rPr>
        <w:t>Measuring what matters to patients</w:t>
      </w:r>
      <w:r>
        <w:rPr>
          <w:rFonts w:ascii="Arial" w:eastAsia="Times New Roman" w:hAnsi="Arial" w:cs="Arial"/>
          <w:color w:val="0F1115"/>
          <w:szCs w:val="24"/>
          <w:lang w:eastAsia="en-GB"/>
        </w:rPr>
        <w:t>’,</w:t>
      </w:r>
      <w:r w:rsidRPr="00356BE4">
        <w:rPr>
          <w:rFonts w:ascii="Arial" w:eastAsia="Times New Roman" w:hAnsi="Arial" w:cs="Arial"/>
          <w:color w:val="0F1115"/>
          <w:szCs w:val="24"/>
          <w:lang w:eastAsia="en-GB"/>
        </w:rPr>
        <w:t xml:space="preserve"> </w:t>
      </w:r>
      <w:r w:rsidRPr="00356BE4">
        <w:rPr>
          <w:rFonts w:ascii="Arial" w:eastAsia="Times New Roman" w:hAnsi="Arial" w:cs="Arial"/>
          <w:i/>
          <w:color w:val="0F1115"/>
          <w:szCs w:val="24"/>
          <w:lang w:eastAsia="en-GB"/>
        </w:rPr>
        <w:t>BMJ (Clinical research ed.)</w:t>
      </w:r>
      <w:r>
        <w:rPr>
          <w:rFonts w:ascii="Arial" w:eastAsia="Times New Roman" w:hAnsi="Arial" w:cs="Arial"/>
          <w:color w:val="0F1115"/>
          <w:szCs w:val="24"/>
          <w:lang w:eastAsia="en-GB"/>
        </w:rPr>
        <w:t>, 356, j816</w:t>
      </w:r>
      <w:r w:rsidRPr="00BE01DF">
        <w:rPr>
          <w:rFonts w:ascii="Arial" w:eastAsia="Times New Roman" w:hAnsi="Arial" w:cs="Arial"/>
          <w:color w:val="0F1115"/>
          <w:szCs w:val="24"/>
          <w:lang w:eastAsia="en-GB"/>
        </w:rPr>
        <w:t>.</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Coulter, A.</w:t>
      </w:r>
      <w:r w:rsidRPr="003D712F">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et al. (2015)</w:t>
      </w:r>
      <w:r w:rsidRPr="003D712F">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3D712F">
        <w:rPr>
          <w:rFonts w:ascii="Arial" w:eastAsia="Times New Roman" w:hAnsi="Arial" w:cs="Arial"/>
          <w:color w:val="0F1115"/>
          <w:szCs w:val="24"/>
          <w:lang w:eastAsia="en-GB"/>
        </w:rPr>
        <w:t>Personalised care planning for adults with chronic or long-term health conditions</w:t>
      </w:r>
      <w:r>
        <w:rPr>
          <w:rFonts w:ascii="Arial" w:eastAsia="Times New Roman" w:hAnsi="Arial" w:cs="Arial"/>
          <w:color w:val="0F1115"/>
          <w:szCs w:val="24"/>
          <w:lang w:eastAsia="en-GB"/>
        </w:rPr>
        <w:t>’,</w:t>
      </w:r>
      <w:r w:rsidRPr="003D712F">
        <w:rPr>
          <w:rFonts w:ascii="Arial" w:eastAsia="Times New Roman" w:hAnsi="Arial" w:cs="Arial"/>
          <w:color w:val="0F1115"/>
          <w:szCs w:val="24"/>
          <w:lang w:eastAsia="en-GB"/>
        </w:rPr>
        <w:t xml:space="preserve"> </w:t>
      </w:r>
      <w:r w:rsidRPr="003D712F">
        <w:rPr>
          <w:rFonts w:ascii="Arial" w:eastAsia="Times New Roman" w:hAnsi="Arial" w:cs="Arial"/>
          <w:i/>
          <w:color w:val="0F1115"/>
          <w:szCs w:val="24"/>
          <w:lang w:eastAsia="en-GB"/>
        </w:rPr>
        <w:t>The Cochrane database of systematic reviews</w:t>
      </w:r>
      <w:r w:rsidRPr="003D712F">
        <w:rPr>
          <w:rFonts w:ascii="Arial" w:eastAsia="Times New Roman" w:hAnsi="Arial" w:cs="Arial"/>
          <w:color w:val="0F1115"/>
          <w:szCs w:val="24"/>
          <w:lang w:eastAsia="en-GB"/>
        </w:rPr>
        <w:t>, 2015(</w:t>
      </w:r>
      <w:r>
        <w:rPr>
          <w:rFonts w:ascii="Arial" w:eastAsia="Times New Roman" w:hAnsi="Arial" w:cs="Arial"/>
          <w:color w:val="0F1115"/>
          <w:szCs w:val="24"/>
          <w:lang w:eastAsia="en-GB"/>
        </w:rPr>
        <w:t>3), CD010523</w:t>
      </w:r>
      <w:r w:rsidRPr="00BE01DF">
        <w:rPr>
          <w:rFonts w:ascii="Arial" w:eastAsia="Times New Roman" w:hAnsi="Arial" w:cs="Arial"/>
          <w:color w:val="0F1115"/>
          <w:szCs w:val="24"/>
          <w:lang w:eastAsia="en-GB"/>
        </w:rPr>
        <w:t>.</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proofErr w:type="spellStart"/>
      <w:r>
        <w:rPr>
          <w:rFonts w:ascii="Arial" w:eastAsia="Times New Roman" w:hAnsi="Arial" w:cs="Arial"/>
          <w:color w:val="0F1115"/>
          <w:szCs w:val="24"/>
          <w:lang w:eastAsia="en-GB"/>
        </w:rPr>
        <w:t>Entwistle</w:t>
      </w:r>
      <w:proofErr w:type="spellEnd"/>
      <w:r>
        <w:rPr>
          <w:rFonts w:ascii="Arial" w:eastAsia="Times New Roman" w:hAnsi="Arial" w:cs="Arial"/>
          <w:color w:val="0F1115"/>
          <w:szCs w:val="24"/>
          <w:lang w:eastAsia="en-GB"/>
        </w:rPr>
        <w:t>, V. A., and Watt, I. S. (2013)</w:t>
      </w:r>
      <w:r w:rsidRPr="00F93527">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F93527">
        <w:rPr>
          <w:rFonts w:ascii="Arial" w:eastAsia="Times New Roman" w:hAnsi="Arial" w:cs="Arial"/>
          <w:color w:val="0F1115"/>
          <w:szCs w:val="24"/>
          <w:lang w:eastAsia="en-GB"/>
        </w:rPr>
        <w:t>Treating patients as persons: a capabilities approach to support delivery of person-</w:t>
      </w:r>
      <w:proofErr w:type="spellStart"/>
      <w:r w:rsidRPr="00F93527">
        <w:rPr>
          <w:rFonts w:ascii="Arial" w:eastAsia="Times New Roman" w:hAnsi="Arial" w:cs="Arial"/>
          <w:color w:val="0F1115"/>
          <w:szCs w:val="24"/>
          <w:lang w:eastAsia="en-GB"/>
        </w:rPr>
        <w:t>centered</w:t>
      </w:r>
      <w:proofErr w:type="spellEnd"/>
      <w:r w:rsidRPr="00F93527">
        <w:rPr>
          <w:rFonts w:ascii="Arial" w:eastAsia="Times New Roman" w:hAnsi="Arial" w:cs="Arial"/>
          <w:color w:val="0F1115"/>
          <w:szCs w:val="24"/>
          <w:lang w:eastAsia="en-GB"/>
        </w:rPr>
        <w:t xml:space="preserve"> care</w:t>
      </w:r>
      <w:r>
        <w:rPr>
          <w:rFonts w:ascii="Arial" w:eastAsia="Times New Roman" w:hAnsi="Arial" w:cs="Arial"/>
          <w:color w:val="0F1115"/>
          <w:szCs w:val="24"/>
          <w:lang w:eastAsia="en-GB"/>
        </w:rPr>
        <w:t>’,</w:t>
      </w:r>
      <w:r w:rsidRPr="00F93527">
        <w:rPr>
          <w:rFonts w:ascii="Arial" w:eastAsia="Times New Roman" w:hAnsi="Arial" w:cs="Arial"/>
          <w:color w:val="0F1115"/>
          <w:szCs w:val="24"/>
          <w:lang w:eastAsia="en-GB"/>
        </w:rPr>
        <w:t xml:space="preserve"> </w:t>
      </w:r>
      <w:r w:rsidRPr="00F93527">
        <w:rPr>
          <w:rFonts w:ascii="Arial" w:eastAsia="Times New Roman" w:hAnsi="Arial" w:cs="Arial"/>
          <w:i/>
          <w:color w:val="0F1115"/>
          <w:szCs w:val="24"/>
          <w:lang w:eastAsia="en-GB"/>
        </w:rPr>
        <w:t>The American journal of bioethics</w:t>
      </w:r>
      <w:r w:rsidRPr="00F93527">
        <w:rPr>
          <w:rFonts w:ascii="Arial" w:eastAsia="Times New Roman" w:hAnsi="Arial" w:cs="Arial"/>
          <w:color w:val="0F1115"/>
          <w:szCs w:val="24"/>
          <w:lang w:eastAsia="en-GB"/>
        </w:rPr>
        <w:t>: AJOB, 13(8), 29–39.</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proofErr w:type="spellStart"/>
      <w:r w:rsidRPr="00982FE8">
        <w:rPr>
          <w:rFonts w:ascii="Arial" w:eastAsia="Times New Roman" w:hAnsi="Arial" w:cs="Arial"/>
          <w:color w:val="0F1115"/>
          <w:szCs w:val="24"/>
          <w:lang w:eastAsia="en-GB"/>
        </w:rPr>
        <w:t>Fulford</w:t>
      </w:r>
      <w:proofErr w:type="spellEnd"/>
      <w:r w:rsidRPr="00982FE8">
        <w:rPr>
          <w:rFonts w:ascii="Arial" w:eastAsia="Times New Roman" w:hAnsi="Arial" w:cs="Arial"/>
          <w:color w:val="0F1115"/>
          <w:szCs w:val="24"/>
          <w:lang w:eastAsia="en-GB"/>
        </w:rPr>
        <w:t xml:space="preserve">, K.W.M., </w:t>
      </w:r>
      <w:proofErr w:type="spellStart"/>
      <w:r w:rsidRPr="00982FE8">
        <w:rPr>
          <w:rFonts w:ascii="Arial" w:eastAsia="Times New Roman" w:hAnsi="Arial" w:cs="Arial"/>
          <w:color w:val="0F1115"/>
          <w:szCs w:val="24"/>
          <w:lang w:eastAsia="en-GB"/>
        </w:rPr>
        <w:t>Pe</w:t>
      </w:r>
      <w:r>
        <w:rPr>
          <w:rFonts w:ascii="Arial" w:eastAsia="Times New Roman" w:hAnsi="Arial" w:cs="Arial"/>
          <w:color w:val="0F1115"/>
          <w:szCs w:val="24"/>
          <w:lang w:eastAsia="en-GB"/>
        </w:rPr>
        <w:t>ile</w:t>
      </w:r>
      <w:proofErr w:type="spellEnd"/>
      <w:r>
        <w:rPr>
          <w:rFonts w:ascii="Arial" w:eastAsia="Times New Roman" w:hAnsi="Arial" w:cs="Arial"/>
          <w:color w:val="0F1115"/>
          <w:szCs w:val="24"/>
          <w:lang w:eastAsia="en-GB"/>
        </w:rPr>
        <w:t>, E., and Carroll, H. (2012)</w:t>
      </w:r>
      <w:r w:rsidRPr="00982FE8">
        <w:rPr>
          <w:rFonts w:ascii="Arial" w:eastAsia="Times New Roman" w:hAnsi="Arial" w:cs="Arial"/>
          <w:color w:val="0F1115"/>
          <w:szCs w:val="24"/>
          <w:lang w:eastAsia="en-GB"/>
        </w:rPr>
        <w:t xml:space="preserve"> </w:t>
      </w:r>
      <w:r w:rsidRPr="00982FE8">
        <w:rPr>
          <w:rFonts w:ascii="Arial" w:eastAsia="Times New Roman" w:hAnsi="Arial" w:cs="Arial"/>
          <w:i/>
          <w:color w:val="0F1115"/>
          <w:szCs w:val="24"/>
          <w:lang w:eastAsia="en-GB"/>
        </w:rPr>
        <w:t>Essential Values-Based Practice: Clinical Stories Linking Science with People</w:t>
      </w:r>
      <w:r w:rsidRPr="00982FE8">
        <w:rPr>
          <w:rFonts w:ascii="Arial" w:eastAsia="Times New Roman" w:hAnsi="Arial" w:cs="Arial"/>
          <w:color w:val="0F1115"/>
          <w:szCs w:val="24"/>
          <w:lang w:eastAsia="en-GB"/>
        </w:rPr>
        <w:t>. Cambri</w:t>
      </w:r>
      <w:r>
        <w:rPr>
          <w:rFonts w:ascii="Arial" w:eastAsia="Times New Roman" w:hAnsi="Arial" w:cs="Arial"/>
          <w:color w:val="0F1115"/>
          <w:szCs w:val="24"/>
          <w:lang w:eastAsia="en-GB"/>
        </w:rPr>
        <w:t>dge: Cambridge University Press</w:t>
      </w:r>
      <w:r w:rsidRPr="00BE01DF">
        <w:rPr>
          <w:rFonts w:ascii="Arial" w:eastAsia="Times New Roman" w:hAnsi="Arial" w:cs="Arial"/>
          <w:color w:val="0F1115"/>
          <w:szCs w:val="24"/>
          <w:lang w:eastAsia="en-GB"/>
        </w:rPr>
        <w:t>.</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Glasby, J. and Dickinson, H. (2014) </w:t>
      </w:r>
      <w:r w:rsidRPr="00BE01DF">
        <w:rPr>
          <w:rFonts w:ascii="Arial" w:eastAsia="Times New Roman" w:hAnsi="Arial" w:cs="Arial"/>
          <w:i/>
          <w:iCs/>
          <w:color w:val="0F1115"/>
          <w:szCs w:val="24"/>
          <w:lang w:eastAsia="en-GB"/>
        </w:rPr>
        <w:t xml:space="preserve">Partnership Working in Health and Social Care: What is Integrated Care and How Can We Deliver </w:t>
      </w:r>
      <w:proofErr w:type="gramStart"/>
      <w:r w:rsidRPr="00BE01DF">
        <w:rPr>
          <w:rFonts w:ascii="Arial" w:eastAsia="Times New Roman" w:hAnsi="Arial" w:cs="Arial"/>
          <w:i/>
          <w:iCs/>
          <w:color w:val="0F1115"/>
          <w:szCs w:val="24"/>
          <w:lang w:eastAsia="en-GB"/>
        </w:rPr>
        <w:t>It?</w:t>
      </w:r>
      <w:r w:rsidRPr="00BE01DF">
        <w:rPr>
          <w:rFonts w:ascii="Arial" w:eastAsia="Times New Roman" w:hAnsi="Arial" w:cs="Arial"/>
          <w:color w:val="0F1115"/>
          <w:szCs w:val="24"/>
          <w:lang w:eastAsia="en-GB"/>
        </w:rPr>
        <w:t>.</w:t>
      </w:r>
      <w:proofErr w:type="gramEnd"/>
      <w:r w:rsidRPr="00BE01DF">
        <w:rPr>
          <w:rFonts w:ascii="Arial" w:eastAsia="Times New Roman" w:hAnsi="Arial" w:cs="Arial"/>
          <w:color w:val="0F1115"/>
          <w:szCs w:val="24"/>
          <w:lang w:eastAsia="en-GB"/>
        </w:rPr>
        <w:t xml:space="preserve"> 2nd </w:t>
      </w:r>
      <w:proofErr w:type="spellStart"/>
      <w:r w:rsidRPr="00BE01DF">
        <w:rPr>
          <w:rFonts w:ascii="Arial" w:eastAsia="Times New Roman" w:hAnsi="Arial" w:cs="Arial"/>
          <w:color w:val="0F1115"/>
          <w:szCs w:val="24"/>
          <w:lang w:eastAsia="en-GB"/>
        </w:rPr>
        <w:t>edn</w:t>
      </w:r>
      <w:proofErr w:type="spellEnd"/>
      <w:r w:rsidRPr="00BE01DF">
        <w:rPr>
          <w:rFonts w:ascii="Arial" w:eastAsia="Times New Roman" w:hAnsi="Arial" w:cs="Arial"/>
          <w:color w:val="0F1115"/>
          <w:szCs w:val="24"/>
          <w:lang w:eastAsia="en-GB"/>
        </w:rPr>
        <w:t>. Bristol: Policy Press.</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Glover-Thomas, N. (2013)</w:t>
      </w:r>
      <w:r w:rsidRPr="00144627">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144627">
        <w:rPr>
          <w:rFonts w:ascii="Arial" w:eastAsia="Times New Roman" w:hAnsi="Arial" w:cs="Arial"/>
          <w:color w:val="0F1115"/>
          <w:szCs w:val="24"/>
          <w:lang w:eastAsia="en-GB"/>
        </w:rPr>
        <w:t>The Health and Social Care Act 2012: The emergence of equal treatment for mental hea</w:t>
      </w:r>
      <w:r>
        <w:rPr>
          <w:rFonts w:ascii="Arial" w:eastAsia="Times New Roman" w:hAnsi="Arial" w:cs="Arial"/>
          <w:color w:val="0F1115"/>
          <w:szCs w:val="24"/>
          <w:lang w:eastAsia="en-GB"/>
        </w:rPr>
        <w:t>lth care or another false dawn?’</w:t>
      </w:r>
      <w:r w:rsidRPr="00144627">
        <w:rPr>
          <w:rFonts w:ascii="Arial" w:eastAsia="Times New Roman" w:hAnsi="Arial" w:cs="Arial"/>
          <w:color w:val="0F1115"/>
          <w:szCs w:val="24"/>
          <w:lang w:eastAsia="en-GB"/>
        </w:rPr>
        <w:t xml:space="preserve"> </w:t>
      </w:r>
      <w:r w:rsidRPr="00144627">
        <w:rPr>
          <w:rFonts w:ascii="Arial" w:eastAsia="Times New Roman" w:hAnsi="Arial" w:cs="Arial"/>
          <w:i/>
          <w:color w:val="0F1115"/>
          <w:szCs w:val="24"/>
          <w:lang w:eastAsia="en-GB"/>
        </w:rPr>
        <w:t>Medical law international</w:t>
      </w:r>
      <w:r>
        <w:rPr>
          <w:rFonts w:ascii="Arial" w:eastAsia="Times New Roman" w:hAnsi="Arial" w:cs="Arial"/>
          <w:color w:val="0F1115"/>
          <w:szCs w:val="24"/>
          <w:lang w:eastAsia="en-GB"/>
        </w:rPr>
        <w:t>, 13(4), 279–297</w:t>
      </w:r>
      <w:r w:rsidRPr="00BE01DF">
        <w:rPr>
          <w:rFonts w:ascii="Arial" w:eastAsia="Times New Roman" w:hAnsi="Arial" w:cs="Arial"/>
          <w:color w:val="0F1115"/>
          <w:szCs w:val="24"/>
          <w:lang w:eastAsia="en-GB"/>
        </w:rPr>
        <w:t>.</w:t>
      </w:r>
    </w:p>
    <w:p w:rsidR="0089444C"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lastRenderedPageBreak/>
        <w:t>Ham C. (2012)</w:t>
      </w:r>
      <w:r w:rsidRPr="00F13C8B">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F13C8B">
        <w:rPr>
          <w:rFonts w:ascii="Arial" w:eastAsia="Times New Roman" w:hAnsi="Arial" w:cs="Arial"/>
          <w:color w:val="0F1115"/>
          <w:szCs w:val="24"/>
          <w:lang w:eastAsia="en-GB"/>
        </w:rPr>
        <w:t>Competition and integration in health care reform</w:t>
      </w:r>
      <w:r>
        <w:rPr>
          <w:rFonts w:ascii="Arial" w:eastAsia="Times New Roman" w:hAnsi="Arial" w:cs="Arial"/>
          <w:color w:val="0F1115"/>
          <w:szCs w:val="24"/>
          <w:lang w:eastAsia="en-GB"/>
        </w:rPr>
        <w:t>’,</w:t>
      </w:r>
      <w:r w:rsidRPr="00F13C8B">
        <w:rPr>
          <w:rFonts w:ascii="Arial" w:eastAsia="Times New Roman" w:hAnsi="Arial" w:cs="Arial"/>
          <w:color w:val="0F1115"/>
          <w:szCs w:val="24"/>
          <w:lang w:eastAsia="en-GB"/>
        </w:rPr>
        <w:t xml:space="preserve"> </w:t>
      </w:r>
      <w:r w:rsidRPr="00F13C8B">
        <w:rPr>
          <w:rFonts w:ascii="Arial" w:eastAsia="Times New Roman" w:hAnsi="Arial" w:cs="Arial"/>
          <w:i/>
          <w:color w:val="0F1115"/>
          <w:szCs w:val="24"/>
          <w:lang w:eastAsia="en-GB"/>
        </w:rPr>
        <w:t>International journal of integrated care</w:t>
      </w:r>
      <w:r>
        <w:rPr>
          <w:rFonts w:ascii="Arial" w:eastAsia="Times New Roman" w:hAnsi="Arial" w:cs="Arial"/>
          <w:color w:val="0F1115"/>
          <w:szCs w:val="24"/>
          <w:lang w:eastAsia="en-GB"/>
        </w:rPr>
        <w:t>, 12, e126</w:t>
      </w:r>
      <w:r w:rsidRPr="00BE01DF">
        <w:rPr>
          <w:rFonts w:ascii="Arial" w:eastAsia="Times New Roman" w:hAnsi="Arial" w:cs="Arial"/>
          <w:color w:val="0F1115"/>
          <w:szCs w:val="24"/>
          <w:lang w:eastAsia="en-GB"/>
        </w:rPr>
        <w:t>.</w:t>
      </w:r>
    </w:p>
    <w:p w:rsidR="00314834" w:rsidRPr="00BE01DF" w:rsidRDefault="00314834" w:rsidP="0089444C">
      <w:pPr>
        <w:shd w:val="clear" w:color="auto" w:fill="FFFFFF"/>
        <w:spacing w:before="240" w:after="240" w:line="360" w:lineRule="auto"/>
        <w:jc w:val="both"/>
        <w:rPr>
          <w:rFonts w:ascii="Arial" w:eastAsia="Times New Roman" w:hAnsi="Arial" w:cs="Arial"/>
          <w:color w:val="0F1115"/>
          <w:szCs w:val="24"/>
          <w:lang w:eastAsia="en-GB"/>
        </w:rPr>
      </w:pPr>
      <w:r w:rsidRPr="00314834">
        <w:rPr>
          <w:rFonts w:ascii="Arial" w:eastAsia="Times New Roman" w:hAnsi="Arial" w:cs="Arial"/>
          <w:i/>
          <w:color w:val="0F1115"/>
          <w:szCs w:val="24"/>
          <w:lang w:eastAsia="en-GB"/>
        </w:rPr>
        <w:t>Human Rights Act 1998, C.42.</w:t>
      </w:r>
      <w:r>
        <w:rPr>
          <w:rFonts w:ascii="Arial" w:eastAsia="Times New Roman" w:hAnsi="Arial" w:cs="Arial"/>
          <w:color w:val="0F1115"/>
          <w:szCs w:val="24"/>
          <w:lang w:eastAsia="en-GB"/>
        </w:rPr>
        <w:t xml:space="preserve"> Available at: </w:t>
      </w:r>
      <w:hyperlink r:id="rId7" w:history="1">
        <w:r w:rsidRPr="00800D9F">
          <w:rPr>
            <w:rStyle w:val="Hyperlink"/>
            <w:rFonts w:ascii="Arial" w:eastAsia="Times New Roman" w:hAnsi="Arial" w:cs="Arial"/>
            <w:szCs w:val="24"/>
            <w:lang w:eastAsia="en-GB"/>
          </w:rPr>
          <w:t>https://www.legislation.gov.uk/ukpga/1998/42/contents</w:t>
        </w:r>
      </w:hyperlink>
      <w:r>
        <w:rPr>
          <w:rFonts w:ascii="Arial" w:eastAsia="Times New Roman" w:hAnsi="Arial" w:cs="Arial"/>
          <w:color w:val="0F1115"/>
          <w:szCs w:val="24"/>
          <w:lang w:eastAsia="en-GB"/>
        </w:rPr>
        <w:t xml:space="preserve"> (Accessed: 17 March 2026).</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proofErr w:type="spellStart"/>
      <w:r>
        <w:rPr>
          <w:rFonts w:ascii="Arial" w:eastAsia="Times New Roman" w:hAnsi="Arial" w:cs="Arial"/>
          <w:color w:val="0F1115"/>
          <w:szCs w:val="24"/>
          <w:lang w:eastAsia="en-GB"/>
        </w:rPr>
        <w:t>Kitson</w:t>
      </w:r>
      <w:proofErr w:type="spellEnd"/>
      <w:r>
        <w:rPr>
          <w:rFonts w:ascii="Arial" w:eastAsia="Times New Roman" w:hAnsi="Arial" w:cs="Arial"/>
          <w:color w:val="0F1115"/>
          <w:szCs w:val="24"/>
          <w:lang w:eastAsia="en-GB"/>
        </w:rPr>
        <w:t xml:space="preserve">, A. et al. </w:t>
      </w:r>
      <w:r w:rsidRPr="009766B2">
        <w:rPr>
          <w:rFonts w:ascii="Arial" w:eastAsia="Times New Roman" w:hAnsi="Arial" w:cs="Arial"/>
          <w:color w:val="0F1115"/>
          <w:szCs w:val="24"/>
          <w:lang w:eastAsia="en-GB"/>
        </w:rPr>
        <w:t xml:space="preserve">(2013) </w:t>
      </w:r>
      <w:r>
        <w:rPr>
          <w:rFonts w:ascii="Arial" w:eastAsia="Times New Roman" w:hAnsi="Arial" w:cs="Arial"/>
          <w:color w:val="0F1115"/>
          <w:szCs w:val="24"/>
          <w:lang w:eastAsia="en-GB"/>
        </w:rPr>
        <w:t>‘</w:t>
      </w:r>
      <w:r w:rsidRPr="009766B2">
        <w:rPr>
          <w:rFonts w:ascii="Arial" w:eastAsia="Times New Roman" w:hAnsi="Arial" w:cs="Arial"/>
          <w:color w:val="0F1115"/>
          <w:szCs w:val="24"/>
          <w:lang w:eastAsia="en-GB"/>
        </w:rPr>
        <w:t>What Are the Core Elements of Patient-Centred Care? A Narrative Review and Synthesis of the Literature from Health Policy, Medicine and Nursing</w:t>
      </w:r>
      <w:r>
        <w:rPr>
          <w:rFonts w:ascii="Arial" w:eastAsia="Times New Roman" w:hAnsi="Arial" w:cs="Arial"/>
          <w:color w:val="0F1115"/>
          <w:szCs w:val="24"/>
          <w:lang w:eastAsia="en-GB"/>
        </w:rPr>
        <w:t>’,</w:t>
      </w:r>
      <w:r w:rsidRPr="009766B2">
        <w:rPr>
          <w:rFonts w:ascii="Arial" w:eastAsia="Times New Roman" w:hAnsi="Arial" w:cs="Arial"/>
          <w:color w:val="0F1115"/>
          <w:szCs w:val="24"/>
          <w:lang w:eastAsia="en-GB"/>
        </w:rPr>
        <w:t xml:space="preserve"> </w:t>
      </w:r>
      <w:r w:rsidRPr="009766B2">
        <w:rPr>
          <w:rFonts w:ascii="Arial" w:eastAsia="Times New Roman" w:hAnsi="Arial" w:cs="Arial"/>
          <w:i/>
          <w:color w:val="0F1115"/>
          <w:szCs w:val="24"/>
          <w:lang w:eastAsia="en-GB"/>
        </w:rPr>
        <w:t>Journal of Advanced Nursing</w:t>
      </w:r>
      <w:r>
        <w:rPr>
          <w:rFonts w:ascii="Arial" w:eastAsia="Times New Roman" w:hAnsi="Arial" w:cs="Arial"/>
          <w:color w:val="0F1115"/>
          <w:szCs w:val="24"/>
          <w:lang w:eastAsia="en-GB"/>
        </w:rPr>
        <w:t>, 69, 4-15</w:t>
      </w:r>
      <w:r w:rsidRPr="00BE01DF">
        <w:rPr>
          <w:rFonts w:ascii="Arial" w:eastAsia="Times New Roman" w:hAnsi="Arial" w:cs="Arial"/>
          <w:color w:val="0F1115"/>
          <w:szCs w:val="24"/>
          <w:lang w:eastAsia="en-GB"/>
        </w:rPr>
        <w:t>.</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sidRPr="00AD4906">
        <w:rPr>
          <w:rFonts w:ascii="Arial" w:eastAsia="Times New Roman" w:hAnsi="Arial" w:cs="Arial"/>
          <w:color w:val="0F1115"/>
          <w:szCs w:val="24"/>
          <w:lang w:eastAsia="en-GB"/>
        </w:rPr>
        <w:t>Lewis, R. Q.</w:t>
      </w:r>
      <w:r>
        <w:rPr>
          <w:rFonts w:ascii="Arial" w:eastAsia="Times New Roman" w:hAnsi="Arial" w:cs="Arial"/>
          <w:color w:val="0F1115"/>
          <w:szCs w:val="24"/>
          <w:lang w:eastAsia="en-GB"/>
        </w:rPr>
        <w:t xml:space="preserve"> et al. (2021)</w:t>
      </w:r>
      <w:r w:rsidRPr="00AD4906">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AD4906">
        <w:rPr>
          <w:rFonts w:ascii="Arial" w:eastAsia="Times New Roman" w:hAnsi="Arial" w:cs="Arial"/>
          <w:color w:val="0F1115"/>
          <w:szCs w:val="24"/>
          <w:lang w:eastAsia="en-GB"/>
        </w:rPr>
        <w:t>Integrated Care in England - what can we Learn from a Decade of National Pilot Programmes?</w:t>
      </w:r>
      <w:r>
        <w:rPr>
          <w:rFonts w:ascii="Arial" w:eastAsia="Times New Roman" w:hAnsi="Arial" w:cs="Arial"/>
          <w:color w:val="0F1115"/>
          <w:szCs w:val="24"/>
          <w:lang w:eastAsia="en-GB"/>
        </w:rPr>
        <w:t>’,</w:t>
      </w:r>
      <w:r w:rsidRPr="00AD4906">
        <w:rPr>
          <w:rFonts w:ascii="Arial" w:eastAsia="Times New Roman" w:hAnsi="Arial" w:cs="Arial"/>
          <w:color w:val="0F1115"/>
          <w:szCs w:val="24"/>
          <w:lang w:eastAsia="en-GB"/>
        </w:rPr>
        <w:t xml:space="preserve"> </w:t>
      </w:r>
      <w:r w:rsidRPr="00AD4906">
        <w:rPr>
          <w:rFonts w:ascii="Arial" w:eastAsia="Times New Roman" w:hAnsi="Arial" w:cs="Arial"/>
          <w:i/>
          <w:color w:val="0F1115"/>
          <w:szCs w:val="24"/>
          <w:lang w:eastAsia="en-GB"/>
        </w:rPr>
        <w:t>International journal of integrated care</w:t>
      </w:r>
      <w:r w:rsidRPr="00AD4906">
        <w:rPr>
          <w:rFonts w:ascii="Arial" w:eastAsia="Times New Roman" w:hAnsi="Arial" w:cs="Arial"/>
          <w:color w:val="0F1115"/>
          <w:szCs w:val="24"/>
          <w:lang w:eastAsia="en-GB"/>
        </w:rPr>
        <w:t>, 21(4), 5.</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proofErr w:type="spellStart"/>
      <w:r>
        <w:rPr>
          <w:rFonts w:ascii="Arial" w:eastAsia="Times New Roman" w:hAnsi="Arial" w:cs="Arial"/>
          <w:color w:val="0F1115"/>
          <w:szCs w:val="24"/>
          <w:lang w:eastAsia="en-GB"/>
        </w:rPr>
        <w:t>McCance</w:t>
      </w:r>
      <w:proofErr w:type="spellEnd"/>
      <w:r>
        <w:rPr>
          <w:rFonts w:ascii="Arial" w:eastAsia="Times New Roman" w:hAnsi="Arial" w:cs="Arial"/>
          <w:color w:val="0F1115"/>
          <w:szCs w:val="24"/>
          <w:lang w:eastAsia="en-GB"/>
        </w:rPr>
        <w:t>, T. and McCormack, B. (2025)</w:t>
      </w:r>
      <w:r w:rsidRPr="000343C7">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0343C7">
        <w:rPr>
          <w:rFonts w:ascii="Arial" w:eastAsia="Times New Roman" w:hAnsi="Arial" w:cs="Arial"/>
          <w:color w:val="0F1115"/>
          <w:szCs w:val="24"/>
          <w:lang w:eastAsia="en-GB"/>
        </w:rPr>
        <w:t>The Person-centred Nursing Framework: a mid-range theory for nursing practice</w:t>
      </w:r>
      <w:r>
        <w:rPr>
          <w:rFonts w:ascii="Arial" w:eastAsia="Times New Roman" w:hAnsi="Arial" w:cs="Arial"/>
          <w:color w:val="0F1115"/>
          <w:szCs w:val="24"/>
          <w:lang w:eastAsia="en-GB"/>
        </w:rPr>
        <w:t>’,</w:t>
      </w:r>
      <w:r w:rsidRPr="000343C7">
        <w:rPr>
          <w:rFonts w:ascii="Arial" w:eastAsia="Times New Roman" w:hAnsi="Arial" w:cs="Arial"/>
          <w:color w:val="0F1115"/>
          <w:szCs w:val="24"/>
          <w:lang w:eastAsia="en-GB"/>
        </w:rPr>
        <w:t xml:space="preserve"> </w:t>
      </w:r>
      <w:r w:rsidRPr="000343C7">
        <w:rPr>
          <w:rFonts w:ascii="Arial" w:eastAsia="Times New Roman" w:hAnsi="Arial" w:cs="Arial"/>
          <w:i/>
          <w:color w:val="0F1115"/>
          <w:szCs w:val="24"/>
          <w:lang w:eastAsia="en-GB"/>
        </w:rPr>
        <w:t>Journal of research in nursing: JRN</w:t>
      </w:r>
      <w:r>
        <w:rPr>
          <w:rFonts w:ascii="Arial" w:eastAsia="Times New Roman" w:hAnsi="Arial" w:cs="Arial"/>
          <w:color w:val="0F1115"/>
          <w:szCs w:val="24"/>
          <w:lang w:eastAsia="en-GB"/>
        </w:rPr>
        <w:t>, 30(1), 47–60</w:t>
      </w:r>
      <w:r w:rsidRPr="00BE01DF">
        <w:rPr>
          <w:rFonts w:ascii="Arial" w:eastAsia="Times New Roman" w:hAnsi="Arial" w:cs="Arial"/>
          <w:color w:val="0F1115"/>
          <w:szCs w:val="24"/>
          <w:lang w:eastAsia="en-GB"/>
        </w:rPr>
        <w:t>.</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Mead, N. and Bower, P. (2000)</w:t>
      </w:r>
      <w:r w:rsidRPr="008418E1">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8418E1">
        <w:rPr>
          <w:rFonts w:ascii="Arial" w:eastAsia="Times New Roman" w:hAnsi="Arial" w:cs="Arial"/>
          <w:color w:val="0F1115"/>
          <w:szCs w:val="24"/>
          <w:lang w:eastAsia="en-GB"/>
        </w:rPr>
        <w:t>Patient-</w:t>
      </w:r>
      <w:proofErr w:type="spellStart"/>
      <w:r w:rsidRPr="008418E1">
        <w:rPr>
          <w:rFonts w:ascii="Arial" w:eastAsia="Times New Roman" w:hAnsi="Arial" w:cs="Arial"/>
          <w:color w:val="0F1115"/>
          <w:szCs w:val="24"/>
          <w:lang w:eastAsia="en-GB"/>
        </w:rPr>
        <w:t>centredness</w:t>
      </w:r>
      <w:proofErr w:type="spellEnd"/>
      <w:r w:rsidRPr="008418E1">
        <w:rPr>
          <w:rFonts w:ascii="Arial" w:eastAsia="Times New Roman" w:hAnsi="Arial" w:cs="Arial"/>
          <w:color w:val="0F1115"/>
          <w:szCs w:val="24"/>
          <w:lang w:eastAsia="en-GB"/>
        </w:rPr>
        <w:t>: a conceptual framework and review of the empirical literature</w:t>
      </w:r>
      <w:r>
        <w:rPr>
          <w:rFonts w:ascii="Arial" w:eastAsia="Times New Roman" w:hAnsi="Arial" w:cs="Arial"/>
          <w:color w:val="0F1115"/>
          <w:szCs w:val="24"/>
          <w:lang w:eastAsia="en-GB"/>
        </w:rPr>
        <w:t>’,</w:t>
      </w:r>
      <w:r w:rsidRPr="008418E1">
        <w:rPr>
          <w:rFonts w:ascii="Arial" w:eastAsia="Times New Roman" w:hAnsi="Arial" w:cs="Arial"/>
          <w:color w:val="0F1115"/>
          <w:szCs w:val="24"/>
          <w:lang w:eastAsia="en-GB"/>
        </w:rPr>
        <w:t xml:space="preserve"> </w:t>
      </w:r>
      <w:r w:rsidRPr="008418E1">
        <w:rPr>
          <w:rFonts w:ascii="Arial" w:eastAsia="Times New Roman" w:hAnsi="Arial" w:cs="Arial"/>
          <w:i/>
          <w:color w:val="0F1115"/>
          <w:szCs w:val="24"/>
          <w:lang w:eastAsia="en-GB"/>
        </w:rPr>
        <w:t>Social science &amp; medicine</w:t>
      </w:r>
      <w:r w:rsidRPr="008418E1">
        <w:rPr>
          <w:rFonts w:ascii="Arial" w:eastAsia="Times New Roman" w:hAnsi="Arial" w:cs="Arial"/>
          <w:color w:val="0F1115"/>
          <w:szCs w:val="24"/>
          <w:lang w:eastAsia="en-GB"/>
        </w:rPr>
        <w:t xml:space="preserve"> (1982), 51(7), 1087–1110.</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NHS England</w:t>
      </w:r>
      <w:r w:rsidRPr="00BE01DF">
        <w:rPr>
          <w:rFonts w:ascii="Arial" w:eastAsia="Times New Roman" w:hAnsi="Arial" w:cs="Arial"/>
          <w:color w:val="0F1115"/>
          <w:szCs w:val="24"/>
          <w:lang w:eastAsia="en-GB"/>
        </w:rPr>
        <w:t xml:space="preserve"> (20</w:t>
      </w:r>
      <w:r>
        <w:rPr>
          <w:rFonts w:ascii="Arial" w:eastAsia="Times New Roman" w:hAnsi="Arial" w:cs="Arial"/>
          <w:color w:val="0F1115"/>
          <w:szCs w:val="24"/>
          <w:lang w:eastAsia="en-GB"/>
        </w:rPr>
        <w:t>2</w:t>
      </w:r>
      <w:r w:rsidRPr="00BE01DF">
        <w:rPr>
          <w:rFonts w:ascii="Arial" w:eastAsia="Times New Roman" w:hAnsi="Arial" w:cs="Arial"/>
          <w:color w:val="0F1115"/>
          <w:szCs w:val="24"/>
          <w:lang w:eastAsia="en-GB"/>
        </w:rPr>
        <w:t>6</w:t>
      </w:r>
      <w:r>
        <w:rPr>
          <w:rFonts w:ascii="Arial" w:eastAsia="Times New Roman" w:hAnsi="Arial" w:cs="Arial"/>
          <w:color w:val="0F1115"/>
          <w:szCs w:val="24"/>
          <w:lang w:eastAsia="en-GB"/>
        </w:rPr>
        <w:t>a</w:t>
      </w:r>
      <w:r w:rsidRPr="00BE01DF">
        <w:rPr>
          <w:rFonts w:ascii="Arial" w:eastAsia="Times New Roman" w:hAnsi="Arial" w:cs="Arial"/>
          <w:color w:val="0F1115"/>
          <w:szCs w:val="24"/>
          <w:lang w:eastAsia="en-GB"/>
        </w:rPr>
        <w:t>) </w:t>
      </w:r>
      <w:r>
        <w:rPr>
          <w:rFonts w:ascii="Arial" w:eastAsia="Times New Roman" w:hAnsi="Arial" w:cs="Arial"/>
          <w:i/>
          <w:iCs/>
          <w:color w:val="0F1115"/>
          <w:szCs w:val="24"/>
          <w:lang w:eastAsia="en-GB"/>
        </w:rPr>
        <w:t>Person-Centred Care</w:t>
      </w:r>
      <w:r w:rsidRPr="00BE01DF">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 xml:space="preserve">Available at: </w:t>
      </w:r>
      <w:hyperlink r:id="rId8" w:history="1">
        <w:r w:rsidRPr="00C0301E">
          <w:rPr>
            <w:rStyle w:val="Hyperlink"/>
            <w:rFonts w:ascii="Arial" w:eastAsia="Times New Roman" w:hAnsi="Arial" w:cs="Arial"/>
            <w:szCs w:val="24"/>
            <w:lang w:eastAsia="en-GB"/>
          </w:rPr>
          <w:t>https://www.hee.nhs.uk/our-work/person-centred-care</w:t>
        </w:r>
      </w:hyperlink>
      <w:r>
        <w:rPr>
          <w:rFonts w:ascii="Arial" w:eastAsia="Times New Roman" w:hAnsi="Arial" w:cs="Arial"/>
          <w:color w:val="0F1115"/>
          <w:szCs w:val="24"/>
          <w:lang w:eastAsia="en-GB"/>
        </w:rPr>
        <w:t xml:space="preserve"> (Accessed: 21 March 2026).</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NHS England (202</w:t>
      </w:r>
      <w:r>
        <w:rPr>
          <w:rFonts w:ascii="Arial" w:eastAsia="Times New Roman" w:hAnsi="Arial" w:cs="Arial"/>
          <w:color w:val="0F1115"/>
          <w:szCs w:val="24"/>
          <w:lang w:eastAsia="en-GB"/>
        </w:rPr>
        <w:t>6b</w:t>
      </w:r>
      <w:r w:rsidRPr="00BE01DF">
        <w:rPr>
          <w:rFonts w:ascii="Arial" w:eastAsia="Times New Roman" w:hAnsi="Arial" w:cs="Arial"/>
          <w:color w:val="0F1115"/>
          <w:szCs w:val="24"/>
          <w:lang w:eastAsia="en-GB"/>
        </w:rPr>
        <w:t>) </w:t>
      </w:r>
      <w:r w:rsidRPr="00915894">
        <w:rPr>
          <w:rFonts w:ascii="Arial" w:eastAsia="Times New Roman" w:hAnsi="Arial" w:cs="Arial"/>
          <w:i/>
          <w:iCs/>
          <w:color w:val="0F1115"/>
          <w:szCs w:val="24"/>
          <w:lang w:eastAsia="en-GB"/>
        </w:rPr>
        <w:t>Digital Services for Integrated Care</w:t>
      </w:r>
      <w:r w:rsidRPr="00BE01DF">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 xml:space="preserve">Available at: </w:t>
      </w:r>
      <w:hyperlink r:id="rId9" w:history="1">
        <w:r w:rsidRPr="00C0301E">
          <w:rPr>
            <w:rStyle w:val="Hyperlink"/>
            <w:rFonts w:ascii="Arial" w:eastAsia="Times New Roman" w:hAnsi="Arial" w:cs="Arial"/>
            <w:szCs w:val="24"/>
            <w:lang w:eastAsia="en-GB"/>
          </w:rPr>
          <w:t>https://digital.nhs.uk/services/digital-services-for-integrated-care</w:t>
        </w:r>
      </w:hyperlink>
      <w:r>
        <w:rPr>
          <w:rFonts w:ascii="Arial" w:eastAsia="Times New Roman" w:hAnsi="Arial" w:cs="Arial"/>
          <w:color w:val="0F1115"/>
          <w:szCs w:val="24"/>
          <w:lang w:eastAsia="en-GB"/>
        </w:rPr>
        <w:t xml:space="preserve"> (Accessed: 23 March 2026).</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NHS England (2019) </w:t>
      </w:r>
      <w:r w:rsidRPr="009F3310">
        <w:rPr>
          <w:rFonts w:ascii="Arial" w:eastAsia="Times New Roman" w:hAnsi="Arial" w:cs="Arial"/>
          <w:i/>
          <w:iCs/>
          <w:color w:val="0F1115"/>
          <w:szCs w:val="24"/>
          <w:lang w:eastAsia="en-GB"/>
        </w:rPr>
        <w:t>NHS Long Term Plan to tackle major killer conditions and save up to half a million lives</w:t>
      </w:r>
      <w:r w:rsidRPr="00BE01DF">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 xml:space="preserve">Available at: </w:t>
      </w:r>
      <w:hyperlink r:id="rId10" w:history="1">
        <w:r w:rsidRPr="00C0301E">
          <w:rPr>
            <w:rStyle w:val="Hyperlink"/>
            <w:rFonts w:ascii="Arial" w:eastAsia="Times New Roman" w:hAnsi="Arial" w:cs="Arial"/>
            <w:szCs w:val="24"/>
            <w:lang w:eastAsia="en-GB"/>
          </w:rPr>
          <w:t>https://www.england.nhs.uk/2019/01/long-term-plan/</w:t>
        </w:r>
      </w:hyperlink>
      <w:r>
        <w:rPr>
          <w:rFonts w:ascii="Arial" w:eastAsia="Times New Roman" w:hAnsi="Arial" w:cs="Arial"/>
          <w:color w:val="0F1115"/>
          <w:szCs w:val="24"/>
          <w:lang w:eastAsia="en-GB"/>
        </w:rPr>
        <w:t xml:space="preserve"> (Accessed: 23 March 2026).</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NHS England (2022) </w:t>
      </w:r>
      <w:r w:rsidRPr="00BE01DF">
        <w:rPr>
          <w:rFonts w:ascii="Arial" w:eastAsia="Times New Roman" w:hAnsi="Arial" w:cs="Arial"/>
          <w:i/>
          <w:iCs/>
          <w:color w:val="0F1115"/>
          <w:szCs w:val="24"/>
          <w:lang w:eastAsia="en-GB"/>
        </w:rPr>
        <w:t>Integrated Care Systems</w:t>
      </w:r>
      <w:r>
        <w:rPr>
          <w:rFonts w:ascii="Arial" w:eastAsia="Times New Roman" w:hAnsi="Arial" w:cs="Arial"/>
          <w:i/>
          <w:iCs/>
          <w:color w:val="0F1115"/>
          <w:szCs w:val="24"/>
          <w:lang w:eastAsia="en-GB"/>
        </w:rPr>
        <w:t>.</w:t>
      </w:r>
      <w:r>
        <w:rPr>
          <w:rFonts w:ascii="Arial" w:eastAsia="Times New Roman" w:hAnsi="Arial" w:cs="Arial"/>
          <w:iCs/>
          <w:color w:val="0F1115"/>
          <w:szCs w:val="24"/>
          <w:lang w:eastAsia="en-GB"/>
        </w:rPr>
        <w:t xml:space="preserve"> Available at: </w:t>
      </w:r>
      <w:hyperlink r:id="rId11" w:history="1">
        <w:r w:rsidRPr="00C0301E">
          <w:rPr>
            <w:rStyle w:val="Hyperlink"/>
            <w:rFonts w:ascii="Arial" w:eastAsia="Times New Roman" w:hAnsi="Arial" w:cs="Arial"/>
            <w:iCs/>
            <w:szCs w:val="24"/>
            <w:lang w:eastAsia="en-GB"/>
          </w:rPr>
          <w:t>https://www.england.nhs.uk/integratedcare/</w:t>
        </w:r>
      </w:hyperlink>
      <w:r>
        <w:rPr>
          <w:rFonts w:ascii="Arial" w:eastAsia="Times New Roman" w:hAnsi="Arial" w:cs="Arial"/>
          <w:iCs/>
          <w:color w:val="0F1115"/>
          <w:szCs w:val="24"/>
          <w:lang w:eastAsia="en-GB"/>
        </w:rPr>
        <w:t xml:space="preserve"> </w:t>
      </w:r>
      <w:r>
        <w:rPr>
          <w:rFonts w:ascii="Arial" w:eastAsia="Times New Roman" w:hAnsi="Arial" w:cs="Arial"/>
          <w:color w:val="0F1115"/>
          <w:szCs w:val="24"/>
          <w:lang w:eastAsia="en-GB"/>
        </w:rPr>
        <w:t>(Accessed: 23 March 2026).</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sidRPr="00E54F27">
        <w:rPr>
          <w:rFonts w:ascii="Arial" w:eastAsia="Times New Roman" w:hAnsi="Arial" w:cs="Arial"/>
          <w:color w:val="0F1115"/>
          <w:szCs w:val="24"/>
          <w:lang w:eastAsia="en-GB"/>
        </w:rPr>
        <w:t xml:space="preserve">Nolte, E. and McKee, M. (2008) </w:t>
      </w:r>
      <w:r>
        <w:rPr>
          <w:rFonts w:ascii="Arial" w:eastAsia="Times New Roman" w:hAnsi="Arial" w:cs="Arial"/>
          <w:color w:val="0F1115"/>
          <w:szCs w:val="24"/>
          <w:lang w:eastAsia="en-GB"/>
        </w:rPr>
        <w:t>‘</w:t>
      </w:r>
      <w:r w:rsidRPr="00E54F27">
        <w:rPr>
          <w:rFonts w:ascii="Arial" w:eastAsia="Times New Roman" w:hAnsi="Arial" w:cs="Arial"/>
          <w:color w:val="0F1115"/>
          <w:szCs w:val="24"/>
          <w:lang w:eastAsia="en-GB"/>
        </w:rPr>
        <w:t>Caring for People with Chronic Conditions: A Health System Perspective (European Observatory on Health Systems and Policies)</w:t>
      </w:r>
      <w:r>
        <w:rPr>
          <w:rFonts w:ascii="Arial" w:eastAsia="Times New Roman" w:hAnsi="Arial" w:cs="Arial"/>
          <w:color w:val="0F1115"/>
          <w:szCs w:val="24"/>
          <w:lang w:eastAsia="en-GB"/>
        </w:rPr>
        <w:t>’,</w:t>
      </w:r>
      <w:r w:rsidRPr="00E54F27">
        <w:rPr>
          <w:rFonts w:ascii="Arial" w:eastAsia="Times New Roman" w:hAnsi="Arial" w:cs="Arial"/>
          <w:color w:val="0F1115"/>
          <w:szCs w:val="24"/>
          <w:lang w:eastAsia="en-GB"/>
        </w:rPr>
        <w:t xml:space="preserve"> </w:t>
      </w:r>
      <w:r w:rsidRPr="00E54F27">
        <w:rPr>
          <w:rFonts w:ascii="Arial" w:eastAsia="Times New Roman" w:hAnsi="Arial" w:cs="Arial"/>
          <w:i/>
          <w:color w:val="0F1115"/>
          <w:szCs w:val="24"/>
          <w:lang w:eastAsia="en-GB"/>
        </w:rPr>
        <w:t>European Observatory on Health Systems Policies Series</w:t>
      </w:r>
      <w:r w:rsidRPr="00E54F27">
        <w:rPr>
          <w:rFonts w:ascii="Arial" w:eastAsia="Times New Roman" w:hAnsi="Arial" w:cs="Arial"/>
          <w:color w:val="0F1115"/>
          <w:szCs w:val="24"/>
          <w:lang w:eastAsia="en-GB"/>
        </w:rPr>
        <w:t xml:space="preserve">. Vol. 1, </w:t>
      </w:r>
      <w:r>
        <w:rPr>
          <w:rFonts w:ascii="Arial" w:eastAsia="Times New Roman" w:hAnsi="Arial" w:cs="Arial"/>
          <w:color w:val="0F1115"/>
          <w:szCs w:val="24"/>
          <w:lang w:eastAsia="en-GB"/>
        </w:rPr>
        <w:t xml:space="preserve">Maidenhead: </w:t>
      </w:r>
      <w:r w:rsidRPr="00E54F27">
        <w:rPr>
          <w:rFonts w:ascii="Arial" w:eastAsia="Times New Roman" w:hAnsi="Arial" w:cs="Arial"/>
          <w:color w:val="0F1115"/>
          <w:szCs w:val="24"/>
          <w:lang w:eastAsia="en-GB"/>
        </w:rPr>
        <w:t>Op</w:t>
      </w:r>
      <w:r>
        <w:rPr>
          <w:rFonts w:ascii="Arial" w:eastAsia="Times New Roman" w:hAnsi="Arial" w:cs="Arial"/>
          <w:color w:val="0F1115"/>
          <w:szCs w:val="24"/>
          <w:lang w:eastAsia="en-GB"/>
        </w:rPr>
        <w:t>en University Press</w:t>
      </w:r>
      <w:r w:rsidRPr="00BE01DF">
        <w:rPr>
          <w:rFonts w:ascii="Arial" w:eastAsia="Times New Roman" w:hAnsi="Arial" w:cs="Arial"/>
          <w:color w:val="0F1115"/>
          <w:szCs w:val="24"/>
          <w:lang w:eastAsia="en-GB"/>
        </w:rPr>
        <w:t>.</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Olsson, L. E. et al. (2013)</w:t>
      </w:r>
      <w:r w:rsidRPr="005E6866">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5E6866">
        <w:rPr>
          <w:rFonts w:ascii="Arial" w:eastAsia="Times New Roman" w:hAnsi="Arial" w:cs="Arial"/>
          <w:color w:val="0F1115"/>
          <w:szCs w:val="24"/>
          <w:lang w:eastAsia="en-GB"/>
        </w:rPr>
        <w:t>Efficacy of person-centred care as an intervention in controlled trials - a systematic review</w:t>
      </w:r>
      <w:r>
        <w:rPr>
          <w:rFonts w:ascii="Arial" w:eastAsia="Times New Roman" w:hAnsi="Arial" w:cs="Arial"/>
          <w:color w:val="0F1115"/>
          <w:szCs w:val="24"/>
          <w:lang w:eastAsia="en-GB"/>
        </w:rPr>
        <w:t>’,</w:t>
      </w:r>
      <w:r w:rsidRPr="005E6866">
        <w:rPr>
          <w:rFonts w:ascii="Arial" w:eastAsia="Times New Roman" w:hAnsi="Arial" w:cs="Arial"/>
          <w:color w:val="0F1115"/>
          <w:szCs w:val="24"/>
          <w:lang w:eastAsia="en-GB"/>
        </w:rPr>
        <w:t xml:space="preserve"> </w:t>
      </w:r>
      <w:r w:rsidRPr="005E6866">
        <w:rPr>
          <w:rFonts w:ascii="Arial" w:eastAsia="Times New Roman" w:hAnsi="Arial" w:cs="Arial"/>
          <w:i/>
          <w:color w:val="0F1115"/>
          <w:szCs w:val="24"/>
          <w:lang w:eastAsia="en-GB"/>
        </w:rPr>
        <w:t>Journal of clinical nursing</w:t>
      </w:r>
      <w:r w:rsidRPr="005E6866">
        <w:rPr>
          <w:rFonts w:ascii="Arial" w:eastAsia="Times New Roman" w:hAnsi="Arial" w:cs="Arial"/>
          <w:color w:val="0F1115"/>
          <w:szCs w:val="24"/>
          <w:lang w:eastAsia="en-GB"/>
        </w:rPr>
        <w:t>, 22(3-4), 456–465.</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proofErr w:type="spellStart"/>
      <w:r>
        <w:rPr>
          <w:rFonts w:ascii="Arial" w:eastAsia="Times New Roman" w:hAnsi="Arial" w:cs="Arial"/>
          <w:color w:val="0F1115"/>
          <w:szCs w:val="24"/>
          <w:lang w:eastAsia="en-GB"/>
        </w:rPr>
        <w:lastRenderedPageBreak/>
        <w:t>Rathert</w:t>
      </w:r>
      <w:proofErr w:type="spellEnd"/>
      <w:r>
        <w:rPr>
          <w:rFonts w:ascii="Arial" w:eastAsia="Times New Roman" w:hAnsi="Arial" w:cs="Arial"/>
          <w:color w:val="0F1115"/>
          <w:szCs w:val="24"/>
          <w:lang w:eastAsia="en-GB"/>
        </w:rPr>
        <w:t xml:space="preserve">, C., </w:t>
      </w:r>
      <w:proofErr w:type="spellStart"/>
      <w:r>
        <w:rPr>
          <w:rFonts w:ascii="Arial" w:eastAsia="Times New Roman" w:hAnsi="Arial" w:cs="Arial"/>
          <w:color w:val="0F1115"/>
          <w:szCs w:val="24"/>
          <w:lang w:eastAsia="en-GB"/>
        </w:rPr>
        <w:t>Wyrwich</w:t>
      </w:r>
      <w:proofErr w:type="spellEnd"/>
      <w:r>
        <w:rPr>
          <w:rFonts w:ascii="Arial" w:eastAsia="Times New Roman" w:hAnsi="Arial" w:cs="Arial"/>
          <w:color w:val="0F1115"/>
          <w:szCs w:val="24"/>
          <w:lang w:eastAsia="en-GB"/>
        </w:rPr>
        <w:t>, M. D., and Boren, S. A. (2013)</w:t>
      </w:r>
      <w:r w:rsidRPr="005C78FF">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5C78FF">
        <w:rPr>
          <w:rFonts w:ascii="Arial" w:eastAsia="Times New Roman" w:hAnsi="Arial" w:cs="Arial"/>
          <w:color w:val="0F1115"/>
          <w:szCs w:val="24"/>
          <w:lang w:eastAsia="en-GB"/>
        </w:rPr>
        <w:t>Patient-</w:t>
      </w:r>
      <w:proofErr w:type="spellStart"/>
      <w:r w:rsidRPr="005C78FF">
        <w:rPr>
          <w:rFonts w:ascii="Arial" w:eastAsia="Times New Roman" w:hAnsi="Arial" w:cs="Arial"/>
          <w:color w:val="0F1115"/>
          <w:szCs w:val="24"/>
          <w:lang w:eastAsia="en-GB"/>
        </w:rPr>
        <w:t>centered</w:t>
      </w:r>
      <w:proofErr w:type="spellEnd"/>
      <w:r w:rsidRPr="005C78FF">
        <w:rPr>
          <w:rFonts w:ascii="Arial" w:eastAsia="Times New Roman" w:hAnsi="Arial" w:cs="Arial"/>
          <w:color w:val="0F1115"/>
          <w:szCs w:val="24"/>
          <w:lang w:eastAsia="en-GB"/>
        </w:rPr>
        <w:t xml:space="preserve"> care and outcomes: a systematic review of the literature</w:t>
      </w:r>
      <w:r>
        <w:rPr>
          <w:rFonts w:ascii="Arial" w:eastAsia="Times New Roman" w:hAnsi="Arial" w:cs="Arial"/>
          <w:color w:val="0F1115"/>
          <w:szCs w:val="24"/>
          <w:lang w:eastAsia="en-GB"/>
        </w:rPr>
        <w:t>’,</w:t>
      </w:r>
      <w:r w:rsidRPr="005C78FF">
        <w:rPr>
          <w:rFonts w:ascii="Arial" w:eastAsia="Times New Roman" w:hAnsi="Arial" w:cs="Arial"/>
          <w:color w:val="0F1115"/>
          <w:szCs w:val="24"/>
          <w:lang w:eastAsia="en-GB"/>
        </w:rPr>
        <w:t xml:space="preserve"> </w:t>
      </w:r>
      <w:r w:rsidRPr="005C78FF">
        <w:rPr>
          <w:rFonts w:ascii="Arial" w:eastAsia="Times New Roman" w:hAnsi="Arial" w:cs="Arial"/>
          <w:i/>
          <w:color w:val="0F1115"/>
          <w:szCs w:val="24"/>
          <w:lang w:eastAsia="en-GB"/>
        </w:rPr>
        <w:t>Medical care research an</w:t>
      </w:r>
      <w:r>
        <w:rPr>
          <w:rFonts w:ascii="Arial" w:eastAsia="Times New Roman" w:hAnsi="Arial" w:cs="Arial"/>
          <w:i/>
          <w:color w:val="0F1115"/>
          <w:szCs w:val="24"/>
          <w:lang w:eastAsia="en-GB"/>
        </w:rPr>
        <w:t>d review</w:t>
      </w:r>
      <w:r w:rsidRPr="005C78FF">
        <w:rPr>
          <w:rFonts w:ascii="Arial" w:eastAsia="Times New Roman" w:hAnsi="Arial" w:cs="Arial"/>
          <w:i/>
          <w:color w:val="0F1115"/>
          <w:szCs w:val="24"/>
          <w:lang w:eastAsia="en-GB"/>
        </w:rPr>
        <w:t>: MCRR</w:t>
      </w:r>
      <w:r>
        <w:rPr>
          <w:rFonts w:ascii="Arial" w:eastAsia="Times New Roman" w:hAnsi="Arial" w:cs="Arial"/>
          <w:color w:val="0F1115"/>
          <w:szCs w:val="24"/>
          <w:lang w:eastAsia="en-GB"/>
        </w:rPr>
        <w:t>, 70(4), 351–379</w:t>
      </w:r>
      <w:r w:rsidRPr="00BE01DF">
        <w:rPr>
          <w:rFonts w:ascii="Arial" w:eastAsia="Times New Roman" w:hAnsi="Arial" w:cs="Arial"/>
          <w:color w:val="0F1115"/>
          <w:szCs w:val="24"/>
          <w:lang w:eastAsia="en-GB"/>
        </w:rPr>
        <w:t>.</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Reeves, S. et al. (2017)</w:t>
      </w:r>
      <w:r w:rsidRPr="002B3979">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proofErr w:type="spellStart"/>
      <w:r w:rsidRPr="002B3979">
        <w:rPr>
          <w:rFonts w:ascii="Arial" w:eastAsia="Times New Roman" w:hAnsi="Arial" w:cs="Arial"/>
          <w:color w:val="0F1115"/>
          <w:szCs w:val="24"/>
          <w:lang w:eastAsia="en-GB"/>
        </w:rPr>
        <w:t>Interprofessional</w:t>
      </w:r>
      <w:proofErr w:type="spellEnd"/>
      <w:r w:rsidRPr="002B3979">
        <w:rPr>
          <w:rFonts w:ascii="Arial" w:eastAsia="Times New Roman" w:hAnsi="Arial" w:cs="Arial"/>
          <w:color w:val="0F1115"/>
          <w:szCs w:val="24"/>
          <w:lang w:eastAsia="en-GB"/>
        </w:rPr>
        <w:t xml:space="preserve"> collaboration to improve professional practice and healthcare outcomes</w:t>
      </w:r>
      <w:r>
        <w:rPr>
          <w:rFonts w:ascii="Arial" w:eastAsia="Times New Roman" w:hAnsi="Arial" w:cs="Arial"/>
          <w:color w:val="0F1115"/>
          <w:szCs w:val="24"/>
          <w:lang w:eastAsia="en-GB"/>
        </w:rPr>
        <w:t>’,</w:t>
      </w:r>
      <w:r w:rsidRPr="002B3979">
        <w:rPr>
          <w:rFonts w:ascii="Arial" w:eastAsia="Times New Roman" w:hAnsi="Arial" w:cs="Arial"/>
          <w:color w:val="0F1115"/>
          <w:szCs w:val="24"/>
          <w:lang w:eastAsia="en-GB"/>
        </w:rPr>
        <w:t xml:space="preserve"> </w:t>
      </w:r>
      <w:r w:rsidRPr="002B3979">
        <w:rPr>
          <w:rFonts w:ascii="Arial" w:eastAsia="Times New Roman" w:hAnsi="Arial" w:cs="Arial"/>
          <w:i/>
          <w:color w:val="0F1115"/>
          <w:szCs w:val="24"/>
          <w:lang w:eastAsia="en-GB"/>
        </w:rPr>
        <w:t>The Cochrane database of systematic reviews</w:t>
      </w:r>
      <w:r w:rsidRPr="002B3979">
        <w:rPr>
          <w:rFonts w:ascii="Arial" w:eastAsia="Times New Roman" w:hAnsi="Arial" w:cs="Arial"/>
          <w:color w:val="0F1115"/>
          <w:szCs w:val="24"/>
          <w:lang w:eastAsia="en-GB"/>
        </w:rPr>
        <w:t>, 6(6)</w:t>
      </w:r>
      <w:r>
        <w:rPr>
          <w:rFonts w:ascii="Arial" w:eastAsia="Times New Roman" w:hAnsi="Arial" w:cs="Arial"/>
          <w:color w:val="0F1115"/>
          <w:szCs w:val="24"/>
          <w:lang w:eastAsia="en-GB"/>
        </w:rPr>
        <w:t>, CD000072</w:t>
      </w:r>
      <w:r w:rsidRPr="00BE01DF">
        <w:rPr>
          <w:rFonts w:ascii="Arial" w:eastAsia="Times New Roman" w:hAnsi="Arial" w:cs="Arial"/>
          <w:color w:val="0F1115"/>
          <w:szCs w:val="24"/>
          <w:lang w:eastAsia="en-GB"/>
        </w:rPr>
        <w:t>.</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sidRPr="00CE22C8">
        <w:rPr>
          <w:rFonts w:ascii="Arial" w:eastAsia="Times New Roman" w:hAnsi="Arial" w:cs="Arial"/>
          <w:color w:val="0F1115"/>
          <w:szCs w:val="24"/>
          <w:lang w:eastAsia="en-GB"/>
        </w:rPr>
        <w:t>Rogers, C</w:t>
      </w:r>
      <w:r>
        <w:rPr>
          <w:rFonts w:ascii="Arial" w:eastAsia="Times New Roman" w:hAnsi="Arial" w:cs="Arial"/>
          <w:color w:val="0F1115"/>
          <w:szCs w:val="24"/>
          <w:lang w:eastAsia="en-GB"/>
        </w:rPr>
        <w:t>.</w:t>
      </w:r>
      <w:r w:rsidRPr="00CE22C8">
        <w:rPr>
          <w:rFonts w:ascii="Arial" w:eastAsia="Times New Roman" w:hAnsi="Arial" w:cs="Arial"/>
          <w:color w:val="0F1115"/>
          <w:szCs w:val="24"/>
          <w:lang w:eastAsia="en-GB"/>
        </w:rPr>
        <w:t xml:space="preserve">R. (1961) </w:t>
      </w:r>
      <w:r w:rsidRPr="00CE22C8">
        <w:rPr>
          <w:rFonts w:ascii="Arial" w:eastAsia="Times New Roman" w:hAnsi="Arial" w:cs="Arial"/>
          <w:i/>
          <w:color w:val="0F1115"/>
          <w:szCs w:val="24"/>
          <w:lang w:eastAsia="en-GB"/>
        </w:rPr>
        <w:t>On Becoming a Person: A Therapist’s View of Psychotherapy</w:t>
      </w:r>
      <w:r>
        <w:rPr>
          <w:rFonts w:ascii="Arial" w:eastAsia="Times New Roman" w:hAnsi="Arial" w:cs="Arial"/>
          <w:color w:val="0F1115"/>
          <w:szCs w:val="24"/>
          <w:lang w:eastAsia="en-GB"/>
        </w:rPr>
        <w:t>. Boston: Houghton Mifflin</w:t>
      </w:r>
      <w:r w:rsidRPr="00BE01DF">
        <w:rPr>
          <w:rFonts w:ascii="Arial" w:eastAsia="Times New Roman" w:hAnsi="Arial" w:cs="Arial"/>
          <w:color w:val="0F1115"/>
          <w:szCs w:val="24"/>
          <w:lang w:eastAsia="en-GB"/>
        </w:rPr>
        <w:t>.</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Rogers, C. (1980)</w:t>
      </w:r>
      <w:r w:rsidRPr="00C6285F">
        <w:rPr>
          <w:rFonts w:ascii="Arial" w:eastAsia="Times New Roman" w:hAnsi="Arial" w:cs="Arial"/>
          <w:color w:val="0F1115"/>
          <w:szCs w:val="24"/>
          <w:lang w:eastAsia="en-GB"/>
        </w:rPr>
        <w:t xml:space="preserve"> </w:t>
      </w:r>
      <w:r w:rsidRPr="00C6285F">
        <w:rPr>
          <w:rFonts w:ascii="Arial" w:eastAsia="Times New Roman" w:hAnsi="Arial" w:cs="Arial"/>
          <w:i/>
          <w:color w:val="0F1115"/>
          <w:szCs w:val="24"/>
          <w:lang w:eastAsia="en-GB"/>
        </w:rPr>
        <w:t>A way of being.</w:t>
      </w:r>
      <w:r w:rsidRPr="00C6285F">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Palo Alto, CA: Houghton Mifflin</w:t>
      </w:r>
      <w:r w:rsidRPr="00BE01DF">
        <w:rPr>
          <w:rFonts w:ascii="Arial" w:eastAsia="Times New Roman" w:hAnsi="Arial" w:cs="Arial"/>
          <w:color w:val="0F1115"/>
          <w:szCs w:val="24"/>
          <w:lang w:eastAsia="en-GB"/>
        </w:rPr>
        <w:t>.</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sidRPr="00BE01DF">
        <w:rPr>
          <w:rFonts w:ascii="Arial" w:eastAsia="Times New Roman" w:hAnsi="Arial" w:cs="Arial"/>
          <w:color w:val="0F1115"/>
          <w:szCs w:val="24"/>
          <w:lang w:eastAsia="en-GB"/>
        </w:rPr>
        <w:t xml:space="preserve">Royal College of Nursing </w:t>
      </w:r>
      <w:r>
        <w:rPr>
          <w:rFonts w:ascii="Arial" w:eastAsia="Times New Roman" w:hAnsi="Arial" w:cs="Arial"/>
          <w:color w:val="0F1115"/>
          <w:szCs w:val="24"/>
          <w:lang w:eastAsia="en-GB"/>
        </w:rPr>
        <w:t xml:space="preserve">(RCN) </w:t>
      </w:r>
      <w:r w:rsidRPr="00BE01DF">
        <w:rPr>
          <w:rFonts w:ascii="Arial" w:eastAsia="Times New Roman" w:hAnsi="Arial" w:cs="Arial"/>
          <w:color w:val="0F1115"/>
          <w:szCs w:val="24"/>
          <w:lang w:eastAsia="en-GB"/>
        </w:rPr>
        <w:t>(202</w:t>
      </w:r>
      <w:r>
        <w:rPr>
          <w:rFonts w:ascii="Arial" w:eastAsia="Times New Roman" w:hAnsi="Arial" w:cs="Arial"/>
          <w:color w:val="0F1115"/>
          <w:szCs w:val="24"/>
          <w:lang w:eastAsia="en-GB"/>
        </w:rPr>
        <w:t>1</w:t>
      </w:r>
      <w:r w:rsidRPr="00BE01DF">
        <w:rPr>
          <w:rFonts w:ascii="Arial" w:eastAsia="Times New Roman" w:hAnsi="Arial" w:cs="Arial"/>
          <w:color w:val="0F1115"/>
          <w:szCs w:val="24"/>
          <w:lang w:eastAsia="en-GB"/>
        </w:rPr>
        <w:t>) </w:t>
      </w:r>
      <w:r w:rsidRPr="00BE01DF">
        <w:rPr>
          <w:rFonts w:ascii="Arial" w:eastAsia="Times New Roman" w:hAnsi="Arial" w:cs="Arial"/>
          <w:i/>
          <w:iCs/>
          <w:color w:val="0F1115"/>
          <w:szCs w:val="24"/>
          <w:lang w:eastAsia="en-GB"/>
        </w:rPr>
        <w:t>Safe and Effective Staffing: The Real Picture</w:t>
      </w:r>
      <w:r w:rsidRPr="00BE01DF">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 xml:space="preserve">Available at: </w:t>
      </w:r>
      <w:hyperlink r:id="rId12" w:history="1">
        <w:r w:rsidRPr="00C0301E">
          <w:rPr>
            <w:rStyle w:val="Hyperlink"/>
            <w:rFonts w:ascii="Arial" w:eastAsia="Times New Roman" w:hAnsi="Arial" w:cs="Arial"/>
            <w:szCs w:val="24"/>
            <w:lang w:eastAsia="en-GB"/>
          </w:rPr>
          <w:t>https://www.rcn.org.uk/Professional-Development/publications/pub-006195</w:t>
        </w:r>
      </w:hyperlink>
      <w:r>
        <w:rPr>
          <w:rFonts w:ascii="Arial" w:eastAsia="Times New Roman" w:hAnsi="Arial" w:cs="Arial"/>
          <w:color w:val="0F1115"/>
          <w:szCs w:val="24"/>
          <w:lang w:eastAsia="en-GB"/>
        </w:rPr>
        <w:t xml:space="preserve"> (Accessed: 18 March 2026).</w:t>
      </w:r>
    </w:p>
    <w:p w:rsidR="0089444C" w:rsidRPr="00BE01DF" w:rsidRDefault="0089444C" w:rsidP="0089444C">
      <w:pPr>
        <w:shd w:val="clear" w:color="auto" w:fill="FFFFFF"/>
        <w:spacing w:before="240" w:after="240" w:line="360" w:lineRule="auto"/>
        <w:jc w:val="both"/>
        <w:rPr>
          <w:rFonts w:ascii="Arial" w:eastAsia="Times New Roman" w:hAnsi="Arial" w:cs="Arial"/>
          <w:color w:val="0F1115"/>
          <w:szCs w:val="24"/>
          <w:lang w:eastAsia="en-GB"/>
        </w:rPr>
      </w:pPr>
      <w:r>
        <w:rPr>
          <w:rFonts w:ascii="Arial" w:eastAsia="Times New Roman" w:hAnsi="Arial" w:cs="Arial"/>
          <w:color w:val="0F1115"/>
          <w:szCs w:val="24"/>
          <w:lang w:eastAsia="en-GB"/>
        </w:rPr>
        <w:t xml:space="preserve">Richards, D. P. et al. </w:t>
      </w:r>
      <w:r w:rsidRPr="00F04825">
        <w:rPr>
          <w:rFonts w:ascii="Arial" w:eastAsia="Times New Roman" w:hAnsi="Arial" w:cs="Arial"/>
          <w:color w:val="0F1115"/>
          <w:szCs w:val="24"/>
          <w:lang w:eastAsia="en-GB"/>
        </w:rPr>
        <w:t xml:space="preserve">(2025). </w:t>
      </w:r>
      <w:r>
        <w:rPr>
          <w:rFonts w:ascii="Arial" w:eastAsia="Times New Roman" w:hAnsi="Arial" w:cs="Arial"/>
          <w:color w:val="0F1115"/>
          <w:szCs w:val="24"/>
          <w:lang w:eastAsia="en-GB"/>
        </w:rPr>
        <w:t>‘</w:t>
      </w:r>
      <w:r w:rsidRPr="00F04825">
        <w:rPr>
          <w:rFonts w:ascii="Arial" w:eastAsia="Times New Roman" w:hAnsi="Arial" w:cs="Arial"/>
          <w:color w:val="0F1115"/>
          <w:szCs w:val="24"/>
          <w:lang w:eastAsia="en-GB"/>
        </w:rPr>
        <w:t>The ultimate power play in research - partnering with patients, partnering with power</w:t>
      </w:r>
      <w:r>
        <w:rPr>
          <w:rFonts w:ascii="Arial" w:eastAsia="Times New Roman" w:hAnsi="Arial" w:cs="Arial"/>
          <w:color w:val="0F1115"/>
          <w:szCs w:val="24"/>
          <w:lang w:eastAsia="en-GB"/>
        </w:rPr>
        <w:t>’,</w:t>
      </w:r>
      <w:r w:rsidRPr="00F04825">
        <w:rPr>
          <w:rFonts w:ascii="Arial" w:eastAsia="Times New Roman" w:hAnsi="Arial" w:cs="Arial"/>
          <w:color w:val="0F1115"/>
          <w:szCs w:val="24"/>
          <w:lang w:eastAsia="en-GB"/>
        </w:rPr>
        <w:t xml:space="preserve"> </w:t>
      </w:r>
      <w:r w:rsidRPr="00F04825">
        <w:rPr>
          <w:rFonts w:ascii="Arial" w:eastAsia="Times New Roman" w:hAnsi="Arial" w:cs="Arial"/>
          <w:i/>
          <w:color w:val="0F1115"/>
          <w:szCs w:val="24"/>
          <w:lang w:eastAsia="en-GB"/>
        </w:rPr>
        <w:t>Research involvement and engagement</w:t>
      </w:r>
      <w:r>
        <w:rPr>
          <w:rFonts w:ascii="Arial" w:eastAsia="Times New Roman" w:hAnsi="Arial" w:cs="Arial"/>
          <w:color w:val="0F1115"/>
          <w:szCs w:val="24"/>
          <w:lang w:eastAsia="en-GB"/>
        </w:rPr>
        <w:t>, 11(1), 65</w:t>
      </w:r>
      <w:r w:rsidRPr="00BE01DF">
        <w:rPr>
          <w:rFonts w:ascii="Arial" w:eastAsia="Times New Roman" w:hAnsi="Arial" w:cs="Arial"/>
          <w:color w:val="0F1115"/>
          <w:szCs w:val="24"/>
          <w:lang w:eastAsia="en-GB"/>
        </w:rPr>
        <w:t>.</w:t>
      </w:r>
    </w:p>
    <w:p w:rsidR="0089444C" w:rsidRPr="00BE01DF" w:rsidRDefault="0089444C" w:rsidP="0089444C">
      <w:pPr>
        <w:shd w:val="clear" w:color="auto" w:fill="FFFFFF"/>
        <w:spacing w:before="240" w:after="100" w:afterAutospacing="1" w:line="360" w:lineRule="auto"/>
        <w:jc w:val="both"/>
        <w:rPr>
          <w:rFonts w:ascii="Arial" w:eastAsia="Times New Roman" w:hAnsi="Arial" w:cs="Arial"/>
          <w:color w:val="0F1115"/>
          <w:szCs w:val="24"/>
          <w:lang w:eastAsia="en-GB"/>
        </w:rPr>
      </w:pPr>
      <w:r w:rsidRPr="00265939">
        <w:rPr>
          <w:rFonts w:ascii="Arial" w:eastAsia="Times New Roman" w:hAnsi="Arial" w:cs="Arial"/>
          <w:color w:val="0F1115"/>
          <w:szCs w:val="24"/>
          <w:lang w:eastAsia="en-GB"/>
        </w:rPr>
        <w:t>St</w:t>
      </w:r>
      <w:r>
        <w:rPr>
          <w:rFonts w:ascii="Arial" w:eastAsia="Times New Roman" w:hAnsi="Arial" w:cs="Arial"/>
          <w:color w:val="0F1115"/>
          <w:szCs w:val="24"/>
          <w:lang w:eastAsia="en-GB"/>
        </w:rPr>
        <w:t>reet, R. L. et al. (2009)</w:t>
      </w:r>
      <w:r w:rsidRPr="00265939">
        <w:rPr>
          <w:rFonts w:ascii="Arial" w:eastAsia="Times New Roman" w:hAnsi="Arial" w:cs="Arial"/>
          <w:color w:val="0F1115"/>
          <w:szCs w:val="24"/>
          <w:lang w:eastAsia="en-GB"/>
        </w:rPr>
        <w:t xml:space="preserve"> </w:t>
      </w:r>
      <w:r>
        <w:rPr>
          <w:rFonts w:ascii="Arial" w:eastAsia="Times New Roman" w:hAnsi="Arial" w:cs="Arial"/>
          <w:color w:val="0F1115"/>
          <w:szCs w:val="24"/>
          <w:lang w:eastAsia="en-GB"/>
        </w:rPr>
        <w:t>‘</w:t>
      </w:r>
      <w:r w:rsidRPr="00265939">
        <w:rPr>
          <w:rFonts w:ascii="Arial" w:eastAsia="Times New Roman" w:hAnsi="Arial" w:cs="Arial"/>
          <w:color w:val="0F1115"/>
          <w:szCs w:val="24"/>
          <w:lang w:eastAsia="en-GB"/>
        </w:rPr>
        <w:t>How does communication heal? Pathways linking clinician-patient communication to health outcomes</w:t>
      </w:r>
      <w:r>
        <w:rPr>
          <w:rFonts w:ascii="Arial" w:eastAsia="Times New Roman" w:hAnsi="Arial" w:cs="Arial"/>
          <w:color w:val="0F1115"/>
          <w:szCs w:val="24"/>
          <w:lang w:eastAsia="en-GB"/>
        </w:rPr>
        <w:t>’,</w:t>
      </w:r>
      <w:r w:rsidRPr="00265939">
        <w:rPr>
          <w:rFonts w:ascii="Arial" w:eastAsia="Times New Roman" w:hAnsi="Arial" w:cs="Arial"/>
          <w:color w:val="0F1115"/>
          <w:szCs w:val="24"/>
          <w:lang w:eastAsia="en-GB"/>
        </w:rPr>
        <w:t xml:space="preserve"> </w:t>
      </w:r>
      <w:r w:rsidRPr="00265939">
        <w:rPr>
          <w:rFonts w:ascii="Arial" w:eastAsia="Times New Roman" w:hAnsi="Arial" w:cs="Arial"/>
          <w:i/>
          <w:color w:val="0F1115"/>
          <w:szCs w:val="24"/>
          <w:lang w:eastAsia="en-GB"/>
        </w:rPr>
        <w:t xml:space="preserve">Patient education and </w:t>
      </w:r>
      <w:proofErr w:type="spellStart"/>
      <w:r w:rsidRPr="00265939">
        <w:rPr>
          <w:rFonts w:ascii="Arial" w:eastAsia="Times New Roman" w:hAnsi="Arial" w:cs="Arial"/>
          <w:i/>
          <w:color w:val="0F1115"/>
          <w:szCs w:val="24"/>
          <w:lang w:eastAsia="en-GB"/>
        </w:rPr>
        <w:t>counseling</w:t>
      </w:r>
      <w:proofErr w:type="spellEnd"/>
      <w:r w:rsidRPr="00265939">
        <w:rPr>
          <w:rFonts w:ascii="Arial" w:eastAsia="Times New Roman" w:hAnsi="Arial" w:cs="Arial"/>
          <w:color w:val="0F1115"/>
          <w:szCs w:val="24"/>
          <w:lang w:eastAsia="en-GB"/>
        </w:rPr>
        <w:t>, 74(3), 295–301.</w:t>
      </w:r>
    </w:p>
    <w:p w:rsidR="00546036" w:rsidRPr="00BE01DF" w:rsidRDefault="00546036">
      <w:pPr>
        <w:rPr>
          <w:sz w:val="20"/>
        </w:rPr>
      </w:pPr>
    </w:p>
    <w:sectPr w:rsidR="00546036" w:rsidRPr="00BE01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366"/>
    <w:rsid w:val="0001362F"/>
    <w:rsid w:val="000151A3"/>
    <w:rsid w:val="00031BFD"/>
    <w:rsid w:val="000343C7"/>
    <w:rsid w:val="000655DE"/>
    <w:rsid w:val="000724B2"/>
    <w:rsid w:val="000A39CF"/>
    <w:rsid w:val="00144627"/>
    <w:rsid w:val="00146315"/>
    <w:rsid w:val="001C4CF8"/>
    <w:rsid w:val="001D352C"/>
    <w:rsid w:val="00210994"/>
    <w:rsid w:val="002444B9"/>
    <w:rsid w:val="002636FE"/>
    <w:rsid w:val="00265939"/>
    <w:rsid w:val="002A564D"/>
    <w:rsid w:val="002B3979"/>
    <w:rsid w:val="002E3E50"/>
    <w:rsid w:val="002F51AC"/>
    <w:rsid w:val="003020B3"/>
    <w:rsid w:val="00314834"/>
    <w:rsid w:val="00325B4E"/>
    <w:rsid w:val="00334FF6"/>
    <w:rsid w:val="00342B38"/>
    <w:rsid w:val="00356BE4"/>
    <w:rsid w:val="00377B38"/>
    <w:rsid w:val="0039063C"/>
    <w:rsid w:val="00395627"/>
    <w:rsid w:val="003A3BDB"/>
    <w:rsid w:val="003D5CE4"/>
    <w:rsid w:val="003D712F"/>
    <w:rsid w:val="003F3313"/>
    <w:rsid w:val="00415718"/>
    <w:rsid w:val="004350CB"/>
    <w:rsid w:val="004527DB"/>
    <w:rsid w:val="00470C0A"/>
    <w:rsid w:val="004716B3"/>
    <w:rsid w:val="00477759"/>
    <w:rsid w:val="0048213C"/>
    <w:rsid w:val="004C2750"/>
    <w:rsid w:val="004D2C5D"/>
    <w:rsid w:val="005122BA"/>
    <w:rsid w:val="00546036"/>
    <w:rsid w:val="00587627"/>
    <w:rsid w:val="005B0B86"/>
    <w:rsid w:val="005B35CF"/>
    <w:rsid w:val="005C78FF"/>
    <w:rsid w:val="005E6866"/>
    <w:rsid w:val="005F035F"/>
    <w:rsid w:val="005F61CD"/>
    <w:rsid w:val="006014C4"/>
    <w:rsid w:val="0060180D"/>
    <w:rsid w:val="00602D35"/>
    <w:rsid w:val="00616E68"/>
    <w:rsid w:val="00620592"/>
    <w:rsid w:val="0065369B"/>
    <w:rsid w:val="006F524A"/>
    <w:rsid w:val="0071582A"/>
    <w:rsid w:val="00744B32"/>
    <w:rsid w:val="007831E0"/>
    <w:rsid w:val="007B5137"/>
    <w:rsid w:val="007E07D8"/>
    <w:rsid w:val="007E2AF7"/>
    <w:rsid w:val="00817683"/>
    <w:rsid w:val="00820EC6"/>
    <w:rsid w:val="00827E93"/>
    <w:rsid w:val="00832A24"/>
    <w:rsid w:val="008418E1"/>
    <w:rsid w:val="0085400D"/>
    <w:rsid w:val="008640E1"/>
    <w:rsid w:val="0089444C"/>
    <w:rsid w:val="008A0EBB"/>
    <w:rsid w:val="0091443C"/>
    <w:rsid w:val="00915894"/>
    <w:rsid w:val="009766B2"/>
    <w:rsid w:val="00982FE8"/>
    <w:rsid w:val="009849D3"/>
    <w:rsid w:val="009A65C9"/>
    <w:rsid w:val="009F1BF5"/>
    <w:rsid w:val="009F3310"/>
    <w:rsid w:val="009F7F85"/>
    <w:rsid w:val="00A00529"/>
    <w:rsid w:val="00A34550"/>
    <w:rsid w:val="00A631A9"/>
    <w:rsid w:val="00A75F3C"/>
    <w:rsid w:val="00AC1311"/>
    <w:rsid w:val="00AD19D1"/>
    <w:rsid w:val="00AD4906"/>
    <w:rsid w:val="00B057E0"/>
    <w:rsid w:val="00B67A7A"/>
    <w:rsid w:val="00B805E9"/>
    <w:rsid w:val="00B87D42"/>
    <w:rsid w:val="00BC3D56"/>
    <w:rsid w:val="00BC3EF6"/>
    <w:rsid w:val="00BE01DF"/>
    <w:rsid w:val="00BE2143"/>
    <w:rsid w:val="00BE5617"/>
    <w:rsid w:val="00BE6428"/>
    <w:rsid w:val="00C32A38"/>
    <w:rsid w:val="00C34263"/>
    <w:rsid w:val="00C6285F"/>
    <w:rsid w:val="00C977F1"/>
    <w:rsid w:val="00CA6ACE"/>
    <w:rsid w:val="00CC44F1"/>
    <w:rsid w:val="00CD05A6"/>
    <w:rsid w:val="00CE22C8"/>
    <w:rsid w:val="00D3342E"/>
    <w:rsid w:val="00D6036E"/>
    <w:rsid w:val="00D92575"/>
    <w:rsid w:val="00D977EC"/>
    <w:rsid w:val="00DA68E5"/>
    <w:rsid w:val="00DD61FB"/>
    <w:rsid w:val="00DE5366"/>
    <w:rsid w:val="00E17CA2"/>
    <w:rsid w:val="00E3126C"/>
    <w:rsid w:val="00E40AFC"/>
    <w:rsid w:val="00E43ECC"/>
    <w:rsid w:val="00E507D2"/>
    <w:rsid w:val="00E54F27"/>
    <w:rsid w:val="00E75F25"/>
    <w:rsid w:val="00EC24C1"/>
    <w:rsid w:val="00EE7289"/>
    <w:rsid w:val="00F04825"/>
    <w:rsid w:val="00F11122"/>
    <w:rsid w:val="00F13C8B"/>
    <w:rsid w:val="00F2022D"/>
    <w:rsid w:val="00F31031"/>
    <w:rsid w:val="00F3143C"/>
    <w:rsid w:val="00F419B0"/>
    <w:rsid w:val="00F43AB2"/>
    <w:rsid w:val="00F521B1"/>
    <w:rsid w:val="00F80585"/>
    <w:rsid w:val="00F93527"/>
    <w:rsid w:val="00FA4391"/>
    <w:rsid w:val="00FB4C84"/>
    <w:rsid w:val="00FF2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A2634"/>
  <w15:chartTrackingRefBased/>
  <w15:docId w15:val="{70FD46CD-1D14-4845-A080-1A8C457A9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1D35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F331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342B3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42B38"/>
    <w:rPr>
      <w:rFonts w:ascii="Times New Roman" w:eastAsia="Times New Roman" w:hAnsi="Times New Roman" w:cs="Times New Roman"/>
      <w:b/>
      <w:bCs/>
      <w:sz w:val="27"/>
      <w:szCs w:val="27"/>
      <w:lang w:val="en-GB" w:eastAsia="en-GB"/>
    </w:rPr>
  </w:style>
  <w:style w:type="paragraph" w:customStyle="1" w:styleId="ds-markdown-paragraph">
    <w:name w:val="ds-markdown-paragraph"/>
    <w:basedOn w:val="Normal"/>
    <w:rsid w:val="00342B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42B38"/>
    <w:rPr>
      <w:b/>
      <w:bCs/>
    </w:rPr>
  </w:style>
  <w:style w:type="character" w:styleId="Emphasis">
    <w:name w:val="Emphasis"/>
    <w:basedOn w:val="DefaultParagraphFont"/>
    <w:uiPriority w:val="20"/>
    <w:qFormat/>
    <w:rsid w:val="00342B38"/>
    <w:rPr>
      <w:i/>
      <w:iCs/>
    </w:rPr>
  </w:style>
  <w:style w:type="character" w:customStyle="1" w:styleId="Heading1Char">
    <w:name w:val="Heading 1 Char"/>
    <w:basedOn w:val="DefaultParagraphFont"/>
    <w:link w:val="Heading1"/>
    <w:uiPriority w:val="9"/>
    <w:rsid w:val="001D352C"/>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unhideWhenUsed/>
    <w:rsid w:val="001D352C"/>
    <w:rPr>
      <w:color w:val="0563C1" w:themeColor="hyperlink"/>
      <w:u w:val="single"/>
    </w:rPr>
  </w:style>
  <w:style w:type="character" w:customStyle="1" w:styleId="Heading2Char">
    <w:name w:val="Heading 2 Char"/>
    <w:basedOn w:val="DefaultParagraphFont"/>
    <w:link w:val="Heading2"/>
    <w:uiPriority w:val="9"/>
    <w:semiHidden/>
    <w:rsid w:val="009F3310"/>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B67A7A"/>
    <w:pPr>
      <w:outlineLvl w:val="9"/>
    </w:pPr>
    <w:rPr>
      <w:lang w:val="en-US"/>
    </w:rPr>
  </w:style>
  <w:style w:type="paragraph" w:styleId="TOC3">
    <w:name w:val="toc 3"/>
    <w:basedOn w:val="Normal"/>
    <w:next w:val="Normal"/>
    <w:autoRedefine/>
    <w:uiPriority w:val="39"/>
    <w:unhideWhenUsed/>
    <w:rsid w:val="00B67A7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1142">
      <w:bodyDiv w:val="1"/>
      <w:marLeft w:val="0"/>
      <w:marRight w:val="0"/>
      <w:marTop w:val="0"/>
      <w:marBottom w:val="0"/>
      <w:divBdr>
        <w:top w:val="none" w:sz="0" w:space="0" w:color="auto"/>
        <w:left w:val="none" w:sz="0" w:space="0" w:color="auto"/>
        <w:bottom w:val="none" w:sz="0" w:space="0" w:color="auto"/>
        <w:right w:val="none" w:sz="0" w:space="0" w:color="auto"/>
      </w:divBdr>
    </w:div>
    <w:div w:id="248663793">
      <w:bodyDiv w:val="1"/>
      <w:marLeft w:val="0"/>
      <w:marRight w:val="0"/>
      <w:marTop w:val="0"/>
      <w:marBottom w:val="0"/>
      <w:divBdr>
        <w:top w:val="none" w:sz="0" w:space="0" w:color="auto"/>
        <w:left w:val="none" w:sz="0" w:space="0" w:color="auto"/>
        <w:bottom w:val="none" w:sz="0" w:space="0" w:color="auto"/>
        <w:right w:val="none" w:sz="0" w:space="0" w:color="auto"/>
      </w:divBdr>
    </w:div>
    <w:div w:id="694158192">
      <w:bodyDiv w:val="1"/>
      <w:marLeft w:val="0"/>
      <w:marRight w:val="0"/>
      <w:marTop w:val="0"/>
      <w:marBottom w:val="0"/>
      <w:divBdr>
        <w:top w:val="none" w:sz="0" w:space="0" w:color="auto"/>
        <w:left w:val="none" w:sz="0" w:space="0" w:color="auto"/>
        <w:bottom w:val="none" w:sz="0" w:space="0" w:color="auto"/>
        <w:right w:val="none" w:sz="0" w:space="0" w:color="auto"/>
      </w:divBdr>
    </w:div>
    <w:div w:id="1205605081">
      <w:bodyDiv w:val="1"/>
      <w:marLeft w:val="0"/>
      <w:marRight w:val="0"/>
      <w:marTop w:val="0"/>
      <w:marBottom w:val="0"/>
      <w:divBdr>
        <w:top w:val="none" w:sz="0" w:space="0" w:color="auto"/>
        <w:left w:val="none" w:sz="0" w:space="0" w:color="auto"/>
        <w:bottom w:val="none" w:sz="0" w:space="0" w:color="auto"/>
        <w:right w:val="none" w:sz="0" w:space="0" w:color="auto"/>
      </w:divBdr>
    </w:div>
    <w:div w:id="1250650656">
      <w:bodyDiv w:val="1"/>
      <w:marLeft w:val="0"/>
      <w:marRight w:val="0"/>
      <w:marTop w:val="0"/>
      <w:marBottom w:val="0"/>
      <w:divBdr>
        <w:top w:val="none" w:sz="0" w:space="0" w:color="auto"/>
        <w:left w:val="none" w:sz="0" w:space="0" w:color="auto"/>
        <w:bottom w:val="none" w:sz="0" w:space="0" w:color="auto"/>
        <w:right w:val="none" w:sz="0" w:space="0" w:color="auto"/>
      </w:divBdr>
    </w:div>
    <w:div w:id="1484348541">
      <w:bodyDiv w:val="1"/>
      <w:marLeft w:val="0"/>
      <w:marRight w:val="0"/>
      <w:marTop w:val="0"/>
      <w:marBottom w:val="0"/>
      <w:divBdr>
        <w:top w:val="none" w:sz="0" w:space="0" w:color="auto"/>
        <w:left w:val="none" w:sz="0" w:space="0" w:color="auto"/>
        <w:bottom w:val="none" w:sz="0" w:space="0" w:color="auto"/>
        <w:right w:val="none" w:sz="0" w:space="0" w:color="auto"/>
      </w:divBdr>
    </w:div>
    <w:div w:id="1546520670">
      <w:bodyDiv w:val="1"/>
      <w:marLeft w:val="0"/>
      <w:marRight w:val="0"/>
      <w:marTop w:val="0"/>
      <w:marBottom w:val="0"/>
      <w:divBdr>
        <w:top w:val="none" w:sz="0" w:space="0" w:color="auto"/>
        <w:left w:val="none" w:sz="0" w:space="0" w:color="auto"/>
        <w:bottom w:val="none" w:sz="0" w:space="0" w:color="auto"/>
        <w:right w:val="none" w:sz="0" w:space="0" w:color="auto"/>
      </w:divBdr>
    </w:div>
    <w:div w:id="195166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our-work/person-centred-ca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1998/42/contents" TargetMode="External"/><Relationship Id="rId12" Type="http://schemas.openxmlformats.org/officeDocument/2006/relationships/hyperlink" Target="https://www.rcn.org.uk/Professional-Development/publications/pub-00619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ov.uk/government/publications/care-act-2014-part-1-factsheets" TargetMode="External"/><Relationship Id="rId11" Type="http://schemas.openxmlformats.org/officeDocument/2006/relationships/hyperlink" Target="https://www.england.nhs.uk/integratedcare/" TargetMode="External"/><Relationship Id="rId5" Type="http://schemas.openxmlformats.org/officeDocument/2006/relationships/image" Target="media/image1.png"/><Relationship Id="rId10" Type="http://schemas.openxmlformats.org/officeDocument/2006/relationships/hyperlink" Target="https://www.england.nhs.uk/2019/01/long-term-plan/" TargetMode="External"/><Relationship Id="rId4" Type="http://schemas.openxmlformats.org/officeDocument/2006/relationships/webSettings" Target="webSettings.xml"/><Relationship Id="rId9" Type="http://schemas.openxmlformats.org/officeDocument/2006/relationships/hyperlink" Target="https://digital.nhs.uk/services/digital-services-for-integrated-ca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DF792-D8E2-4B79-A91D-A40337248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12</Pages>
  <Words>3085</Words>
  <Characters>17591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Aqsa Shahzadi</dc:creator>
  <cp:keywords/>
  <dc:description/>
  <cp:lastModifiedBy>Dell</cp:lastModifiedBy>
  <cp:revision>118</cp:revision>
  <dcterms:created xsi:type="dcterms:W3CDTF">2026-03-27T23:13:00Z</dcterms:created>
  <dcterms:modified xsi:type="dcterms:W3CDTF">2026-03-28T21:09:00Z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28c05a8b-94e1-4b74-887d-9302927a166a</vt:lpwstr>
  </property>
</Properties>
</file>