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86C30" w14:textId="6BB43788" w:rsidR="003C6F04" w:rsidRDefault="003C6F04" w:rsidP="004E6641">
      <w:pPr>
        <w:pStyle w:val="Heading1"/>
      </w:pPr>
      <w:r>
        <w:t>TUES 12/05 –The Anthropocene &amp; Anthropologies Beyond the Human</w:t>
      </w:r>
    </w:p>
    <w:p w14:paraId="362B361E" w14:textId="75488438" w:rsidR="003C6F04" w:rsidRDefault="00893678" w:rsidP="003E672B">
      <w:pPr>
        <w:pStyle w:val="Heading2"/>
      </w:pPr>
      <w:r>
        <w:pict w14:anchorId="311A0AED">
          <v:rect id="_x0000_i1025" style="width:0;height:1.5pt" o:hralign="center" o:hrstd="t" o:hr="t" fillcolor="#a0a0a0" stroked="f"/>
        </w:pict>
      </w:r>
      <w:r w:rsidR="004E6641">
        <w:t>0:00–0:3</w:t>
      </w:r>
      <w:r w:rsidR="00DA2E42">
        <w:t>5</w:t>
      </w:r>
      <w:r w:rsidR="004E6641">
        <w:t xml:space="preserve">: </w:t>
      </w:r>
      <w:r w:rsidR="003C6F04">
        <w:t xml:space="preserve">PART </w:t>
      </w:r>
      <w:r w:rsidR="004E6641">
        <w:t>1</w:t>
      </w:r>
      <w:r w:rsidR="003C6F04">
        <w:t xml:space="preserve"> — NATURE, CULTURE &amp; THE HUMAN</w:t>
      </w:r>
    </w:p>
    <w:p w14:paraId="4D4AB530" w14:textId="36E42AD6" w:rsidR="0090783B" w:rsidRPr="0090783B" w:rsidRDefault="00893678" w:rsidP="0090783B">
      <w:pPr>
        <w:pStyle w:val="Heading3"/>
      </w:pPr>
      <w:r>
        <w:pict w14:anchorId="4F21F9F1">
          <v:rect id="_x0000_i1026" style="width:0;height:1.5pt" o:hralign="center" o:hrstd="t" o:hr="t" fillcolor="#a0a0a0" stroked="f"/>
        </w:pict>
      </w:r>
      <w:r w:rsidR="00ED0EF7">
        <w:t>1.</w:t>
      </w:r>
      <w:r w:rsidR="003C6F04">
        <w:t xml:space="preserve"> </w:t>
      </w:r>
      <w:r w:rsidR="00ED0EF7">
        <w:t>What is “</w:t>
      </w:r>
      <w:r w:rsidR="00ED0EF7" w:rsidRPr="004D6837">
        <w:t>The Anthropocene</w:t>
      </w:r>
      <w:r w:rsidR="00ED0EF7">
        <w:t>”?</w:t>
      </w:r>
    </w:p>
    <w:p w14:paraId="4615CF46" w14:textId="77777777" w:rsidR="0090783B" w:rsidRDefault="0090783B" w:rsidP="0090783B">
      <w:pPr>
        <w:jc w:val="both"/>
      </w:pPr>
      <w:r w:rsidRPr="0090783B">
        <w:t>The Anthropocene names a proposed geological epoch in which human activity has become capable of altering planetary systems: climate, ocean chemistry, atmospheric composition, biodiversity, and the environmental conditions in which human and nonhuman life take shape. Anthropologists take this claim seriously because it puts pressure on one of the discipline’s oldest assumptions: that “the human” can be studied as though society and nature were separate domains. Climate change is not external background. Extinction is not an ecological side issue. Environmental instability now shapes the conditions under which politics, kinship, economy, migration, health, and everyday life are lived.</w:t>
      </w:r>
    </w:p>
    <w:p w14:paraId="0486A0F2" w14:textId="77777777" w:rsidR="0090783B" w:rsidRPr="0090783B" w:rsidRDefault="0090783B" w:rsidP="0090783B">
      <w:pPr>
        <w:jc w:val="both"/>
      </w:pPr>
    </w:p>
    <w:p w14:paraId="4DBD8C4B" w14:textId="77777777" w:rsidR="0090783B" w:rsidRDefault="0090783B" w:rsidP="0090783B">
      <w:pPr>
        <w:jc w:val="both"/>
      </w:pPr>
      <w:r w:rsidRPr="0090783B">
        <w:t>Chakrabarty’s account of climate history gives this problem a clear formulation. Climate change unsettles the older separation between human history and natural history because human activities now register at the level of earth systems (Chakrabarty, 2009). This does not mean that geology replaces social explanation. It means that social life now has to be understood in relation to atmospheric, oceanic, biological, and geological processes. Human action has become entangled with planetary change, but that entanglement still has to be explained historically and politically.</w:t>
      </w:r>
    </w:p>
    <w:p w14:paraId="1462D1FC" w14:textId="1AEED773" w:rsidR="0090783B" w:rsidRDefault="00A33210" w:rsidP="0090783B">
      <w:pPr>
        <w:jc w:val="both"/>
      </w:pPr>
      <w:r>
        <w:t>CHANGE SLIDE</w:t>
      </w:r>
    </w:p>
    <w:p w14:paraId="4CE28C8E" w14:textId="77777777" w:rsidR="00A33210" w:rsidRPr="0090783B" w:rsidRDefault="00A33210" w:rsidP="0090783B">
      <w:pPr>
        <w:jc w:val="both"/>
      </w:pPr>
    </w:p>
    <w:p w14:paraId="7BBBE73E" w14:textId="77777777" w:rsidR="0090783B" w:rsidRDefault="0090783B" w:rsidP="0090783B">
      <w:pPr>
        <w:jc w:val="both"/>
      </w:pPr>
      <w:r w:rsidRPr="0090783B">
        <w:t xml:space="preserve">The Anthropocene therefore does not simply add a new topic called “the environment” to anthropology. It unsettles the scale at which anthropology has often worked. Anthropology has classically excelled at close attention to persons, relations, meanings, and institutions. The Anthropocene asks how those social worlds are formed within damaged ecosystems, changing climates, toxic infrastructures, and fragile multispecies conditions of life. Amelia Moore argues that Anthropocene anthropology requires a </w:t>
      </w:r>
      <w:proofErr w:type="spellStart"/>
      <w:r w:rsidRPr="0090783B">
        <w:t>reconceptualisation</w:t>
      </w:r>
      <w:proofErr w:type="spellEnd"/>
      <w:r w:rsidRPr="0090783B">
        <w:t xml:space="preserve"> of contemporary change itself, because social, biological, and geological processes can no longer be held cleanly apart (Moore, 2016).</w:t>
      </w:r>
    </w:p>
    <w:p w14:paraId="5E2C94A5" w14:textId="77777777" w:rsidR="0090783B" w:rsidRPr="0090783B" w:rsidRDefault="0090783B" w:rsidP="0090783B">
      <w:pPr>
        <w:jc w:val="both"/>
      </w:pPr>
    </w:p>
    <w:p w14:paraId="72A33918" w14:textId="77777777" w:rsidR="0090783B" w:rsidRDefault="0090783B" w:rsidP="0090783B">
      <w:pPr>
        <w:jc w:val="both"/>
      </w:pPr>
      <w:r w:rsidRPr="0090783B">
        <w:t>The term should not be accepted uncritically. Its force comes from naming a planetary condition, but its danger lies in attributing that condition to “humanity” in general. Haraway, Tsing, and their co-authors resist any account in which a single undifferentiated human species becomes the author of planetary history, because such language can flatten major differences in power, responsibility, and exposure (Haraway et al., 2016). A subsistence farmer, an oil executive, a colonial administration, and a coastal community facing inundation do not occupy the same position in relation to environmental damage. The term is useful only if it opens that problem rather than concealing it.</w:t>
      </w:r>
    </w:p>
    <w:p w14:paraId="539691EE" w14:textId="77777777" w:rsidR="0090783B" w:rsidRPr="0090783B" w:rsidRDefault="0090783B" w:rsidP="0090783B">
      <w:pPr>
        <w:jc w:val="both"/>
      </w:pPr>
    </w:p>
    <w:p w14:paraId="7AD24C6B" w14:textId="77777777" w:rsidR="0090783B" w:rsidRPr="0090783B" w:rsidRDefault="0090783B" w:rsidP="0090783B">
      <w:pPr>
        <w:jc w:val="both"/>
      </w:pPr>
      <w:r w:rsidRPr="0090783B">
        <w:t>The opening problem is therefore definitional, disciplinary, and political. Anthropology has to ask what happens to a discipline organised around the study of human worlds when humanity is described as a geological force. It has to think harder about entanglement, because human life is always ecological, material, and more-than-human. It also has to think harder about inequality, because planetary change is not made equally and is not suffered equally. The Anthropocene names a crisis of scale, but anthropology must ask what kind of “humanity” the term presumes, which histories it includes, and which responsibilities it risks hiding.</w:t>
      </w:r>
    </w:p>
    <w:p w14:paraId="43B7A413" w14:textId="77777777" w:rsidR="004E6641" w:rsidRDefault="004E6641" w:rsidP="003C6F04">
      <w:pPr>
        <w:jc w:val="both"/>
      </w:pPr>
    </w:p>
    <w:p w14:paraId="15FA9DA0" w14:textId="5DF9570C" w:rsidR="003C6F04" w:rsidRDefault="00893678" w:rsidP="004E6641">
      <w:pPr>
        <w:pStyle w:val="Heading3"/>
      </w:pPr>
      <w:r>
        <w:pict w14:anchorId="657E7634">
          <v:rect id="_x0000_i1027" style="width:0;height:1.5pt" o:hralign="center" o:hrstd="t" o:hr="t" fillcolor="#a0a0a0" stroked="f"/>
        </w:pict>
      </w:r>
      <w:r w:rsidR="00A46810">
        <w:t>2.</w:t>
      </w:r>
      <w:r w:rsidR="003C6F04">
        <w:t xml:space="preserve"> The Nature/Culture Divide</w:t>
      </w:r>
    </w:p>
    <w:p w14:paraId="3D25F67B" w14:textId="77777777" w:rsidR="00FF216F" w:rsidRDefault="00FF216F" w:rsidP="00FF216F">
      <w:pPr>
        <w:jc w:val="both"/>
      </w:pPr>
      <w:r w:rsidRPr="00FF216F">
        <w:t>Anthropology did not begin from the assumption that humans were simply part of an ecological field among other living beings. Much of its classical formation depended on a distinction between nature and culture, and that distinction did major analytical work. Nature referred to what seemed given: biology, environment, material necessity, and the bodily conditions of life. Culture referred to what humans made: symbols, rules, institutions, meanings, classifications, kinship systems, and ritual forms. The distinction did not function as simple vocabulary. It helped organise anthropology as a discipline by separating the study of human social worlds from the study of natural processes.</w:t>
      </w:r>
    </w:p>
    <w:p w14:paraId="344EEDE8" w14:textId="77777777" w:rsidR="00FF216F" w:rsidRPr="00FF216F" w:rsidRDefault="00FF216F" w:rsidP="00FF216F">
      <w:pPr>
        <w:jc w:val="both"/>
      </w:pPr>
    </w:p>
    <w:p w14:paraId="746D9E34" w14:textId="77777777" w:rsidR="00FF216F" w:rsidRDefault="00FF216F" w:rsidP="00FF216F">
      <w:pPr>
        <w:jc w:val="both"/>
      </w:pPr>
      <w:r w:rsidRPr="00FF216F">
        <w:t>Durkheim’s concept of social facts gives one of the clearest formulations of this separation. Social facts are not reducible to individual psychology, biological impulse, or environmental pressure. They are external, constraining, collective forms that have to be explained socially rather than naturalistically (Durkheim, 1982 [1895]). This claim gave anthropology and sociology a powerful way to analyse marriage rules, moral obligations, ritual practices, categories of purity and pollution, and ideas of personhood as social creations sustained by collective life. For a discipline working against biological determinism and racial hierarchy, that move was intellectually necessary. Human difference could not be read directly from bodies or environments. It had to be understood through institutions, meanings, and forms of collective life.</w:t>
      </w:r>
    </w:p>
    <w:p w14:paraId="378F08C1" w14:textId="218BD053" w:rsidR="00FF216F" w:rsidRDefault="00FF216F" w:rsidP="00FF216F">
      <w:pPr>
        <w:jc w:val="both"/>
      </w:pPr>
      <w:r>
        <w:t>CHANGE SLIDE</w:t>
      </w:r>
    </w:p>
    <w:p w14:paraId="6F3EE89B" w14:textId="77777777" w:rsidR="00FF216F" w:rsidRPr="00FF216F" w:rsidRDefault="00FF216F" w:rsidP="00FF216F">
      <w:pPr>
        <w:jc w:val="both"/>
      </w:pPr>
    </w:p>
    <w:p w14:paraId="2C5B22B5" w14:textId="77777777" w:rsidR="00FF216F" w:rsidRDefault="00FF216F" w:rsidP="00FF216F">
      <w:pPr>
        <w:jc w:val="both"/>
      </w:pPr>
      <w:r w:rsidRPr="00FF216F">
        <w:t>The same move also produced a limitation. Once “the social” was established as a distinct realm, ecology could appear secondary, external, or merely contextual. Environment became backdrop rather than constitutive condition. Nature was present, but often as something culture worked upon, classified, prohibited, domesticated, symbolised, or transcended. The central object of analysis became social meaning.</w:t>
      </w:r>
    </w:p>
    <w:p w14:paraId="256E4B3E" w14:textId="77777777" w:rsidR="00FF216F" w:rsidRPr="00FF216F" w:rsidRDefault="00FF216F" w:rsidP="00FF216F">
      <w:pPr>
        <w:jc w:val="both"/>
      </w:pPr>
    </w:p>
    <w:p w14:paraId="3F4F504C" w14:textId="77777777" w:rsidR="00FF216F" w:rsidRDefault="00FF216F" w:rsidP="00FF216F">
      <w:pPr>
        <w:jc w:val="both"/>
      </w:pPr>
      <w:r w:rsidRPr="00FF216F">
        <w:t xml:space="preserve">Lévi-Strauss made the nature/culture relation into a foundational opposition through which human thought organises the world. In </w:t>
      </w:r>
      <w:r w:rsidRPr="00FF216F">
        <w:rPr>
          <w:i/>
          <w:iCs/>
        </w:rPr>
        <w:t>The Elementary Structures of Kinship</w:t>
      </w:r>
      <w:r w:rsidRPr="00FF216F">
        <w:t xml:space="preserve">, the prohibition of incest marks a threshold between biological reproduction and social rule: what is universal at one level becomes regulated, classified, and exchanged at another (Lévi-Strauss, 1969 [1949]). In </w:t>
      </w:r>
      <w:r w:rsidRPr="00FF216F">
        <w:rPr>
          <w:i/>
          <w:iCs/>
        </w:rPr>
        <w:t>The Savage Mind</w:t>
      </w:r>
      <w:r w:rsidRPr="00FF216F">
        <w:t>, classification becomes central to human life. Human beings do not merely live among animals, plants, landscapes, and materials; they order them intellectually, producing systems of analogy, distinction, and relation (Lévi-Strauss, 1966 [1962]). Nature and culture therefore become more than two domains. They become a deep structural contrast through which anthropology explains classification, kinship, exchange, and symbolic order.</w:t>
      </w:r>
    </w:p>
    <w:p w14:paraId="5D63E623" w14:textId="77777777" w:rsidR="00FF216F" w:rsidRDefault="00FF216F" w:rsidP="00FF216F">
      <w:pPr>
        <w:jc w:val="both"/>
      </w:pPr>
      <w:r>
        <w:t>CHANGE SLIDE</w:t>
      </w:r>
    </w:p>
    <w:p w14:paraId="0033C6F2" w14:textId="77777777" w:rsidR="00FF216F" w:rsidRPr="00FF216F" w:rsidRDefault="00FF216F" w:rsidP="00FF216F">
      <w:pPr>
        <w:jc w:val="both"/>
      </w:pPr>
    </w:p>
    <w:p w14:paraId="60C84594" w14:textId="77777777" w:rsidR="00FF216F" w:rsidRDefault="00FF216F" w:rsidP="00FF216F">
      <w:pPr>
        <w:jc w:val="both"/>
      </w:pPr>
      <w:r w:rsidRPr="00FF216F">
        <w:t>Lévi-Strauss did not ignore animals, plants, or environments. He wrote about them constantly. But he usually approached them as elements within systems of human thought: good to classify, good to eat, good to prohibit, good to think with. The analytical priority remained with symbolic order. The central question was not how humans and nonhumans compose worlds together in practice, but how nonhuman beings enter human systems of meaning, exchange, and classification.</w:t>
      </w:r>
    </w:p>
    <w:p w14:paraId="18E5DFC1" w14:textId="77777777" w:rsidR="00FF216F" w:rsidRPr="00FF216F" w:rsidRDefault="00FF216F" w:rsidP="00FF216F">
      <w:pPr>
        <w:jc w:val="both"/>
      </w:pPr>
    </w:p>
    <w:p w14:paraId="7E223406" w14:textId="77777777" w:rsidR="00FF216F" w:rsidRDefault="00FF216F" w:rsidP="00FF216F">
      <w:pPr>
        <w:jc w:val="both"/>
      </w:pPr>
      <w:r w:rsidRPr="00FF216F">
        <w:t>Classical anthropology was not simply wrong about nature and culture. It was doing historically important work. It broke with crude naturalism. It insisted that social life cannot be reduced to biology. It showed that kinship, taboo, exchange, ritual, and classification are organised through rules, concepts, and collective forms. Without that move, anthropology would have struggled to defend the irreducibility of culture against biological determinism. The Anthropocene places pressure on that achievement precisely because it shows that social life and earth systems cannot now be held apart so easily.</w:t>
      </w:r>
    </w:p>
    <w:p w14:paraId="195AB768" w14:textId="77777777" w:rsidR="00FF216F" w:rsidRDefault="00FF216F" w:rsidP="00FF216F">
      <w:pPr>
        <w:jc w:val="both"/>
      </w:pPr>
      <w:r>
        <w:t>CHANGE SLIDE</w:t>
      </w:r>
    </w:p>
    <w:p w14:paraId="4A7F8694" w14:textId="77777777" w:rsidR="00FF216F" w:rsidRPr="00FF216F" w:rsidRDefault="00FF216F" w:rsidP="00FF216F">
      <w:pPr>
        <w:jc w:val="both"/>
      </w:pPr>
    </w:p>
    <w:p w14:paraId="0132D4A7" w14:textId="77777777" w:rsidR="00FF216F" w:rsidRDefault="00FF216F" w:rsidP="00FF216F">
      <w:pPr>
        <w:jc w:val="both"/>
      </w:pPr>
      <w:r w:rsidRPr="00FF216F">
        <w:t>Climate systems are altered by industrial production. Oceans acidify. Species disappear. Forests burn. Coastlines erode. Toxins accumulate through ordinary economic life. Under those conditions, environment cannot be treated as a passive stage on which social action occurs. Human history is written into atmospheric chemistry. Political economy appears in warming oceans, disrupted seasons, damaged soils, and unstable livelihoods. The division between social meaning and natural background begins to break down.</w:t>
      </w:r>
    </w:p>
    <w:p w14:paraId="74BC647E" w14:textId="77777777" w:rsidR="00FF216F" w:rsidRPr="00FF216F" w:rsidRDefault="00FF216F" w:rsidP="00FF216F">
      <w:pPr>
        <w:jc w:val="both"/>
      </w:pPr>
    </w:p>
    <w:p w14:paraId="1614B18F" w14:textId="77777777" w:rsidR="00FF216F" w:rsidRPr="00FF216F" w:rsidRDefault="00FF216F" w:rsidP="00FF216F">
      <w:pPr>
        <w:jc w:val="both"/>
      </w:pPr>
      <w:r w:rsidRPr="00FF216F">
        <w:t>Earlier anthropology did not forget the material world. It often treated the material world as raw material, external condition, or symbolic resource rather than as an active and unstable field in which social life is embedded. The Anthropocene forces a conceptual shift because “society” can no longer be imagined as a self-enclosed realm of meanings set apart from the earth. The nature/culture divide gave anthropology some of its strongest tools. It also gave it one of its sharpest limitations. The distinction mattered because it protected social explanation from biological reduction. It no longer holds in the same way because ecological change now enters directly into the conditions of social life.</w:t>
      </w:r>
    </w:p>
    <w:p w14:paraId="238951E6" w14:textId="77777777" w:rsidR="004E6641" w:rsidRDefault="004E6641" w:rsidP="003C6F04">
      <w:pPr>
        <w:jc w:val="both"/>
      </w:pPr>
    </w:p>
    <w:p w14:paraId="3F19EE9D" w14:textId="1A74BDE5" w:rsidR="003C6F04" w:rsidRDefault="00893678" w:rsidP="004E6641">
      <w:pPr>
        <w:pStyle w:val="Heading3"/>
      </w:pPr>
      <w:r>
        <w:pict w14:anchorId="3F89990F">
          <v:rect id="_x0000_i1028" style="width:0;height:1.5pt" o:hralign="center" o:hrstd="t" o:hr="t" fillcolor="#a0a0a0" stroked="f"/>
        </w:pict>
      </w:r>
      <w:r w:rsidR="00362C68">
        <w:t>3.</w:t>
      </w:r>
      <w:r w:rsidR="003C6F04">
        <w:t xml:space="preserve"> Challenging the Divide</w:t>
      </w:r>
    </w:p>
    <w:p w14:paraId="367F5B58" w14:textId="77777777" w:rsidR="00A01D98" w:rsidRDefault="00A01D98" w:rsidP="00A01D98">
      <w:pPr>
        <w:jc w:val="both"/>
      </w:pPr>
      <w:r w:rsidRPr="00A01D98">
        <w:t>The nature/culture divide came under pressure because it began to look less like a description of the world than a description of a specifically modern way of imagining the world. Modern thought often presents human subjects and nonhuman objects, society and nature, politics and matter, as separate domains. Latour argues that this separation is never how collective life actually works. Modernity claims to purify the world into distinct categories, while constantly producing mixtures: microbes, machines, markets, laboratories, infrastructures, chemicals, legal systems, animals, and humans are already entangled in dense practical arrangements (Latour, 1993). The claim is not simply that humans interact with nonhumans. It is that what we call society is composed through associations that are never exclusively human.</w:t>
      </w:r>
    </w:p>
    <w:p w14:paraId="2F552F14" w14:textId="77777777" w:rsidR="00B758C7" w:rsidRPr="00A01D98" w:rsidRDefault="00B758C7" w:rsidP="00A01D98">
      <w:pPr>
        <w:jc w:val="both"/>
      </w:pPr>
    </w:p>
    <w:p w14:paraId="4EE002EE" w14:textId="77777777" w:rsidR="00A01D98" w:rsidRDefault="00A01D98" w:rsidP="00A01D98">
      <w:pPr>
        <w:jc w:val="both"/>
      </w:pPr>
      <w:r w:rsidRPr="00A01D98">
        <w:t>This changes the problem itself rather than adding an environmental theme to anthropology. A road is not just a physical object and not just a human intention. It is a material and political assemblage involving engineering, land, law, labour, vehicles, finance, maintenance, pollution, and movement. A river is not merely a natural feature outside society. It can be dammed, polluted, measured, worshipped, litigated over, and folded into infrastructures of extraction and survival. A forest is not simply “environment”. It may be a site of conservation policy, Indigenous land claim, carbon accounting, plantation management, multispecies livelihood, and state violence all at once. Latour’s provocation is that modern thought imagines two separate worlds, one natural and one social, while everyday life is organised through hybrids, mediations, and networks. The moderns, in his formulation, have never really been modern, because they have never succeeded in keeping these realms apart (Latour, 1993).</w:t>
      </w:r>
    </w:p>
    <w:p w14:paraId="63E0900E" w14:textId="547B0972" w:rsidR="00B758C7" w:rsidRDefault="00B758C7" w:rsidP="00A01D98">
      <w:pPr>
        <w:jc w:val="both"/>
      </w:pPr>
      <w:r>
        <w:t>CHANGE SLIDE</w:t>
      </w:r>
    </w:p>
    <w:p w14:paraId="4816EEA1" w14:textId="77777777" w:rsidR="00B758C7" w:rsidRPr="00A01D98" w:rsidRDefault="00B758C7" w:rsidP="00A01D98">
      <w:pPr>
        <w:jc w:val="both"/>
      </w:pPr>
    </w:p>
    <w:p w14:paraId="02DD34A3" w14:textId="77777777" w:rsidR="00A01D98" w:rsidRDefault="00A01D98" w:rsidP="00A01D98">
      <w:pPr>
        <w:jc w:val="both"/>
      </w:pPr>
      <w:r w:rsidRPr="00A01D98">
        <w:t>Anthropology has often moved quickly from material settings to social meanings. Latour slows that movement down. He asks us to attend to the heterogeneous actors through which a world is assembled. Persons and institutions matter, but so do animals, technologies, documents, infrastructures, substances, and environments. The object of study is no longer just a bounded human community making sense of an external world. It becomes a set of relations through which humans and nonhumans participate in collective life. The Anthropocene does not suddenly introduce entanglement into an otherwise separate world. It reveals, in acute and crisis-ridden form, a condition that was there all along.</w:t>
      </w:r>
    </w:p>
    <w:p w14:paraId="0CC9680D" w14:textId="77777777" w:rsidR="00B758C7" w:rsidRPr="00A01D98" w:rsidRDefault="00B758C7" w:rsidP="00A01D98">
      <w:pPr>
        <w:jc w:val="both"/>
      </w:pPr>
    </w:p>
    <w:p w14:paraId="7B391253" w14:textId="77777777" w:rsidR="00A01D98" w:rsidRDefault="00A01D98" w:rsidP="00A01D98">
      <w:pPr>
        <w:jc w:val="both"/>
      </w:pPr>
      <w:r w:rsidRPr="00A01D98">
        <w:t>Ingold challenges the divide through a different route. Latour focuses on networks, mediation, and the false purification of nature and society. Ingold focuses on dwelling, movement, perception, and the lived inseparability of organism and environment. He rejects the image of human beings as creatures who first stand apart from the world and then act upon it from outside. Humans do not confront an environment as managers confronting a resource. They grow, move, learn, and make within it. Life is not lived on a surface called nature, later overlaid by culture. It unfolds along paths, within weather, across materials, and in relation to other beings and forces (Ingold, 2000). The world is not a container full of objects. It is a field of relations in which beings come into being.</w:t>
      </w:r>
    </w:p>
    <w:p w14:paraId="79E6D6F7" w14:textId="77777777" w:rsidR="00B758C7" w:rsidRDefault="00B758C7" w:rsidP="00B758C7">
      <w:pPr>
        <w:jc w:val="both"/>
      </w:pPr>
      <w:r>
        <w:t>CHANGE SLIDE</w:t>
      </w:r>
    </w:p>
    <w:p w14:paraId="71B2F827" w14:textId="77777777" w:rsidR="00B758C7" w:rsidRPr="00A01D98" w:rsidRDefault="00B758C7" w:rsidP="00A01D98">
      <w:pPr>
        <w:jc w:val="both"/>
      </w:pPr>
    </w:p>
    <w:p w14:paraId="5780F470" w14:textId="77777777" w:rsidR="00A01D98" w:rsidRDefault="00A01D98" w:rsidP="00A01D98">
      <w:pPr>
        <w:jc w:val="both"/>
      </w:pPr>
      <w:r w:rsidRPr="00A01D98">
        <w:t>Ingold also rejects the posture of external mastery. The human being imagined as planner, controller, and designer, standing over against a passive environment, is already a conceptual mistake. Dwelling means immersion. We inhabit environments; we do not simply occupy them. People learn through skilled engagement with winds, paths, animals, tools, seasons, and materials. Knowledge does not float free of the world as abstract cultural code. It emerges through practical involvement in it (Ingold, 2000). Ingold gives anthropology a way to speak about embeddedness without reducing people to biology and without treating environment as mute backdrop.</w:t>
      </w:r>
    </w:p>
    <w:p w14:paraId="57BBD096" w14:textId="77777777" w:rsidR="00B758C7" w:rsidRPr="00A01D98" w:rsidRDefault="00B758C7" w:rsidP="00A01D98">
      <w:pPr>
        <w:jc w:val="both"/>
      </w:pPr>
    </w:p>
    <w:p w14:paraId="092E4807" w14:textId="77777777" w:rsidR="00A01D98" w:rsidRDefault="00A01D98" w:rsidP="00A01D98">
      <w:pPr>
        <w:jc w:val="both"/>
      </w:pPr>
      <w:r w:rsidRPr="00A01D98">
        <w:t>Latour and Ingold both push anthropology away from human exceptionalism. Human exceptionalism does not only mean the claim that humans are superior to other beings. It also means the analytic habit of treating humans as the only beings who make history, meaning, or worlds. Once that habit is questioned, anthropology’s field expands. Humans are not removed from analysis. They are resituated within wider arrangements of life, materiality, and force. Politics is not dissolved into ecology. It is recognised as ecological in its conditions and consequences.</w:t>
      </w:r>
    </w:p>
    <w:p w14:paraId="562F1488" w14:textId="77777777" w:rsidR="00B758C7" w:rsidRDefault="00B758C7" w:rsidP="00B758C7">
      <w:pPr>
        <w:jc w:val="both"/>
      </w:pPr>
      <w:r>
        <w:t>CHANGE SLIDE</w:t>
      </w:r>
    </w:p>
    <w:p w14:paraId="7421F7DF" w14:textId="77777777" w:rsidR="00B758C7" w:rsidRPr="00A01D98" w:rsidRDefault="00B758C7" w:rsidP="00A01D98">
      <w:pPr>
        <w:jc w:val="both"/>
      </w:pPr>
    </w:p>
    <w:p w14:paraId="4F8DF821" w14:textId="77777777" w:rsidR="00A01D98" w:rsidRDefault="00A01D98" w:rsidP="00A01D98">
      <w:pPr>
        <w:jc w:val="both"/>
      </w:pPr>
      <w:r w:rsidRPr="00A01D98">
        <w:t>Hartigan’s argument about plants as ethnographic subjects shows how far this shift can go. Plants should not remain scenery for human action, because they participate in social worlds in ways anthropology has often neglected. Once the old division weakens, beings previously treated as background enter ethnographic attention differently: not only as symbols, resources, or metaphors, but as presences, relations, and agents within shared worlds (Hartigan, 2019). This prepares the move into multispecies anthropology, where the question is no longer only what humans think about nature, but how humans and nonhumans compose worlds together.</w:t>
      </w:r>
    </w:p>
    <w:p w14:paraId="52356CB6" w14:textId="77777777" w:rsidR="00B758C7" w:rsidRPr="00A01D98" w:rsidRDefault="00B758C7" w:rsidP="00A01D98">
      <w:pPr>
        <w:jc w:val="both"/>
      </w:pPr>
    </w:p>
    <w:p w14:paraId="1474DDB0" w14:textId="77777777" w:rsidR="00A01D98" w:rsidRPr="00A01D98" w:rsidRDefault="00A01D98" w:rsidP="00A01D98">
      <w:pPr>
        <w:jc w:val="both"/>
      </w:pPr>
      <w:r w:rsidRPr="00A01D98">
        <w:t>The change is therefore not only a change of topic. It is a change in what anthropology studies. The discipline is no longer confined to meanings created by humans inside a separate social sphere. It has to account for worlds composed through relations among persons, organisms, materials, technologies, and environments. Climate change and ecological breakdown give that shift particular urgency, because they make it impossible to pretend that human history unfolds in one domain while earth systems unfold in another. Anthropology now has to think with damaged atmospheres, altered oceans, disrupted seasons, toxic infrastructures, and multispecies precarity. This is not the abandonment of the human. It is the end of the fantasy that the human ever stood apart.</w:t>
      </w:r>
    </w:p>
    <w:p w14:paraId="2CDD28C3" w14:textId="77777777" w:rsidR="004E6641" w:rsidRDefault="004E6641" w:rsidP="003C6F04">
      <w:pPr>
        <w:jc w:val="both"/>
      </w:pPr>
    </w:p>
    <w:p w14:paraId="6F656B9E" w14:textId="51BCF1C5" w:rsidR="003C6F04" w:rsidRDefault="00893678" w:rsidP="004E6641">
      <w:pPr>
        <w:pStyle w:val="Heading3"/>
      </w:pPr>
      <w:r>
        <w:pict w14:anchorId="1CC1AB12">
          <v:rect id="_x0000_i1029" style="width:0;height:1.5pt" o:hralign="center" o:hrstd="t" o:hr="t" fillcolor="#a0a0a0" stroked="f"/>
        </w:pict>
      </w:r>
      <w:r w:rsidR="00974ECB">
        <w:t>4.</w:t>
      </w:r>
      <w:r w:rsidR="003C6F04">
        <w:t xml:space="preserve"> Framing the Political Question</w:t>
      </w:r>
    </w:p>
    <w:p w14:paraId="32E45D90" w14:textId="77777777" w:rsidR="001E2556" w:rsidRDefault="001E2556" w:rsidP="001E2556">
      <w:pPr>
        <w:jc w:val="both"/>
      </w:pPr>
      <w:r w:rsidRPr="001E2556">
        <w:t>The force of the term Anthropocene lies in its scale. It names a world in which human activity is said to alter planetary systems: climate, oceans, biodiversity, atmospheric composition, and the conditions under which life can persist. The same scale creates a political difficulty. The term appears to attribute those transformations to “humanity” in the singular. That singular is analytically convenient but historically misleading. It risks turning a deeply uneven history into a species-wide condition. Humans are not absent from the story. The problem is that “the human” becomes too abstract to explain the histories of extraction, energy use, violence, and inequality that produced the crisis.</w:t>
      </w:r>
    </w:p>
    <w:p w14:paraId="04AFC7EC" w14:textId="77777777" w:rsidR="001E2556" w:rsidRPr="001E2556" w:rsidRDefault="001E2556" w:rsidP="001E2556">
      <w:pPr>
        <w:jc w:val="both"/>
      </w:pPr>
    </w:p>
    <w:p w14:paraId="7DE629E3" w14:textId="77777777" w:rsidR="001E2556" w:rsidRDefault="001E2556" w:rsidP="001E2556">
      <w:pPr>
        <w:jc w:val="both"/>
      </w:pPr>
      <w:r w:rsidRPr="001E2556">
        <w:t xml:space="preserve">Industrialisation, fossil fuel dependence, plantation agriculture, colonial extraction, mass consumption, and militarised forms of development did not emerge everywhere in the same way, and they did not enrich all populations equally. Some regions accumulated wealth through carbon-intensive growth while others were dispossessed, enslaved, enclosed, or incorporated into extractive systems designed elsewhere. Environmental crisis therefore cannot be understood as the outcome of humanity in general. It has been produced through political and economic arrangements with identifiable histories. The Anthropocene becomes analytically weak when it substitutes a universal </w:t>
      </w:r>
      <w:proofErr w:type="spellStart"/>
      <w:r w:rsidRPr="001E2556">
        <w:rPr>
          <w:i/>
          <w:iCs/>
        </w:rPr>
        <w:t>anthropos</w:t>
      </w:r>
      <w:proofErr w:type="spellEnd"/>
      <w:r w:rsidRPr="001E2556">
        <w:t xml:space="preserve"> for capitalism, empire, and the unequal organisation of production and consumption.</w:t>
      </w:r>
    </w:p>
    <w:p w14:paraId="0C2A47D8" w14:textId="11A8DAFC" w:rsidR="001E2556" w:rsidRDefault="001E2556" w:rsidP="001E2556">
      <w:pPr>
        <w:jc w:val="both"/>
      </w:pPr>
      <w:r>
        <w:t>CHANGE SLIDE</w:t>
      </w:r>
    </w:p>
    <w:p w14:paraId="29A8994A" w14:textId="77777777" w:rsidR="001E2556" w:rsidRPr="001E2556" w:rsidRDefault="001E2556" w:rsidP="001E2556">
      <w:pPr>
        <w:jc w:val="both"/>
      </w:pPr>
    </w:p>
    <w:p w14:paraId="01E1DBBC" w14:textId="77777777" w:rsidR="001E2556" w:rsidRDefault="001E2556" w:rsidP="001E2556">
      <w:pPr>
        <w:jc w:val="both"/>
      </w:pPr>
      <w:r w:rsidRPr="001E2556">
        <w:t>Entanglement does not explain power on its own. To say that humans are embedded in ecological systems is necessary, but it is not sufficient. Oil executives, small farmers, coastal fishers, logistics firms, and communities living beside toxic infrastructure are all entangled in ecological systems, but they are not positioned within them in the same way. They do not exercise the same control over extraction, infrastructure, policy, or consumption. They do not bear environmental damage equally. Haraway, Tsing, and their co-authors reject accounts of planetary change that treat “Man” as a single agent of history, because such language obscures the uneven responsibilities and vulnerabilities that structure the present (Haraway et al., 2016).</w:t>
      </w:r>
    </w:p>
    <w:p w14:paraId="3A5C1112" w14:textId="77777777" w:rsidR="001E2556" w:rsidRPr="001E2556" w:rsidRDefault="001E2556" w:rsidP="001E2556">
      <w:pPr>
        <w:jc w:val="both"/>
      </w:pPr>
    </w:p>
    <w:p w14:paraId="50B76EEC" w14:textId="77777777" w:rsidR="001E2556" w:rsidRDefault="001E2556" w:rsidP="001E2556">
      <w:pPr>
        <w:jc w:val="both"/>
      </w:pPr>
      <w:r w:rsidRPr="001E2556">
        <w:t>The political question follows from the conceptual one. Once the separation between nature and culture has been unsettled, anthropology has to ask how ecological crisis has been historically organised. Amelia Moore argues that Anthropocene anthropology requires more than the recognition that social and environmental processes are intertwined. It requires a way of thinking about global change that keeps political history in view rather than dissolving it into a universal human condition (Moore, 2016). The issue is not whether humans have planetary effects. They clearly do. The issue is which humans, through which institutions, under what economic logics, and with what consequences for others.</w:t>
      </w:r>
    </w:p>
    <w:p w14:paraId="37FDD44F" w14:textId="77777777" w:rsidR="001E2556" w:rsidRPr="001E2556" w:rsidRDefault="001E2556" w:rsidP="001E2556">
      <w:pPr>
        <w:jc w:val="both"/>
      </w:pPr>
    </w:p>
    <w:p w14:paraId="28273359" w14:textId="77777777" w:rsidR="001E2556" w:rsidRDefault="001E2556" w:rsidP="001E2556">
      <w:pPr>
        <w:jc w:val="both"/>
      </w:pPr>
      <w:r w:rsidRPr="001E2556">
        <w:t>The Anthropocene remains useful only if it is treated as an opening to argument rather than a settled description. It identifies a crisis of scale, but it does not explain that crisis by itself. The lecture now has to move from entanglement to inequality, from planetary transformation to the histories that produced it, and from humanity as abstraction to responsibility as a political question.</w:t>
      </w:r>
    </w:p>
    <w:p w14:paraId="5F1A7B11" w14:textId="77777777" w:rsidR="008B5A5B" w:rsidRPr="001E2556" w:rsidRDefault="008B5A5B" w:rsidP="001E2556">
      <w:pPr>
        <w:jc w:val="both"/>
      </w:pPr>
    </w:p>
    <w:p w14:paraId="4CE00DAE" w14:textId="2EE37570" w:rsidR="004E6641" w:rsidRDefault="008B5A5B" w:rsidP="003C6F04">
      <w:pPr>
        <w:jc w:val="both"/>
      </w:pPr>
      <w:r>
        <w:pict w14:anchorId="4BEBC4A3">
          <v:rect id="_x0000_i1046" style="width:0;height:1.5pt" o:hralign="center" o:hrstd="t" o:hr="t" fillcolor="#a0a0a0" stroked="f"/>
        </w:pict>
      </w:r>
    </w:p>
    <w:p w14:paraId="00B1BD00" w14:textId="28A0B14B" w:rsidR="008B5A5B" w:rsidRDefault="008B5A5B" w:rsidP="008B5A5B">
      <w:pPr>
        <w:pStyle w:val="Heading2"/>
      </w:pPr>
      <w:r>
        <w:t>BREAK (</w:t>
      </w:r>
      <w:r>
        <w:t>0</w:t>
      </w:r>
      <w:r>
        <w:t>:</w:t>
      </w:r>
      <w:r>
        <w:t>35</w:t>
      </w:r>
      <w:r>
        <w:rPr>
          <w:rFonts w:ascii="Aptos" w:hAnsi="Aptos" w:cs="Aptos"/>
        </w:rPr>
        <w:t>–</w:t>
      </w:r>
      <w:r>
        <w:t>0</w:t>
      </w:r>
      <w:r>
        <w:t>:</w:t>
      </w:r>
      <w:r>
        <w:t>40</w:t>
      </w:r>
      <w:r>
        <w:t>)</w:t>
      </w:r>
    </w:p>
    <w:p w14:paraId="5B81D7C7" w14:textId="5B7A6B36" w:rsidR="003C6F04" w:rsidRDefault="00893678" w:rsidP="004E6641">
      <w:pPr>
        <w:pStyle w:val="Heading2"/>
      </w:pPr>
      <w:r>
        <w:pict w14:anchorId="4CCC841D">
          <v:rect id="_x0000_i1030" style="width:0;height:1.5pt" o:hralign="center" o:hrstd="t" o:hr="t" fillcolor="#a0a0a0" stroked="f"/>
        </w:pict>
      </w:r>
      <w:r w:rsidR="004E6641">
        <w:t>0:</w:t>
      </w:r>
      <w:r w:rsidR="008B5A5B">
        <w:t>40</w:t>
      </w:r>
      <w:r w:rsidR="004E6641">
        <w:t>–1:</w:t>
      </w:r>
      <w:r w:rsidR="008B5A5B">
        <w:t>2</w:t>
      </w:r>
      <w:r w:rsidR="004E6641">
        <w:t xml:space="preserve">0: </w:t>
      </w:r>
      <w:r w:rsidR="003C6F04">
        <w:t xml:space="preserve">PART </w:t>
      </w:r>
      <w:r w:rsidR="004E6641">
        <w:t>2</w:t>
      </w:r>
      <w:r w:rsidR="003C6F04">
        <w:t xml:space="preserve"> — MULTISPECIES &amp; EXPANDING PERSONHOOD</w:t>
      </w:r>
    </w:p>
    <w:p w14:paraId="1F3FE0E9" w14:textId="77777777" w:rsidR="003C6F04" w:rsidRDefault="00893678" w:rsidP="003C6F04">
      <w:pPr>
        <w:jc w:val="both"/>
      </w:pPr>
      <w:r>
        <w:pict w14:anchorId="5CF53DAD">
          <v:rect id="_x0000_i1031" style="width:0;height:1.5pt" o:hralign="center" o:hrstd="t" o:hr="t" fillcolor="#a0a0a0" stroked="f"/>
        </w:pict>
      </w:r>
    </w:p>
    <w:p w14:paraId="5FE84AF5" w14:textId="1AC91915" w:rsidR="003C6F04" w:rsidRDefault="00E453DF" w:rsidP="004E6641">
      <w:pPr>
        <w:pStyle w:val="Heading3"/>
      </w:pPr>
      <w:r>
        <w:t>1.</w:t>
      </w:r>
      <w:r w:rsidR="003C6F04">
        <w:t xml:space="preserve"> Multispecies Ethnography</w:t>
      </w:r>
    </w:p>
    <w:p w14:paraId="184E4FE9" w14:textId="77777777" w:rsidR="00FB7247" w:rsidRDefault="00FB7247" w:rsidP="00FB7247">
      <w:pPr>
        <w:jc w:val="both"/>
      </w:pPr>
      <w:r w:rsidRPr="00FB7247">
        <w:t>Multispecies ethnography begins from the claim that human life does not unfold in a world made only by humans. Social worlds are composed with animals, plants, fungi, microbes, landscapes, infrastructures, and technologies. Anthropology loses something important if it treats these beings merely as setting, symbol, or resource. The point is not to replace the study of people with the study of everything else. It is to recognise that people never act alone, never live in purely human worlds, and never secure their futures independently of other forms of life. Environmental crisis makes this interdependence impossible to ignore. Anthropology therefore has to ask not only what humans think about nature, but how humans and nonhumans inhabit damaged worlds together.</w:t>
      </w:r>
    </w:p>
    <w:p w14:paraId="0B77E88D" w14:textId="77777777" w:rsidR="00FB7247" w:rsidRPr="00FB7247" w:rsidRDefault="00FB7247" w:rsidP="00FB7247">
      <w:pPr>
        <w:jc w:val="both"/>
      </w:pPr>
    </w:p>
    <w:p w14:paraId="0F5C53AC" w14:textId="77777777" w:rsidR="00FB7247" w:rsidRDefault="00FB7247" w:rsidP="00FB7247">
      <w:pPr>
        <w:jc w:val="both"/>
      </w:pPr>
      <w:r w:rsidRPr="00FB7247">
        <w:t>Tsing’s account of life in capitalist ruins gives this shift a clear ethnographic form. Capitalism devastates landscapes, organises extraction, and leaves uneven ruins behind, but those ruins are still inhabited. Life persists there, though not in innocent or harmonious forms. The matsutake mushroom matters because it reveals how livelihoods, ecologies, trade networks, and histories of disturbance come together in unstable assemblages. Mushrooms grow in damaged forests. Pickers, traders, and consumers are linked across global commodity chains. Forests are shaped by histories of war, industry, displacement, and management. None of this can be understood through a clean opposition between economy and ecology. The ruin is not outside capitalism, but neither is it fully mastered by it. Tsing expands anthropology beyond the human while keeping political economy firmly in view. Nonhuman life is not decorative here. It co-produces the conditions under which human social worlds continue (Tsing, 2015).</w:t>
      </w:r>
    </w:p>
    <w:p w14:paraId="1CFD5DB1" w14:textId="57927AD5" w:rsidR="00FB7247" w:rsidRDefault="00FB7247" w:rsidP="00FB7247">
      <w:pPr>
        <w:jc w:val="both"/>
      </w:pPr>
      <w:r>
        <w:t>CHANGE SLIDES</w:t>
      </w:r>
    </w:p>
    <w:p w14:paraId="0D84DBAE" w14:textId="77777777" w:rsidR="00FB7247" w:rsidRPr="00FB7247" w:rsidRDefault="00FB7247" w:rsidP="00FB7247">
      <w:pPr>
        <w:jc w:val="both"/>
      </w:pPr>
    </w:p>
    <w:p w14:paraId="64029F89" w14:textId="77777777" w:rsidR="00FB7247" w:rsidRDefault="00FB7247" w:rsidP="00FB7247">
      <w:pPr>
        <w:jc w:val="both"/>
      </w:pPr>
      <w:r w:rsidRPr="00FB7247">
        <w:t>Classical anthropology often asked how humans classify animals, use plants, or attach symbolic meaning to landscapes. Multispecies ethnography asks how other forms of life participate in the making of shared worlds. Kirksey and Helmreich define this emerging field as an attempt to study the “host of organisms whose lives and deaths are linked to human social worlds” (Kirksey and Helmreich, 2010). Their point is straightforward but demanding: living beings are not merely objects of human interpretation. They alter environments, constrain action, enable livelihoods, generate attachments, provoke fear, reshape infrastructures, and complicate politics. Social life is more-than-human not in a mystical sense, but in the ethnographic sense that humans live through relations with beings they do not fully command.</w:t>
      </w:r>
    </w:p>
    <w:p w14:paraId="2C189B4D" w14:textId="77777777" w:rsidR="00FB7247" w:rsidRPr="00FB7247" w:rsidRDefault="00FB7247" w:rsidP="00FB7247">
      <w:pPr>
        <w:jc w:val="both"/>
      </w:pPr>
    </w:p>
    <w:p w14:paraId="53AF317F" w14:textId="77777777" w:rsidR="00FB7247" w:rsidRDefault="00FB7247" w:rsidP="00FB7247">
      <w:pPr>
        <w:jc w:val="both"/>
      </w:pPr>
      <w:r w:rsidRPr="00FB7247">
        <w:t>Haraway’s concept of companion species refuses human exceptionalism at the level of everyday relation. Humans have not evolved, survived, or become social in isolation. They have done so with other beings, most obviously domesticated animals, but more broadly through dense histories of co-evolution, labour, affect, breeding, discipline, and dependence (Haraway, 2003). Humans do not first exist as complete subjects and then enter into contact with nonhumans. They become what they are through those relations. That makes the human less autonomous than modern thought often imagines. It also makes ethics more demanding, because domination, care, use, and violence are not secondary matters added after relation. They are built into the worlds we inhabit.</w:t>
      </w:r>
    </w:p>
    <w:p w14:paraId="6EA1D14F" w14:textId="77777777" w:rsidR="00FB7247" w:rsidRDefault="00FB7247" w:rsidP="00FB7247">
      <w:pPr>
        <w:jc w:val="both"/>
      </w:pPr>
      <w:r>
        <w:t>CHANGE SLIDES</w:t>
      </w:r>
    </w:p>
    <w:p w14:paraId="0091A634" w14:textId="77777777" w:rsidR="00FB7247" w:rsidRPr="00FB7247" w:rsidRDefault="00FB7247" w:rsidP="00FB7247">
      <w:pPr>
        <w:jc w:val="both"/>
      </w:pPr>
    </w:p>
    <w:p w14:paraId="030AB01B" w14:textId="77777777" w:rsidR="00FB7247" w:rsidRDefault="00FB7247" w:rsidP="00FB7247">
      <w:pPr>
        <w:jc w:val="both"/>
      </w:pPr>
      <w:r w:rsidRPr="00FB7247">
        <w:t>Relation is never automatically innocent. “Beyond the human” can sound as though anthropology is turning away from power and inequality into a softer language of connection, but the strongest multispecies work moves in the opposite direction. Companion species are bound up with labour, breeding, scientific experimentation, militarism, domestication, and asymmetrical forms of care. Life persists in capitalist ruins, but those ruins are produced through extraction, displacement, and unequal histories. Multispecies ethnography does not abandon politics when it moves beyond the human. It discovers politics in a wider field of relations among humans, nonhumans, infrastructures, and environments.</w:t>
      </w:r>
    </w:p>
    <w:p w14:paraId="1BE102E8" w14:textId="77777777" w:rsidR="00FB7247" w:rsidRPr="00FB7247" w:rsidRDefault="00FB7247" w:rsidP="00FB7247">
      <w:pPr>
        <w:jc w:val="both"/>
      </w:pPr>
    </w:p>
    <w:p w14:paraId="4C129C8D" w14:textId="77777777" w:rsidR="00FB7247" w:rsidRDefault="00FB7247" w:rsidP="00FB7247">
      <w:pPr>
        <w:jc w:val="both"/>
      </w:pPr>
      <w:r w:rsidRPr="00FB7247">
        <w:t>Kohn pushes this widening of the field by asking how forests think. His argument is not that forests think like human beings. It is that meaning-making is not an exclusively human capacity. Animals, plants, and ecological relations generate signs, responses, and forms of orientation that shape how beings live with and respond to one another (Kohn, 2013). This helps first-year students grasp a central point of anthropology beyond the human: nonhumans are not only symbols inside human culture. They may participate in worlds of communication, danger, attention, and interpretation that exceed human intention. Kohn’s work is conceptually demanding, but the basic claim is clear: anthropology has to take seriously forms of life that help produce worlds rather than merely appear inside human representations of them.</w:t>
      </w:r>
    </w:p>
    <w:p w14:paraId="3C9D7672" w14:textId="77777777" w:rsidR="00FB7247" w:rsidRDefault="00FB7247" w:rsidP="00FB7247">
      <w:pPr>
        <w:jc w:val="both"/>
      </w:pPr>
      <w:r>
        <w:t>CHANGE SLIDES</w:t>
      </w:r>
    </w:p>
    <w:p w14:paraId="0764AF15" w14:textId="77777777" w:rsidR="00FB7247" w:rsidRPr="00FB7247" w:rsidRDefault="00FB7247" w:rsidP="00FB7247">
      <w:pPr>
        <w:jc w:val="both"/>
      </w:pPr>
    </w:p>
    <w:p w14:paraId="010CB588" w14:textId="77777777" w:rsidR="00FB7247" w:rsidRDefault="00FB7247" w:rsidP="00FB7247">
      <w:pPr>
        <w:jc w:val="both"/>
      </w:pPr>
      <w:r w:rsidRPr="00FB7247">
        <w:t xml:space="preserve">Hartigan’s </w:t>
      </w:r>
      <w:r w:rsidRPr="00FB7247">
        <w:rPr>
          <w:i/>
          <w:iCs/>
        </w:rPr>
        <w:t>Anthropology Today</w:t>
      </w:r>
      <w:r w:rsidRPr="00FB7247">
        <w:t xml:space="preserve"> editorial on plants shows how far this shift can go when anthropology tests its own anthropocentric habits. Even the “species turn” has often remained selective, extending ethnographic attention to animals while leaving plants as background scenery. Hartigan argues that plants can be approached as communicative, agential, and social beings, and that ethnography must examine its own limits if it is to grasp such forms of life properly (Hartigan, 2019). Plants do not merely occupy place. They actively constitute it by responding to environmental signals, coordinating with other organisms, and participating in forms of community that ethnography has often failed to notice. Multispecies anthropology therefore does not simply add more creatures to an unchanged human-centred method. It changes what counts as a subject, what counts as relation, and what counts as a field.</w:t>
      </w:r>
    </w:p>
    <w:p w14:paraId="2719AC30" w14:textId="77777777" w:rsidR="00FB7247" w:rsidRPr="00FB7247" w:rsidRDefault="00FB7247" w:rsidP="00FB7247">
      <w:pPr>
        <w:jc w:val="both"/>
      </w:pPr>
    </w:p>
    <w:p w14:paraId="7F70A63C" w14:textId="77777777" w:rsidR="00086CA8" w:rsidRPr="00086CA8" w:rsidRDefault="00086CA8" w:rsidP="00086CA8">
      <w:pPr>
        <w:jc w:val="both"/>
      </w:pPr>
      <w:r w:rsidRPr="00086CA8">
        <w:t>Multispecies ethnography is neither sentimental nor anti-human because it does not replace politics with connection. It changes where politics has to be found. Human lives are made through relations with beings that feed, infect, accompany, labour, decay, regenerate, communicate, and resist control. Those relations can sustain life, but they can also organise extraction, dependence, violence, and unequal survival. A mushroom in a damaged forest, a dog in a history of domestication, a plant responding to its surroundings, or a pathogen moving through bodies and infrastructures is not background to human society. Each helps compose the conditions in which labour, kinship, value, vulnerability, and survival take shape. Multispecies ethnography therefore keeps anthropology’s central concerns in view while refusing the idea that those concerns belong to humans alone.</w:t>
      </w:r>
    </w:p>
    <w:p w14:paraId="25A7C9E7" w14:textId="77777777" w:rsidR="004E6641" w:rsidRDefault="004E6641" w:rsidP="003C6F04">
      <w:pPr>
        <w:jc w:val="both"/>
      </w:pPr>
    </w:p>
    <w:p w14:paraId="58CDC5FA" w14:textId="50C0EB12" w:rsidR="003C6F04" w:rsidRDefault="00893678" w:rsidP="004E6641">
      <w:pPr>
        <w:pStyle w:val="Heading3"/>
      </w:pPr>
      <w:r>
        <w:pict w14:anchorId="474BFA54">
          <v:rect id="_x0000_i1032" style="width:0;height:1.5pt" o:hralign="center" o:hrstd="t" o:hr="t" fillcolor="#a0a0a0" stroked="f"/>
        </w:pict>
      </w:r>
      <w:r w:rsidR="007526B7">
        <w:t>2.</w:t>
      </w:r>
      <w:r w:rsidR="003C6F04">
        <w:t xml:space="preserve"> Rethinking Personhood</w:t>
      </w:r>
    </w:p>
    <w:p w14:paraId="3773D880" w14:textId="77777777" w:rsidR="00FC3A93" w:rsidRDefault="00FC3A93" w:rsidP="00FC3A93">
      <w:pPr>
        <w:jc w:val="both"/>
      </w:pPr>
      <w:r w:rsidRPr="00FC3A93">
        <w:t>Personhood, in anthropology, does not simply mean being biologically human. It refers to the status of being recognised as a social being: a being to whom intention, agency, moral standing, communicative capacity, obligation, or relational significance can be attributed. The concept separates the biological fact of organismic life from the social and cultural question of who counts, who can act, who can enter relations, and who can be addressed as more than an object. Anthropological work on kinship, ritual, religion, and exchange has long shown that personhood is made, distributed, and recognised differently across societies. It is therefore never safe to assume in advance that only adult human individuals count as persons.</w:t>
      </w:r>
    </w:p>
    <w:p w14:paraId="048CD200" w14:textId="77777777" w:rsidR="00FC3A93" w:rsidRPr="00FC3A93" w:rsidRDefault="00FC3A93" w:rsidP="00FC3A93">
      <w:pPr>
        <w:jc w:val="both"/>
      </w:pPr>
    </w:p>
    <w:p w14:paraId="72458522" w14:textId="77777777" w:rsidR="00FC3A93" w:rsidRDefault="00FC3A93" w:rsidP="00FC3A93">
      <w:pPr>
        <w:jc w:val="both"/>
      </w:pPr>
      <w:r w:rsidRPr="00FC3A93">
        <w:t>Hallowell’s discussion of Ojibwa ontology unsettles the modern Western assumption that personhood is naturally and exclusively human. The phrase “other-than-human persons” challenges the idea that personhood is a universal property automatically attached to the human species (Hallowell, 1960). It also challenges the categories through which anthropology has often translated other worlds into its own terms. If animals, stones, thunderbirds, or other beings are recognised as persons, the issue is not simply that people hold unusual beliefs about nature. The issue is that the social world is organised so that some nonhuman beings are encountered as intentional, responsive, and morally significant.</w:t>
      </w:r>
    </w:p>
    <w:p w14:paraId="0B9AE3F5" w14:textId="72E51D03" w:rsidR="00FC3A93" w:rsidRDefault="00FC3A93" w:rsidP="00FC3A93">
      <w:pPr>
        <w:jc w:val="both"/>
      </w:pPr>
      <w:r>
        <w:t>CHANGE SLIDE</w:t>
      </w:r>
    </w:p>
    <w:p w14:paraId="6B908F7A" w14:textId="77777777" w:rsidR="00FC3A93" w:rsidRPr="00FC3A93" w:rsidRDefault="00FC3A93" w:rsidP="00FC3A93">
      <w:pPr>
        <w:jc w:val="both"/>
      </w:pPr>
    </w:p>
    <w:p w14:paraId="701152FF" w14:textId="77777777" w:rsidR="00FC3A93" w:rsidRDefault="00FC3A93" w:rsidP="00FC3A93">
      <w:pPr>
        <w:jc w:val="both"/>
      </w:pPr>
      <w:r w:rsidRPr="00FC3A93">
        <w:t>Personhood is not merely a label for individual consciousness. In anthropological terms, it concerns social presence. A person is a being who can stand in relations, receive recognition, provoke obligation, and become the object of respect, fear, exchange, care, or restraint. Kinship already prepares this point because kinship is not only biological descent. It is also the social making of relatedness, belonging, obligation, and recognition. Personhood takes that problem further. It asks who can enter the field of social relation in the first place. Once that question is opened, the boundary around the human becomes much less secure.</w:t>
      </w:r>
    </w:p>
    <w:p w14:paraId="79A5F0F9" w14:textId="77777777" w:rsidR="00FC3A93" w:rsidRPr="00FC3A93" w:rsidRDefault="00FC3A93" w:rsidP="00FC3A93">
      <w:pPr>
        <w:jc w:val="both"/>
      </w:pPr>
    </w:p>
    <w:p w14:paraId="459BFE29" w14:textId="77777777" w:rsidR="00017969" w:rsidRDefault="00017969" w:rsidP="00FC3A93">
      <w:pPr>
        <w:jc w:val="both"/>
      </w:pPr>
      <w:r w:rsidRPr="00017969">
        <w:t xml:space="preserve">Ojibwa accounts of other-than-human persons cannot be reduced to metaphor without changing the claim being made. Animals, stones, or thunderbirds are not simply treated </w:t>
      </w:r>
      <w:r w:rsidRPr="00017969">
        <w:rPr>
          <w:i/>
          <w:iCs/>
        </w:rPr>
        <w:t>as if</w:t>
      </w:r>
      <w:r w:rsidRPr="00017969">
        <w:t xml:space="preserve"> they were persons for symbolic reasons. Within that social and moral order, such beings may be approached as persons because they can act, respond, withhold, assist, threaten, or enter into relations. Their personhood is consequential because it shapes conduct: one may owe them respect, caution, restraint, gratitude, or fear. Personhood is therefore not only an idea about what a being is. It is a practical relation that affects how humans act towards that being and how that being is understood to act in return.</w:t>
      </w:r>
    </w:p>
    <w:p w14:paraId="53C3002D" w14:textId="378D5FAB" w:rsidR="00FC3A93" w:rsidRDefault="00FC3A93" w:rsidP="00FC3A93">
      <w:pPr>
        <w:jc w:val="both"/>
      </w:pPr>
      <w:r>
        <w:t>CHANGE SLIDE</w:t>
      </w:r>
    </w:p>
    <w:p w14:paraId="1D40A33C" w14:textId="77777777" w:rsidR="00FC3A93" w:rsidRPr="00FC3A93" w:rsidRDefault="00FC3A93" w:rsidP="00FC3A93">
      <w:pPr>
        <w:jc w:val="both"/>
      </w:pPr>
    </w:p>
    <w:p w14:paraId="0C9B8219" w14:textId="77777777" w:rsidR="00FC3A93" w:rsidRDefault="00FC3A93" w:rsidP="00FC3A93">
      <w:pPr>
        <w:jc w:val="both"/>
      </w:pPr>
      <w:r w:rsidRPr="00FC3A93">
        <w:t>Bird-David clarifies this point through the concept of relational epistemology. Animism is not a mistaken belief that inert objects are secretly alive or human-like. It is a way of knowing beings through relations of attention, responsiveness, encounter, and involvement (Bird-David, 1999). Knowledge is not produced by a detached subject looking out at a world of passive objects. It is produced through living relations with beings that may respond, act, and matter. A forest, animal, spirit, or landscape being is not first an object onto which personhood is projected. It becomes knowable through practical engagement, repeated encounter, and forms of responsiveness that make relation possible.</w:t>
      </w:r>
    </w:p>
    <w:p w14:paraId="143C65A7" w14:textId="77777777" w:rsidR="00FC3A93" w:rsidRPr="00FC3A93" w:rsidRDefault="00FC3A93" w:rsidP="00FC3A93">
      <w:pPr>
        <w:jc w:val="both"/>
      </w:pPr>
    </w:p>
    <w:p w14:paraId="44DAA1FE" w14:textId="3E95B8AE" w:rsidR="00FC3A93" w:rsidRDefault="00404FD3" w:rsidP="00FC3A93">
      <w:pPr>
        <w:jc w:val="both"/>
      </w:pPr>
      <w:r w:rsidRPr="00404FD3">
        <w:t>Personhood is therefore not a loose claim that anything can count as a person. Different societies establish different criteria for agency, responsiveness, obligation, and social presence. Western liberal common sense tends to tie personhood to the autonomous human individual: bounded, self-owning, rational, and set apart from nature. Anthropology shows that this is only one historical formulation. In some contexts, personhood is dividual, distributed across relations, bodies, substances, ancestors, and places. In others, ancestors remain active members of social life. In others still, animals, spirits, landscape beings, or meteorological forces may be encountered as intentional presences rather than inert matter. Human exceptionalism is a particular way of drawing the boundary between humans and other beings, not a universal starting point</w:t>
      </w:r>
      <w:r w:rsidR="00FC3A93" w:rsidRPr="00FC3A93">
        <w:t>.</w:t>
      </w:r>
    </w:p>
    <w:p w14:paraId="09CE086F" w14:textId="77777777" w:rsidR="00FC3A93" w:rsidRDefault="00FC3A93" w:rsidP="00FC3A93">
      <w:pPr>
        <w:jc w:val="both"/>
      </w:pPr>
      <w:r>
        <w:t>CHANGE SLIDE</w:t>
      </w:r>
    </w:p>
    <w:p w14:paraId="6861C4F6" w14:textId="77777777" w:rsidR="00FC3A93" w:rsidRPr="00FC3A93" w:rsidRDefault="00FC3A93" w:rsidP="00FC3A93">
      <w:pPr>
        <w:jc w:val="both"/>
      </w:pPr>
    </w:p>
    <w:p w14:paraId="12856DDC" w14:textId="64D1E5E9" w:rsidR="00FC3A93" w:rsidRDefault="00F876AC" w:rsidP="00FC3A93">
      <w:pPr>
        <w:jc w:val="both"/>
      </w:pPr>
      <w:r w:rsidRPr="00F876AC">
        <w:t>The move from multispecies ethnography to personhood shifts the question from co-presence to recognition. Multispecies ethnography shows that human lives are formed with animals, plants, fungi, microbes, landscapes, and infrastructures. Personhood asks which beings are recognised as participants in a social world, what capacities they are understood to have, and what obligations follow. Interdependence shows that humans cannot live apart from other forms of life. Personhood asks whether some nonhumans are also interlocutors, kin, guardians, dangers, or claimants within a given social order. Beings placed on the “nature” side of the old divide may therefore enter the social field not as passive environment, but as participants in relations of attention, obligation, and consequence.</w:t>
      </w:r>
    </w:p>
    <w:p w14:paraId="45E56AB7" w14:textId="77777777" w:rsidR="00FC3A93" w:rsidRPr="00FC3A93" w:rsidRDefault="00FC3A93" w:rsidP="00FC3A93">
      <w:pPr>
        <w:jc w:val="both"/>
      </w:pPr>
    </w:p>
    <w:p w14:paraId="23D44992" w14:textId="77777777" w:rsidR="00FC3A93" w:rsidRDefault="00FC3A93" w:rsidP="00FC3A93">
      <w:pPr>
        <w:jc w:val="both"/>
      </w:pPr>
      <w:r w:rsidRPr="00FC3A93">
        <w:t>The political implications are significant because modern environmental destruction often depends on treating land, animals, waters, and ecosystems as resources rather than as participants in a shared world. Forests become timber, rivers become energy, animals become stock, and land becomes property. Anthropological arguments about personhood do not solve those conflicts, but they expose the narrowness of the assumptions behind them. If personhood is culturally and relationally defined, then the modern Western idea that only humans count as social beings cannot serve as anthropology’s neutral baseline. It becomes one ethnographic arrangement among others. Hallowell’s argument does not make Ojibwa ontology into a universal model. It makes modern Western personhood visible as a particular settlement between human subjects and natural objects.</w:t>
      </w:r>
    </w:p>
    <w:p w14:paraId="48898E95" w14:textId="77777777" w:rsidR="00FC3A93" w:rsidRPr="00FC3A93" w:rsidRDefault="00FC3A93" w:rsidP="00FC3A93">
      <w:pPr>
        <w:jc w:val="both"/>
      </w:pPr>
    </w:p>
    <w:p w14:paraId="221725CE" w14:textId="77777777" w:rsidR="00FC3A93" w:rsidRPr="00FC3A93" w:rsidRDefault="00FC3A93" w:rsidP="00FC3A93">
      <w:pPr>
        <w:jc w:val="both"/>
      </w:pPr>
      <w:r w:rsidRPr="00FC3A93">
        <w:t>Personhood extends the earlier question of who belongs into the more-than-human question of who counts. Both matter for the Anthropocene. A world organised around radical human separation has helped license forms of extraction and destruction that now threaten shared conditions of life. Anthropology’s contribution is not to romanticise other worlds, or to pretend that all ontologies are ethically pure. It is to show that the human has never been the only imaginable centre of social existence, and that the boundary between persons and things is itself a historical and political problem.</w:t>
      </w:r>
    </w:p>
    <w:p w14:paraId="2BE39ED8" w14:textId="77777777" w:rsidR="004E6641" w:rsidRDefault="004E6641" w:rsidP="003C6F04">
      <w:pPr>
        <w:jc w:val="both"/>
      </w:pPr>
    </w:p>
    <w:p w14:paraId="0C3AE1BE" w14:textId="77777777" w:rsidR="003C6F04" w:rsidRDefault="00893678" w:rsidP="003C6F04">
      <w:pPr>
        <w:jc w:val="both"/>
      </w:pPr>
      <w:r>
        <w:pict w14:anchorId="48CF323F">
          <v:rect id="_x0000_i1033" style="width:0;height:1.5pt" o:hralign="center" o:hrstd="t" o:hr="t" fillcolor="#a0a0a0" stroked="f"/>
        </w:pict>
      </w:r>
    </w:p>
    <w:p w14:paraId="0695D4F2" w14:textId="3332D5A6" w:rsidR="003C6F04" w:rsidRDefault="008B4626" w:rsidP="004E6641">
      <w:pPr>
        <w:pStyle w:val="Heading3"/>
      </w:pPr>
      <w:r>
        <w:t>3.</w:t>
      </w:r>
      <w:r w:rsidR="003C6F04">
        <w:t xml:space="preserve"> Anthropology Today </w:t>
      </w:r>
      <w:r>
        <w:t>Connections 1</w:t>
      </w:r>
    </w:p>
    <w:p w14:paraId="1001FFD4" w14:textId="77777777" w:rsidR="00820E62" w:rsidRDefault="00820E62" w:rsidP="00820E62">
      <w:pPr>
        <w:jc w:val="both"/>
      </w:pPr>
      <w:r w:rsidRPr="00820E62">
        <w:t>River personhood changes the legal status of a river by challenging the assumption that water is only property, resource, or background. In legal rights-for-nature cases, rivers may be granted forms of standing or legal personality, so that harm to the river can be represented as harm to an entity with recognised interests rather than only as damage to human property or use (O’Donnell and Talbot-Jones, 2018). The legal question is therefore also ontological and political: what kind of being is a river, who has the authority to define it, and what responsibilities follow from that definition?</w:t>
      </w:r>
    </w:p>
    <w:p w14:paraId="7C297ACE" w14:textId="77777777" w:rsidR="00820E62" w:rsidRPr="00820E62" w:rsidRDefault="00820E62" w:rsidP="00820E62">
      <w:pPr>
        <w:jc w:val="both"/>
      </w:pPr>
    </w:p>
    <w:p w14:paraId="37C023E3" w14:textId="72ED4121" w:rsidR="00820E62" w:rsidRDefault="00820E62" w:rsidP="00820E62">
      <w:pPr>
        <w:jc w:val="both"/>
      </w:pPr>
      <w:r w:rsidRPr="00820E62">
        <w:t>Legal recognition translates existing relations with waters, forests, and coastlines into institutional form. Hallowell’s account of other-than-human persons and Bird-David’s account of relational epistemology have already shown that nonhuman beings may be recognised through relations of agency, responsiveness, obligation, and care rather than treated as inert objects (Hallowell, 1960; Bird-David, 1999). Law does not invent those relations, but it can recast them in categories that courts, ministries, conservation agencies, and public authorities can recognise. Recognition can give force to more-than-human obligations, it can also narrow them by forcing them into legal and administrative forms.</w:t>
      </w:r>
    </w:p>
    <w:p w14:paraId="6BF2E1B8" w14:textId="77777777" w:rsidR="00820E62" w:rsidRPr="00820E62" w:rsidRDefault="00820E62" w:rsidP="00820E62">
      <w:pPr>
        <w:jc w:val="both"/>
      </w:pPr>
    </w:p>
    <w:p w14:paraId="7AB9932A" w14:textId="77777777" w:rsidR="00147598" w:rsidRDefault="00147598" w:rsidP="00147598">
      <w:pPr>
        <w:jc w:val="both"/>
      </w:pPr>
      <w:r w:rsidRPr="00147598">
        <w:t>Swanson’s discussion of ocean health makes the same problem visible through the sea. Marine damage is inseparable from agriculture, plastics, industry, carbon emissions, and “land-based imperial modes of living” (Swanson, 2025, p. 3). The sea is not a separate natural domain damaged from outside. It is already connected to land-based economies, infrastructures, waste systems, and imperial habits of consumption. Ocean health therefore requires more than marine protection. It requires attention to the political and economic systems that make waters vulnerable.</w:t>
      </w:r>
    </w:p>
    <w:p w14:paraId="7483AC3D" w14:textId="77777777" w:rsidR="00820E62" w:rsidRDefault="00820E62" w:rsidP="00820E62">
      <w:pPr>
        <w:jc w:val="both"/>
      </w:pPr>
      <w:r>
        <w:t>CHANGE SLIDE</w:t>
      </w:r>
    </w:p>
    <w:p w14:paraId="6E0C1DF0" w14:textId="77777777" w:rsidR="00820E62" w:rsidRPr="00147598" w:rsidRDefault="00820E62" w:rsidP="00147598">
      <w:pPr>
        <w:jc w:val="both"/>
      </w:pPr>
    </w:p>
    <w:p w14:paraId="3C4F9982" w14:textId="77777777" w:rsidR="00147598" w:rsidRDefault="00147598" w:rsidP="00147598">
      <w:pPr>
        <w:jc w:val="both"/>
      </w:pPr>
      <w:r w:rsidRPr="00147598">
        <w:t xml:space="preserve">Care is political when it organises obligations between unequal beings and institutions. Uimonen and </w:t>
      </w:r>
      <w:proofErr w:type="spellStart"/>
      <w:r w:rsidRPr="00147598">
        <w:t>Rodineliussen</w:t>
      </w:r>
      <w:proofErr w:type="spellEnd"/>
      <w:r w:rsidRPr="00147598">
        <w:t xml:space="preserve"> argue that care for ocean creatures is structured by interdependence, vulnerability, and power, not by sentiment alone (Uimonen and </w:t>
      </w:r>
      <w:proofErr w:type="spellStart"/>
      <w:r w:rsidRPr="00147598">
        <w:t>Rodineliussen</w:t>
      </w:r>
      <w:proofErr w:type="spellEnd"/>
      <w:r w:rsidRPr="00147598">
        <w:t>, 2025, pp. 1–2). That point clarifies river personhood as well. A river, sea, or ecosystem is not only valuable because humans use it. It may be treated as a participant in relations of dependence and responsibility. The difficulty is that care can be defined by the same institutions that profit from extraction, pollution, and managerial control.</w:t>
      </w:r>
    </w:p>
    <w:p w14:paraId="37E3A30B" w14:textId="77777777" w:rsidR="00820E62" w:rsidRPr="00147598" w:rsidRDefault="00820E62" w:rsidP="00147598">
      <w:pPr>
        <w:jc w:val="both"/>
      </w:pPr>
    </w:p>
    <w:p w14:paraId="54C0F5C1" w14:textId="77777777" w:rsidR="00147598" w:rsidRDefault="00147598" w:rsidP="00147598">
      <w:pPr>
        <w:jc w:val="both"/>
      </w:pPr>
      <w:r w:rsidRPr="00147598">
        <w:t>Visser and Swen show that environmental governance often excludes those who live most directly with ecological loss. Artisanal fishers at COP29 faced declining waters, damaged ecosystems, and precarious livelihoods, yet the institutions negotiating climate futures remained dominated by states, corporations, experts, and fossil-fuel interests (Visser and Swen, 2025, pp. 24–25). The question of who speaks for rivers, seas, fish, or ecosystems is therefore also a question of political voice. Environmental knowledge is not distributed equally in public decision-making, and ecological harm is often named by institutions that are distant from its everyday consequences.</w:t>
      </w:r>
    </w:p>
    <w:p w14:paraId="26038E68" w14:textId="77777777" w:rsidR="00820E62" w:rsidRPr="00147598" w:rsidRDefault="00820E62" w:rsidP="00147598">
      <w:pPr>
        <w:jc w:val="both"/>
      </w:pPr>
    </w:p>
    <w:p w14:paraId="09A0CBAD" w14:textId="77777777" w:rsidR="00147598" w:rsidRPr="00147598" w:rsidRDefault="00147598" w:rsidP="00147598">
      <w:pPr>
        <w:jc w:val="both"/>
      </w:pPr>
      <w:r w:rsidRPr="00147598">
        <w:t>River personhood, ocean health, care for marine creatures, and artisanal fishing politics show that more-than-human recognition is never simply a moral advance. Recognition depends on legal, scientific, bureaucratic, and diplomatic institutions that may redistribute responsibility or contain it. Anthropology asks how nonhuman beings enter public life, whose knowledge defines them, and whether recognition changes the systems of extraction and inequality that made protection necessary.</w:t>
      </w:r>
    </w:p>
    <w:p w14:paraId="67D5C92E" w14:textId="77777777" w:rsidR="004E6641" w:rsidRDefault="004E6641" w:rsidP="003C6F04">
      <w:pPr>
        <w:jc w:val="both"/>
      </w:pPr>
    </w:p>
    <w:p w14:paraId="27C4A516" w14:textId="2AE49B23" w:rsidR="003C6F04" w:rsidRDefault="00893678" w:rsidP="004E6641">
      <w:pPr>
        <w:pStyle w:val="Heading3"/>
      </w:pPr>
      <w:r>
        <w:pict w14:anchorId="4FC76A89">
          <v:rect id="_x0000_i1034" style="width:0;height:1.5pt" o:hralign="center" o:hrstd="t" o:hr="t" fillcolor="#a0a0a0" stroked="f"/>
        </w:pict>
      </w:r>
      <w:r w:rsidR="002079F4">
        <w:t>4.</w:t>
      </w:r>
      <w:r w:rsidR="003C6F04">
        <w:t xml:space="preserve"> Introducing the Critique</w:t>
      </w:r>
    </w:p>
    <w:p w14:paraId="7DA2D2D7" w14:textId="77777777" w:rsidR="00631F80" w:rsidRDefault="00631F80" w:rsidP="00631F80">
      <w:pPr>
        <w:jc w:val="both"/>
      </w:pPr>
      <w:r w:rsidRPr="00631F80">
        <w:t xml:space="preserve">The Anthropocene describes a proposed geological epoch in which human activity has become capable of altering planetary systems. Its political weakness lies in the word “human”. Taken literally, the term suggests that humanity as a whole has become a geological force. That gives the concept its force, but also its danger. A single </w:t>
      </w:r>
      <w:proofErr w:type="spellStart"/>
      <w:r w:rsidRPr="00631F80">
        <w:rPr>
          <w:i/>
          <w:iCs/>
        </w:rPr>
        <w:t>anthropos</w:t>
      </w:r>
      <w:proofErr w:type="spellEnd"/>
      <w:r w:rsidRPr="00631F80">
        <w:t xml:space="preserve"> stands in for histories that were never evenly shared: colonial expansion, plantation slavery, fossil industrialisation, militarised development, extractive capitalism, and high-consumption forms of life. Humans are not absent from ecological crisis. The problem is that the category of the human becomes too abstract to explain the damage being described.</w:t>
      </w:r>
    </w:p>
    <w:p w14:paraId="21F8CE08" w14:textId="77777777" w:rsidR="00631F80" w:rsidRPr="00631F80" w:rsidRDefault="00631F80" w:rsidP="00631F80">
      <w:pPr>
        <w:jc w:val="both"/>
      </w:pPr>
    </w:p>
    <w:p w14:paraId="6A7F8A19" w14:textId="77777777" w:rsidR="00631F80" w:rsidRDefault="00631F80" w:rsidP="00631F80">
      <w:pPr>
        <w:jc w:val="both"/>
      </w:pPr>
      <w:r w:rsidRPr="00631F80">
        <w:t>That abstraction blurs responsibility. Climate change is not the cumulative work of an undifferentiated species acting in concert. It has been driven through specific infrastructures, industries, states, empires, and patterns of consumption. Some populations accumulated wealth through carbon-intensive development. Others were dispossessed, exposed to pollution, pushed into degraded environments, or forced to live with consequences produced elsewhere. A general story about humanity can therefore conceal the very arrangements that made planetary damage possible. The Anthropocene cannot remain a neutral geological label once responsibility is placed back inside these histories.</w:t>
      </w:r>
    </w:p>
    <w:p w14:paraId="122B3A31" w14:textId="4A9559C6" w:rsidR="00631F80" w:rsidRDefault="00631F80" w:rsidP="00631F80">
      <w:pPr>
        <w:jc w:val="both"/>
      </w:pPr>
      <w:r>
        <w:t>CHANGE SLIDE</w:t>
      </w:r>
    </w:p>
    <w:p w14:paraId="000543C1" w14:textId="77777777" w:rsidR="00631F80" w:rsidRPr="00631F80" w:rsidRDefault="00631F80" w:rsidP="00631F80">
      <w:pPr>
        <w:jc w:val="both"/>
      </w:pPr>
    </w:p>
    <w:p w14:paraId="39E1D4FF" w14:textId="77777777" w:rsidR="00631F80" w:rsidRDefault="00631F80" w:rsidP="00631F80">
      <w:pPr>
        <w:jc w:val="both"/>
      </w:pPr>
      <w:r w:rsidRPr="00631F80">
        <w:t>Amelia Moore argues that anthropology should not simply adopt the Anthropocene as a new name for global crisis. It should use the term to reconceptualise contemporary change while keeping social and political differentiation in view (Moore, 2016). The lecture has moved from nature/culture separation to entanglement, and from entanglement to more-than-human worlds. That movement is necessary, but it does not settle the political question. People may all be embedded in ecological systems, but they are not equally positioned within them. They do not command the same resources, generate the same emissions, benefit from the same infrastructures, or bear the same risks. Interdependence becomes politically weak when it fails to distinguish between those who profit from ecological damage and those made vulnerable by it.</w:t>
      </w:r>
    </w:p>
    <w:p w14:paraId="0A832FE3" w14:textId="77777777" w:rsidR="00631F80" w:rsidRPr="00631F80" w:rsidRDefault="00631F80" w:rsidP="00631F80">
      <w:pPr>
        <w:jc w:val="both"/>
      </w:pPr>
    </w:p>
    <w:p w14:paraId="27B51467" w14:textId="77777777" w:rsidR="00631F80" w:rsidRDefault="00631F80" w:rsidP="00631F80">
      <w:pPr>
        <w:jc w:val="both"/>
      </w:pPr>
      <w:r w:rsidRPr="00631F80">
        <w:t>Haraway, Tsing, and their co-authors reject accounts of planetary transformation in which “Man” becomes the single agent of history (Haraway et al., 2016). Their critique refuses to let the language of humanity conceal capitalism, empire, extraction, and uneven vulnerability. The Anthropocene may describe something real about the scale of human impact on the earth. It does not explain the histories that produced that impact. The term is therefore most useful when treated as a problem rather than a settled description.</w:t>
      </w:r>
    </w:p>
    <w:p w14:paraId="14F25DA4" w14:textId="77777777" w:rsidR="00631F80" w:rsidRPr="00631F80" w:rsidRDefault="00631F80" w:rsidP="00631F80">
      <w:pPr>
        <w:jc w:val="both"/>
      </w:pPr>
    </w:p>
    <w:p w14:paraId="68DC7E1F" w14:textId="77777777" w:rsidR="00631F80" w:rsidRPr="00631F80" w:rsidRDefault="00631F80" w:rsidP="00631F80">
      <w:pPr>
        <w:jc w:val="both"/>
      </w:pPr>
      <w:r w:rsidRPr="00631F80">
        <w:t>The critique after the break begins from that distinction. “Humanity” may name the scale of planetary damage, but it does not explain responsibility for that damage. Explanation requires the histories that the universal term can obscure: colonial extraction, fossil capitalism, plantation economies, militarised development, and unequal consumption. The question is not whether humans have changed the earth. The question is which human arrangements made that transformation possible, who benefited from them, and who now lives with their consequences.</w:t>
      </w:r>
    </w:p>
    <w:p w14:paraId="6C1E96DF" w14:textId="77777777" w:rsidR="004E6641" w:rsidRDefault="004E6641" w:rsidP="003C6F04">
      <w:pPr>
        <w:jc w:val="both"/>
      </w:pPr>
    </w:p>
    <w:p w14:paraId="6986A01F" w14:textId="77777777" w:rsidR="003C6F04" w:rsidRDefault="00893678" w:rsidP="003C6F04">
      <w:pPr>
        <w:jc w:val="both"/>
      </w:pPr>
      <w:r>
        <w:pict w14:anchorId="304EE6D5">
          <v:rect id="_x0000_i1035" style="width:0;height:1.5pt" o:hralign="center" o:hrstd="t" o:hr="t" fillcolor="#a0a0a0" stroked="f"/>
        </w:pict>
      </w:r>
    </w:p>
    <w:p w14:paraId="6CB9B0C8" w14:textId="1F1E6D30" w:rsidR="003C6F04" w:rsidRDefault="003C6F04" w:rsidP="004E6641">
      <w:pPr>
        <w:pStyle w:val="Heading2"/>
      </w:pPr>
      <w:r>
        <w:t>BREAK (1:</w:t>
      </w:r>
      <w:r w:rsidR="008B5A5B">
        <w:t>2</w:t>
      </w:r>
      <w:r>
        <w:t>0</w:t>
      </w:r>
      <w:r>
        <w:rPr>
          <w:rFonts w:ascii="Aptos" w:hAnsi="Aptos" w:cs="Aptos"/>
        </w:rPr>
        <w:t>–</w:t>
      </w:r>
      <w:r>
        <w:t>1:</w:t>
      </w:r>
      <w:r w:rsidR="008B5A5B">
        <w:t>25</w:t>
      </w:r>
      <w:r>
        <w:t>)</w:t>
      </w:r>
    </w:p>
    <w:p w14:paraId="2ABFDB99" w14:textId="77777777" w:rsidR="003C6F04" w:rsidRDefault="00893678" w:rsidP="003C6F04">
      <w:pPr>
        <w:jc w:val="both"/>
      </w:pPr>
      <w:r>
        <w:pict w14:anchorId="5DFA43C8">
          <v:rect id="_x0000_i1036" style="width:0;height:1.5pt" o:hralign="center" o:hrstd="t" o:hr="t" fillcolor="#a0a0a0" stroked="f"/>
        </w:pict>
      </w:r>
    </w:p>
    <w:p w14:paraId="1D5848A3" w14:textId="03D2A8C3" w:rsidR="003C6F04" w:rsidRDefault="004E6641" w:rsidP="004E6641">
      <w:pPr>
        <w:pStyle w:val="Heading2"/>
      </w:pPr>
      <w:r>
        <w:t>1:</w:t>
      </w:r>
      <w:r w:rsidR="008B5A5B">
        <w:t>25</w:t>
      </w:r>
      <w:r>
        <w:t>–1:</w:t>
      </w:r>
      <w:r w:rsidR="00860641">
        <w:t>55</w:t>
      </w:r>
      <w:r>
        <w:t xml:space="preserve"> </w:t>
      </w:r>
      <w:r w:rsidR="003C6F04">
        <w:t xml:space="preserve">PART </w:t>
      </w:r>
      <w:r>
        <w:t>3</w:t>
      </w:r>
      <w:r w:rsidR="003C6F04">
        <w:t xml:space="preserve"> — THE POLITICS OF THE ANTHROPOCENE </w:t>
      </w:r>
    </w:p>
    <w:p w14:paraId="5EE756B3" w14:textId="77777777" w:rsidR="003C6F04" w:rsidRDefault="00893678" w:rsidP="003C6F04">
      <w:pPr>
        <w:jc w:val="both"/>
      </w:pPr>
      <w:r>
        <w:pict w14:anchorId="650737A8">
          <v:rect id="_x0000_i1037" style="width:0;height:1.5pt" o:hralign="center" o:hrstd="t" o:hr="t" fillcolor="#a0a0a0" stroked="f"/>
        </w:pict>
      </w:r>
    </w:p>
    <w:p w14:paraId="31B6CEB5" w14:textId="474748EB" w:rsidR="003C6F04" w:rsidRDefault="003C6F04" w:rsidP="002079F4">
      <w:pPr>
        <w:pStyle w:val="Heading3"/>
      </w:pPr>
      <w:r>
        <w:t>1</w:t>
      </w:r>
      <w:r w:rsidR="002079F4">
        <w:t xml:space="preserve">. </w:t>
      </w:r>
      <w:r>
        <w:t>Unequal Responsibility.</w:t>
      </w:r>
    </w:p>
    <w:p w14:paraId="479FBF2C" w14:textId="77777777" w:rsidR="00E5145C" w:rsidRDefault="00E5145C" w:rsidP="00E5145C">
      <w:pPr>
        <w:jc w:val="both"/>
      </w:pPr>
      <w:r w:rsidRPr="00E5145C">
        <w:t>The political weakness of the Anthropocene appears most clearly when responsibility is distributed across “humanity”, as though all humans had entered planetary history in the same way. They did not. The present ecological crisis was not produced by the species as a biological unit. It was produced through historically specific systems of extraction, accumulation, land control, and energy use. The question is therefore not whether humans have transformed the earth. They have. The question is which social orders organised that transformation, which populations benefited from it, and which populations now bear its consequences.</w:t>
      </w:r>
    </w:p>
    <w:p w14:paraId="2E4AAA1B" w14:textId="77777777" w:rsidR="00E5145C" w:rsidRPr="00E5145C" w:rsidRDefault="00E5145C" w:rsidP="00E5145C">
      <w:pPr>
        <w:jc w:val="both"/>
      </w:pPr>
    </w:p>
    <w:p w14:paraId="5675C8E9" w14:textId="77777777" w:rsidR="00E5145C" w:rsidRDefault="00E5145C" w:rsidP="00E5145C">
      <w:pPr>
        <w:jc w:val="both"/>
      </w:pPr>
      <w:r w:rsidRPr="00E5145C">
        <w:t xml:space="preserve">Jason W. Moore uses the term </w:t>
      </w:r>
      <w:proofErr w:type="spellStart"/>
      <w:r w:rsidRPr="00E5145C">
        <w:t>Capitalocene</w:t>
      </w:r>
      <w:proofErr w:type="spellEnd"/>
      <w:r w:rsidRPr="00E5145C">
        <w:t xml:space="preserve"> to challenge the universalism of the Anthropocene. The crisis is not best explained as the outcome of humanity in general, because ecological devastation is inseparable from capitalism as a world-ecology: a system that reorganises human and extra-human life in the service of accumulation (Moore, 2016). Forests, soils, minerals, animal life, waterways, enslaved labour, colonised land, and fossil energy have all been drawn into that process. Capitalism did not stand outside nature and then damage it from without. It made nature governable, extractable, and cheap in historically specific ways.</w:t>
      </w:r>
    </w:p>
    <w:p w14:paraId="40E9B728" w14:textId="4BEF7F6E" w:rsidR="00E5145C" w:rsidRDefault="00E5145C" w:rsidP="00E5145C">
      <w:pPr>
        <w:jc w:val="both"/>
      </w:pPr>
      <w:r>
        <w:t>CHANGE SLIDE</w:t>
      </w:r>
    </w:p>
    <w:p w14:paraId="7E39B96B" w14:textId="77777777" w:rsidR="00E5145C" w:rsidRPr="00E5145C" w:rsidRDefault="00E5145C" w:rsidP="00E5145C">
      <w:pPr>
        <w:jc w:val="both"/>
      </w:pPr>
    </w:p>
    <w:p w14:paraId="7FA968E2" w14:textId="77777777" w:rsidR="00E5145C" w:rsidRDefault="00E5145C" w:rsidP="00E5145C">
      <w:pPr>
        <w:jc w:val="both"/>
      </w:pPr>
      <w:r w:rsidRPr="00E5145C">
        <w:t>Cheapness is a political relation, not a natural quality. Capitalist expansion has depended on making labour cheap, food cheap, energy cheap, raw materials cheap, and often life itself cheap. These reductions were secured through enclosure, coercion, dispossession, racial hierarchy, and imperial power. Colonial extraction is therefore not background history. It is part of the process through which ecological crisis was made. Land was seized, ecologies were reordered, labour was violently appropriated, and environments were transformed so that wealth could accumulate elsewhere. Plantation systems show this clearly. They were ecological projects as well as economic ones: they simplified complex environments, imposed monocultures, extracted labour through domination, and tied distant territories into global circuits of profit. “Humanity’s impact on the planet” is too general to explain these relations. It conceals the forms of power that made such impacts possible.</w:t>
      </w:r>
    </w:p>
    <w:p w14:paraId="3FD4DA83" w14:textId="77777777" w:rsidR="00E5145C" w:rsidRPr="00E5145C" w:rsidRDefault="00E5145C" w:rsidP="00E5145C">
      <w:pPr>
        <w:jc w:val="both"/>
      </w:pPr>
    </w:p>
    <w:p w14:paraId="2129A8EE" w14:textId="77777777" w:rsidR="00E5145C" w:rsidRDefault="00E5145C" w:rsidP="00E5145C">
      <w:pPr>
        <w:jc w:val="both"/>
      </w:pPr>
      <w:r w:rsidRPr="00E5145C">
        <w:t>Andreas Malm gives the critique a more specific energy history. Coal did not become dominant in Britain simply because it was the most efficient fuel in an abstract technical sense. Industrial capital turned to coal because it offered particular advantages for production and labour control. Energy could be concentrated, production could be detached from the rhythms and locations of water power, and workers could be gathered and disciplined within urban industrial systems (Malm, 2016). Fossil fuel dependence was therefore not only an innovation. It was built into class relations, industrial restructuring, and the organisation of production. Energy regimes are political. They determine where production happens, how labour is controlled, which landscapes are sacrificed, and how wealth is accumulated. Climate crisis follows from that history, not from an undifferentiated human tendency to alter environments.</w:t>
      </w:r>
    </w:p>
    <w:p w14:paraId="17B49A6F" w14:textId="77777777" w:rsidR="00E5145C" w:rsidRDefault="00E5145C" w:rsidP="00E5145C">
      <w:pPr>
        <w:jc w:val="both"/>
      </w:pPr>
      <w:r>
        <w:t>CHANGE SLIDE</w:t>
      </w:r>
    </w:p>
    <w:p w14:paraId="327398AB" w14:textId="77777777" w:rsidR="00E5145C" w:rsidRPr="00E5145C" w:rsidRDefault="00E5145C" w:rsidP="00E5145C">
      <w:pPr>
        <w:jc w:val="both"/>
      </w:pPr>
    </w:p>
    <w:p w14:paraId="56426BA1" w14:textId="77777777" w:rsidR="00E5145C" w:rsidRDefault="00E5145C" w:rsidP="00E5145C">
      <w:pPr>
        <w:jc w:val="both"/>
      </w:pPr>
      <w:r w:rsidRPr="00E5145C">
        <w:t>Unequal responsibility is a historical proposition, not a moral slogan. Emissions are unevenly distributed. Benefits from carbon-intensive growth are unevenly distributed. Exposure to pollution, flooding, drought, dispossession, and environmental toxicity is unevenly distributed. Some communities confront rising seas, crop failure, fisheries collapse, poisoned water, or toxic air despite contributing little to the infrastructures driving planetary warming. Others continue to profit from those infrastructures while presenting the crisis as a shared human predicament. Equality at the level of species identity does not cancel inequality at the level of history, wealth, race, geography, state power, and class.</w:t>
      </w:r>
    </w:p>
    <w:p w14:paraId="21E485BD" w14:textId="77777777" w:rsidR="00E5145C" w:rsidRPr="00E5145C" w:rsidRDefault="00E5145C" w:rsidP="00E5145C">
      <w:pPr>
        <w:jc w:val="both"/>
      </w:pPr>
    </w:p>
    <w:p w14:paraId="4D27F008" w14:textId="77777777" w:rsidR="00E5145C" w:rsidRDefault="00E5145C" w:rsidP="00E5145C">
      <w:pPr>
        <w:jc w:val="both"/>
      </w:pPr>
      <w:r w:rsidRPr="00E5145C">
        <w:t>Explanation matters as much as blame. When ecological crisis is attributed to “humanity”, the institutions that organise extraction can disappear from view. Fossil capital, agribusiness, logistics systems, militarised development, colonial land regimes, and high-consumption infrastructures become secondary to a vague story about human expansion. Swanson’s discussion of ocean health gives a contemporary example of why this is insufficient. Marine degradation is tied to agriculture, plastics, industry, and “land-based imperial modes of living” (Swanson, 2025, p. 3). What happens in the ocean cannot be explained by looking at the ocean alone. Ecological harm moves through linked systems of production, consumption, waste, and imperial habit.</w:t>
      </w:r>
    </w:p>
    <w:p w14:paraId="526A98C5" w14:textId="77777777" w:rsidR="00E5145C" w:rsidRDefault="00E5145C" w:rsidP="00E5145C">
      <w:pPr>
        <w:jc w:val="both"/>
      </w:pPr>
      <w:r>
        <w:t>CHANGE SLIDE</w:t>
      </w:r>
    </w:p>
    <w:p w14:paraId="201B4D20" w14:textId="77777777" w:rsidR="00E5145C" w:rsidRPr="00E5145C" w:rsidRDefault="00E5145C" w:rsidP="00E5145C">
      <w:pPr>
        <w:jc w:val="both"/>
      </w:pPr>
    </w:p>
    <w:p w14:paraId="10303601" w14:textId="298D8CE7" w:rsidR="00E5145C" w:rsidRDefault="00E5145C" w:rsidP="00E5145C">
      <w:pPr>
        <w:jc w:val="both"/>
      </w:pPr>
      <w:r w:rsidRPr="00E5145C">
        <w:t>T</w:t>
      </w:r>
      <w:r>
        <w:t>his means that these t</w:t>
      </w:r>
      <w:r w:rsidRPr="00E5145C">
        <w:t>wo scales have to be held together. At the planetary scale, the Anthropocene describes a real crisis: human activity is altering earth systems. At the historical scale, that activity has been driven through capitalism, empire, and fossil energy regimes that differentiated populations from the start. Planetary thinking is necessary, but planetary thinking without political history becomes evasive. It allows “we” to appear as the collective cause of the crisis while responsibility remains structured by wealth, race, state power, geography, and class.</w:t>
      </w:r>
    </w:p>
    <w:p w14:paraId="737C7C83" w14:textId="77777777" w:rsidR="00E5145C" w:rsidRPr="00E5145C" w:rsidRDefault="00E5145C" w:rsidP="00E5145C">
      <w:pPr>
        <w:jc w:val="both"/>
      </w:pPr>
    </w:p>
    <w:p w14:paraId="249488B3" w14:textId="77777777" w:rsidR="00E5145C" w:rsidRPr="00E5145C" w:rsidRDefault="00E5145C" w:rsidP="00E5145C">
      <w:pPr>
        <w:jc w:val="both"/>
      </w:pPr>
      <w:r w:rsidRPr="00E5145C">
        <w:t xml:space="preserve">The move from Anthropocene to </w:t>
      </w:r>
      <w:proofErr w:type="spellStart"/>
      <w:r w:rsidRPr="00E5145C">
        <w:t>Capitalocene</w:t>
      </w:r>
      <w:proofErr w:type="spellEnd"/>
      <w:r w:rsidRPr="00E5145C">
        <w:t xml:space="preserve"> therefore changes the explanation. It stops treating the species as the agent of history and asks which arrangements of labour, land, energy, and empire produced the present. Malm’s account of fossil capitalism shows that carbon-intensive modernity was built through political and economic choices, not drifted into by humanity as a whole. Moore’s world-ecology approach shows that capitalism has always depended on remaking relations between humans and the rest of nature. Environmental crisis was produced through colonial extraction, industrial capitalism, and fossil fuel economies. “Humanity” describes the scale of planetary damage, but it does not explain its causes. For that, anthropology has to follow power.</w:t>
      </w:r>
    </w:p>
    <w:p w14:paraId="5E997128" w14:textId="77777777" w:rsidR="006B4734" w:rsidRDefault="006B4734" w:rsidP="003C6F04">
      <w:pPr>
        <w:jc w:val="both"/>
      </w:pPr>
    </w:p>
    <w:p w14:paraId="18C3E5D1" w14:textId="1CC18BD7" w:rsidR="003C6F04" w:rsidRDefault="00893678" w:rsidP="004E6641">
      <w:pPr>
        <w:pStyle w:val="Heading3"/>
      </w:pPr>
      <w:r>
        <w:pict w14:anchorId="60EF065D">
          <v:rect id="_x0000_i1038" style="width:0;height:1.5pt" o:hralign="center" o:hrstd="t" o:hr="t" fillcolor="#a0a0a0" stroked="f"/>
        </w:pict>
      </w:r>
      <w:r w:rsidR="006B4734">
        <w:t>2.</w:t>
      </w:r>
      <w:r w:rsidR="003C6F04">
        <w:t xml:space="preserve"> Climate, Migration &amp; Inequality</w:t>
      </w:r>
    </w:p>
    <w:p w14:paraId="2796E378" w14:textId="77777777" w:rsidR="00AC48A1" w:rsidRDefault="00AC48A1" w:rsidP="00AC48A1">
      <w:pPr>
        <w:jc w:val="both"/>
      </w:pPr>
      <w:r w:rsidRPr="00AC48A1">
        <w:t>Climate change becomes anthropologically visible through the unequal conditions under which people live, move, eat, and endure. Rising temperatures, drought, flood, salinisation, and ecological degradation do not strike a socially neutral world. They pass through precarious livelihoods, fragile housing, insecure food systems, and unequal forms of political protection. Their effects are never only environmental. Damage is distributed through class, race, infrastructure, labour, legal status, and state policy.</w:t>
      </w:r>
    </w:p>
    <w:p w14:paraId="7DA897E8" w14:textId="77777777" w:rsidR="00AC48A1" w:rsidRPr="00AC48A1" w:rsidRDefault="00AC48A1" w:rsidP="00AC48A1">
      <w:pPr>
        <w:jc w:val="both"/>
      </w:pPr>
    </w:p>
    <w:p w14:paraId="62A144F0" w14:textId="77777777" w:rsidR="00AC48A1" w:rsidRDefault="00AC48A1" w:rsidP="00AC48A1">
      <w:pPr>
        <w:jc w:val="both"/>
      </w:pPr>
      <w:r w:rsidRPr="00AC48A1">
        <w:t>Displacement begins when the material conditions of staying become difficult to sustain. Crop failure, water scarcity, coastal erosion, fisheries decline, storm damage, and the exhaustion of local economies can all undermine the possibility of remaining in place. None of these processes produces migration automatically. Movement occurs when environmental pressure meets debt, insecure work, weak public support, dispossession, or violence. A household leaves not because “climate” acts in the abstract, but because the conditions of subsistence, safety, and future life have been weakened.</w:t>
      </w:r>
    </w:p>
    <w:p w14:paraId="59630CB6" w14:textId="0095CC71" w:rsidR="00AC48A1" w:rsidRDefault="00AC48A1" w:rsidP="00AC48A1">
      <w:pPr>
        <w:jc w:val="both"/>
      </w:pPr>
      <w:r>
        <w:t>CHANGE SLIDE</w:t>
      </w:r>
    </w:p>
    <w:p w14:paraId="1E68F8DA" w14:textId="77777777" w:rsidR="00AC48A1" w:rsidRPr="00AC48A1" w:rsidRDefault="00AC48A1" w:rsidP="00AC48A1">
      <w:pPr>
        <w:jc w:val="both"/>
      </w:pPr>
    </w:p>
    <w:p w14:paraId="5FDE9CED" w14:textId="77777777" w:rsidR="00AC48A1" w:rsidRDefault="00AC48A1" w:rsidP="00AC48A1">
      <w:pPr>
        <w:jc w:val="both"/>
      </w:pPr>
      <w:r w:rsidRPr="00AC48A1">
        <w:t>Farmer’s account of structural violence helps explain why climate harm is rarely an isolated misfortune. Structural violence refers to forms of suffering built into ordinary social arrangements: poverty, racism, inadequate housing, poor healthcare, dangerous work, and state neglect (Farmer, 2004). Climate change deepens these arrangements rather than replacing them with a separate natural problem. Nixon’s concept of slow violence sharpens the point further. Some environmental harms are delayed, dispersed, and difficult to see as violence because they unfold gradually through poisoned water, degraded land, respiratory illness, crop decline, and cumulative exposure (Nixon, 2011). Climate crisis is often lived in this slow form, long before it appears as sudden disaster.</w:t>
      </w:r>
    </w:p>
    <w:p w14:paraId="6DA8EBE3" w14:textId="77777777" w:rsidR="00AC48A1" w:rsidRPr="00AC48A1" w:rsidRDefault="00AC48A1" w:rsidP="00AC48A1">
      <w:pPr>
        <w:jc w:val="both"/>
      </w:pPr>
    </w:p>
    <w:p w14:paraId="7A3725F5" w14:textId="77777777" w:rsidR="00AC48A1" w:rsidRDefault="00AC48A1" w:rsidP="00AC48A1">
      <w:pPr>
        <w:jc w:val="both"/>
      </w:pPr>
      <w:r w:rsidRPr="00AC48A1">
        <w:t>Border regimes turn displacement into differentiated precarity. De Genova shows that migration systems do not simply regulate movement after it happens. They produce forms of illegality, vulnerability, and exclusion (De Genova, 2013). Environmental pressure enters that field unevenly. Some people move with visas, capital, insurance, or state protection. Others encounter detention, hostile asylum systems, temporary status, dangerous work, and poor housing. Climate migration is therefore not a simple story of people fleeing nature. It is a story about how mobility is filtered through borders, law, race, class, and unequal state power.</w:t>
      </w:r>
    </w:p>
    <w:p w14:paraId="15486603" w14:textId="77777777" w:rsidR="00AC48A1" w:rsidRDefault="00AC48A1" w:rsidP="00AC48A1">
      <w:pPr>
        <w:jc w:val="both"/>
      </w:pPr>
      <w:r>
        <w:t>CHANGE SLIDE</w:t>
      </w:r>
    </w:p>
    <w:p w14:paraId="1AAA6098" w14:textId="77777777" w:rsidR="00AC48A1" w:rsidRPr="00AC48A1" w:rsidRDefault="00AC48A1" w:rsidP="00AC48A1">
      <w:pPr>
        <w:jc w:val="both"/>
      </w:pPr>
    </w:p>
    <w:p w14:paraId="30B81D7E" w14:textId="77777777" w:rsidR="00AC48A1" w:rsidRDefault="00AC48A1" w:rsidP="00AC48A1">
      <w:pPr>
        <w:jc w:val="both"/>
      </w:pPr>
      <w:r w:rsidRPr="00AC48A1">
        <w:t>Urban vulnerability shows how ecological crisis enters ordinary domestic life. Cross’s account of mould refuses the idea that environmental harm appears only as spectacular disaster. Damp and mould are not minor household inconveniences. They are part of a wider ecological and political condition in which poor-quality accommodation, austerity, racialised precarity, and hostile migration policy make some lives more exposed than others to unhealthy environments. Cross shows that in debates about mould in the UK housing market, some homes and some people are rendered toxic more readily than others, and that mould in temporary accommodation for migrants and refugees can physically manifest the state’s “hostile environment” (Cross, 2025, pp. 8–9). The environment is not outside migration politics. It is built into the material conditions through which unwanted populations are housed, blamed, and made vulnerable.</w:t>
      </w:r>
    </w:p>
    <w:p w14:paraId="522B5FB2" w14:textId="77777777" w:rsidR="00AC48A1" w:rsidRPr="00AC48A1" w:rsidRDefault="00AC48A1" w:rsidP="00AC48A1">
      <w:pPr>
        <w:jc w:val="both"/>
      </w:pPr>
    </w:p>
    <w:p w14:paraId="22503D6C" w14:textId="77777777" w:rsidR="00AC48A1" w:rsidRDefault="00AC48A1" w:rsidP="00AC48A1">
      <w:pPr>
        <w:jc w:val="both"/>
      </w:pPr>
      <w:r w:rsidRPr="00AC48A1">
        <w:t>Infrastructure determines whether ecological stress becomes inconvenience for some and catastrophe for others. Flood barriers, drainage systems, refrigeration, crop storage, transport links, healthcare access, ventilation, insulation, and housing standards all mediate climate harm. They do so unevenly. Cross makes this mediation tangible by showing how built environments, regulation, and austerity alter the relations between fungal life and human bodies. Poor maintenance, inadequate ventilation, and underinvestment in housing create enclosed atmospheres in which mould thrives, while those same conditions turn fungal life into patterned public harm (Cross, 2025, pp. 7–8). Climate vulnerability is therefore not only exposure to weather. It is exposure filtered through infrastructures that protect some lives and neglect others.</w:t>
      </w:r>
    </w:p>
    <w:p w14:paraId="194BDAF4" w14:textId="77777777" w:rsidR="00AC48A1" w:rsidRDefault="00AC48A1" w:rsidP="00AC48A1">
      <w:pPr>
        <w:jc w:val="both"/>
      </w:pPr>
      <w:r>
        <w:t>CHANGE SLIDE</w:t>
      </w:r>
    </w:p>
    <w:p w14:paraId="3F401AAB" w14:textId="77777777" w:rsidR="00AC48A1" w:rsidRPr="00AC48A1" w:rsidRDefault="00AC48A1" w:rsidP="00AC48A1">
      <w:pPr>
        <w:jc w:val="both"/>
      </w:pPr>
    </w:p>
    <w:p w14:paraId="7B51191E" w14:textId="77777777" w:rsidR="00AC48A1" w:rsidRDefault="00AC48A1" w:rsidP="00AC48A1">
      <w:pPr>
        <w:jc w:val="both"/>
      </w:pPr>
      <w:r w:rsidRPr="00AC48A1">
        <w:t>Food insecurity follows the same logic. Drought, heat, and ecological instability matter through unequal access to land, wages, storage, transport, fuel, and political voice. Visser and Swen’s discussion of artisanal fishers around COP29 shows how ecological deterioration in the Caspian undermines livelihoods while the communities most dependent on those waters remain marginal to climate diplomacy and overshadowed by fossil-fuel interests (Visser and Swen, 2025, pp. 15–17). Environmental damage is inseparable from exclusion from decision-making. The people most exposed to loss are often not those most able to shape the institutions responding to it.</w:t>
      </w:r>
    </w:p>
    <w:p w14:paraId="3C17E961" w14:textId="77777777" w:rsidR="00AC48A1" w:rsidRPr="00AC48A1" w:rsidRDefault="00AC48A1" w:rsidP="00AC48A1">
      <w:pPr>
        <w:jc w:val="both"/>
      </w:pPr>
    </w:p>
    <w:p w14:paraId="713D9FA3" w14:textId="77777777" w:rsidR="00AC48A1" w:rsidRDefault="00AC48A1" w:rsidP="00AC48A1">
      <w:pPr>
        <w:jc w:val="both"/>
      </w:pPr>
      <w:r w:rsidRPr="00AC48A1">
        <w:t>Livelihood loss is social dislocation, not only economic decline. Visser and Swen show that shrinking fishing grounds in the Caspian force artisanal fishers further offshore into rougher waters, increasing danger and undermining a way of life bound to skill, identity, memory, and local knowledge (Visser and Swen, 2025, p. 17). Some fishers abandon the trade altogether. Others continue in increasingly precarious conditions. The point extends beyond fisheries. Climate change erodes not only income, but the practical worlds through which people sustain belonging, competence, and continuity. Movement is therefore not only relocation in space. It can also be the slow unmaking of a life that no longer holds together where it is.</w:t>
      </w:r>
    </w:p>
    <w:p w14:paraId="2E74BBFC" w14:textId="77777777" w:rsidR="00AC48A1" w:rsidRPr="00AC48A1" w:rsidRDefault="00AC48A1" w:rsidP="00AC48A1">
      <w:pPr>
        <w:jc w:val="both"/>
      </w:pPr>
    </w:p>
    <w:p w14:paraId="64222746" w14:textId="77777777" w:rsidR="00AC48A1" w:rsidRPr="00AC48A1" w:rsidRDefault="00AC48A1" w:rsidP="00AC48A1">
      <w:pPr>
        <w:jc w:val="both"/>
      </w:pPr>
      <w:r w:rsidRPr="00AC48A1">
        <w:t>Inequality is not a secondary consequence of climate change. It is one of the main forms in which climate change is lived. Displacement, food insecurity, unhealthy housing, hostile borders, damaged livelihoods, and slow environmental harm are not separate from ecological crisis. They are among its ordinary social expressions.</w:t>
      </w:r>
    </w:p>
    <w:p w14:paraId="099D2C95" w14:textId="77777777" w:rsidR="00C03449" w:rsidRDefault="00C03449" w:rsidP="003C6F04">
      <w:pPr>
        <w:jc w:val="both"/>
      </w:pPr>
    </w:p>
    <w:p w14:paraId="401E7B96" w14:textId="71F40F7B" w:rsidR="003C6F04" w:rsidRDefault="00893678" w:rsidP="004E6641">
      <w:pPr>
        <w:pStyle w:val="Heading3"/>
      </w:pPr>
      <w:r>
        <w:pict w14:anchorId="4CD411EC">
          <v:rect id="_x0000_i1039" style="width:0;height:1.5pt" o:hralign="center" o:hrstd="t" o:hr="t" fillcolor="#a0a0a0" stroked="f"/>
        </w:pict>
      </w:r>
      <w:r w:rsidR="002F78FE">
        <w:t>3.</w:t>
      </w:r>
      <w:r w:rsidR="003C6F04">
        <w:t xml:space="preserve"> Colonial Histories &amp; Development</w:t>
      </w:r>
    </w:p>
    <w:p w14:paraId="19C48C93" w14:textId="77777777" w:rsidR="00AD77EA" w:rsidRDefault="00AD77EA" w:rsidP="00AD77EA">
      <w:pPr>
        <w:jc w:val="both"/>
      </w:pPr>
      <w:r w:rsidRPr="00AD77EA">
        <w:t>Ecological crisis follows power because environments are not damaged in the abstract. They are reorganised through projects that define some lands as empty, some populations as backward, some forms of life as waste, and some transformations as progress. Development has often worked through that language. It presents intervention as improvement, growth as necessity, and ecological transformation as the route to a better future. Escobar’s critique helps explain this process: development does not only describe poverty or propose solutions to it. It produces regions, populations, and environments as objects of expert management, technical intervention, and economic reordering (Escobar, 1995). Land can then be reclassified as resource, rivers as energy, forests as timber, and populations as labour reserves or obstacles to progress.</w:t>
      </w:r>
    </w:p>
    <w:p w14:paraId="4C64A7EB" w14:textId="77777777" w:rsidR="00FA072B" w:rsidRPr="00AD77EA" w:rsidRDefault="00FA072B" w:rsidP="00AD77EA">
      <w:pPr>
        <w:jc w:val="both"/>
      </w:pPr>
    </w:p>
    <w:p w14:paraId="2451B154" w14:textId="77777777" w:rsidR="00AD77EA" w:rsidRDefault="00AD77EA" w:rsidP="00AD77EA">
      <w:pPr>
        <w:jc w:val="both"/>
      </w:pPr>
      <w:r w:rsidRPr="00AD77EA">
        <w:t>Colonial extraction did not simply remove wealth from one place to enrich another. It reorganised ecologies. Plantation systems cleared diverse environments into monocultures, tied land to export markets, and subordinated human and nonhuman life to accumulation. Resource frontiers expanded through mining, logging, cash-crop agriculture, and infrastructural corridors. Land dispossession was therefore never only a political seizure. It was also an ecological transformation. People were removed from the conditions of subsistence while landscapes were reformatted for extraction. Industrial modernisation then presented these changes as necessity, efficiency, or national development rather than as the unequal exercise of power.</w:t>
      </w:r>
    </w:p>
    <w:p w14:paraId="00D95281" w14:textId="07A8B30F" w:rsidR="00FA072B" w:rsidRDefault="00FA072B" w:rsidP="00AD77EA">
      <w:pPr>
        <w:jc w:val="both"/>
      </w:pPr>
      <w:r>
        <w:t>CHANGE SLIDE</w:t>
      </w:r>
    </w:p>
    <w:p w14:paraId="435C93D3" w14:textId="77777777" w:rsidR="00FA072B" w:rsidRPr="00AD77EA" w:rsidRDefault="00FA072B" w:rsidP="00AD77EA">
      <w:pPr>
        <w:jc w:val="both"/>
      </w:pPr>
    </w:p>
    <w:p w14:paraId="6D0CB9C1" w14:textId="77777777" w:rsidR="00AD77EA" w:rsidRDefault="00AD77EA" w:rsidP="00AD77EA">
      <w:pPr>
        <w:jc w:val="both"/>
      </w:pPr>
      <w:r w:rsidRPr="00AD77EA">
        <w:t>Development authorises environmental intervention by turning political histories into technical problems. Inequality becomes lack of development. Dispossession becomes inefficient land use. Subsistence becomes under-productivity. Rivers become unused energy. Forests become underexploited assets. Dams promise electricity. Plantations promise productivity. Mines promise growth. Roads promise connectivity. These promises can make ecological damage appear as the cost of progress rather than as a redistribution of risk, loss, and vulnerability. The language of development therefore matters because it can make violent transformations sound practical, rational, and unavoidable (Escobar, 1995).</w:t>
      </w:r>
    </w:p>
    <w:p w14:paraId="7A795708" w14:textId="77777777" w:rsidR="00FA072B" w:rsidRPr="00AD77EA" w:rsidRDefault="00FA072B" w:rsidP="00AD77EA">
      <w:pPr>
        <w:jc w:val="both"/>
      </w:pPr>
    </w:p>
    <w:p w14:paraId="1C3F23F1" w14:textId="77777777" w:rsidR="00AD77EA" w:rsidRDefault="00AD77EA" w:rsidP="00AD77EA">
      <w:pPr>
        <w:jc w:val="both"/>
      </w:pPr>
      <w:r w:rsidRPr="00AD77EA">
        <w:t>Territory is not only land measured as property or resource. It is also a lived relation between people, livelihoods, waters, forests, soils, ancestors, infrastructures, and collective futures. Escobar’s later work on territories of difference is valuable here because it links development conflicts to struggles over place, ecology, and political authority (Escobar, 2008). Communities resisting extractive projects are not simply defending tradition against modernity. They may be defending the material conditions that make collective life possible. The conflict is not only over whether development will happen, but over who has the authority to define land, water, forests, and livelihoods in the first place.</w:t>
      </w:r>
    </w:p>
    <w:p w14:paraId="32A2160A" w14:textId="77777777" w:rsidR="00FA072B" w:rsidRPr="00AD77EA" w:rsidRDefault="00FA072B" w:rsidP="00AD77EA">
      <w:pPr>
        <w:jc w:val="both"/>
      </w:pPr>
    </w:p>
    <w:p w14:paraId="57D88925" w14:textId="6EE63C68" w:rsidR="004E6641" w:rsidRDefault="00FA072B" w:rsidP="003C6F04">
      <w:pPr>
        <w:jc w:val="both"/>
      </w:pPr>
      <w:r w:rsidRPr="00FA072B">
        <w:t>Extractive development can make movement necessary by undermining the conditions that allow people to remain where they are. Land enclosure, degraded waters, exhausted soils, forest clearance, and the loss of local livelihoods all weaken the material basis of staying. Displacement is therefore not only caused by war or sudden disaster. It can also be produced slowly, through development projects that make some places profitable for investors and unliveable for those who depend on them. The politics of difference remains central here because development has repeatedly distinguished between populations judged modern and traditional, productive and surplus, governable and disposable. Ecological crisis follows those distinctions. It is not an accidental by-product of development gone wrong. It is often built into the forms of power through which development proceeds.</w:t>
      </w:r>
    </w:p>
    <w:p w14:paraId="7FCA4012" w14:textId="77777777" w:rsidR="00FA072B" w:rsidRDefault="00FA072B" w:rsidP="003C6F04">
      <w:pPr>
        <w:jc w:val="both"/>
      </w:pPr>
    </w:p>
    <w:p w14:paraId="0914123D" w14:textId="77777777" w:rsidR="00860641" w:rsidRDefault="00860641" w:rsidP="00860641">
      <w:pPr>
        <w:jc w:val="both"/>
      </w:pPr>
      <w:r>
        <w:pict w14:anchorId="401585EA">
          <v:rect id="_x0000_i1047" style="width:0;height:1.5pt" o:hralign="center" o:hrstd="t" o:hr="t" fillcolor="#a0a0a0" stroked="f"/>
        </w:pict>
      </w:r>
    </w:p>
    <w:p w14:paraId="43D0E607" w14:textId="254B44F8" w:rsidR="00860641" w:rsidRDefault="00860641" w:rsidP="00860641">
      <w:pPr>
        <w:pStyle w:val="Heading2"/>
      </w:pPr>
      <w:r>
        <w:t>BREAK (1:</w:t>
      </w:r>
      <w:r>
        <w:t>55</w:t>
      </w:r>
      <w:r>
        <w:rPr>
          <w:rFonts w:ascii="Aptos" w:hAnsi="Aptos" w:cs="Aptos"/>
        </w:rPr>
        <w:t>–</w:t>
      </w:r>
      <w:r>
        <w:t>2:00</w:t>
      </w:r>
      <w:r>
        <w:t>)</w:t>
      </w:r>
    </w:p>
    <w:p w14:paraId="156ECF68" w14:textId="7D9186AB" w:rsidR="003C6F04" w:rsidRDefault="00893678" w:rsidP="004E6641">
      <w:pPr>
        <w:pStyle w:val="Heading2"/>
      </w:pPr>
      <w:r>
        <w:pict w14:anchorId="7EC07966">
          <v:rect id="_x0000_i1040" style="width:0;height:1.5pt" o:hralign="center" o:hrstd="t" o:hr="t" fillcolor="#a0a0a0" stroked="f"/>
        </w:pict>
      </w:r>
      <w:r w:rsidR="003D21E4">
        <w:t>2:00</w:t>
      </w:r>
      <w:r w:rsidR="004E6641">
        <w:t>–</w:t>
      </w:r>
      <w:r w:rsidR="00B42FD4">
        <w:t>2:25</w:t>
      </w:r>
      <w:r w:rsidR="004E6641">
        <w:t xml:space="preserve">: </w:t>
      </w:r>
      <w:r w:rsidR="003C6F04">
        <w:t xml:space="preserve">PART </w:t>
      </w:r>
      <w:r w:rsidR="004E6641">
        <w:t>4</w:t>
      </w:r>
      <w:r w:rsidR="003C6F04">
        <w:t xml:space="preserve"> — BEYOND THE HUMAN &amp; ANTHROPOLOGY’S ROLE</w:t>
      </w:r>
    </w:p>
    <w:p w14:paraId="571795BB" w14:textId="77777777" w:rsidR="003C6F04" w:rsidRDefault="00893678" w:rsidP="003C6F04">
      <w:pPr>
        <w:jc w:val="both"/>
      </w:pPr>
      <w:r>
        <w:pict w14:anchorId="38FE491F">
          <v:rect id="_x0000_i1041" style="width:0;height:1.5pt" o:hralign="center" o:hrstd="t" o:hr="t" fillcolor="#a0a0a0" stroked="f"/>
        </w:pict>
      </w:r>
    </w:p>
    <w:p w14:paraId="02C47986" w14:textId="3F81EBF8" w:rsidR="003C6F04" w:rsidRDefault="007C07A6" w:rsidP="004E6641">
      <w:pPr>
        <w:pStyle w:val="Heading3"/>
      </w:pPr>
      <w:r>
        <w:t>1.</w:t>
      </w:r>
      <w:r w:rsidR="003C6F04">
        <w:t xml:space="preserve"> Decentring the Human</w:t>
      </w:r>
    </w:p>
    <w:p w14:paraId="4AFEAB74" w14:textId="77777777" w:rsidR="007D65DD" w:rsidRDefault="007D65DD" w:rsidP="007D65DD">
      <w:pPr>
        <w:jc w:val="both"/>
      </w:pPr>
      <w:r w:rsidRPr="007D65DD">
        <w:t>The critique of the Anthropocene does not make humans irrelevant. It makes human autonomy harder to defend. Human action cannot be explained as though people stood outside the ecological, material, and multispecies worlds that sustain them. Social life is embedded in atmospheres, waters, soils, animals, plants, microbes, infrastructures, and damaged landscapes. Decentring the human means analysing people within those relations rather than treating humanity as the self-sufficient centre of action, explanation, or value.</w:t>
      </w:r>
    </w:p>
    <w:p w14:paraId="7AD25AE5" w14:textId="77777777" w:rsidR="00E51DDB" w:rsidRPr="007D65DD" w:rsidRDefault="00E51DDB" w:rsidP="007D65DD">
      <w:pPr>
        <w:jc w:val="both"/>
      </w:pPr>
    </w:p>
    <w:p w14:paraId="2704598F" w14:textId="77777777" w:rsidR="007D65DD" w:rsidRDefault="007D65DD" w:rsidP="007D65DD">
      <w:pPr>
        <w:jc w:val="both"/>
      </w:pPr>
      <w:r w:rsidRPr="007D65DD">
        <w:t>Decentring the human does not remove people from anthropology. It changes how human life is understood. Humans are not solitary masters acting on a passive environment. They are beings formed through relations with other forms of life and material systems. Power, responsibility, and justice still remain central, but they now have to be analysed inside ecological systems rather than inside a self-enclosed social domain. The question is not whether humans matter. The question is how humans matter when their lives depend on beings, substances, and systems they do not fully control.</w:t>
      </w:r>
    </w:p>
    <w:p w14:paraId="2B9AC897" w14:textId="3675B4F3" w:rsidR="00E51DDB" w:rsidRDefault="00E51DDB" w:rsidP="007D65DD">
      <w:pPr>
        <w:jc w:val="both"/>
      </w:pPr>
      <w:r>
        <w:t>CHANGE SLIDE</w:t>
      </w:r>
    </w:p>
    <w:p w14:paraId="40ED121B" w14:textId="77777777" w:rsidR="00E51DDB" w:rsidRPr="007D65DD" w:rsidRDefault="00E51DDB" w:rsidP="007D65DD">
      <w:pPr>
        <w:jc w:val="both"/>
      </w:pPr>
    </w:p>
    <w:p w14:paraId="3706D0E5" w14:textId="77777777" w:rsidR="00E51DDB" w:rsidRDefault="00E51DDB" w:rsidP="00E51DDB">
      <w:pPr>
        <w:jc w:val="both"/>
      </w:pPr>
      <w:r w:rsidRPr="00E51DDB">
        <w:t>Haraway’s account of companion species treats human life as co-constituted with other beings rather than as complete before relation. The dog is her clearest example, but the claim is broader than domesticated animals. Human histories are shaped through co-evolution, breeding, labour, affect, discipline, dependence, and care (Haraway, 2003). Humans do not first exist as bounded subjects and then enter a world of nonhuman life. They become human through relations with other beings and material systems. The human is therefore not an isolated unit of analysis. It is a relational formation made through bodies, species, environments, technologies, and histories of use.</w:t>
      </w:r>
    </w:p>
    <w:p w14:paraId="0746B1A5" w14:textId="77777777" w:rsidR="00E51DDB" w:rsidRPr="00E51DDB" w:rsidRDefault="00E51DDB" w:rsidP="00E51DDB">
      <w:pPr>
        <w:jc w:val="both"/>
      </w:pPr>
    </w:p>
    <w:p w14:paraId="1B88A53B" w14:textId="77777777" w:rsidR="00E51DDB" w:rsidRDefault="00E51DDB" w:rsidP="00E51DDB">
      <w:pPr>
        <w:jc w:val="both"/>
      </w:pPr>
      <w:r w:rsidRPr="00E51DDB">
        <w:t>Breathing, eating, illness, and climate make that dependence concrete. Breathing ties human existence to plant life, atmospheric chemistry, carbon infrastructures, industrial pollution, and the quality of the air inside homes and workplaces. Eating ties it to soils, crops, animals, labour systems, logistics, refrigeration, waste, and unequal access to food. Illness ties it to microbes, medicines, care networks, housing conditions, public health infrastructures, and environmental exposure. Climate change ties it to ocean systems, energy regimes, extraction, and the accumulated effects of industrial activity over time. A human life is not only social in the narrow sense of meanings, institutions, and relations between people. It is ecological, material, and historical at the same time.</w:t>
      </w:r>
    </w:p>
    <w:p w14:paraId="7FC95436" w14:textId="77777777" w:rsidR="000B05EE" w:rsidRDefault="000B05EE" w:rsidP="000B05EE">
      <w:pPr>
        <w:jc w:val="both"/>
      </w:pPr>
      <w:r>
        <w:t>CHANGE SLIDE</w:t>
      </w:r>
    </w:p>
    <w:p w14:paraId="156FDEF7" w14:textId="77777777" w:rsidR="000B05EE" w:rsidRPr="00E51DDB" w:rsidRDefault="000B05EE" w:rsidP="00E51DDB">
      <w:pPr>
        <w:jc w:val="both"/>
      </w:pPr>
    </w:p>
    <w:p w14:paraId="64377936" w14:textId="77777777" w:rsidR="00E51DDB" w:rsidRDefault="00E51DDB" w:rsidP="00E51DDB">
      <w:pPr>
        <w:jc w:val="both"/>
      </w:pPr>
      <w:r w:rsidRPr="00E51DDB">
        <w:t>Relations with nonhumans expose humans as well as sustain them. People depend on watersheds they can contaminate, climates they can destabilise, animals they can exterminate, infrastructures they can neglect, and food systems they can make brittle. A warming climate, collapsing biodiversity, and poisoned environments show that human flourishing was never secured by mastery. It relied on living systems that could be damaged. Haraway does not treat interdependence as innocence. Relations can involve care, companionship, and mutual dependence, but they can also involve domination, breeding, extraction, experimentation, confinement, and killing. Decentring the human therefore does not produce a comforting image of connection. It shows that dependence is always organised through particular relations of power.</w:t>
      </w:r>
    </w:p>
    <w:p w14:paraId="68DC9D0B" w14:textId="77777777" w:rsidR="000B05EE" w:rsidRPr="00E51DDB" w:rsidRDefault="000B05EE" w:rsidP="00E51DDB">
      <w:pPr>
        <w:jc w:val="both"/>
      </w:pPr>
    </w:p>
    <w:p w14:paraId="3F31EFF9" w14:textId="77777777" w:rsidR="00E51DDB" w:rsidRDefault="00E51DDB" w:rsidP="00E51DDB">
      <w:pPr>
        <w:jc w:val="both"/>
      </w:pPr>
      <w:r w:rsidRPr="00E51DDB">
        <w:t>Dependence creates obligations because human life is materially bound to other beings and systems. Those obligations are not private feelings of care for animals, landscapes, or future generations. They are political questions about how societies organise land use, extraction, conservation, infrastructure, agriculture, housing, energy, law, and waste. They concern who benefits from damaging relations, who is protected from their consequences, and who is made to live with polluted air, degraded soils, unsafe housing, precarious food systems, or collapsing ecologies. Decentring the human therefore changes the scale of responsibility. It requires anthropology to analyse how human worlds are built through more-than-human relations, and how those relations distribute care, harm, dependence, and vulnerability unequally.</w:t>
      </w:r>
    </w:p>
    <w:p w14:paraId="1AC8B702" w14:textId="77777777" w:rsidR="000B05EE" w:rsidRDefault="000B05EE" w:rsidP="000B05EE">
      <w:pPr>
        <w:jc w:val="both"/>
      </w:pPr>
      <w:r>
        <w:t>CHANGE SLIDE</w:t>
      </w:r>
    </w:p>
    <w:p w14:paraId="47EE448D" w14:textId="77777777" w:rsidR="000B05EE" w:rsidRPr="00E51DDB" w:rsidRDefault="000B05EE" w:rsidP="00E51DDB">
      <w:pPr>
        <w:jc w:val="both"/>
      </w:pPr>
    </w:p>
    <w:p w14:paraId="3DC45FF0" w14:textId="77777777" w:rsidR="007D65DD" w:rsidRDefault="007D65DD" w:rsidP="007D65DD">
      <w:pPr>
        <w:jc w:val="both"/>
      </w:pPr>
      <w:r w:rsidRPr="007D65DD">
        <w:t>More-than-human anthropology remains an analysis of power. It does not replace politics with connection. Tsing’s account of capitalist ruins shows that nonhuman life persists within landscapes shaped by extraction, displacement, and unequal histories (Tsing, 2015). Haraway’s companion species are also bound up with asymmetry, labour, care, and violence. An industrial meat system, a conservation zone, a laboratory, a plantation, a pet household, and a polluted estuary all involve human and nonhuman relations, but they do not organise power in the same way. Decentring the human expands political analysis by asking how power operates through bodies, species, infrastructures, and environments.</w:t>
      </w:r>
    </w:p>
    <w:p w14:paraId="0CA65C69" w14:textId="77777777" w:rsidR="000B05EE" w:rsidRPr="007D65DD" w:rsidRDefault="000B05EE" w:rsidP="007D65DD">
      <w:pPr>
        <w:jc w:val="both"/>
      </w:pPr>
    </w:p>
    <w:p w14:paraId="31A14F3B" w14:textId="77777777" w:rsidR="007D65DD" w:rsidRDefault="007D65DD" w:rsidP="007D65DD">
      <w:pPr>
        <w:jc w:val="both"/>
      </w:pPr>
      <w:r w:rsidRPr="007D65DD">
        <w:t>Justice changes scale when humans are placed back inside ecological systems. Fairness among humans cannot be separated from the conditions that sustain human life. Polluted water, degraded soils, collapsing fisheries, toxic housing, and mass extinction all shape who can live safely, who must move, who becomes ill, and whose future is made fragile. Swanson’s discussion of ocean health shows that marine damage is tied to agriculture, plastics, industry, and “land-based imperial modes of living” (Swanson, 2025, p. 3). A river, coastline, or fishery is not scenic background to human politics. It is part of the material condition through which justice becomes possible or impossible.</w:t>
      </w:r>
    </w:p>
    <w:p w14:paraId="0190B12F" w14:textId="77777777" w:rsidR="000B05EE" w:rsidRDefault="000B05EE" w:rsidP="000B05EE">
      <w:pPr>
        <w:jc w:val="both"/>
      </w:pPr>
      <w:r>
        <w:t>CHANGE SLIDE</w:t>
      </w:r>
    </w:p>
    <w:p w14:paraId="10ED7AE7" w14:textId="77777777" w:rsidR="000B05EE" w:rsidRPr="007D65DD" w:rsidRDefault="000B05EE" w:rsidP="007D65DD">
      <w:pPr>
        <w:jc w:val="both"/>
      </w:pPr>
    </w:p>
    <w:p w14:paraId="14696A7F" w14:textId="77777777" w:rsidR="007D65DD" w:rsidRDefault="007D65DD" w:rsidP="007D65DD">
      <w:pPr>
        <w:jc w:val="both"/>
      </w:pPr>
      <w:r w:rsidRPr="007D65DD">
        <w:t>Cross’s account of mould shows the same problem in domestic and urban form. More-than-human anthropology is not limited to forests, animals, or oceans. Fungal life, housing infrastructure, ventilation, austerity, and racialised neglect also shape what it means to live in entangled worlds. Mould becomes dangerous under specific built conditions, and those conditions are unevenly distributed. Some bodies and homes are made more exposed than others through poor housing, temporary accommodation, weak regulation, and hostile migration policy (Cross, 2025, pp. 8–9). Human inequality is therefore ecological in form. It is lived through air, walls, damp, spores, illness, paperwork, and neglect.</w:t>
      </w:r>
    </w:p>
    <w:p w14:paraId="24C00563" w14:textId="77777777" w:rsidR="000B05EE" w:rsidRPr="007D65DD" w:rsidRDefault="000B05EE" w:rsidP="007D65DD">
      <w:pPr>
        <w:jc w:val="both"/>
      </w:pPr>
    </w:p>
    <w:p w14:paraId="2B27385E" w14:textId="77777777" w:rsidR="007D65DD" w:rsidRPr="007D65DD" w:rsidRDefault="007D65DD" w:rsidP="007D65DD">
      <w:pPr>
        <w:jc w:val="both"/>
      </w:pPr>
      <w:r w:rsidRPr="007D65DD">
        <w:t>Anthropology’s role is not to stop studying people. It is to stop studying them as though they existed alone. Power, responsibility, and justice remain central, but they have to be traced through multispecies and material worlds. Moving beyond the human does not diminish anthropology’s object. It makes that object more accurate: human life is dependent, exposed, unequal, and inseparable from the worlds it helps damage and must continue to inhabit.</w:t>
      </w:r>
    </w:p>
    <w:p w14:paraId="721CAFC2" w14:textId="77777777" w:rsidR="004E6641" w:rsidRDefault="004E6641" w:rsidP="003C6F04">
      <w:pPr>
        <w:jc w:val="both"/>
      </w:pPr>
    </w:p>
    <w:p w14:paraId="3C8268AA" w14:textId="77777777" w:rsidR="003C6F04" w:rsidRDefault="00893678" w:rsidP="003C6F04">
      <w:pPr>
        <w:jc w:val="both"/>
      </w:pPr>
      <w:r>
        <w:pict w14:anchorId="0E4808E6">
          <v:rect id="_x0000_i1042" style="width:0;height:1.5pt" o:hralign="center" o:hrstd="t" o:hr="t" fillcolor="#a0a0a0" stroked="f"/>
        </w:pict>
      </w:r>
    </w:p>
    <w:p w14:paraId="0B147CAB" w14:textId="738F2C5E" w:rsidR="003C6F04" w:rsidRDefault="007C07A6" w:rsidP="004E6641">
      <w:pPr>
        <w:pStyle w:val="Heading3"/>
      </w:pPr>
      <w:r>
        <w:t>2.</w:t>
      </w:r>
      <w:r w:rsidR="003C6F04">
        <w:t xml:space="preserve"> Risks &amp; Cautions</w:t>
      </w:r>
    </w:p>
    <w:p w14:paraId="01C1B5F6" w14:textId="77777777" w:rsidR="007802CE" w:rsidRDefault="007802CE" w:rsidP="007802CE">
      <w:pPr>
        <w:jc w:val="both"/>
      </w:pPr>
      <w:r w:rsidRPr="007802CE">
        <w:t>A warning is needed before this lecture ends. Moving beyond human-centred anthropology can improve analysis, but it can also produce bad analysis if relation is treated as automatically good. Humans, animals, plants, fungi, rivers, technologies and infrastructures are connected in many ways. Some connections sustain life. Others organise extraction, confinement, profit, exposure, disease, killing and neglect. The question is not simply whether beings are connected. The question is how those connections are organised, who benefits from them, and who carries their costs.</w:t>
      </w:r>
    </w:p>
    <w:p w14:paraId="0C6308E6" w14:textId="77777777" w:rsidR="007802CE" w:rsidRPr="007802CE" w:rsidRDefault="007802CE" w:rsidP="007802CE">
      <w:pPr>
        <w:jc w:val="both"/>
      </w:pPr>
    </w:p>
    <w:p w14:paraId="7F6E5164" w14:textId="77777777" w:rsidR="007802CE" w:rsidRDefault="007802CE" w:rsidP="007802CE">
      <w:pPr>
        <w:jc w:val="both"/>
      </w:pPr>
      <w:r w:rsidRPr="007802CE">
        <w:t>Indigenous ontologies, territorial practices and ecological knowledges are often central to debates about more-than-human worlds, but they should not be turned into symbols of ecological purity. Indigenous claims are made through histories of land, sovereignty, law, memory, dispossession and political struggle. Treating Indigenous peoples as naturally closer to the earth replaces one simplification with another. It ignores colonial violence, internal disagreement, changing political conditions and the work required to defend territory, knowledge and authority. Anthropology should take Indigenous worlds seriously as historical and political, not as comforting alternatives to modern ecological destruction.</w:t>
      </w:r>
    </w:p>
    <w:p w14:paraId="4D246A15" w14:textId="7A321548" w:rsidR="007802CE" w:rsidRDefault="007802CE" w:rsidP="007802CE">
      <w:pPr>
        <w:jc w:val="both"/>
      </w:pPr>
      <w:r>
        <w:t>CHANGE SLIDE</w:t>
      </w:r>
    </w:p>
    <w:p w14:paraId="0EB14FA4" w14:textId="77777777" w:rsidR="007802CE" w:rsidRPr="007802CE" w:rsidRDefault="007802CE" w:rsidP="007802CE">
      <w:pPr>
        <w:jc w:val="both"/>
      </w:pPr>
    </w:p>
    <w:p w14:paraId="46355DEB" w14:textId="77777777" w:rsidR="007802CE" w:rsidRDefault="007802CE" w:rsidP="007802CE">
      <w:pPr>
        <w:jc w:val="both"/>
      </w:pPr>
      <w:r w:rsidRPr="007802CE">
        <w:t>Nonhumans also need to be described concretely. Grand claims about connection can hide the actual relations through which lives are organised. Hartigan’s argument about plants as ethnographic subjects is strongest when read in this practical sense. Plants should not be added to anthropology only so that we can say that plants have agency. They have to be studied in particular settings: fields, laboratories, gardens, forests, farms, conservation projects, markets, and damaged environments. A plant, animal, fungus, river or coastline becomes analytically meaningful when its effects, limits, histories and relations are made clear (Hartigan, 2019).</w:t>
      </w:r>
    </w:p>
    <w:p w14:paraId="5A95FF46" w14:textId="77777777" w:rsidR="007802CE" w:rsidRPr="007802CE" w:rsidRDefault="007802CE" w:rsidP="007802CE">
      <w:pPr>
        <w:jc w:val="both"/>
      </w:pPr>
    </w:p>
    <w:p w14:paraId="0860E335" w14:textId="77777777" w:rsidR="007802CE" w:rsidRDefault="007802CE" w:rsidP="007802CE">
      <w:pPr>
        <w:jc w:val="both"/>
      </w:pPr>
      <w:r w:rsidRPr="007802CE">
        <w:t>Care is one of the easiest terms to romanticise. It sounds generous, but it can support extraction as well as repair. Shi’s account of the live mangrove crab trade in Madagascar shows that care for crabs can be organised around commercial value. Crabs are kept alive, handled carefully and maintained for sale, but that attention to their well-being remains part of a trade shaped by socioeconomic inequality and ecological vulnerability (Shi, 2025). Care is not the opposite of exploitation in this case. It is one of the practices that keeps exploitation working.</w:t>
      </w:r>
    </w:p>
    <w:p w14:paraId="7217AE47" w14:textId="77777777" w:rsidR="007802CE" w:rsidRDefault="007802CE" w:rsidP="007802CE">
      <w:pPr>
        <w:jc w:val="both"/>
      </w:pPr>
      <w:r>
        <w:t>CHANGE SLIDE</w:t>
      </w:r>
    </w:p>
    <w:p w14:paraId="06B2242F" w14:textId="77777777" w:rsidR="007802CE" w:rsidRPr="007802CE" w:rsidRDefault="007802CE" w:rsidP="007802CE">
      <w:pPr>
        <w:jc w:val="both"/>
      </w:pPr>
    </w:p>
    <w:p w14:paraId="07F90BC6" w14:textId="77777777" w:rsidR="007802CE" w:rsidRDefault="007802CE" w:rsidP="007802CE">
      <w:pPr>
        <w:jc w:val="both"/>
      </w:pPr>
      <w:proofErr w:type="spellStart"/>
      <w:r w:rsidRPr="007802CE">
        <w:t>Rodineliussen’s</w:t>
      </w:r>
      <w:proofErr w:type="spellEnd"/>
      <w:r w:rsidRPr="007802CE">
        <w:t xml:space="preserve"> discussion of jellyfish makes the same caution visible in another setting. Projects presented as care for damaged seas can shift attention away from the political and economic systems that produce marine harm. Technical solutions may continue to use nonhuman bodies for human purposes while appearing to repair ecological damage (</w:t>
      </w:r>
      <w:proofErr w:type="spellStart"/>
      <w:r w:rsidRPr="007802CE">
        <w:t>Rodineliussen</w:t>
      </w:r>
      <w:proofErr w:type="spellEnd"/>
      <w:r w:rsidRPr="007802CE">
        <w:t>, 2025). Care can protect and sustain life, but it can also manage life for human ends. The central questions are practical: who defines care, what is being cared for, what is being protected, and what forms of harm remain untouched?</w:t>
      </w:r>
    </w:p>
    <w:p w14:paraId="00FA2826" w14:textId="77777777" w:rsidR="007802CE" w:rsidRPr="007802CE" w:rsidRDefault="007802CE" w:rsidP="007802CE">
      <w:pPr>
        <w:jc w:val="both"/>
      </w:pPr>
    </w:p>
    <w:p w14:paraId="78456226" w14:textId="77777777" w:rsidR="007802CE" w:rsidRDefault="007802CE" w:rsidP="007802CE">
      <w:pPr>
        <w:jc w:val="both"/>
      </w:pPr>
      <w:r w:rsidRPr="007802CE">
        <w:t>The language of the Anthropocene carries a similar risk. If responsibility is attributed to humans as a species, colonial extraction, plantation economies, industrial accumulation and fossil capitalism can disappear into a vague story about planetary change. Moore and Malm resist that flattening by returning ecological crisis to its political and economic histories (Moore, 2016; Malm, 2016). A more-than-human anthropology must keep those histories in view. Connections between humans and nonhumans do not explain much unless the analysis also shows how extraction, profit, state power and unequal responsibility organise those connections.</w:t>
      </w:r>
    </w:p>
    <w:p w14:paraId="79A41E95" w14:textId="77777777" w:rsidR="007802CE" w:rsidRPr="007802CE" w:rsidRDefault="007802CE" w:rsidP="007802CE">
      <w:pPr>
        <w:jc w:val="both"/>
      </w:pPr>
    </w:p>
    <w:p w14:paraId="18D346FD" w14:textId="77777777" w:rsidR="007802CE" w:rsidRPr="007802CE" w:rsidRDefault="007802CE" w:rsidP="007802CE">
      <w:pPr>
        <w:jc w:val="both"/>
      </w:pPr>
      <w:r w:rsidRPr="007802CE">
        <w:t>Inequality must therefore remain visible at every stage of the argument. Some people live with pollution, displacement, toxic housing, exhausted soils, collapsing fisheries and climate risk while others profit from the infrastructures that produce those conditions. Some animals, plants and ecosystems are protected; others are cultivated for sale, experimented on, enclosed, poisoned or destroyed. The task is not to choose between ecological connection and political analysis. Anthropology needs both. It has to study interdependence while also asking how power distributes care, harm, responsibility and cost.</w:t>
      </w:r>
    </w:p>
    <w:p w14:paraId="0F16DC38" w14:textId="77777777" w:rsidR="004E6641" w:rsidRDefault="004E6641" w:rsidP="003C6F04">
      <w:pPr>
        <w:jc w:val="both"/>
      </w:pPr>
    </w:p>
    <w:p w14:paraId="2D34441C" w14:textId="5BAE45DB" w:rsidR="003C6F04" w:rsidRDefault="00893678" w:rsidP="004E6641">
      <w:pPr>
        <w:pStyle w:val="Heading3"/>
      </w:pPr>
      <w:r>
        <w:pict w14:anchorId="7C8A22D6">
          <v:rect id="_x0000_i1043" style="width:0;height:1.5pt" o:hralign="center" o:hrstd="t" o:hr="t" fillcolor="#a0a0a0" stroked="f"/>
        </w:pict>
      </w:r>
      <w:r w:rsidR="007C07A6">
        <w:t>3.</w:t>
      </w:r>
      <w:r w:rsidR="003C6F04">
        <w:t xml:space="preserve"> Anthropology Today </w:t>
      </w:r>
      <w:r w:rsidR="007C07A6">
        <w:t>Connections 2</w:t>
      </w:r>
    </w:p>
    <w:p w14:paraId="1A039C99" w14:textId="77777777" w:rsidR="001F6CAF" w:rsidRDefault="001F6CAF" w:rsidP="001F6CAF">
      <w:pPr>
        <w:jc w:val="both"/>
      </w:pPr>
      <w:r w:rsidRPr="001F6CAF">
        <w:t>Responsibility becomes more concrete when ecological crisis is traced through struggles over livelihoods, water, housing and political voice. Visser and Swen’s discussion of artisanal fishers around COP29 in Azerbaijan shows how climate governance can exclude those living most directly with environmental damage. Artisanal fishers confront declining stocks, receding waters and increasing danger at sea, while fossil fuel interests remain politically dominant and climate diplomacy proceeds largely without them (Visser and Swen, 2025, pp. 15–17). Responsibility is therefore not evenly distributed. Ecological cost is borne by small-scale producers living with environmental decline, while actors with greater influence over extraction and policy remain more insulated from its consequences.</w:t>
      </w:r>
    </w:p>
    <w:p w14:paraId="1191801A" w14:textId="77777777" w:rsidR="001F6CAF" w:rsidRPr="001F6CAF" w:rsidRDefault="001F6CAF" w:rsidP="001F6CAF">
      <w:pPr>
        <w:jc w:val="both"/>
      </w:pPr>
    </w:p>
    <w:p w14:paraId="179B571A" w14:textId="77777777" w:rsidR="001F6CAF" w:rsidRDefault="001F6CAF" w:rsidP="001F6CAF">
      <w:pPr>
        <w:jc w:val="both"/>
      </w:pPr>
      <w:r w:rsidRPr="001F6CAF">
        <w:t>Swanson’s account of ocean health shifts attention from affected livelihoods to the systems that produce marine damage. Ocean crisis cannot be separated from industrial agriculture, plastics, waste systems and extractive infrastructures on land (Swanson, 2025, pp. 3–4). The sea is not a separate natural domain that can be repaired through conservation alone. Its condition is shaped by production, consumption, pollution and the “land-based imperial modes of living” that move harm into water while preserving comfort and security elsewhere. Water sovereignty therefore cannot mean only control over a bounded resource. It must include authority over the political and economic conditions that make waters liveable or toxic.</w:t>
      </w:r>
    </w:p>
    <w:p w14:paraId="21507BB2" w14:textId="43F6BA45" w:rsidR="001F6CAF" w:rsidRDefault="001F6CAF" w:rsidP="001F6CAF">
      <w:pPr>
        <w:jc w:val="both"/>
      </w:pPr>
      <w:r>
        <w:t>CHANGE SLIDE</w:t>
      </w:r>
    </w:p>
    <w:p w14:paraId="2ACC523A" w14:textId="77777777" w:rsidR="001F6CAF" w:rsidRPr="001F6CAF" w:rsidRDefault="001F6CAF" w:rsidP="001F6CAF">
      <w:pPr>
        <w:jc w:val="both"/>
      </w:pPr>
    </w:p>
    <w:p w14:paraId="3D6938CB" w14:textId="77777777" w:rsidR="001F6CAF" w:rsidRDefault="001F6CAF" w:rsidP="001F6CAF">
      <w:pPr>
        <w:jc w:val="both"/>
      </w:pPr>
      <w:r w:rsidRPr="001F6CAF">
        <w:t>Cross’s discussion of mould places environmental justice inside housing, illness and migration control. Mould in poor and temporary accommodation shows how ecological harm is lived through built environments, racialised neglect and state-managed precarity. Some homes and some populations are made more vulnerable than others, including migrants and refugees housed in conditions that turn the hostile environment into a bodily one (Cross, 2025, pp. 8–9). Ecological cost is not borne by an abstract humanity. It is borne in lungs, walls, illness, damp air and unequal exposure. Justice would require more than recognition of environmental harm. It would require changes to the housing systems, welfare policies and immigration practices that make some lives absorb damage for others.</w:t>
      </w:r>
    </w:p>
    <w:p w14:paraId="42562445" w14:textId="77777777" w:rsidR="001F6CAF" w:rsidRPr="001F6CAF" w:rsidRDefault="001F6CAF" w:rsidP="001F6CAF">
      <w:pPr>
        <w:jc w:val="both"/>
      </w:pPr>
    </w:p>
    <w:p w14:paraId="08B48E01" w14:textId="77777777" w:rsidR="001F6CAF" w:rsidRPr="001F6CAF" w:rsidRDefault="001F6CAF" w:rsidP="001F6CAF">
      <w:pPr>
        <w:jc w:val="both"/>
      </w:pPr>
      <w:r w:rsidRPr="001F6CAF">
        <w:t>Fishers excluded from climate diplomacy, seas damaged by land-based extraction and migrants housed in toxic environments show how ecological crisis is organised through unequal power. The central questions are not only who is affected, but who is named responsible, who is allowed to evade responsibility and who gains authority to define repair. Anthropology cannot end with the claim that humans are entangled with ecological systems. It has to ask how that entanglement is organised, whose lives are made vulnerable through it, and what forms of redistribution, accountability and political voice justice would require.</w:t>
      </w:r>
    </w:p>
    <w:p w14:paraId="220F9BA8" w14:textId="77777777" w:rsidR="00E31B78" w:rsidRDefault="00E31B78" w:rsidP="003C6F04">
      <w:pPr>
        <w:jc w:val="both"/>
      </w:pPr>
    </w:p>
    <w:p w14:paraId="236C6894" w14:textId="77777777" w:rsidR="003C6F04" w:rsidRDefault="00893678" w:rsidP="003C6F04">
      <w:pPr>
        <w:jc w:val="both"/>
      </w:pPr>
      <w:r>
        <w:pict w14:anchorId="5A67704A">
          <v:rect id="_x0000_i1044" style="width:0;height:1.5pt" o:hralign="center" o:hrstd="t" o:hr="t" fillcolor="#a0a0a0" stroked="f"/>
        </w:pict>
      </w:r>
    </w:p>
    <w:p w14:paraId="10F4ACB1" w14:textId="4E57655F" w:rsidR="003C6F04" w:rsidRDefault="003C6F04" w:rsidP="004E6641">
      <w:pPr>
        <w:pStyle w:val="Heading2"/>
      </w:pPr>
      <w:r>
        <w:t xml:space="preserve">FINAL SYNTHESIS </w:t>
      </w:r>
    </w:p>
    <w:p w14:paraId="0A647B27" w14:textId="77777777" w:rsidR="00893678" w:rsidRDefault="00893678" w:rsidP="00893678">
      <w:pPr>
        <w:jc w:val="both"/>
      </w:pPr>
      <w:r w:rsidRPr="00893678">
        <w:t>The Anthropocene unsettles the older image of human beings as separate from nature. Humans do not stand outside the environments they transform. They live through soils, waters, atmospheres, infrastructures, animals, plants, microbes and energy systems. They also become vulnerable when those conditions are damaged. Chakrabarty’s account of climate change as a problem for human history and natural history helps clarify the shift: human activity now registers at the level of earth systems, so social life can no longer be analysed as though it unfolded apart from the planet’s material conditions (Chakrabarty, 2009). Anthropology beyond the human does not deny human action, meaning or responsibility. It places them inside the ecological conditions that make them possible.</w:t>
      </w:r>
    </w:p>
    <w:p w14:paraId="2C43E686" w14:textId="77777777" w:rsidR="00893678" w:rsidRPr="00893678" w:rsidRDefault="00893678" w:rsidP="00893678">
      <w:pPr>
        <w:jc w:val="both"/>
      </w:pPr>
    </w:p>
    <w:p w14:paraId="4BD52AE9" w14:textId="77777777" w:rsidR="00893678" w:rsidRDefault="00893678" w:rsidP="00893678">
      <w:pPr>
        <w:jc w:val="both"/>
      </w:pPr>
      <w:r w:rsidRPr="00893678">
        <w:t>The category of “humanity” is too broad to explain responsibility for ecological crisis. Planetary damage has not been produced evenly by a species acting as one. It has been organised through colonial conquest, plantation economies, industrial capitalism, fossil fuel dependence and unequal regimes of development. Amelia Moore argues that Anthropocene anthropology must keep social and political differentiation in view rather than dissolving global change into a universal human condition (Moore, 2016). Malm’s account of fossil capitalism makes the same point through energy history: carbon-intensive modernity was built through particular relations of capital, labour and industrial power, not through a general human tendency to burn fuel (Malm, 2016). Some populations and institutions have profited from extractive growth; others have been dispossessed, exposed and displaced by it. Anthropology therefore has to keep power inside the analysis of ecology.</w:t>
      </w:r>
    </w:p>
    <w:p w14:paraId="53EADE9C" w14:textId="77777777" w:rsidR="00893678" w:rsidRPr="00893678" w:rsidRDefault="00893678" w:rsidP="00893678">
      <w:pPr>
        <w:jc w:val="both"/>
      </w:pPr>
    </w:p>
    <w:p w14:paraId="4BDBF8C5" w14:textId="77777777" w:rsidR="00893678" w:rsidRDefault="00893678" w:rsidP="00893678">
      <w:pPr>
        <w:jc w:val="both"/>
      </w:pPr>
      <w:r w:rsidRPr="00893678">
        <w:t>Interdependence is not innocence. Humans are bound up with animals, ecosystems, infrastructures and planetary processes, but those relations are not automatically harmonious or just. They can sustain life, but they can also organise extraction, confinement, pollution, killing and unequal exposure to harm. Haraway’s work on companion species helps make one point clear: humans are not self-sufficient beings who later enter relations with other forms of life. They are made through those relations, and those relations create obligations (Haraway, 2003). Justice therefore expands beyond fair treatment among humans alone. Polluted water, collapsing fisheries, toxic housing, species loss and climate displacement are not peripheral environmental topics. They shape the conditions under which people can live, work, breathe, move and remain.</w:t>
      </w:r>
    </w:p>
    <w:p w14:paraId="45D47500" w14:textId="77777777" w:rsidR="00893678" w:rsidRPr="00893678" w:rsidRDefault="00893678" w:rsidP="00893678">
      <w:pPr>
        <w:jc w:val="both"/>
      </w:pPr>
    </w:p>
    <w:p w14:paraId="50E38C62" w14:textId="77777777" w:rsidR="00893678" w:rsidRDefault="00893678" w:rsidP="00893678">
      <w:pPr>
        <w:jc w:val="both"/>
      </w:pPr>
      <w:r w:rsidRPr="00893678">
        <w:t>Anthropology beyond the human does not abandon the study of people. It makes that study more demanding. People remain central, but they cannot be studied as though they existed in purely social worlds detached from land, infrastructure, nonhuman life and ecological breakdown. Power, responsibility and justice remain anthropology’s concerns, but they have to be traced through multispecies and material worlds marked by inequality. Human life is dependent, exposed and historically situated. It is also implicated in forms of damage that are unevenly produced and unevenly endured.</w:t>
      </w:r>
    </w:p>
    <w:p w14:paraId="4F64459B" w14:textId="77777777" w:rsidR="00893678" w:rsidRPr="00893678" w:rsidRDefault="00893678" w:rsidP="00893678">
      <w:pPr>
        <w:jc w:val="both"/>
      </w:pPr>
    </w:p>
    <w:p w14:paraId="448D7E3E" w14:textId="77777777" w:rsidR="00893678" w:rsidRPr="00893678" w:rsidRDefault="00893678" w:rsidP="00893678">
      <w:pPr>
        <w:jc w:val="both"/>
      </w:pPr>
      <w:r w:rsidRPr="00893678">
        <w:t>Ethics follows from this account of anthropology. Knowledge is produced in fragile, unequal and relational worlds, not from a neutral position outside them. Questions about representation, consent, harm, responsibility and accountability become unavoidable when anthropologists study people living through dispossession, violence, migration or environmental crisis. The next lecture turns to ethical methods and anthropological controversies from this starting point. Anthropology cannot treat ethics as a professional add-on after research has already been designed. Ethics belongs to the way anthropologists define problems, enter relationships, produce knowledge, write about others and act in the world.</w:t>
      </w:r>
    </w:p>
    <w:p w14:paraId="272476FE" w14:textId="77777777" w:rsidR="0073537A" w:rsidRPr="009C4B1F" w:rsidRDefault="0073537A" w:rsidP="009C4B1F">
      <w:pPr>
        <w:jc w:val="both"/>
      </w:pPr>
    </w:p>
    <w:p w14:paraId="5195795E" w14:textId="73A76F9F" w:rsidR="003C6F04" w:rsidRDefault="00893678" w:rsidP="003C6F04">
      <w:pPr>
        <w:jc w:val="both"/>
      </w:pPr>
      <w:r>
        <w:pict w14:anchorId="4D4BAD29">
          <v:rect id="_x0000_i1045" style="width:0;height:1.5pt" o:hralign="center" o:hrstd="t" o:hr="t" fillcolor="#a0a0a0" stroked="f"/>
        </w:pict>
      </w:r>
    </w:p>
    <w:p w14:paraId="674607A6" w14:textId="224BDF67" w:rsidR="00305046" w:rsidRDefault="0073537A" w:rsidP="0073537A">
      <w:pPr>
        <w:pStyle w:val="Heading2"/>
      </w:pPr>
      <w:r>
        <w:t>REFERENCES</w:t>
      </w:r>
    </w:p>
    <w:p w14:paraId="4E803CD8" w14:textId="77777777" w:rsidR="00203031" w:rsidRPr="008B4626" w:rsidRDefault="00203031" w:rsidP="00203031">
      <w:pPr>
        <w:jc w:val="both"/>
      </w:pPr>
      <w:r w:rsidRPr="008B4626">
        <w:t xml:space="preserve">Bird-David, N. (1999) ‘“Animism” revisited: Personhood, environment, and relational epistemology’, </w:t>
      </w:r>
      <w:r w:rsidRPr="008B4626">
        <w:rPr>
          <w:i/>
          <w:iCs/>
        </w:rPr>
        <w:t>Current Anthropology</w:t>
      </w:r>
      <w:r w:rsidRPr="008B4626">
        <w:t>, 40(S1), pp. S67–S91.</w:t>
      </w:r>
    </w:p>
    <w:p w14:paraId="28AB0D00" w14:textId="77777777" w:rsidR="00203031" w:rsidRDefault="00203031" w:rsidP="00203031">
      <w:pPr>
        <w:jc w:val="both"/>
      </w:pPr>
      <w:r w:rsidRPr="008B4626">
        <w:t xml:space="preserve">Carsten, J. (2000) </w:t>
      </w:r>
      <w:r w:rsidRPr="008B4626">
        <w:rPr>
          <w:i/>
          <w:iCs/>
        </w:rPr>
        <w:t>Cultures of Relatedness: New Approaches to the Study of Kinship</w:t>
      </w:r>
      <w:r w:rsidRPr="008B4626">
        <w:t>. Cambridge: Cambridge University Press.</w:t>
      </w:r>
    </w:p>
    <w:p w14:paraId="37C94763" w14:textId="097B5DDC" w:rsidR="00080265" w:rsidRDefault="00080265" w:rsidP="00203031">
      <w:pPr>
        <w:jc w:val="both"/>
      </w:pPr>
      <w:r w:rsidRPr="00080265">
        <w:t xml:space="preserve">Chakrabarty, D. (2009) ‘The climate of history: Four theses’, </w:t>
      </w:r>
      <w:r w:rsidRPr="00080265">
        <w:rPr>
          <w:i/>
          <w:iCs/>
        </w:rPr>
        <w:t>Critical Inquiry</w:t>
      </w:r>
      <w:r w:rsidRPr="00080265">
        <w:t>, 35(2), pp. 197–222.</w:t>
      </w:r>
    </w:p>
    <w:p w14:paraId="21B0E96B" w14:textId="77777777" w:rsidR="0005626C" w:rsidRPr="002F78FE" w:rsidRDefault="0005626C" w:rsidP="0005626C">
      <w:pPr>
        <w:jc w:val="both"/>
      </w:pPr>
      <w:r w:rsidRPr="002F78FE">
        <w:t xml:space="preserve">Cross, J. (2025) ‘The moulds at the end of the corridor’, </w:t>
      </w:r>
      <w:r w:rsidRPr="002F78FE">
        <w:rPr>
          <w:i/>
          <w:iCs/>
        </w:rPr>
        <w:t>Anthropology Today</w:t>
      </w:r>
      <w:r w:rsidRPr="002F78FE">
        <w:t>, 41(6), pp. 6–10.</w:t>
      </w:r>
    </w:p>
    <w:p w14:paraId="1AF77D5F" w14:textId="77777777" w:rsidR="0005626C" w:rsidRDefault="0005626C" w:rsidP="0005626C">
      <w:pPr>
        <w:jc w:val="both"/>
      </w:pPr>
      <w:r w:rsidRPr="002F78FE">
        <w:t xml:space="preserve">De Genova, N. (2013) ‘Spectacles of migrant “illegality”: the scene of exclusion, the obscene of inclusion’, </w:t>
      </w:r>
      <w:r w:rsidRPr="002F78FE">
        <w:rPr>
          <w:i/>
          <w:iCs/>
        </w:rPr>
        <w:t>Ethnic and Racial Studies</w:t>
      </w:r>
      <w:r w:rsidRPr="002F78FE">
        <w:t>, 36(7), pp. 1180–1198.</w:t>
      </w:r>
    </w:p>
    <w:p w14:paraId="27F4BD35" w14:textId="77777777" w:rsidR="00F80187" w:rsidRDefault="00F80187" w:rsidP="00F80187">
      <w:pPr>
        <w:jc w:val="both"/>
      </w:pPr>
      <w:r w:rsidRPr="00362C68">
        <w:t xml:space="preserve">Durkheim, E. (1982 [1895]) </w:t>
      </w:r>
      <w:r w:rsidRPr="00362C68">
        <w:rPr>
          <w:i/>
          <w:iCs/>
        </w:rPr>
        <w:t>The Rules of Sociological Method</w:t>
      </w:r>
      <w:r w:rsidRPr="00362C68">
        <w:t>. Basingstoke: Macmillan.</w:t>
      </w:r>
    </w:p>
    <w:p w14:paraId="27B9C3C3" w14:textId="77777777" w:rsidR="0005626C" w:rsidRPr="007851A5" w:rsidRDefault="0005626C" w:rsidP="0005626C">
      <w:pPr>
        <w:jc w:val="both"/>
      </w:pPr>
      <w:r w:rsidRPr="007851A5">
        <w:t xml:space="preserve">Escobar, A. (1995) </w:t>
      </w:r>
      <w:r w:rsidRPr="007851A5">
        <w:rPr>
          <w:i/>
          <w:iCs/>
        </w:rPr>
        <w:t>Encountering Development: The Making and Unmaking of the Third World</w:t>
      </w:r>
      <w:r w:rsidRPr="007851A5">
        <w:t>. Princeton, NJ: Princeton University Press.</w:t>
      </w:r>
    </w:p>
    <w:p w14:paraId="1C97CA5D" w14:textId="77777777" w:rsidR="0005626C" w:rsidRPr="002F78FE" w:rsidRDefault="0005626C" w:rsidP="0005626C">
      <w:pPr>
        <w:jc w:val="both"/>
      </w:pPr>
      <w:r w:rsidRPr="007851A5">
        <w:t xml:space="preserve">Escobar, A. (2008) </w:t>
      </w:r>
      <w:r w:rsidRPr="007851A5">
        <w:rPr>
          <w:i/>
          <w:iCs/>
        </w:rPr>
        <w:t>Territories of Difference: Place, Movements, Life, Redes</w:t>
      </w:r>
      <w:r w:rsidRPr="007851A5">
        <w:t>. Durham, NC: Duke University Press.</w:t>
      </w:r>
    </w:p>
    <w:p w14:paraId="6F0ED978" w14:textId="5BC49727" w:rsidR="0005626C" w:rsidRDefault="0005626C" w:rsidP="00F80187">
      <w:pPr>
        <w:jc w:val="both"/>
      </w:pPr>
      <w:r w:rsidRPr="002F78FE">
        <w:t xml:space="preserve">Farmer, P. (2004) ‘An anthropology of structural violence’, </w:t>
      </w:r>
      <w:r w:rsidRPr="002F78FE">
        <w:rPr>
          <w:i/>
          <w:iCs/>
        </w:rPr>
        <w:t>Current Anthropology</w:t>
      </w:r>
      <w:r w:rsidRPr="002F78FE">
        <w:t>, 45(3), pp. 305–325.</w:t>
      </w:r>
    </w:p>
    <w:p w14:paraId="7D434C40" w14:textId="3FBA387D" w:rsidR="00203031" w:rsidRPr="00362C68" w:rsidRDefault="00203031" w:rsidP="00F80187">
      <w:pPr>
        <w:jc w:val="both"/>
      </w:pPr>
      <w:r w:rsidRPr="008B4626">
        <w:t xml:space="preserve">Hallowell, A.I. (1960) ‘Ojibwa ontology, </w:t>
      </w:r>
      <w:proofErr w:type="spellStart"/>
      <w:r w:rsidRPr="008B4626">
        <w:t>behavior</w:t>
      </w:r>
      <w:proofErr w:type="spellEnd"/>
      <w:r w:rsidRPr="008B4626">
        <w:t xml:space="preserve">, and world view’, in Diamond, S. (ed.) </w:t>
      </w:r>
      <w:r w:rsidRPr="008B4626">
        <w:rPr>
          <w:i/>
          <w:iCs/>
        </w:rPr>
        <w:t>Culture in History: Essays in Honor of Paul Radin</w:t>
      </w:r>
      <w:r w:rsidRPr="008B4626">
        <w:t>. New York: Columbia University Press, pp. 19–52.</w:t>
      </w:r>
    </w:p>
    <w:p w14:paraId="25FEF7A3" w14:textId="77777777" w:rsidR="00203031" w:rsidRPr="007526B7" w:rsidRDefault="00203031" w:rsidP="00203031">
      <w:pPr>
        <w:jc w:val="both"/>
      </w:pPr>
      <w:r w:rsidRPr="007526B7">
        <w:t xml:space="preserve">Haraway, D. (2003) </w:t>
      </w:r>
      <w:r w:rsidRPr="007526B7">
        <w:rPr>
          <w:i/>
          <w:iCs/>
        </w:rPr>
        <w:t>The Companion Species Manifesto: Dogs, People, and Significant Otherness</w:t>
      </w:r>
      <w:r w:rsidRPr="007526B7">
        <w:t>. Chicago: Prickly Paradigm Press.</w:t>
      </w:r>
    </w:p>
    <w:p w14:paraId="272D0731" w14:textId="77777777" w:rsidR="00F80187" w:rsidRDefault="00F80187" w:rsidP="00F80187">
      <w:pPr>
        <w:jc w:val="both"/>
      </w:pPr>
      <w:r w:rsidRPr="004D6837">
        <w:t xml:space="preserve">Haraway, D., Ishikawa, N., Gilbert, S.F., </w:t>
      </w:r>
      <w:proofErr w:type="spellStart"/>
      <w:r w:rsidRPr="004D6837">
        <w:t>Olwig</w:t>
      </w:r>
      <w:proofErr w:type="spellEnd"/>
      <w:r w:rsidRPr="004D6837">
        <w:t xml:space="preserve">, K., Tsing, A.L. and Bubandt, N. (2016) ‘Anthropologists are talking – about the Anthropocene’, </w:t>
      </w:r>
      <w:r w:rsidRPr="004D6837">
        <w:rPr>
          <w:i/>
          <w:iCs/>
        </w:rPr>
        <w:t>Ethnos</w:t>
      </w:r>
      <w:r w:rsidRPr="004D6837">
        <w:t>, 81(3), pp. 535–564.</w:t>
      </w:r>
    </w:p>
    <w:p w14:paraId="72D8FEF7" w14:textId="22854C23" w:rsidR="000F0754" w:rsidRPr="00974ECB" w:rsidRDefault="00F80187" w:rsidP="00F80187">
      <w:pPr>
        <w:jc w:val="both"/>
      </w:pPr>
      <w:r w:rsidRPr="00974ECB">
        <w:t xml:space="preserve">Hartigan, J. (2019) ‘Plants as ethnographic subjects’, </w:t>
      </w:r>
      <w:r w:rsidRPr="00974ECB">
        <w:rPr>
          <w:i/>
          <w:iCs/>
        </w:rPr>
        <w:t>Anthropology Today</w:t>
      </w:r>
      <w:r w:rsidRPr="00974ECB">
        <w:t>, 35(2), pp. 1–2.</w:t>
      </w:r>
    </w:p>
    <w:p w14:paraId="4FE80641" w14:textId="77777777" w:rsidR="00F80187" w:rsidRDefault="00F80187" w:rsidP="00F80187">
      <w:pPr>
        <w:jc w:val="both"/>
      </w:pPr>
      <w:r w:rsidRPr="00974ECB">
        <w:t xml:space="preserve">Ingold, T. (2000) </w:t>
      </w:r>
      <w:r w:rsidRPr="00974ECB">
        <w:rPr>
          <w:i/>
          <w:iCs/>
        </w:rPr>
        <w:t>The Perception of the Environment: Essays on Livelihood, Dwelling and Skill</w:t>
      </w:r>
      <w:r w:rsidRPr="00974ECB">
        <w:t>. London: Routledge.</w:t>
      </w:r>
    </w:p>
    <w:p w14:paraId="112E13F3" w14:textId="77777777" w:rsidR="000F0754" w:rsidRDefault="000F0754" w:rsidP="000F0754">
      <w:pPr>
        <w:jc w:val="both"/>
      </w:pPr>
      <w:r w:rsidRPr="007526B7">
        <w:t xml:space="preserve">Kirksey, S.E. and Helmreich, S. (2010) ‘The emergence of multispecies ethnography’, </w:t>
      </w:r>
      <w:r w:rsidRPr="007526B7">
        <w:rPr>
          <w:i/>
          <w:iCs/>
        </w:rPr>
        <w:t>Cultural Anthropology</w:t>
      </w:r>
      <w:r w:rsidRPr="007526B7">
        <w:t>, 25(4), pp. 545–576.</w:t>
      </w:r>
    </w:p>
    <w:p w14:paraId="55D6169B" w14:textId="2D1AADAF" w:rsidR="000F0754" w:rsidRPr="00974ECB" w:rsidRDefault="000F0754" w:rsidP="00F80187">
      <w:pPr>
        <w:jc w:val="both"/>
      </w:pPr>
      <w:r w:rsidRPr="000F0754">
        <w:t>Kohn, E. (2013) How Forests Think: Toward an Anthropology Beyond the Human. Berkeley: University of California Press..</w:t>
      </w:r>
    </w:p>
    <w:p w14:paraId="322C501E" w14:textId="5B0C4E62" w:rsidR="00F80187" w:rsidRPr="004D6837" w:rsidRDefault="00F80187" w:rsidP="00F80187">
      <w:pPr>
        <w:jc w:val="both"/>
      </w:pPr>
      <w:r w:rsidRPr="00974ECB">
        <w:t xml:space="preserve">Latour, B. (1993) </w:t>
      </w:r>
      <w:r w:rsidRPr="00974ECB">
        <w:rPr>
          <w:i/>
          <w:iCs/>
        </w:rPr>
        <w:t>We Have Never Been Modern</w:t>
      </w:r>
      <w:r w:rsidRPr="00974ECB">
        <w:t>. Cambridge, MA: Harvard University Press</w:t>
      </w:r>
      <w:r>
        <w:t>.</w:t>
      </w:r>
    </w:p>
    <w:p w14:paraId="2A75BA2F" w14:textId="77777777" w:rsidR="00F80187" w:rsidRPr="00362C68" w:rsidRDefault="00F80187" w:rsidP="00F80187">
      <w:pPr>
        <w:jc w:val="both"/>
      </w:pPr>
      <w:r w:rsidRPr="00362C68">
        <w:t xml:space="preserve">Lévi-Strauss, C. (1966 [1962]) </w:t>
      </w:r>
      <w:r w:rsidRPr="00362C68">
        <w:rPr>
          <w:i/>
          <w:iCs/>
        </w:rPr>
        <w:t>The Savage Mind</w:t>
      </w:r>
      <w:r w:rsidRPr="00362C68">
        <w:t>. London: Weidenfeld and Nicolson.</w:t>
      </w:r>
    </w:p>
    <w:p w14:paraId="01745FD7" w14:textId="77777777" w:rsidR="00F80187" w:rsidRPr="00362C68" w:rsidRDefault="00F80187" w:rsidP="00F80187">
      <w:pPr>
        <w:jc w:val="both"/>
      </w:pPr>
      <w:r w:rsidRPr="00362C68">
        <w:t xml:space="preserve">Lévi-Strauss, C. (1969 [1949]) </w:t>
      </w:r>
      <w:r w:rsidRPr="00362C68">
        <w:rPr>
          <w:i/>
          <w:iCs/>
        </w:rPr>
        <w:t>The Elementary Structures of Kinship</w:t>
      </w:r>
      <w:r w:rsidRPr="00362C68">
        <w:t>. Boston: Beacon Press.</w:t>
      </w:r>
    </w:p>
    <w:p w14:paraId="584CEBC0" w14:textId="77777777" w:rsidR="00C82703" w:rsidRPr="009E1FDB" w:rsidRDefault="00C82703" w:rsidP="00C82703">
      <w:pPr>
        <w:jc w:val="both"/>
      </w:pPr>
      <w:r w:rsidRPr="009E1FDB">
        <w:t xml:space="preserve">Malm, A. (2016) </w:t>
      </w:r>
      <w:r w:rsidRPr="009E1FDB">
        <w:rPr>
          <w:i/>
          <w:iCs/>
        </w:rPr>
        <w:t>Fossil Capital: The Rise of Steam Power and the Roots of Global Warming</w:t>
      </w:r>
      <w:r w:rsidRPr="009E1FDB">
        <w:t>. London: Verso.</w:t>
      </w:r>
    </w:p>
    <w:p w14:paraId="19FCFCA5" w14:textId="77777777" w:rsidR="00C82703" w:rsidRPr="009E1FDB" w:rsidRDefault="00C82703" w:rsidP="00C82703">
      <w:pPr>
        <w:jc w:val="both"/>
      </w:pPr>
      <w:r w:rsidRPr="009E1FDB">
        <w:t xml:space="preserve">Moore, J.W. (2016) ‘The rise of cheap nature’, in Moore, J.W. (ed.) </w:t>
      </w:r>
      <w:r w:rsidRPr="009E1FDB">
        <w:rPr>
          <w:i/>
          <w:iCs/>
        </w:rPr>
        <w:t xml:space="preserve">Anthropocene or </w:t>
      </w:r>
      <w:proofErr w:type="spellStart"/>
      <w:r w:rsidRPr="009E1FDB">
        <w:rPr>
          <w:i/>
          <w:iCs/>
        </w:rPr>
        <w:t>Capitalocene</w:t>
      </w:r>
      <w:proofErr w:type="spellEnd"/>
      <w:r w:rsidRPr="009E1FDB">
        <w:rPr>
          <w:i/>
          <w:iCs/>
        </w:rPr>
        <w:t>? Nature, History, and the Crisis of Capitalism</w:t>
      </w:r>
      <w:r w:rsidRPr="009E1FDB">
        <w:t>. Oakland, CA: PM Press, pp. 78–115.</w:t>
      </w:r>
    </w:p>
    <w:p w14:paraId="479AADBA" w14:textId="77777777" w:rsidR="00F80187" w:rsidRDefault="00F80187" w:rsidP="00F80187">
      <w:pPr>
        <w:jc w:val="both"/>
      </w:pPr>
      <w:r w:rsidRPr="00E453DF">
        <w:t xml:space="preserve">Moore, A. (2016) ‘Anthropocene anthropology: reconceptualizing contemporary global change’, </w:t>
      </w:r>
      <w:r w:rsidRPr="00E453DF">
        <w:rPr>
          <w:i/>
          <w:iCs/>
        </w:rPr>
        <w:t>Journal of the Royal Anthropological Institute</w:t>
      </w:r>
      <w:r w:rsidRPr="00E453DF">
        <w:t>, 22(1), pp. 27–46</w:t>
      </w:r>
      <w:r>
        <w:t>.</w:t>
      </w:r>
    </w:p>
    <w:p w14:paraId="62B613E6" w14:textId="7385D376" w:rsidR="000F0754" w:rsidRDefault="000F0754" w:rsidP="00F80187">
      <w:pPr>
        <w:jc w:val="both"/>
      </w:pPr>
      <w:r w:rsidRPr="000F0754">
        <w:t>Nixon, R. (2011) Slow Violence and the Environmentalism of the Poor. Cambridge, MA: Harvard University Press</w:t>
      </w:r>
      <w:r w:rsidR="00AE16F0">
        <w:t>.</w:t>
      </w:r>
    </w:p>
    <w:p w14:paraId="6D03B095" w14:textId="5DDC2211" w:rsidR="00AE16F0" w:rsidRDefault="00AE16F0" w:rsidP="00F80187">
      <w:pPr>
        <w:jc w:val="both"/>
      </w:pPr>
      <w:r w:rsidRPr="00AE16F0">
        <w:t>O'</w:t>
      </w:r>
      <w:r>
        <w:t>D</w:t>
      </w:r>
      <w:r w:rsidRPr="00AE16F0">
        <w:t>onnell, E.L. and Talbot-Jones, J., 2018. Creating legal rights for rivers. </w:t>
      </w:r>
      <w:r w:rsidRPr="00AE16F0">
        <w:rPr>
          <w:i/>
          <w:iCs/>
        </w:rPr>
        <w:t>Ecology and Society</w:t>
      </w:r>
      <w:r w:rsidRPr="00AE16F0">
        <w:t>, </w:t>
      </w:r>
      <w:r w:rsidRPr="00AE16F0">
        <w:rPr>
          <w:i/>
          <w:iCs/>
        </w:rPr>
        <w:t>23</w:t>
      </w:r>
      <w:r w:rsidRPr="00AE16F0">
        <w:t>(1).</w:t>
      </w:r>
    </w:p>
    <w:p w14:paraId="200D37DA" w14:textId="77777777" w:rsidR="00C82703" w:rsidRPr="000E0618" w:rsidRDefault="00C82703" w:rsidP="00C82703">
      <w:pPr>
        <w:jc w:val="both"/>
      </w:pPr>
      <w:proofErr w:type="spellStart"/>
      <w:r w:rsidRPr="000E0618">
        <w:t>Rodineliussen</w:t>
      </w:r>
      <w:proofErr w:type="spellEnd"/>
      <w:r w:rsidRPr="000E0618">
        <w:t xml:space="preserve">, R. (2025) ‘Caring and killing: A human jellyfish story’, </w:t>
      </w:r>
      <w:r w:rsidRPr="000E0618">
        <w:rPr>
          <w:i/>
          <w:iCs/>
        </w:rPr>
        <w:t>Anthropology Today</w:t>
      </w:r>
      <w:r w:rsidRPr="000E0618">
        <w:t>, 41(3), pp. 12–15.</w:t>
      </w:r>
    </w:p>
    <w:p w14:paraId="1B33749C" w14:textId="0C1ACEE9" w:rsidR="00C82703" w:rsidRDefault="00C82703" w:rsidP="00F80187">
      <w:pPr>
        <w:jc w:val="both"/>
      </w:pPr>
      <w:r w:rsidRPr="000E0618">
        <w:t xml:space="preserve">Shi, X. (2025) ‘Nursing crabs and the biopolitics of care’, </w:t>
      </w:r>
      <w:r w:rsidRPr="000E0618">
        <w:rPr>
          <w:i/>
          <w:iCs/>
        </w:rPr>
        <w:t>Anthropology Today</w:t>
      </w:r>
      <w:r w:rsidRPr="000E0618">
        <w:t>, 41(3), pp. 18–21</w:t>
      </w:r>
      <w:r>
        <w:t>.</w:t>
      </w:r>
    </w:p>
    <w:p w14:paraId="15F3A6D4" w14:textId="38A3539A" w:rsidR="00203031" w:rsidRDefault="00203031" w:rsidP="00F80187">
      <w:pPr>
        <w:jc w:val="both"/>
      </w:pPr>
      <w:r w:rsidRPr="004D5A0D">
        <w:t xml:space="preserve">Swanson, H.A. (2025) ‘Terrestrial links to ocean health’, </w:t>
      </w:r>
      <w:r w:rsidRPr="004D5A0D">
        <w:rPr>
          <w:i/>
          <w:iCs/>
        </w:rPr>
        <w:t>Anthropology Today</w:t>
      </w:r>
      <w:r w:rsidRPr="004D5A0D">
        <w:t>, 41(3), pp. 3–5.</w:t>
      </w:r>
    </w:p>
    <w:p w14:paraId="16F82E75" w14:textId="77777777" w:rsidR="00203031" w:rsidRPr="007526B7" w:rsidRDefault="00203031" w:rsidP="00203031">
      <w:pPr>
        <w:jc w:val="both"/>
      </w:pPr>
      <w:r w:rsidRPr="007526B7">
        <w:t xml:space="preserve">Tsing, A.L. (2015) </w:t>
      </w:r>
      <w:r w:rsidRPr="007526B7">
        <w:rPr>
          <w:i/>
          <w:iCs/>
        </w:rPr>
        <w:t>The Mushroom at the End of the World: On the Possibility of Life in Capitalist Ruins</w:t>
      </w:r>
      <w:r w:rsidRPr="007526B7">
        <w:t>. Princeton, NJ: Princeton University Press.</w:t>
      </w:r>
    </w:p>
    <w:p w14:paraId="11D18502" w14:textId="77777777" w:rsidR="00203031" w:rsidRPr="004D5A0D" w:rsidRDefault="00203031" w:rsidP="00203031">
      <w:pPr>
        <w:jc w:val="both"/>
      </w:pPr>
      <w:r w:rsidRPr="004D5A0D">
        <w:t xml:space="preserve">Uimonen, P. and </w:t>
      </w:r>
      <w:proofErr w:type="spellStart"/>
      <w:r w:rsidRPr="004D5A0D">
        <w:t>Rodineliussen</w:t>
      </w:r>
      <w:proofErr w:type="spellEnd"/>
      <w:r w:rsidRPr="004D5A0D">
        <w:t xml:space="preserve">, M. (2025) ‘Caring for ocean creatures’, </w:t>
      </w:r>
      <w:r w:rsidRPr="004D5A0D">
        <w:rPr>
          <w:i/>
          <w:iCs/>
        </w:rPr>
        <w:t>Anthropology Today</w:t>
      </w:r>
      <w:r w:rsidRPr="004D5A0D">
        <w:t>, 41(3), pp. 1–2.</w:t>
      </w:r>
    </w:p>
    <w:p w14:paraId="2DE86968" w14:textId="77777777" w:rsidR="00203031" w:rsidRPr="004D5A0D" w:rsidRDefault="00203031" w:rsidP="00203031">
      <w:pPr>
        <w:jc w:val="both"/>
      </w:pPr>
      <w:r w:rsidRPr="004D5A0D">
        <w:t xml:space="preserve">Visser, O. and Swen, J. (2025) ‘What do artisanal fishers want from COP29?’, </w:t>
      </w:r>
      <w:r w:rsidRPr="004D5A0D">
        <w:rPr>
          <w:i/>
          <w:iCs/>
        </w:rPr>
        <w:t>Anthropology Today</w:t>
      </w:r>
      <w:r w:rsidRPr="004D5A0D">
        <w:t>, 41(1), pp. 24–25.</w:t>
      </w:r>
    </w:p>
    <w:p w14:paraId="75C21BAD" w14:textId="77777777" w:rsidR="0073537A" w:rsidRDefault="0073537A"/>
    <w:p w14:paraId="6BF2C3D7" w14:textId="77777777" w:rsidR="00C82703" w:rsidRDefault="00C82703"/>
    <w:sectPr w:rsidR="00C8270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697D9" w14:textId="77777777" w:rsidR="00D3564C" w:rsidRDefault="00D3564C" w:rsidP="00C03449">
      <w:pPr>
        <w:spacing w:after="0" w:line="240" w:lineRule="auto"/>
      </w:pPr>
      <w:r>
        <w:separator/>
      </w:r>
    </w:p>
  </w:endnote>
  <w:endnote w:type="continuationSeparator" w:id="0">
    <w:p w14:paraId="7AC06E89" w14:textId="77777777" w:rsidR="00D3564C" w:rsidRDefault="00D3564C" w:rsidP="00C03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260610"/>
      <w:docPartObj>
        <w:docPartGallery w:val="Page Numbers (Bottom of Page)"/>
        <w:docPartUnique/>
      </w:docPartObj>
    </w:sdtPr>
    <w:sdtEndPr>
      <w:rPr>
        <w:noProof/>
      </w:rPr>
    </w:sdtEndPr>
    <w:sdtContent>
      <w:p w14:paraId="0571EBE9" w14:textId="44E4875D" w:rsidR="00C03449" w:rsidRDefault="00C034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EDDD0A" w14:textId="77777777" w:rsidR="00C03449" w:rsidRDefault="00C03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2B5F7" w14:textId="77777777" w:rsidR="00D3564C" w:rsidRDefault="00D3564C" w:rsidP="00C03449">
      <w:pPr>
        <w:spacing w:after="0" w:line="240" w:lineRule="auto"/>
      </w:pPr>
      <w:r>
        <w:separator/>
      </w:r>
    </w:p>
  </w:footnote>
  <w:footnote w:type="continuationSeparator" w:id="0">
    <w:p w14:paraId="02BC4DA6" w14:textId="77777777" w:rsidR="00D3564C" w:rsidRDefault="00D3564C" w:rsidP="00C034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F03B5E"/>
    <w:multiLevelType w:val="multilevel"/>
    <w:tmpl w:val="A38E0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3474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715"/>
    <w:rsid w:val="000169DB"/>
    <w:rsid w:val="00017969"/>
    <w:rsid w:val="0005626C"/>
    <w:rsid w:val="00062DFB"/>
    <w:rsid w:val="00080265"/>
    <w:rsid w:val="00086CA8"/>
    <w:rsid w:val="000B05EE"/>
    <w:rsid w:val="000E0618"/>
    <w:rsid w:val="000F0754"/>
    <w:rsid w:val="000F3FF7"/>
    <w:rsid w:val="00147598"/>
    <w:rsid w:val="001E2556"/>
    <w:rsid w:val="001F6CAF"/>
    <w:rsid w:val="00203031"/>
    <w:rsid w:val="002079F4"/>
    <w:rsid w:val="002B0523"/>
    <w:rsid w:val="002F78FE"/>
    <w:rsid w:val="00305046"/>
    <w:rsid w:val="00362C68"/>
    <w:rsid w:val="00374134"/>
    <w:rsid w:val="00397266"/>
    <w:rsid w:val="003C6F04"/>
    <w:rsid w:val="003D21E4"/>
    <w:rsid w:val="003E672B"/>
    <w:rsid w:val="003F35D2"/>
    <w:rsid w:val="00404FD3"/>
    <w:rsid w:val="00482C91"/>
    <w:rsid w:val="004D5A0D"/>
    <w:rsid w:val="004D6837"/>
    <w:rsid w:val="004E6641"/>
    <w:rsid w:val="004F3CF1"/>
    <w:rsid w:val="0058349D"/>
    <w:rsid w:val="00631F80"/>
    <w:rsid w:val="0067203B"/>
    <w:rsid w:val="006B4734"/>
    <w:rsid w:val="006E3250"/>
    <w:rsid w:val="00700B5F"/>
    <w:rsid w:val="0073537A"/>
    <w:rsid w:val="00736368"/>
    <w:rsid w:val="007526B7"/>
    <w:rsid w:val="007802CE"/>
    <w:rsid w:val="007851A5"/>
    <w:rsid w:val="007C07A6"/>
    <w:rsid w:val="007D65DD"/>
    <w:rsid w:val="00820E62"/>
    <w:rsid w:val="00860641"/>
    <w:rsid w:val="00893678"/>
    <w:rsid w:val="008B4626"/>
    <w:rsid w:val="008B5A5B"/>
    <w:rsid w:val="008E517B"/>
    <w:rsid w:val="008F22E4"/>
    <w:rsid w:val="008F73A4"/>
    <w:rsid w:val="0090783B"/>
    <w:rsid w:val="00974ECB"/>
    <w:rsid w:val="009C4B1F"/>
    <w:rsid w:val="009E1FDB"/>
    <w:rsid w:val="00A01715"/>
    <w:rsid w:val="00A01D98"/>
    <w:rsid w:val="00A02FEC"/>
    <w:rsid w:val="00A120AD"/>
    <w:rsid w:val="00A26502"/>
    <w:rsid w:val="00A33210"/>
    <w:rsid w:val="00A46810"/>
    <w:rsid w:val="00A91B17"/>
    <w:rsid w:val="00AC48A1"/>
    <w:rsid w:val="00AD77EA"/>
    <w:rsid w:val="00AE16F0"/>
    <w:rsid w:val="00B23CEE"/>
    <w:rsid w:val="00B42FD4"/>
    <w:rsid w:val="00B758C7"/>
    <w:rsid w:val="00BE66F9"/>
    <w:rsid w:val="00BE6F4B"/>
    <w:rsid w:val="00C03449"/>
    <w:rsid w:val="00C82703"/>
    <w:rsid w:val="00D21562"/>
    <w:rsid w:val="00D26020"/>
    <w:rsid w:val="00D3564C"/>
    <w:rsid w:val="00D6275A"/>
    <w:rsid w:val="00DA0053"/>
    <w:rsid w:val="00DA2E42"/>
    <w:rsid w:val="00DA3706"/>
    <w:rsid w:val="00E31B78"/>
    <w:rsid w:val="00E31B9B"/>
    <w:rsid w:val="00E453DF"/>
    <w:rsid w:val="00E5145C"/>
    <w:rsid w:val="00E51DDB"/>
    <w:rsid w:val="00E76E48"/>
    <w:rsid w:val="00ED0EF7"/>
    <w:rsid w:val="00F80187"/>
    <w:rsid w:val="00F8448B"/>
    <w:rsid w:val="00F876AC"/>
    <w:rsid w:val="00F95817"/>
    <w:rsid w:val="00FA072B"/>
    <w:rsid w:val="00FB7247"/>
    <w:rsid w:val="00FC3A93"/>
    <w:rsid w:val="00FF21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40A87D82"/>
  <w15:chartTrackingRefBased/>
  <w15:docId w15:val="{3B94ABF5-2F10-428E-9E7B-338FF2C2C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F04"/>
  </w:style>
  <w:style w:type="paragraph" w:styleId="Heading1">
    <w:name w:val="heading 1"/>
    <w:basedOn w:val="Normal"/>
    <w:next w:val="Normal"/>
    <w:link w:val="Heading1Char"/>
    <w:uiPriority w:val="9"/>
    <w:qFormat/>
    <w:rsid w:val="00A01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1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1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01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1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1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1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1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01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715"/>
    <w:rPr>
      <w:rFonts w:eastAsiaTheme="majorEastAsia" w:cstheme="majorBidi"/>
      <w:color w:val="272727" w:themeColor="text1" w:themeTint="D8"/>
    </w:rPr>
  </w:style>
  <w:style w:type="paragraph" w:styleId="Title">
    <w:name w:val="Title"/>
    <w:basedOn w:val="Normal"/>
    <w:next w:val="Normal"/>
    <w:link w:val="TitleChar"/>
    <w:uiPriority w:val="10"/>
    <w:qFormat/>
    <w:rsid w:val="00A01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715"/>
    <w:pPr>
      <w:spacing w:before="160"/>
      <w:jc w:val="center"/>
    </w:pPr>
    <w:rPr>
      <w:i/>
      <w:iCs/>
      <w:color w:val="404040" w:themeColor="text1" w:themeTint="BF"/>
    </w:rPr>
  </w:style>
  <w:style w:type="character" w:customStyle="1" w:styleId="QuoteChar">
    <w:name w:val="Quote Char"/>
    <w:basedOn w:val="DefaultParagraphFont"/>
    <w:link w:val="Quote"/>
    <w:uiPriority w:val="29"/>
    <w:rsid w:val="00A01715"/>
    <w:rPr>
      <w:i/>
      <w:iCs/>
      <w:color w:val="404040" w:themeColor="text1" w:themeTint="BF"/>
    </w:rPr>
  </w:style>
  <w:style w:type="paragraph" w:styleId="ListParagraph">
    <w:name w:val="List Paragraph"/>
    <w:basedOn w:val="Normal"/>
    <w:uiPriority w:val="34"/>
    <w:qFormat/>
    <w:rsid w:val="00A01715"/>
    <w:pPr>
      <w:ind w:left="720"/>
      <w:contextualSpacing/>
    </w:pPr>
  </w:style>
  <w:style w:type="character" w:styleId="IntenseEmphasis">
    <w:name w:val="Intense Emphasis"/>
    <w:basedOn w:val="DefaultParagraphFont"/>
    <w:uiPriority w:val="21"/>
    <w:qFormat/>
    <w:rsid w:val="00A01715"/>
    <w:rPr>
      <w:i/>
      <w:iCs/>
      <w:color w:val="0F4761" w:themeColor="accent1" w:themeShade="BF"/>
    </w:rPr>
  </w:style>
  <w:style w:type="paragraph" w:styleId="IntenseQuote">
    <w:name w:val="Intense Quote"/>
    <w:basedOn w:val="Normal"/>
    <w:next w:val="Normal"/>
    <w:link w:val="IntenseQuoteChar"/>
    <w:uiPriority w:val="30"/>
    <w:qFormat/>
    <w:rsid w:val="00A01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1715"/>
    <w:rPr>
      <w:i/>
      <w:iCs/>
      <w:color w:val="0F4761" w:themeColor="accent1" w:themeShade="BF"/>
    </w:rPr>
  </w:style>
  <w:style w:type="character" w:styleId="IntenseReference">
    <w:name w:val="Intense Reference"/>
    <w:basedOn w:val="DefaultParagraphFont"/>
    <w:uiPriority w:val="32"/>
    <w:qFormat/>
    <w:rsid w:val="00A01715"/>
    <w:rPr>
      <w:b/>
      <w:bCs/>
      <w:smallCaps/>
      <w:color w:val="0F4761" w:themeColor="accent1" w:themeShade="BF"/>
      <w:spacing w:val="5"/>
    </w:rPr>
  </w:style>
  <w:style w:type="paragraph" w:styleId="Header">
    <w:name w:val="header"/>
    <w:basedOn w:val="Normal"/>
    <w:link w:val="HeaderChar"/>
    <w:uiPriority w:val="99"/>
    <w:unhideWhenUsed/>
    <w:rsid w:val="00C03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449"/>
  </w:style>
  <w:style w:type="paragraph" w:styleId="Footer">
    <w:name w:val="footer"/>
    <w:basedOn w:val="Normal"/>
    <w:link w:val="FooterChar"/>
    <w:uiPriority w:val="99"/>
    <w:unhideWhenUsed/>
    <w:rsid w:val="00C03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11398</Words>
  <Characters>64972</Characters>
  <Application>Microsoft Office Word</Application>
  <DocSecurity>0</DocSecurity>
  <Lines>541</Lines>
  <Paragraphs>152</Paragraphs>
  <ScaleCrop>false</ScaleCrop>
  <Company>University of Wales Trinity Saint David</Company>
  <LinksUpToDate>false</LinksUpToDate>
  <CharactersWithSpaces>76218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44</cp:revision>
  <dcterms:created xsi:type="dcterms:W3CDTF">2026-03-26T15:17:00Z</dcterms:created>
  <dcterms:modified xsi:type="dcterms:W3CDTF">2026-05-01T10:45:00Z</dcterms:modified>
</cp:coreProperties>
</file>