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6.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CDCF4" w14:textId="77777777" w:rsidR="008A5E40" w:rsidRDefault="008A5E40"/>
    <w:p w14:paraId="4C60438D" w14:textId="77777777" w:rsidR="00583F5F" w:rsidRPr="00583F5F" w:rsidRDefault="00583F5F" w:rsidP="00583F5F">
      <w:pPr>
        <w:spacing w:line="256" w:lineRule="auto"/>
        <w:rPr>
          <w:rFonts w:ascii="Calibri" w:eastAsia="Calibri" w:hAnsi="Calibri" w:cs="Vrinda"/>
        </w:rPr>
      </w:pPr>
    </w:p>
    <w:p w14:paraId="240C537D" w14:textId="77777777" w:rsidR="00583F5F" w:rsidRPr="00583F5F" w:rsidRDefault="00583F5F" w:rsidP="00583F5F">
      <w:pPr>
        <w:spacing w:line="256" w:lineRule="auto"/>
        <w:rPr>
          <w:rFonts w:ascii="Calibri" w:eastAsia="Calibri" w:hAnsi="Calibri" w:cs="Vrinda"/>
        </w:rPr>
      </w:pPr>
    </w:p>
    <w:p w14:paraId="07EB9F08" w14:textId="77777777" w:rsidR="00583F5F" w:rsidRPr="00B30756" w:rsidRDefault="00583F5F" w:rsidP="00583F5F">
      <w:pPr>
        <w:spacing w:line="256" w:lineRule="auto"/>
        <w:jc w:val="center"/>
        <w:rPr>
          <w:rFonts w:ascii="Times New Roman" w:eastAsia="Calibri" w:hAnsi="Times New Roman" w:cs="Times New Roman"/>
          <w:b/>
          <w:bCs/>
          <w:sz w:val="40"/>
          <w:szCs w:val="40"/>
        </w:rPr>
      </w:pPr>
      <w:r w:rsidRPr="00B30756">
        <w:rPr>
          <w:rFonts w:ascii="Times New Roman" w:eastAsia="Calibri" w:hAnsi="Times New Roman" w:cs="Times New Roman"/>
          <w:b/>
          <w:bCs/>
          <w:sz w:val="40"/>
          <w:szCs w:val="40"/>
        </w:rPr>
        <w:t>Financial Management for the Hotel Industry</w:t>
      </w:r>
    </w:p>
    <w:p w14:paraId="7540A75B" w14:textId="06560A86" w:rsidR="00583F5F" w:rsidRDefault="00583F5F" w:rsidP="00583F5F">
      <w:pPr>
        <w:spacing w:line="256" w:lineRule="auto"/>
        <w:rPr>
          <w:rFonts w:ascii="Times New Roman" w:eastAsia="Calibri" w:hAnsi="Times New Roman" w:cs="Times New Roman"/>
          <w:sz w:val="28"/>
        </w:rPr>
      </w:pPr>
    </w:p>
    <w:p w14:paraId="2DDE67D6" w14:textId="48423636" w:rsidR="00B30756" w:rsidRDefault="00B30756" w:rsidP="00583F5F">
      <w:pPr>
        <w:spacing w:line="256" w:lineRule="auto"/>
        <w:rPr>
          <w:rFonts w:ascii="Times New Roman" w:eastAsia="Calibri" w:hAnsi="Times New Roman" w:cs="Times New Roman"/>
          <w:sz w:val="28"/>
        </w:rPr>
      </w:pPr>
    </w:p>
    <w:p w14:paraId="5E5F6AFE" w14:textId="556CB135" w:rsidR="00B30756" w:rsidRPr="00B30756" w:rsidRDefault="00B30756" w:rsidP="00B30756">
      <w:pPr>
        <w:pStyle w:val="Title"/>
        <w:rPr>
          <w:rFonts w:ascii="Times New Roman" w:hAnsi="Times New Roman" w:cs="Times New Roman"/>
          <w:sz w:val="32"/>
          <w:szCs w:val="32"/>
        </w:rPr>
      </w:pPr>
      <w:r>
        <w:rPr>
          <w:rFonts w:ascii="Times New Roman" w:eastAsia="Calibri" w:hAnsi="Times New Roman" w:cs="Times New Roman"/>
          <w:sz w:val="32"/>
          <w:szCs w:val="32"/>
        </w:rPr>
        <w:t xml:space="preserve">                                      </w:t>
      </w:r>
      <w:r w:rsidRPr="00B30756">
        <w:rPr>
          <w:rFonts w:ascii="Times New Roman" w:eastAsia="Calibri" w:hAnsi="Times New Roman" w:cs="Times New Roman"/>
          <w:sz w:val="32"/>
          <w:szCs w:val="32"/>
        </w:rPr>
        <w:t>Module Code:</w:t>
      </w:r>
      <w:r w:rsidRPr="00B30756">
        <w:rPr>
          <w:rFonts w:ascii="Times New Roman" w:hAnsi="Times New Roman" w:cs="Times New Roman"/>
          <w:sz w:val="32"/>
          <w:szCs w:val="32"/>
        </w:rPr>
        <w:t xml:space="preserve"> BMIH5007</w:t>
      </w:r>
    </w:p>
    <w:p w14:paraId="2F269BAC" w14:textId="0D986FA3" w:rsidR="00B30756" w:rsidRPr="00583F5F" w:rsidRDefault="00B30756" w:rsidP="00583F5F">
      <w:pPr>
        <w:spacing w:line="256" w:lineRule="auto"/>
        <w:rPr>
          <w:rFonts w:ascii="Times New Roman" w:eastAsia="Calibri" w:hAnsi="Times New Roman" w:cs="Times New Roman"/>
          <w:sz w:val="28"/>
        </w:rPr>
      </w:pPr>
    </w:p>
    <w:p w14:paraId="4C6149C4" w14:textId="58096EBC" w:rsidR="00583F5F" w:rsidRPr="00583F5F" w:rsidRDefault="00B30756" w:rsidP="00583F5F">
      <w:pPr>
        <w:spacing w:line="256" w:lineRule="auto"/>
        <w:rPr>
          <w:rFonts w:ascii="Times New Roman" w:eastAsia="Calibri" w:hAnsi="Times New Roman" w:cs="Times New Roman"/>
          <w:sz w:val="28"/>
        </w:rPr>
      </w:pPr>
      <w:r>
        <w:rPr>
          <w:rFonts w:ascii="Times New Roman" w:eastAsia="Calibri" w:hAnsi="Times New Roman" w:cs="Times New Roman"/>
          <w:sz w:val="28"/>
        </w:rPr>
        <w:t xml:space="preserve">                                </w:t>
      </w:r>
      <w:r w:rsidR="00583F5F" w:rsidRPr="00583F5F">
        <w:rPr>
          <w:rFonts w:ascii="Times New Roman" w:eastAsia="Calibri" w:hAnsi="Times New Roman" w:cs="Times New Roman"/>
          <w:sz w:val="28"/>
        </w:rPr>
        <w:t>Student Name: Masudur Chowdhury</w:t>
      </w:r>
    </w:p>
    <w:p w14:paraId="28025934" w14:textId="6B63CDE1" w:rsidR="00B30756" w:rsidRDefault="00B30756" w:rsidP="00583F5F">
      <w:pPr>
        <w:spacing w:line="256" w:lineRule="auto"/>
        <w:rPr>
          <w:rFonts w:ascii="Times New Roman" w:eastAsia="Calibri" w:hAnsi="Times New Roman" w:cs="Times New Roman"/>
          <w:sz w:val="28"/>
        </w:rPr>
      </w:pPr>
      <w:r>
        <w:rPr>
          <w:rFonts w:ascii="Times New Roman" w:eastAsia="Calibri" w:hAnsi="Times New Roman" w:cs="Times New Roman"/>
          <w:sz w:val="28"/>
        </w:rPr>
        <w:t xml:space="preserve">                                      Student Id:</w:t>
      </w:r>
      <w:r w:rsidR="00544591">
        <w:rPr>
          <w:rFonts w:ascii="Times New Roman" w:eastAsia="Calibri" w:hAnsi="Times New Roman" w:cs="Times New Roman"/>
          <w:sz w:val="28"/>
        </w:rPr>
        <w:t>1911444</w:t>
      </w:r>
    </w:p>
    <w:p w14:paraId="4B57B9D9" w14:textId="44B755C9" w:rsidR="00583F5F" w:rsidRPr="00583F5F" w:rsidRDefault="00B30756" w:rsidP="00583F5F">
      <w:pPr>
        <w:spacing w:line="256" w:lineRule="auto"/>
        <w:rPr>
          <w:rFonts w:ascii="Times New Roman" w:eastAsia="Calibri" w:hAnsi="Times New Roman" w:cs="Times New Roman"/>
          <w:b/>
          <w:bCs/>
          <w:sz w:val="32"/>
          <w:szCs w:val="32"/>
        </w:rPr>
      </w:pPr>
      <w:r>
        <w:rPr>
          <w:rFonts w:ascii="Times New Roman" w:eastAsia="Calibri" w:hAnsi="Times New Roman" w:cs="Times New Roman"/>
          <w:sz w:val="28"/>
        </w:rPr>
        <w:t xml:space="preserve">                              Lecturer Name: </w:t>
      </w:r>
      <w:r w:rsidRPr="00B30756">
        <w:rPr>
          <w:rFonts w:ascii="Times New Roman" w:eastAsia="Calibri" w:hAnsi="Times New Roman" w:cs="Times New Roman"/>
          <w:sz w:val="28"/>
        </w:rPr>
        <w:t>Dale Clarke</w:t>
      </w:r>
      <w:r w:rsidR="00583F5F" w:rsidRPr="00583F5F">
        <w:rPr>
          <w:rFonts w:ascii="Times New Roman" w:eastAsia="Calibri" w:hAnsi="Times New Roman" w:cs="Times New Roman"/>
          <w:b/>
          <w:bCs/>
          <w:sz w:val="32"/>
          <w:szCs w:val="32"/>
        </w:rPr>
        <w:br w:type="page"/>
      </w:r>
    </w:p>
    <w:p w14:paraId="4B019858" w14:textId="6EB866C1" w:rsidR="00EA6E1A" w:rsidRDefault="00EA6E1A" w:rsidP="00EA6E1A">
      <w:pPr>
        <w:pStyle w:val="Heading1"/>
        <w:spacing w:line="360" w:lineRule="auto"/>
      </w:pPr>
      <w:bookmarkStart w:id="0" w:name="_Toc104986718"/>
      <w:r w:rsidRPr="00EA6E1A">
        <w:lastRenderedPageBreak/>
        <w:t>Executive Summary</w:t>
      </w:r>
      <w:bookmarkEnd w:id="0"/>
    </w:p>
    <w:p w14:paraId="41C1F48E" w14:textId="12E52341" w:rsidR="001610E7" w:rsidRDefault="00EA6E1A" w:rsidP="00EA6E1A">
      <w:pPr>
        <w:spacing w:line="360" w:lineRule="auto"/>
        <w:jc w:val="both"/>
        <w:rPr>
          <w:rFonts w:ascii="Times New Roman" w:hAnsi="Times New Roman" w:cs="Times New Roman"/>
          <w:sz w:val="24"/>
          <w:szCs w:val="32"/>
        </w:rPr>
      </w:pPr>
      <w:r w:rsidRPr="00B30756">
        <w:rPr>
          <w:rFonts w:ascii="Times New Roman" w:hAnsi="Times New Roman" w:cs="Times New Roman"/>
          <w:sz w:val="24"/>
          <w:szCs w:val="32"/>
        </w:rPr>
        <w:t xml:space="preserve">This report aims at evaluating </w:t>
      </w:r>
      <w:r w:rsidR="00DA436C" w:rsidRPr="00B30756">
        <w:rPr>
          <w:rFonts w:ascii="Times New Roman" w:hAnsi="Times New Roman" w:cs="Times New Roman"/>
          <w:sz w:val="24"/>
          <w:szCs w:val="32"/>
        </w:rPr>
        <w:t xml:space="preserve">the performance of the company named </w:t>
      </w:r>
      <w:r w:rsidRPr="00B30756">
        <w:rPr>
          <w:rFonts w:ascii="Times New Roman" w:hAnsi="Times New Roman" w:cs="Times New Roman"/>
          <w:sz w:val="24"/>
          <w:szCs w:val="32"/>
        </w:rPr>
        <w:t>Hilton Worldwide Holdings Inc. which is a hospitality company managing portfolios of hotels around the world</w:t>
      </w:r>
      <w:r w:rsidR="00DA436C" w:rsidRPr="00B30756">
        <w:rPr>
          <w:rFonts w:ascii="Times New Roman" w:hAnsi="Times New Roman" w:cs="Times New Roman"/>
          <w:sz w:val="24"/>
          <w:szCs w:val="32"/>
        </w:rPr>
        <w:t xml:space="preserve"> through horizontal ratio analysis</w:t>
      </w:r>
      <w:r w:rsidRPr="00B30756">
        <w:rPr>
          <w:rFonts w:ascii="Times New Roman" w:hAnsi="Times New Roman" w:cs="Times New Roman"/>
          <w:sz w:val="24"/>
          <w:szCs w:val="32"/>
        </w:rPr>
        <w:t>.</w:t>
      </w:r>
      <w:r w:rsidR="001610E7" w:rsidRPr="00B30756">
        <w:rPr>
          <w:rFonts w:ascii="Times New Roman" w:hAnsi="Times New Roman" w:cs="Times New Roman"/>
          <w:sz w:val="24"/>
          <w:szCs w:val="32"/>
        </w:rPr>
        <w:t xml:space="preserve"> The report first starts with </w:t>
      </w:r>
      <w:r w:rsidR="008C7316" w:rsidRPr="00B30756">
        <w:rPr>
          <w:rFonts w:ascii="Times New Roman" w:hAnsi="Times New Roman" w:cs="Times New Roman"/>
          <w:sz w:val="24"/>
          <w:szCs w:val="32"/>
        </w:rPr>
        <w:t xml:space="preserve">a </w:t>
      </w:r>
      <w:r w:rsidR="001610E7" w:rsidRPr="00B30756">
        <w:rPr>
          <w:rFonts w:ascii="Times New Roman" w:hAnsi="Times New Roman" w:cs="Times New Roman"/>
          <w:sz w:val="24"/>
          <w:szCs w:val="32"/>
        </w:rPr>
        <w:t xml:space="preserve">horizontal ratio analysis and </w:t>
      </w:r>
      <w:r w:rsidR="008C7316" w:rsidRPr="00B30756">
        <w:rPr>
          <w:rFonts w:ascii="Times New Roman" w:hAnsi="Times New Roman" w:cs="Times New Roman"/>
          <w:sz w:val="24"/>
          <w:szCs w:val="32"/>
        </w:rPr>
        <w:t>trend</w:t>
      </w:r>
      <w:r w:rsidR="001610E7" w:rsidRPr="00B30756">
        <w:rPr>
          <w:rFonts w:ascii="Times New Roman" w:hAnsi="Times New Roman" w:cs="Times New Roman"/>
          <w:sz w:val="24"/>
          <w:szCs w:val="32"/>
        </w:rPr>
        <w:t xml:space="preserve"> analysis </w:t>
      </w:r>
      <w:r w:rsidR="008C7316" w:rsidRPr="00B30756">
        <w:rPr>
          <w:rFonts w:ascii="Times New Roman" w:hAnsi="Times New Roman" w:cs="Times New Roman"/>
          <w:sz w:val="24"/>
          <w:szCs w:val="32"/>
        </w:rPr>
        <w:t>by</w:t>
      </w:r>
      <w:r w:rsidR="001610E7" w:rsidRPr="00B30756">
        <w:rPr>
          <w:rFonts w:ascii="Times New Roman" w:hAnsi="Times New Roman" w:cs="Times New Roman"/>
          <w:sz w:val="24"/>
          <w:szCs w:val="32"/>
        </w:rPr>
        <w:t xml:space="preserve"> drawing </w:t>
      </w:r>
      <w:r w:rsidR="008C7316" w:rsidRPr="00B30756">
        <w:rPr>
          <w:rFonts w:ascii="Times New Roman" w:hAnsi="Times New Roman" w:cs="Times New Roman"/>
          <w:sz w:val="24"/>
          <w:szCs w:val="32"/>
        </w:rPr>
        <w:t xml:space="preserve">a </w:t>
      </w:r>
      <w:r w:rsidR="00B30756" w:rsidRPr="00B30756">
        <w:rPr>
          <w:rFonts w:ascii="Times New Roman" w:hAnsi="Times New Roman" w:cs="Times New Roman"/>
          <w:sz w:val="24"/>
          <w:szCs w:val="32"/>
        </w:rPr>
        <w:t>conclusion</w:t>
      </w:r>
      <w:r w:rsidR="001610E7" w:rsidRPr="00B30756">
        <w:rPr>
          <w:rFonts w:ascii="Times New Roman" w:hAnsi="Times New Roman" w:cs="Times New Roman"/>
          <w:sz w:val="24"/>
          <w:szCs w:val="32"/>
        </w:rPr>
        <w:t xml:space="preserve"> based on the results</w:t>
      </w:r>
      <w:r w:rsidR="0090269B" w:rsidRPr="00B30756">
        <w:rPr>
          <w:rFonts w:ascii="Times New Roman" w:hAnsi="Times New Roman" w:cs="Times New Roman"/>
          <w:sz w:val="24"/>
          <w:szCs w:val="32"/>
        </w:rPr>
        <w:t xml:space="preserve"> of the horizontal ratio analysis. The next sections present the importance of ratio analysis in the process of decision making and </w:t>
      </w:r>
      <w:r w:rsidR="008C7316" w:rsidRPr="00B30756">
        <w:rPr>
          <w:rFonts w:ascii="Times New Roman" w:hAnsi="Times New Roman" w:cs="Times New Roman"/>
          <w:sz w:val="24"/>
          <w:szCs w:val="32"/>
        </w:rPr>
        <w:t xml:space="preserve">the </w:t>
      </w:r>
      <w:r w:rsidR="0090269B" w:rsidRPr="00B30756">
        <w:rPr>
          <w:rFonts w:ascii="Times New Roman" w:hAnsi="Times New Roman" w:cs="Times New Roman"/>
          <w:sz w:val="24"/>
          <w:szCs w:val="32"/>
        </w:rPr>
        <w:t>limitations of ratio analysis in decision making.</w:t>
      </w:r>
    </w:p>
    <w:p w14:paraId="334AE556" w14:textId="77777777" w:rsidR="00EA6E1A" w:rsidRPr="00EA6E1A" w:rsidRDefault="00EA6E1A" w:rsidP="00EA6E1A">
      <w:pPr>
        <w:rPr>
          <w:rFonts w:ascii="Times New Roman" w:hAnsi="Times New Roman" w:cs="Times New Roman"/>
        </w:rPr>
      </w:pPr>
    </w:p>
    <w:p w14:paraId="094DFFCC" w14:textId="105AF447" w:rsidR="00F12BC2" w:rsidRDefault="00F12BC2">
      <w:pPr>
        <w:rPr>
          <w:rFonts w:ascii="Times New Roman" w:hAnsi="Times New Roman" w:cs="Times New Roman"/>
          <w:b/>
          <w:bCs/>
          <w:sz w:val="32"/>
          <w:szCs w:val="32"/>
        </w:rPr>
      </w:pPr>
      <w:r>
        <w:rPr>
          <w:rFonts w:ascii="Times New Roman" w:hAnsi="Times New Roman" w:cs="Times New Roman"/>
          <w:b/>
          <w:bCs/>
          <w:sz w:val="32"/>
          <w:szCs w:val="32"/>
        </w:rPr>
        <w:br w:type="page"/>
      </w:r>
    </w:p>
    <w:p w14:paraId="0C59FFFE" w14:textId="77777777" w:rsidR="00F12BC2" w:rsidRDefault="00F12BC2" w:rsidP="008A5E40">
      <w:pPr>
        <w:jc w:val="center"/>
        <w:rPr>
          <w:rFonts w:ascii="Times New Roman" w:hAnsi="Times New Roman" w:cs="Times New Roman"/>
          <w:b/>
          <w:bCs/>
          <w:sz w:val="32"/>
          <w:szCs w:val="32"/>
        </w:rPr>
      </w:pPr>
    </w:p>
    <w:sdt>
      <w:sdtPr>
        <w:rPr>
          <w:rFonts w:asciiTheme="minorHAnsi" w:eastAsiaTheme="minorHAnsi" w:hAnsiTheme="minorHAnsi" w:cstheme="minorBidi"/>
          <w:color w:val="auto"/>
          <w:sz w:val="22"/>
          <w:szCs w:val="28"/>
          <w:lang w:val="en-GB" w:bidi="bn-BD"/>
        </w:rPr>
        <w:id w:val="-783426659"/>
        <w:docPartObj>
          <w:docPartGallery w:val="Table of Contents"/>
          <w:docPartUnique/>
        </w:docPartObj>
      </w:sdtPr>
      <w:sdtEndPr>
        <w:rPr>
          <w:b/>
          <w:bCs/>
          <w:noProof/>
        </w:rPr>
      </w:sdtEndPr>
      <w:sdtContent>
        <w:p w14:paraId="19F7DF59" w14:textId="2B61F956" w:rsidR="00DC02D8" w:rsidRPr="00F12BC2" w:rsidRDefault="00DC02D8" w:rsidP="00F12BC2">
          <w:pPr>
            <w:pStyle w:val="TOCHeading"/>
            <w:jc w:val="center"/>
            <w:rPr>
              <w:rFonts w:ascii="Times New Roman" w:hAnsi="Times New Roman" w:cs="Times New Roman"/>
              <w:b/>
              <w:bCs/>
              <w:color w:val="auto"/>
            </w:rPr>
          </w:pPr>
          <w:r w:rsidRPr="00F12BC2">
            <w:rPr>
              <w:rFonts w:ascii="Times New Roman" w:hAnsi="Times New Roman" w:cs="Times New Roman"/>
              <w:b/>
              <w:bCs/>
              <w:color w:val="auto"/>
            </w:rPr>
            <w:t>Contents</w:t>
          </w:r>
        </w:p>
        <w:p w14:paraId="570B2031" w14:textId="203BB9F3" w:rsidR="00587FB9" w:rsidRPr="00587FB9" w:rsidRDefault="00DC02D8"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104986718" w:history="1">
            <w:r w:rsidR="00587FB9" w:rsidRPr="00587FB9">
              <w:rPr>
                <w:rStyle w:val="Hyperlink"/>
                <w:rFonts w:ascii="Times New Roman" w:hAnsi="Times New Roman" w:cs="Times New Roman"/>
                <w:noProof/>
                <w:sz w:val="24"/>
                <w:szCs w:val="24"/>
              </w:rPr>
              <w:t>Executive Summary</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_Toc104986718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2</w:t>
            </w:r>
            <w:r w:rsidR="00587FB9" w:rsidRPr="00587FB9">
              <w:rPr>
                <w:rFonts w:ascii="Times New Roman" w:hAnsi="Times New Roman" w:cs="Times New Roman"/>
                <w:noProof/>
                <w:webHidden/>
                <w:sz w:val="24"/>
                <w:szCs w:val="24"/>
              </w:rPr>
              <w:fldChar w:fldCharType="end"/>
            </w:r>
          </w:hyperlink>
        </w:p>
        <w:p w14:paraId="60DEEE56" w14:textId="05A699B5"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19" w:history="1">
            <w:r w:rsidR="00587FB9" w:rsidRPr="00587FB9">
              <w:rPr>
                <w:rStyle w:val="Hyperlink"/>
                <w:rFonts w:ascii="Times New Roman" w:hAnsi="Times New Roman" w:cs="Times New Roman"/>
                <w:bCs/>
                <w:noProof/>
                <w:sz w:val="24"/>
                <w:szCs w:val="24"/>
              </w:rPr>
              <w:t>Introduction</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_Toc104986719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4</w:t>
            </w:r>
            <w:r w:rsidR="00587FB9" w:rsidRPr="00587FB9">
              <w:rPr>
                <w:rFonts w:ascii="Times New Roman" w:hAnsi="Times New Roman" w:cs="Times New Roman"/>
                <w:noProof/>
                <w:webHidden/>
                <w:sz w:val="24"/>
                <w:szCs w:val="24"/>
              </w:rPr>
              <w:fldChar w:fldCharType="end"/>
            </w:r>
          </w:hyperlink>
        </w:p>
        <w:p w14:paraId="636A40B7" w14:textId="4889F786"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20" w:history="1">
            <w:r w:rsidR="00587FB9" w:rsidRPr="00587FB9">
              <w:rPr>
                <w:rStyle w:val="Hyperlink"/>
                <w:rFonts w:ascii="Times New Roman" w:hAnsi="Times New Roman" w:cs="Times New Roman"/>
                <w:noProof/>
                <w:sz w:val="24"/>
                <w:szCs w:val="24"/>
              </w:rPr>
              <w:t>Financial Analysis</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_Toc104986720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5</w:t>
            </w:r>
            <w:r w:rsidR="00587FB9" w:rsidRPr="00587FB9">
              <w:rPr>
                <w:rFonts w:ascii="Times New Roman" w:hAnsi="Times New Roman" w:cs="Times New Roman"/>
                <w:noProof/>
                <w:webHidden/>
                <w:sz w:val="24"/>
                <w:szCs w:val="24"/>
              </w:rPr>
              <w:fldChar w:fldCharType="end"/>
            </w:r>
          </w:hyperlink>
        </w:p>
        <w:p w14:paraId="7E41A6C3" w14:textId="294516A9"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21" w:history="1">
            <w:r w:rsidR="00587FB9" w:rsidRPr="00587FB9">
              <w:rPr>
                <w:rStyle w:val="Hyperlink"/>
                <w:rFonts w:ascii="Times New Roman" w:hAnsi="Times New Roman" w:cs="Times New Roman"/>
                <w:noProof/>
                <w:sz w:val="24"/>
                <w:szCs w:val="24"/>
              </w:rPr>
              <w:t>Financial Analysis Trends</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_Toc104986721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6</w:t>
            </w:r>
            <w:r w:rsidR="00587FB9" w:rsidRPr="00587FB9">
              <w:rPr>
                <w:rFonts w:ascii="Times New Roman" w:hAnsi="Times New Roman" w:cs="Times New Roman"/>
                <w:noProof/>
                <w:webHidden/>
                <w:sz w:val="24"/>
                <w:szCs w:val="24"/>
              </w:rPr>
              <w:fldChar w:fldCharType="end"/>
            </w:r>
          </w:hyperlink>
        </w:p>
        <w:p w14:paraId="37A77177" w14:textId="612234E4"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22" w:history="1">
            <w:r w:rsidR="00587FB9" w:rsidRPr="00587FB9">
              <w:rPr>
                <w:rStyle w:val="Hyperlink"/>
                <w:rFonts w:ascii="Times New Roman" w:hAnsi="Times New Roman" w:cs="Times New Roman"/>
                <w:noProof/>
                <w:sz w:val="24"/>
                <w:szCs w:val="24"/>
              </w:rPr>
              <w:t>Importance of Ratio Analysis</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_Toc104986722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10</w:t>
            </w:r>
            <w:r w:rsidR="00587FB9" w:rsidRPr="00587FB9">
              <w:rPr>
                <w:rFonts w:ascii="Times New Roman" w:hAnsi="Times New Roman" w:cs="Times New Roman"/>
                <w:noProof/>
                <w:webHidden/>
                <w:sz w:val="24"/>
                <w:szCs w:val="24"/>
              </w:rPr>
              <w:fldChar w:fldCharType="end"/>
            </w:r>
          </w:hyperlink>
        </w:p>
        <w:p w14:paraId="2DB8A7FD" w14:textId="7E937E37"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23" w:history="1">
            <w:r w:rsidR="00587FB9" w:rsidRPr="00587FB9">
              <w:rPr>
                <w:rStyle w:val="Hyperlink"/>
                <w:rFonts w:ascii="Times New Roman" w:hAnsi="Times New Roman" w:cs="Times New Roman"/>
                <w:noProof/>
                <w:sz w:val="24"/>
                <w:szCs w:val="24"/>
              </w:rPr>
              <w:t>Limitations of Ratio Analysis</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_Toc104986723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12</w:t>
            </w:r>
            <w:r w:rsidR="00587FB9" w:rsidRPr="00587FB9">
              <w:rPr>
                <w:rFonts w:ascii="Times New Roman" w:hAnsi="Times New Roman" w:cs="Times New Roman"/>
                <w:noProof/>
                <w:webHidden/>
                <w:sz w:val="24"/>
                <w:szCs w:val="24"/>
              </w:rPr>
              <w:fldChar w:fldCharType="end"/>
            </w:r>
          </w:hyperlink>
        </w:p>
        <w:p w14:paraId="201172DF" w14:textId="258501F0"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24" w:history="1">
            <w:r w:rsidR="00587FB9" w:rsidRPr="00587FB9">
              <w:rPr>
                <w:rStyle w:val="Hyperlink"/>
                <w:rFonts w:ascii="Times New Roman" w:hAnsi="Times New Roman" w:cs="Times New Roman"/>
                <w:noProof/>
                <w:sz w:val="24"/>
                <w:szCs w:val="24"/>
              </w:rPr>
              <w:t>Conclusion</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_Toc104986724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13</w:t>
            </w:r>
            <w:r w:rsidR="00587FB9" w:rsidRPr="00587FB9">
              <w:rPr>
                <w:rFonts w:ascii="Times New Roman" w:hAnsi="Times New Roman" w:cs="Times New Roman"/>
                <w:noProof/>
                <w:webHidden/>
                <w:sz w:val="24"/>
                <w:szCs w:val="24"/>
              </w:rPr>
              <w:fldChar w:fldCharType="end"/>
            </w:r>
          </w:hyperlink>
        </w:p>
        <w:p w14:paraId="5870A64F" w14:textId="2574EF74" w:rsidR="00587FB9" w:rsidRPr="00587FB9" w:rsidRDefault="00C854A0" w:rsidP="00587FB9">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04986725" w:history="1">
            <w:r w:rsidR="00587FB9" w:rsidRPr="00587FB9">
              <w:rPr>
                <w:rStyle w:val="Hyperlink"/>
                <w:rFonts w:ascii="Times New Roman" w:hAnsi="Times New Roman" w:cs="Times New Roman"/>
                <w:noProof/>
                <w:sz w:val="24"/>
                <w:szCs w:val="24"/>
              </w:rPr>
              <w:t>References</w:t>
            </w:r>
            <w:r w:rsidR="00587FB9" w:rsidRPr="00587FB9">
              <w:rPr>
                <w:rFonts w:ascii="Times New Roman" w:hAnsi="Times New Roman" w:cs="Times New Roman"/>
                <w:noProof/>
                <w:webHidden/>
                <w:sz w:val="24"/>
                <w:szCs w:val="24"/>
              </w:rPr>
              <w:tab/>
            </w:r>
            <w:r w:rsidR="00587FB9" w:rsidRPr="00587FB9">
              <w:rPr>
                <w:rFonts w:ascii="Times New Roman" w:hAnsi="Times New Roman" w:cs="Times New Roman"/>
                <w:noProof/>
                <w:webHidden/>
                <w:sz w:val="24"/>
                <w:szCs w:val="24"/>
              </w:rPr>
              <w:fldChar w:fldCharType="begin"/>
            </w:r>
            <w:r w:rsidR="00587FB9" w:rsidRPr="00587FB9">
              <w:rPr>
                <w:rFonts w:ascii="Times New Roman" w:hAnsi="Times New Roman" w:cs="Times New Roman"/>
                <w:noProof/>
                <w:webHidden/>
                <w:sz w:val="24"/>
                <w:szCs w:val="24"/>
              </w:rPr>
              <w:instrText xml:space="preserve"> PAGEREF _Toc104986725 \h </w:instrText>
            </w:r>
            <w:r w:rsidR="00587FB9" w:rsidRPr="00587FB9">
              <w:rPr>
                <w:rFonts w:ascii="Times New Roman" w:hAnsi="Times New Roman" w:cs="Times New Roman"/>
                <w:noProof/>
                <w:webHidden/>
                <w:sz w:val="24"/>
                <w:szCs w:val="24"/>
              </w:rPr>
            </w:r>
            <w:r w:rsidR="00587FB9" w:rsidRPr="00587FB9">
              <w:rPr>
                <w:rFonts w:ascii="Times New Roman" w:hAnsi="Times New Roman" w:cs="Times New Roman"/>
                <w:noProof/>
                <w:webHidden/>
                <w:sz w:val="24"/>
                <w:szCs w:val="24"/>
              </w:rPr>
              <w:fldChar w:fldCharType="separate"/>
            </w:r>
            <w:r w:rsidR="00587FB9" w:rsidRPr="00587FB9">
              <w:rPr>
                <w:rFonts w:ascii="Times New Roman" w:hAnsi="Times New Roman" w:cs="Times New Roman"/>
                <w:noProof/>
                <w:webHidden/>
                <w:sz w:val="24"/>
                <w:szCs w:val="24"/>
              </w:rPr>
              <w:t>14</w:t>
            </w:r>
            <w:r w:rsidR="00587FB9" w:rsidRPr="00587FB9">
              <w:rPr>
                <w:rFonts w:ascii="Times New Roman" w:hAnsi="Times New Roman" w:cs="Times New Roman"/>
                <w:noProof/>
                <w:webHidden/>
                <w:sz w:val="24"/>
                <w:szCs w:val="24"/>
              </w:rPr>
              <w:fldChar w:fldCharType="end"/>
            </w:r>
          </w:hyperlink>
        </w:p>
        <w:p w14:paraId="554017D2" w14:textId="74A9019B" w:rsidR="00DC02D8" w:rsidRDefault="00DC02D8">
          <w:r>
            <w:rPr>
              <w:b/>
              <w:bCs/>
              <w:noProof/>
            </w:rPr>
            <w:fldChar w:fldCharType="end"/>
          </w:r>
        </w:p>
      </w:sdtContent>
    </w:sdt>
    <w:p w14:paraId="4A3BAD7B" w14:textId="77777777" w:rsidR="00DC02D8" w:rsidRDefault="00DC02D8" w:rsidP="008A5E40">
      <w:pPr>
        <w:jc w:val="center"/>
        <w:rPr>
          <w:rFonts w:ascii="Times New Roman" w:hAnsi="Times New Roman" w:cs="Times New Roman"/>
          <w:b/>
          <w:bCs/>
          <w:sz w:val="32"/>
          <w:szCs w:val="32"/>
        </w:rPr>
      </w:pPr>
    </w:p>
    <w:p w14:paraId="50E3B506" w14:textId="4AA49207" w:rsidR="00DB7DDE" w:rsidRDefault="00DB7DDE" w:rsidP="008A5E40">
      <w:pPr>
        <w:jc w:val="center"/>
        <w:rPr>
          <w:rFonts w:ascii="Times New Roman" w:hAnsi="Times New Roman" w:cs="Times New Roman"/>
          <w:b/>
          <w:bCs/>
          <w:sz w:val="32"/>
          <w:szCs w:val="32"/>
        </w:rPr>
      </w:pPr>
    </w:p>
    <w:p w14:paraId="2682F122" w14:textId="08696FFC" w:rsidR="00DB7DDE" w:rsidRDefault="00DB7DDE" w:rsidP="008A5E40">
      <w:pPr>
        <w:jc w:val="center"/>
        <w:rPr>
          <w:rFonts w:ascii="Times New Roman" w:hAnsi="Times New Roman" w:cs="Times New Roman"/>
          <w:b/>
          <w:bCs/>
          <w:sz w:val="32"/>
          <w:szCs w:val="32"/>
        </w:rPr>
      </w:pPr>
    </w:p>
    <w:p w14:paraId="4FF9C6BA" w14:textId="3C499F8B" w:rsidR="00DB7DDE" w:rsidRDefault="00DB7DDE" w:rsidP="008A5E40">
      <w:pPr>
        <w:jc w:val="center"/>
        <w:rPr>
          <w:rFonts w:ascii="Times New Roman" w:hAnsi="Times New Roman" w:cs="Times New Roman"/>
          <w:b/>
          <w:bCs/>
          <w:sz w:val="32"/>
          <w:szCs w:val="32"/>
        </w:rPr>
      </w:pPr>
    </w:p>
    <w:p w14:paraId="6F7A6665" w14:textId="45B714CC" w:rsidR="00DB7DDE" w:rsidRDefault="00DB7DDE" w:rsidP="008A5E40">
      <w:pPr>
        <w:jc w:val="center"/>
        <w:rPr>
          <w:rFonts w:ascii="Times New Roman" w:hAnsi="Times New Roman" w:cs="Times New Roman"/>
          <w:b/>
          <w:bCs/>
          <w:sz w:val="32"/>
          <w:szCs w:val="32"/>
        </w:rPr>
      </w:pPr>
    </w:p>
    <w:p w14:paraId="1BA5A35D" w14:textId="3C78E4AD" w:rsidR="00DB7DDE" w:rsidRDefault="00DB7DDE" w:rsidP="008A5E40">
      <w:pPr>
        <w:jc w:val="center"/>
        <w:rPr>
          <w:rFonts w:ascii="Times New Roman" w:hAnsi="Times New Roman" w:cs="Times New Roman"/>
          <w:b/>
          <w:bCs/>
          <w:sz w:val="32"/>
          <w:szCs w:val="32"/>
        </w:rPr>
      </w:pPr>
    </w:p>
    <w:p w14:paraId="04E99C0A" w14:textId="1113E149" w:rsidR="00DB7DDE" w:rsidRDefault="00DB7DDE" w:rsidP="008A5E40">
      <w:pPr>
        <w:jc w:val="center"/>
        <w:rPr>
          <w:rFonts w:ascii="Times New Roman" w:hAnsi="Times New Roman" w:cs="Times New Roman"/>
          <w:b/>
          <w:bCs/>
          <w:sz w:val="32"/>
          <w:szCs w:val="32"/>
        </w:rPr>
      </w:pPr>
    </w:p>
    <w:p w14:paraId="42B66318" w14:textId="6A0464AF" w:rsidR="00DB7DDE" w:rsidRDefault="00DB7DDE" w:rsidP="008A5E40">
      <w:pPr>
        <w:jc w:val="center"/>
        <w:rPr>
          <w:rFonts w:ascii="Times New Roman" w:hAnsi="Times New Roman" w:cs="Times New Roman"/>
          <w:b/>
          <w:bCs/>
          <w:sz w:val="32"/>
          <w:szCs w:val="32"/>
        </w:rPr>
      </w:pPr>
    </w:p>
    <w:p w14:paraId="45978D07" w14:textId="77777777" w:rsidR="00DB7DDE" w:rsidRDefault="00DB7DDE" w:rsidP="008A5E40">
      <w:pPr>
        <w:jc w:val="center"/>
        <w:rPr>
          <w:rFonts w:ascii="Times New Roman" w:hAnsi="Times New Roman" w:cs="Times New Roman"/>
          <w:b/>
          <w:bCs/>
          <w:sz w:val="32"/>
          <w:szCs w:val="32"/>
        </w:rPr>
      </w:pPr>
    </w:p>
    <w:p w14:paraId="30691E75" w14:textId="4BC24798" w:rsidR="00D132F2" w:rsidRDefault="00D132F2">
      <w:pPr>
        <w:rPr>
          <w:rFonts w:ascii="Times New Roman" w:hAnsi="Times New Roman" w:cs="Times New Roman"/>
          <w:b/>
          <w:bCs/>
          <w:sz w:val="32"/>
          <w:szCs w:val="32"/>
        </w:rPr>
      </w:pPr>
      <w:r>
        <w:rPr>
          <w:rFonts w:ascii="Times New Roman" w:hAnsi="Times New Roman" w:cs="Times New Roman"/>
          <w:b/>
          <w:bCs/>
          <w:sz w:val="32"/>
          <w:szCs w:val="32"/>
        </w:rPr>
        <w:br w:type="page"/>
      </w:r>
    </w:p>
    <w:p w14:paraId="77416AEE" w14:textId="117CE0C5" w:rsidR="00D132F2" w:rsidRDefault="00D132F2" w:rsidP="00D132F2">
      <w:pPr>
        <w:pStyle w:val="Heading1"/>
        <w:spacing w:line="360" w:lineRule="auto"/>
        <w:rPr>
          <w:bCs/>
        </w:rPr>
      </w:pPr>
      <w:bookmarkStart w:id="1" w:name="_Toc104986719"/>
      <w:r w:rsidRPr="00D132F2">
        <w:rPr>
          <w:bCs/>
        </w:rPr>
        <w:lastRenderedPageBreak/>
        <w:t>Introduction</w:t>
      </w:r>
      <w:bookmarkEnd w:id="1"/>
    </w:p>
    <w:p w14:paraId="7EC7A148" w14:textId="677E294A" w:rsidR="00D132F2" w:rsidRDefault="007E77D7" w:rsidP="006A7CE5">
      <w:pPr>
        <w:spacing w:line="360" w:lineRule="auto"/>
        <w:jc w:val="both"/>
        <w:rPr>
          <w:rFonts w:ascii="Times New Roman" w:hAnsi="Times New Roman" w:cs="Times New Roman"/>
          <w:sz w:val="24"/>
          <w:szCs w:val="32"/>
        </w:rPr>
      </w:pPr>
      <w:r w:rsidRPr="006A7CE5">
        <w:rPr>
          <w:rFonts w:ascii="Times New Roman" w:hAnsi="Times New Roman" w:cs="Times New Roman"/>
          <w:sz w:val="24"/>
          <w:szCs w:val="32"/>
        </w:rPr>
        <w:t xml:space="preserve">Financial management is one of the most important </w:t>
      </w:r>
      <w:r w:rsidR="003E7B99" w:rsidRPr="006A7CE5">
        <w:rPr>
          <w:rFonts w:ascii="Times New Roman" w:hAnsi="Times New Roman" w:cs="Times New Roman"/>
          <w:sz w:val="24"/>
          <w:szCs w:val="32"/>
        </w:rPr>
        <w:t>tasks performed by the managers in the organization.</w:t>
      </w:r>
      <w:r w:rsidR="006A7CE5">
        <w:rPr>
          <w:rFonts w:ascii="Times New Roman" w:hAnsi="Times New Roman" w:cs="Times New Roman"/>
          <w:sz w:val="24"/>
          <w:szCs w:val="32"/>
        </w:rPr>
        <w:t xml:space="preserve"> </w:t>
      </w:r>
      <w:r w:rsidR="006A7CE5" w:rsidRPr="00A2737A">
        <w:rPr>
          <w:rFonts w:ascii="Times New Roman" w:hAnsi="Times New Roman" w:cs="Times New Roman"/>
          <w:sz w:val="24"/>
          <w:szCs w:val="32"/>
        </w:rPr>
        <w:t xml:space="preserve">Finance is the core of running any business organization thus </w:t>
      </w:r>
      <w:r w:rsidR="00F02896" w:rsidRPr="00A2737A">
        <w:rPr>
          <w:rFonts w:ascii="Times New Roman" w:hAnsi="Times New Roman" w:cs="Times New Roman"/>
          <w:sz w:val="24"/>
          <w:szCs w:val="32"/>
        </w:rPr>
        <w:t>managing</w:t>
      </w:r>
      <w:r w:rsidR="00CE7E29" w:rsidRPr="00A2737A">
        <w:rPr>
          <w:rFonts w:ascii="Times New Roman" w:hAnsi="Times New Roman" w:cs="Times New Roman"/>
          <w:sz w:val="24"/>
          <w:szCs w:val="32"/>
        </w:rPr>
        <w:t xml:space="preserve"> finance is important to run the business successfully. Financial management can be defined as </w:t>
      </w:r>
      <w:r w:rsidR="005F4394" w:rsidRPr="00A2737A">
        <w:rPr>
          <w:rFonts w:ascii="Times New Roman" w:hAnsi="Times New Roman" w:cs="Times New Roman"/>
          <w:sz w:val="24"/>
          <w:szCs w:val="32"/>
        </w:rPr>
        <w:t>the process of planning, organizing, directing, and controlling the financial activities of a company</w:t>
      </w:r>
      <w:r w:rsidR="00A2737A" w:rsidRPr="00A2737A">
        <w:t xml:space="preserve"> </w:t>
      </w:r>
      <w:r w:rsidR="00A2737A">
        <w:t>(</w:t>
      </w:r>
      <w:r w:rsidR="008A5B6B" w:rsidRPr="00A2737A">
        <w:rPr>
          <w:rFonts w:ascii="Times New Roman" w:eastAsia="Times New Roman" w:hAnsi="Times New Roman" w:cs="Times New Roman"/>
          <w:color w:val="000000"/>
          <w:sz w:val="24"/>
          <w:szCs w:val="24"/>
          <w:lang w:eastAsia="en-GB"/>
        </w:rPr>
        <w:t>Crane</w:t>
      </w:r>
      <w:r w:rsidR="00A2737A">
        <w:rPr>
          <w:rFonts w:ascii="Times New Roman" w:hAnsi="Times New Roman" w:cs="Times New Roman"/>
          <w:sz w:val="24"/>
          <w:szCs w:val="32"/>
        </w:rPr>
        <w:t xml:space="preserve"> </w:t>
      </w:r>
      <w:r w:rsidR="00A2737A" w:rsidRPr="008A5B6B">
        <w:rPr>
          <w:rFonts w:ascii="Times New Roman" w:hAnsi="Times New Roman" w:cs="Times New Roman"/>
          <w:i/>
          <w:iCs/>
          <w:sz w:val="24"/>
          <w:szCs w:val="32"/>
        </w:rPr>
        <w:t>et al.</w:t>
      </w:r>
      <w:r w:rsidR="00A2737A" w:rsidRPr="00A2737A">
        <w:rPr>
          <w:rFonts w:ascii="Times New Roman" w:hAnsi="Times New Roman" w:cs="Times New Roman"/>
          <w:sz w:val="24"/>
          <w:szCs w:val="32"/>
        </w:rPr>
        <w:t>, 2012</w:t>
      </w:r>
      <w:r w:rsidR="00A2737A">
        <w:rPr>
          <w:rFonts w:ascii="Times New Roman" w:hAnsi="Times New Roman" w:cs="Times New Roman"/>
          <w:sz w:val="24"/>
          <w:szCs w:val="32"/>
        </w:rPr>
        <w:t>)</w:t>
      </w:r>
      <w:r w:rsidR="005F4394" w:rsidRPr="00A2737A">
        <w:rPr>
          <w:rFonts w:ascii="Times New Roman" w:hAnsi="Times New Roman" w:cs="Times New Roman"/>
          <w:sz w:val="24"/>
          <w:szCs w:val="32"/>
        </w:rPr>
        <w:t>.</w:t>
      </w:r>
      <w:r w:rsidR="005F4394">
        <w:rPr>
          <w:rFonts w:ascii="Times New Roman" w:hAnsi="Times New Roman" w:cs="Times New Roman"/>
          <w:sz w:val="24"/>
          <w:szCs w:val="32"/>
        </w:rPr>
        <w:t xml:space="preserve"> Evaluation of the current performance of the company is also a part of financial management</w:t>
      </w:r>
      <w:r w:rsidR="001B33E7">
        <w:rPr>
          <w:rFonts w:ascii="Times New Roman" w:hAnsi="Times New Roman" w:cs="Times New Roman"/>
          <w:sz w:val="24"/>
          <w:szCs w:val="32"/>
        </w:rPr>
        <w:t xml:space="preserve">. </w:t>
      </w:r>
      <w:bookmarkStart w:id="2" w:name="_Hlk103560525"/>
      <w:r w:rsidR="001B33E7">
        <w:rPr>
          <w:rFonts w:ascii="Times New Roman" w:hAnsi="Times New Roman" w:cs="Times New Roman"/>
          <w:sz w:val="24"/>
          <w:szCs w:val="32"/>
        </w:rPr>
        <w:t>The paper is a case study</w:t>
      </w:r>
      <w:r w:rsidR="004D7F83">
        <w:rPr>
          <w:rFonts w:ascii="Times New Roman" w:hAnsi="Times New Roman" w:cs="Times New Roman"/>
          <w:sz w:val="24"/>
          <w:szCs w:val="32"/>
        </w:rPr>
        <w:t xml:space="preserve"> </w:t>
      </w:r>
      <w:r w:rsidR="00532A23">
        <w:rPr>
          <w:rFonts w:ascii="Times New Roman" w:hAnsi="Times New Roman" w:cs="Times New Roman"/>
          <w:sz w:val="24"/>
          <w:szCs w:val="32"/>
        </w:rPr>
        <w:t xml:space="preserve">on </w:t>
      </w:r>
      <w:bookmarkStart w:id="3" w:name="_Hlk103474643"/>
      <w:r w:rsidR="00532A23">
        <w:rPr>
          <w:rFonts w:ascii="Times New Roman" w:hAnsi="Times New Roman" w:cs="Times New Roman"/>
          <w:sz w:val="24"/>
          <w:szCs w:val="32"/>
        </w:rPr>
        <w:t>Hilton</w:t>
      </w:r>
      <w:r w:rsidR="004D7F83" w:rsidRPr="004D7F83">
        <w:rPr>
          <w:rFonts w:ascii="Times New Roman" w:hAnsi="Times New Roman" w:cs="Times New Roman"/>
          <w:sz w:val="24"/>
          <w:szCs w:val="32"/>
        </w:rPr>
        <w:t xml:space="preserve"> Worldwide Holdings Inc</w:t>
      </w:r>
      <w:bookmarkEnd w:id="3"/>
      <w:r w:rsidR="004D7F83">
        <w:rPr>
          <w:rFonts w:ascii="Times New Roman" w:hAnsi="Times New Roman" w:cs="Times New Roman"/>
          <w:sz w:val="24"/>
          <w:szCs w:val="32"/>
        </w:rPr>
        <w:t xml:space="preserve">. which is a </w:t>
      </w:r>
      <w:r w:rsidR="00532A23">
        <w:rPr>
          <w:rFonts w:ascii="Times New Roman" w:hAnsi="Times New Roman" w:cs="Times New Roman"/>
          <w:sz w:val="24"/>
          <w:szCs w:val="32"/>
        </w:rPr>
        <w:t xml:space="preserve">hospitality company managing portfolios of hotels around the world. The first portion of the report starts with </w:t>
      </w:r>
      <w:r w:rsidR="0098051D">
        <w:rPr>
          <w:rFonts w:ascii="Times New Roman" w:hAnsi="Times New Roman" w:cs="Times New Roman"/>
          <w:sz w:val="24"/>
          <w:szCs w:val="32"/>
        </w:rPr>
        <w:t xml:space="preserve">a </w:t>
      </w:r>
      <w:r w:rsidR="00532A23">
        <w:rPr>
          <w:rFonts w:ascii="Times New Roman" w:hAnsi="Times New Roman" w:cs="Times New Roman"/>
          <w:sz w:val="24"/>
          <w:szCs w:val="32"/>
        </w:rPr>
        <w:t>horizontal ratio analysis</w:t>
      </w:r>
      <w:r w:rsidR="000023AC">
        <w:rPr>
          <w:rFonts w:ascii="Times New Roman" w:hAnsi="Times New Roman" w:cs="Times New Roman"/>
          <w:sz w:val="24"/>
          <w:szCs w:val="32"/>
        </w:rPr>
        <w:t xml:space="preserve"> of the company followed by </w:t>
      </w:r>
      <w:r w:rsidR="0098051D">
        <w:rPr>
          <w:rFonts w:ascii="Times New Roman" w:hAnsi="Times New Roman" w:cs="Times New Roman"/>
          <w:sz w:val="24"/>
          <w:szCs w:val="32"/>
        </w:rPr>
        <w:t xml:space="preserve">a </w:t>
      </w:r>
      <w:r w:rsidR="000023AC">
        <w:rPr>
          <w:rFonts w:ascii="Times New Roman" w:hAnsi="Times New Roman" w:cs="Times New Roman"/>
          <w:sz w:val="24"/>
          <w:szCs w:val="32"/>
        </w:rPr>
        <w:t xml:space="preserve">trend analysis of these ratios and drawing </w:t>
      </w:r>
      <w:r w:rsidR="0098051D">
        <w:rPr>
          <w:rFonts w:ascii="Times New Roman" w:hAnsi="Times New Roman" w:cs="Times New Roman"/>
          <w:sz w:val="24"/>
          <w:szCs w:val="32"/>
        </w:rPr>
        <w:t>conclusions</w:t>
      </w:r>
      <w:r w:rsidR="000023AC">
        <w:rPr>
          <w:rFonts w:ascii="Times New Roman" w:hAnsi="Times New Roman" w:cs="Times New Roman"/>
          <w:sz w:val="24"/>
          <w:szCs w:val="32"/>
        </w:rPr>
        <w:t xml:space="preserve"> based on the results. The report also includes </w:t>
      </w:r>
      <w:r w:rsidR="0098051D">
        <w:rPr>
          <w:rFonts w:ascii="Times New Roman" w:hAnsi="Times New Roman" w:cs="Times New Roman"/>
          <w:sz w:val="24"/>
          <w:szCs w:val="32"/>
        </w:rPr>
        <w:t xml:space="preserve">the </w:t>
      </w:r>
      <w:r w:rsidR="003A5738">
        <w:rPr>
          <w:rFonts w:ascii="Times New Roman" w:hAnsi="Times New Roman" w:cs="Times New Roman"/>
          <w:sz w:val="24"/>
          <w:szCs w:val="32"/>
        </w:rPr>
        <w:t xml:space="preserve">importance of ratio analysis in </w:t>
      </w:r>
      <w:r w:rsidR="0098051D">
        <w:rPr>
          <w:rFonts w:ascii="Times New Roman" w:hAnsi="Times New Roman" w:cs="Times New Roman"/>
          <w:sz w:val="24"/>
          <w:szCs w:val="32"/>
        </w:rPr>
        <w:t>decision-making</w:t>
      </w:r>
      <w:r w:rsidR="003A5738">
        <w:rPr>
          <w:rFonts w:ascii="Times New Roman" w:hAnsi="Times New Roman" w:cs="Times New Roman"/>
          <w:sz w:val="24"/>
          <w:szCs w:val="32"/>
        </w:rPr>
        <w:t xml:space="preserve"> and </w:t>
      </w:r>
      <w:r w:rsidR="0098051D">
        <w:rPr>
          <w:rFonts w:ascii="Times New Roman" w:hAnsi="Times New Roman" w:cs="Times New Roman"/>
          <w:sz w:val="24"/>
          <w:szCs w:val="32"/>
        </w:rPr>
        <w:t xml:space="preserve">the </w:t>
      </w:r>
      <w:r w:rsidR="003A5738">
        <w:rPr>
          <w:rFonts w:ascii="Times New Roman" w:hAnsi="Times New Roman" w:cs="Times New Roman"/>
          <w:sz w:val="24"/>
          <w:szCs w:val="32"/>
        </w:rPr>
        <w:t xml:space="preserve">limitations of </w:t>
      </w:r>
      <w:r w:rsidR="0098051D">
        <w:rPr>
          <w:rFonts w:ascii="Times New Roman" w:hAnsi="Times New Roman" w:cs="Times New Roman"/>
          <w:sz w:val="24"/>
          <w:szCs w:val="32"/>
        </w:rPr>
        <w:t>ratio analysis in decision-making.</w:t>
      </w:r>
    </w:p>
    <w:bookmarkEnd w:id="2"/>
    <w:p w14:paraId="12FB17A6" w14:textId="45C6F9CB" w:rsidR="0098051D" w:rsidRDefault="0098051D">
      <w:pPr>
        <w:rPr>
          <w:rFonts w:ascii="Times New Roman" w:hAnsi="Times New Roman" w:cs="Times New Roman"/>
          <w:sz w:val="24"/>
          <w:szCs w:val="32"/>
        </w:rPr>
      </w:pPr>
      <w:r>
        <w:rPr>
          <w:rFonts w:ascii="Times New Roman" w:hAnsi="Times New Roman" w:cs="Times New Roman"/>
          <w:sz w:val="24"/>
          <w:szCs w:val="32"/>
        </w:rPr>
        <w:br w:type="page"/>
      </w:r>
    </w:p>
    <w:p w14:paraId="7D69CD50" w14:textId="3B84E8A4" w:rsidR="0098051D" w:rsidRDefault="005068A9" w:rsidP="00590B51">
      <w:pPr>
        <w:pStyle w:val="Heading1"/>
        <w:spacing w:line="360" w:lineRule="auto"/>
      </w:pPr>
      <w:bookmarkStart w:id="4" w:name="_Toc104986720"/>
      <w:r>
        <w:lastRenderedPageBreak/>
        <w:t>Financial Analysis</w:t>
      </w:r>
      <w:bookmarkEnd w:id="4"/>
    </w:p>
    <w:p w14:paraId="74DDB5F0" w14:textId="3D7FF31E" w:rsidR="005068A9" w:rsidRDefault="005068A9" w:rsidP="005068A9">
      <w:pPr>
        <w:rPr>
          <w:rFonts w:ascii="Times New Roman" w:hAnsi="Times New Roman" w:cs="Times New Roman"/>
          <w:sz w:val="24"/>
          <w:szCs w:val="24"/>
        </w:rPr>
      </w:pPr>
      <w:r>
        <w:rPr>
          <w:rFonts w:ascii="Times New Roman" w:hAnsi="Times New Roman" w:cs="Times New Roman"/>
          <w:sz w:val="24"/>
          <w:szCs w:val="24"/>
        </w:rPr>
        <w:t xml:space="preserve">The given </w:t>
      </w:r>
      <w:r w:rsidR="004050F1">
        <w:rPr>
          <w:rFonts w:ascii="Times New Roman" w:hAnsi="Times New Roman" w:cs="Times New Roman"/>
          <w:sz w:val="24"/>
          <w:szCs w:val="24"/>
        </w:rPr>
        <w:t>financial statement of the company is as follows:</w:t>
      </w:r>
    </w:p>
    <w:p w14:paraId="709E886F" w14:textId="0C05025C" w:rsidR="00011D3C" w:rsidRDefault="00513B1E" w:rsidP="005068A9">
      <w:pPr>
        <w:rPr>
          <w:rFonts w:ascii="Times New Roman" w:hAnsi="Times New Roman" w:cs="Times New Roman"/>
          <w:sz w:val="24"/>
          <w:szCs w:val="24"/>
        </w:rPr>
      </w:pPr>
      <w:r>
        <w:rPr>
          <w:noProof/>
        </w:rPr>
        <w:drawing>
          <wp:inline distT="0" distB="0" distL="0" distR="0" wp14:anchorId="3738492E" wp14:editId="57261D73">
            <wp:extent cx="5810250" cy="2562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10250" cy="2562225"/>
                    </a:xfrm>
                    <a:prstGeom prst="rect">
                      <a:avLst/>
                    </a:prstGeom>
                  </pic:spPr>
                </pic:pic>
              </a:graphicData>
            </a:graphic>
          </wp:inline>
        </w:drawing>
      </w:r>
    </w:p>
    <w:p w14:paraId="0B026867" w14:textId="6C44BB03" w:rsidR="004050F1" w:rsidRDefault="00513B1E" w:rsidP="00513B1E">
      <w:pPr>
        <w:rPr>
          <w:rFonts w:ascii="Times New Roman" w:hAnsi="Times New Roman" w:cs="Times New Roman"/>
          <w:sz w:val="24"/>
          <w:szCs w:val="24"/>
        </w:rPr>
      </w:pPr>
      <w:r>
        <w:rPr>
          <w:noProof/>
        </w:rPr>
        <w:drawing>
          <wp:inline distT="0" distB="0" distL="0" distR="0" wp14:anchorId="19891447" wp14:editId="7B498DEB">
            <wp:extent cx="5731510" cy="28327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32735"/>
                    </a:xfrm>
                    <a:prstGeom prst="rect">
                      <a:avLst/>
                    </a:prstGeom>
                  </pic:spPr>
                </pic:pic>
              </a:graphicData>
            </a:graphic>
          </wp:inline>
        </w:drawing>
      </w:r>
    </w:p>
    <w:p w14:paraId="23C7540F" w14:textId="1C5B3CBB" w:rsidR="00513B1E" w:rsidRPr="00B30756" w:rsidRDefault="00513B1E" w:rsidP="00513B1E">
      <w:pPr>
        <w:rPr>
          <w:rFonts w:ascii="Times New Roman" w:hAnsi="Times New Roman" w:cs="Times New Roman"/>
          <w:sz w:val="24"/>
          <w:szCs w:val="24"/>
        </w:rPr>
      </w:pPr>
      <w:r w:rsidRPr="00B30756">
        <w:rPr>
          <w:rFonts w:ascii="Times New Roman" w:hAnsi="Times New Roman" w:cs="Times New Roman"/>
          <w:sz w:val="24"/>
          <w:szCs w:val="24"/>
        </w:rPr>
        <w:t xml:space="preserve">Ratio Calculations: </w:t>
      </w:r>
    </w:p>
    <w:tbl>
      <w:tblPr>
        <w:tblStyle w:val="TableGrid"/>
        <w:tblW w:w="6560" w:type="dxa"/>
        <w:jc w:val="center"/>
        <w:tblLook w:val="04A0" w:firstRow="1" w:lastRow="0" w:firstColumn="1" w:lastColumn="0" w:noHBand="0" w:noVBand="1"/>
      </w:tblPr>
      <w:tblGrid>
        <w:gridCol w:w="1060"/>
        <w:gridCol w:w="1360"/>
        <w:gridCol w:w="960"/>
        <w:gridCol w:w="960"/>
        <w:gridCol w:w="2220"/>
      </w:tblGrid>
      <w:tr w:rsidR="004B122D" w:rsidRPr="00B30756" w14:paraId="4F8C0915" w14:textId="77777777" w:rsidTr="004B122D">
        <w:trPr>
          <w:trHeight w:val="315"/>
          <w:jc w:val="center"/>
        </w:trPr>
        <w:tc>
          <w:tcPr>
            <w:tcW w:w="1060" w:type="dxa"/>
            <w:noWrap/>
            <w:hideMark/>
          </w:tcPr>
          <w:p w14:paraId="49137A58" w14:textId="77777777" w:rsidR="004B122D" w:rsidRPr="00B30756" w:rsidRDefault="004B122D" w:rsidP="004B122D">
            <w:pPr>
              <w:rPr>
                <w:rFonts w:ascii="Times New Roman" w:eastAsia="Times New Roman" w:hAnsi="Times New Roman" w:cs="Times New Roman"/>
                <w:sz w:val="24"/>
                <w:szCs w:val="24"/>
                <w:lang w:eastAsia="en-GB"/>
              </w:rPr>
            </w:pPr>
          </w:p>
        </w:tc>
        <w:tc>
          <w:tcPr>
            <w:tcW w:w="1360" w:type="dxa"/>
            <w:noWrap/>
            <w:hideMark/>
          </w:tcPr>
          <w:p w14:paraId="0B4950B9" w14:textId="77777777" w:rsidR="004B122D" w:rsidRPr="00B30756" w:rsidRDefault="004B122D" w:rsidP="004B122D">
            <w:pPr>
              <w:rPr>
                <w:rFonts w:ascii="Times New Roman" w:eastAsia="Times New Roman" w:hAnsi="Times New Roman" w:cs="Times New Roman"/>
                <w:sz w:val="24"/>
                <w:szCs w:val="24"/>
                <w:lang w:eastAsia="en-GB"/>
              </w:rPr>
            </w:pPr>
          </w:p>
        </w:tc>
        <w:tc>
          <w:tcPr>
            <w:tcW w:w="960" w:type="dxa"/>
            <w:noWrap/>
            <w:hideMark/>
          </w:tcPr>
          <w:p w14:paraId="16AA7904"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2019</w:t>
            </w:r>
          </w:p>
        </w:tc>
        <w:tc>
          <w:tcPr>
            <w:tcW w:w="960" w:type="dxa"/>
            <w:noWrap/>
            <w:hideMark/>
          </w:tcPr>
          <w:p w14:paraId="24F13D96"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2020</w:t>
            </w:r>
          </w:p>
        </w:tc>
        <w:tc>
          <w:tcPr>
            <w:tcW w:w="2220" w:type="dxa"/>
            <w:noWrap/>
            <w:hideMark/>
          </w:tcPr>
          <w:p w14:paraId="55D460A2" w14:textId="77777777" w:rsidR="004B122D" w:rsidRPr="00B30756" w:rsidRDefault="004B122D" w:rsidP="004B122D">
            <w:pPr>
              <w:jc w:val="cente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Change</w:t>
            </w:r>
          </w:p>
        </w:tc>
      </w:tr>
      <w:tr w:rsidR="004B122D" w:rsidRPr="00B30756" w14:paraId="6885DA63" w14:textId="77777777" w:rsidTr="004B122D">
        <w:trPr>
          <w:trHeight w:val="315"/>
          <w:jc w:val="center"/>
        </w:trPr>
        <w:tc>
          <w:tcPr>
            <w:tcW w:w="2420" w:type="dxa"/>
            <w:gridSpan w:val="2"/>
            <w:noWrap/>
            <w:hideMark/>
          </w:tcPr>
          <w:p w14:paraId="4A45497D" w14:textId="77777777" w:rsidR="004B122D" w:rsidRPr="00B30756" w:rsidRDefault="004B122D" w:rsidP="004B122D">
            <w:pP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Gross Profit Margin</w:t>
            </w:r>
          </w:p>
        </w:tc>
        <w:tc>
          <w:tcPr>
            <w:tcW w:w="960" w:type="dxa"/>
            <w:noWrap/>
            <w:hideMark/>
          </w:tcPr>
          <w:p w14:paraId="5F211899"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25.76%</w:t>
            </w:r>
          </w:p>
        </w:tc>
        <w:tc>
          <w:tcPr>
            <w:tcW w:w="960" w:type="dxa"/>
            <w:noWrap/>
            <w:hideMark/>
          </w:tcPr>
          <w:p w14:paraId="13B99DC5"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13.54%</w:t>
            </w:r>
          </w:p>
        </w:tc>
        <w:tc>
          <w:tcPr>
            <w:tcW w:w="2220" w:type="dxa"/>
            <w:noWrap/>
            <w:hideMark/>
          </w:tcPr>
          <w:p w14:paraId="52E64F87"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-47.46%</w:t>
            </w:r>
          </w:p>
        </w:tc>
      </w:tr>
      <w:tr w:rsidR="004B122D" w:rsidRPr="00B30756" w14:paraId="78468745" w14:textId="77777777" w:rsidTr="004B122D">
        <w:trPr>
          <w:trHeight w:val="315"/>
          <w:jc w:val="center"/>
        </w:trPr>
        <w:tc>
          <w:tcPr>
            <w:tcW w:w="2420" w:type="dxa"/>
            <w:gridSpan w:val="2"/>
            <w:noWrap/>
            <w:hideMark/>
          </w:tcPr>
          <w:p w14:paraId="7217FAD4" w14:textId="18B75CBD" w:rsidR="004B122D" w:rsidRPr="00B30756" w:rsidRDefault="00517FF2" w:rsidP="004B122D">
            <w:pP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Operating</w:t>
            </w:r>
            <w:r w:rsidR="004B122D" w:rsidRPr="00B30756">
              <w:rPr>
                <w:rFonts w:ascii="Times New Roman" w:eastAsia="Times New Roman" w:hAnsi="Times New Roman" w:cs="Times New Roman"/>
                <w:color w:val="000000"/>
                <w:sz w:val="24"/>
                <w:szCs w:val="24"/>
                <w:lang w:eastAsia="en-GB"/>
              </w:rPr>
              <w:t xml:space="preserve"> Profit Margin </w:t>
            </w:r>
          </w:p>
        </w:tc>
        <w:tc>
          <w:tcPr>
            <w:tcW w:w="960" w:type="dxa"/>
            <w:noWrap/>
            <w:hideMark/>
          </w:tcPr>
          <w:p w14:paraId="1CFE8251"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16.67%</w:t>
            </w:r>
          </w:p>
        </w:tc>
        <w:tc>
          <w:tcPr>
            <w:tcW w:w="960" w:type="dxa"/>
            <w:noWrap/>
            <w:hideMark/>
          </w:tcPr>
          <w:p w14:paraId="6ADA1518"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-2.76%</w:t>
            </w:r>
          </w:p>
        </w:tc>
        <w:tc>
          <w:tcPr>
            <w:tcW w:w="2220" w:type="dxa"/>
            <w:noWrap/>
            <w:hideMark/>
          </w:tcPr>
          <w:p w14:paraId="4B683859"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-116.57%</w:t>
            </w:r>
          </w:p>
        </w:tc>
      </w:tr>
      <w:tr w:rsidR="004B122D" w:rsidRPr="00B30756" w14:paraId="5E5DD357" w14:textId="77777777" w:rsidTr="004B122D">
        <w:trPr>
          <w:trHeight w:val="315"/>
          <w:jc w:val="center"/>
        </w:trPr>
        <w:tc>
          <w:tcPr>
            <w:tcW w:w="2420" w:type="dxa"/>
            <w:gridSpan w:val="2"/>
            <w:noWrap/>
            <w:hideMark/>
          </w:tcPr>
          <w:p w14:paraId="44C05335" w14:textId="77777777" w:rsidR="004B122D" w:rsidRPr="00B30756" w:rsidRDefault="004B122D" w:rsidP="004B122D">
            <w:pP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Net profit margin</w:t>
            </w:r>
          </w:p>
        </w:tc>
        <w:tc>
          <w:tcPr>
            <w:tcW w:w="960" w:type="dxa"/>
            <w:noWrap/>
            <w:hideMark/>
          </w:tcPr>
          <w:p w14:paraId="2144FCE3"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9.32%</w:t>
            </w:r>
          </w:p>
        </w:tc>
        <w:tc>
          <w:tcPr>
            <w:tcW w:w="960" w:type="dxa"/>
            <w:noWrap/>
            <w:hideMark/>
          </w:tcPr>
          <w:p w14:paraId="6EA641C4"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-16.60%</w:t>
            </w:r>
          </w:p>
        </w:tc>
        <w:tc>
          <w:tcPr>
            <w:tcW w:w="2220" w:type="dxa"/>
            <w:noWrap/>
            <w:hideMark/>
          </w:tcPr>
          <w:p w14:paraId="7B35E9F8"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-278.11%</w:t>
            </w:r>
          </w:p>
        </w:tc>
      </w:tr>
      <w:tr w:rsidR="004B122D" w:rsidRPr="00B30756" w14:paraId="1C4BA2AF" w14:textId="77777777" w:rsidTr="004B122D">
        <w:trPr>
          <w:trHeight w:val="315"/>
          <w:jc w:val="center"/>
        </w:trPr>
        <w:tc>
          <w:tcPr>
            <w:tcW w:w="2420" w:type="dxa"/>
            <w:gridSpan w:val="2"/>
            <w:noWrap/>
            <w:hideMark/>
          </w:tcPr>
          <w:p w14:paraId="5081A15F" w14:textId="4014E651" w:rsidR="004B122D" w:rsidRPr="00B30756" w:rsidRDefault="00517FF2" w:rsidP="004B122D">
            <w:pP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Return</w:t>
            </w:r>
            <w:r w:rsidR="004B122D" w:rsidRPr="00B30756">
              <w:rPr>
                <w:rFonts w:ascii="Times New Roman" w:eastAsia="Times New Roman" w:hAnsi="Times New Roman" w:cs="Times New Roman"/>
                <w:color w:val="000000"/>
                <w:sz w:val="24"/>
                <w:szCs w:val="24"/>
                <w:lang w:eastAsia="en-GB"/>
              </w:rPr>
              <w:t xml:space="preserve"> on Asset</w:t>
            </w:r>
          </w:p>
        </w:tc>
        <w:tc>
          <w:tcPr>
            <w:tcW w:w="960" w:type="dxa"/>
            <w:noWrap/>
            <w:hideMark/>
          </w:tcPr>
          <w:p w14:paraId="1818A184"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5.89%</w:t>
            </w:r>
          </w:p>
        </w:tc>
        <w:tc>
          <w:tcPr>
            <w:tcW w:w="960" w:type="dxa"/>
            <w:noWrap/>
            <w:hideMark/>
          </w:tcPr>
          <w:p w14:paraId="03F8FCEE"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-4.27%</w:t>
            </w:r>
          </w:p>
        </w:tc>
        <w:tc>
          <w:tcPr>
            <w:tcW w:w="2220" w:type="dxa"/>
            <w:noWrap/>
            <w:hideMark/>
          </w:tcPr>
          <w:p w14:paraId="020BDDE1"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-172.45%</w:t>
            </w:r>
          </w:p>
        </w:tc>
      </w:tr>
      <w:tr w:rsidR="004B122D" w:rsidRPr="00B30756" w14:paraId="5821F3C1" w14:textId="77777777" w:rsidTr="004B122D">
        <w:trPr>
          <w:trHeight w:val="315"/>
          <w:jc w:val="center"/>
        </w:trPr>
        <w:tc>
          <w:tcPr>
            <w:tcW w:w="1060" w:type="dxa"/>
            <w:noWrap/>
            <w:hideMark/>
          </w:tcPr>
          <w:p w14:paraId="1CACD1EB"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p>
        </w:tc>
        <w:tc>
          <w:tcPr>
            <w:tcW w:w="1360" w:type="dxa"/>
            <w:noWrap/>
            <w:hideMark/>
          </w:tcPr>
          <w:p w14:paraId="2CFDF3A6" w14:textId="77777777" w:rsidR="004B122D" w:rsidRPr="00B30756" w:rsidRDefault="004B122D" w:rsidP="004B122D">
            <w:pPr>
              <w:rPr>
                <w:rFonts w:ascii="Times New Roman" w:eastAsia="Times New Roman" w:hAnsi="Times New Roman" w:cs="Times New Roman"/>
                <w:sz w:val="24"/>
                <w:szCs w:val="24"/>
                <w:lang w:eastAsia="en-GB"/>
              </w:rPr>
            </w:pPr>
          </w:p>
        </w:tc>
        <w:tc>
          <w:tcPr>
            <w:tcW w:w="960" w:type="dxa"/>
            <w:noWrap/>
            <w:hideMark/>
          </w:tcPr>
          <w:p w14:paraId="2578E187" w14:textId="77777777" w:rsidR="004B122D" w:rsidRPr="00B30756" w:rsidRDefault="004B122D" w:rsidP="004B122D">
            <w:pPr>
              <w:rPr>
                <w:rFonts w:ascii="Times New Roman" w:eastAsia="Times New Roman" w:hAnsi="Times New Roman" w:cs="Times New Roman"/>
                <w:sz w:val="24"/>
                <w:szCs w:val="24"/>
                <w:lang w:eastAsia="en-GB"/>
              </w:rPr>
            </w:pPr>
          </w:p>
        </w:tc>
        <w:tc>
          <w:tcPr>
            <w:tcW w:w="960" w:type="dxa"/>
            <w:noWrap/>
            <w:hideMark/>
          </w:tcPr>
          <w:p w14:paraId="2970B0B1" w14:textId="77777777" w:rsidR="004B122D" w:rsidRPr="00B30756" w:rsidRDefault="004B122D" w:rsidP="004B122D">
            <w:pPr>
              <w:rPr>
                <w:rFonts w:ascii="Times New Roman" w:eastAsia="Times New Roman" w:hAnsi="Times New Roman" w:cs="Times New Roman"/>
                <w:sz w:val="24"/>
                <w:szCs w:val="24"/>
                <w:lang w:eastAsia="en-GB"/>
              </w:rPr>
            </w:pPr>
          </w:p>
        </w:tc>
        <w:tc>
          <w:tcPr>
            <w:tcW w:w="2220" w:type="dxa"/>
            <w:noWrap/>
            <w:hideMark/>
          </w:tcPr>
          <w:p w14:paraId="63373610" w14:textId="77777777" w:rsidR="004B122D" w:rsidRPr="00B30756" w:rsidRDefault="004B122D" w:rsidP="004B122D">
            <w:pPr>
              <w:rPr>
                <w:rFonts w:ascii="Times New Roman" w:eastAsia="Times New Roman" w:hAnsi="Times New Roman" w:cs="Times New Roman"/>
                <w:sz w:val="24"/>
                <w:szCs w:val="24"/>
                <w:lang w:eastAsia="en-GB"/>
              </w:rPr>
            </w:pPr>
          </w:p>
        </w:tc>
      </w:tr>
      <w:tr w:rsidR="004B122D" w:rsidRPr="00B30756" w14:paraId="4FD5E602" w14:textId="77777777" w:rsidTr="004B122D">
        <w:trPr>
          <w:trHeight w:val="315"/>
          <w:jc w:val="center"/>
        </w:trPr>
        <w:tc>
          <w:tcPr>
            <w:tcW w:w="2420" w:type="dxa"/>
            <w:gridSpan w:val="2"/>
            <w:noWrap/>
            <w:hideMark/>
          </w:tcPr>
          <w:p w14:paraId="29911B31" w14:textId="77777777" w:rsidR="004B122D" w:rsidRPr="00B30756" w:rsidRDefault="004B122D" w:rsidP="004B122D">
            <w:pP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Current Ratio</w:t>
            </w:r>
          </w:p>
        </w:tc>
        <w:tc>
          <w:tcPr>
            <w:tcW w:w="960" w:type="dxa"/>
            <w:noWrap/>
            <w:hideMark/>
          </w:tcPr>
          <w:p w14:paraId="3ECCE5BE"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0.73</w:t>
            </w:r>
          </w:p>
        </w:tc>
        <w:tc>
          <w:tcPr>
            <w:tcW w:w="960" w:type="dxa"/>
            <w:noWrap/>
            <w:hideMark/>
          </w:tcPr>
          <w:p w14:paraId="559673AD"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1.73</w:t>
            </w:r>
          </w:p>
        </w:tc>
        <w:tc>
          <w:tcPr>
            <w:tcW w:w="2220" w:type="dxa"/>
            <w:noWrap/>
            <w:hideMark/>
          </w:tcPr>
          <w:p w14:paraId="07E0A2E5"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137.10%</w:t>
            </w:r>
          </w:p>
        </w:tc>
      </w:tr>
      <w:tr w:rsidR="004B122D" w:rsidRPr="004B122D" w14:paraId="50404A25" w14:textId="77777777" w:rsidTr="004B122D">
        <w:trPr>
          <w:trHeight w:val="315"/>
          <w:jc w:val="center"/>
        </w:trPr>
        <w:tc>
          <w:tcPr>
            <w:tcW w:w="2420" w:type="dxa"/>
            <w:gridSpan w:val="2"/>
            <w:noWrap/>
            <w:hideMark/>
          </w:tcPr>
          <w:p w14:paraId="5BE5CB1E" w14:textId="77777777" w:rsidR="004B122D" w:rsidRPr="00B30756" w:rsidRDefault="004B122D" w:rsidP="004B122D">
            <w:pPr>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Debt to Asset Ratio</w:t>
            </w:r>
          </w:p>
        </w:tc>
        <w:tc>
          <w:tcPr>
            <w:tcW w:w="960" w:type="dxa"/>
            <w:noWrap/>
            <w:hideMark/>
          </w:tcPr>
          <w:p w14:paraId="19AE296C"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83.96%</w:t>
            </w:r>
          </w:p>
        </w:tc>
        <w:tc>
          <w:tcPr>
            <w:tcW w:w="960" w:type="dxa"/>
            <w:noWrap/>
            <w:hideMark/>
          </w:tcPr>
          <w:p w14:paraId="4977E0D0" w14:textId="77777777" w:rsidR="004B122D" w:rsidRPr="00B30756"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94.36%</w:t>
            </w:r>
          </w:p>
        </w:tc>
        <w:tc>
          <w:tcPr>
            <w:tcW w:w="2220" w:type="dxa"/>
            <w:noWrap/>
            <w:hideMark/>
          </w:tcPr>
          <w:p w14:paraId="16F85778" w14:textId="77777777" w:rsidR="004B122D" w:rsidRPr="004B122D" w:rsidRDefault="004B122D" w:rsidP="004B122D">
            <w:pPr>
              <w:jc w:val="right"/>
              <w:rPr>
                <w:rFonts w:ascii="Times New Roman" w:eastAsia="Times New Roman" w:hAnsi="Times New Roman" w:cs="Times New Roman"/>
                <w:color w:val="000000"/>
                <w:sz w:val="24"/>
                <w:szCs w:val="24"/>
                <w:lang w:eastAsia="en-GB"/>
              </w:rPr>
            </w:pPr>
            <w:r w:rsidRPr="00B30756">
              <w:rPr>
                <w:rFonts w:ascii="Times New Roman" w:eastAsia="Times New Roman" w:hAnsi="Times New Roman" w:cs="Times New Roman"/>
                <w:color w:val="000000"/>
                <w:sz w:val="24"/>
                <w:szCs w:val="24"/>
                <w:lang w:eastAsia="en-GB"/>
              </w:rPr>
              <w:t>12.39%</w:t>
            </w:r>
          </w:p>
        </w:tc>
      </w:tr>
    </w:tbl>
    <w:p w14:paraId="733580D6" w14:textId="77777777" w:rsidR="00513B1E" w:rsidRDefault="00513B1E" w:rsidP="00513B1E">
      <w:pPr>
        <w:rPr>
          <w:rFonts w:ascii="Times New Roman" w:hAnsi="Times New Roman" w:cs="Times New Roman"/>
          <w:sz w:val="24"/>
          <w:szCs w:val="24"/>
        </w:rPr>
      </w:pPr>
    </w:p>
    <w:p w14:paraId="44943F28" w14:textId="380F6F4B" w:rsidR="00E770F0" w:rsidRPr="005068A9" w:rsidRDefault="00517FF2" w:rsidP="00517FF2">
      <w:pPr>
        <w:pStyle w:val="Heading1"/>
        <w:spacing w:line="360" w:lineRule="auto"/>
      </w:pPr>
      <w:bookmarkStart w:id="5" w:name="_Toc104986721"/>
      <w:r w:rsidRPr="00517FF2">
        <w:lastRenderedPageBreak/>
        <w:t>Financial Analysis Trends</w:t>
      </w:r>
      <w:bookmarkEnd w:id="5"/>
    </w:p>
    <w:p w14:paraId="16E138D9" w14:textId="520AAA4F" w:rsidR="0098051D" w:rsidRDefault="00590B51" w:rsidP="00590B51">
      <w:pPr>
        <w:spacing w:line="360" w:lineRule="auto"/>
        <w:jc w:val="both"/>
        <w:rPr>
          <w:rFonts w:ascii="Times New Roman" w:hAnsi="Times New Roman" w:cs="Times New Roman"/>
          <w:sz w:val="24"/>
          <w:szCs w:val="24"/>
        </w:rPr>
      </w:pPr>
      <w:r>
        <w:rPr>
          <w:rFonts w:ascii="Times New Roman" w:hAnsi="Times New Roman" w:cs="Times New Roman"/>
          <w:sz w:val="24"/>
          <w:szCs w:val="24"/>
        </w:rPr>
        <w:t>Ratio analysis is one of the most important tools used by business organizations for evaluating the financial</w:t>
      </w:r>
      <w:r w:rsidR="008F45C0">
        <w:rPr>
          <w:rFonts w:ascii="Times New Roman" w:hAnsi="Times New Roman" w:cs="Times New Roman"/>
          <w:sz w:val="24"/>
          <w:szCs w:val="24"/>
        </w:rPr>
        <w:t xml:space="preserve"> performance of the company</w:t>
      </w:r>
      <w:r w:rsidR="00A2737A" w:rsidRPr="00A2737A">
        <w:t xml:space="preserve"> </w:t>
      </w:r>
      <w:r w:rsidR="00A2737A">
        <w:t>(</w:t>
      </w:r>
      <w:r w:rsidR="00A2737A" w:rsidRPr="00A2737A">
        <w:rPr>
          <w:rFonts w:ascii="Times New Roman" w:hAnsi="Times New Roman" w:cs="Times New Roman"/>
          <w:sz w:val="24"/>
          <w:szCs w:val="24"/>
        </w:rPr>
        <w:t>Brigham and Houston, 2011</w:t>
      </w:r>
      <w:r w:rsidR="00A2737A">
        <w:rPr>
          <w:rFonts w:ascii="Times New Roman" w:hAnsi="Times New Roman" w:cs="Times New Roman"/>
          <w:sz w:val="24"/>
          <w:szCs w:val="24"/>
        </w:rPr>
        <w:t>)</w:t>
      </w:r>
      <w:r w:rsidR="008F45C0">
        <w:rPr>
          <w:rFonts w:ascii="Times New Roman" w:hAnsi="Times New Roman" w:cs="Times New Roman"/>
          <w:sz w:val="24"/>
          <w:szCs w:val="24"/>
        </w:rPr>
        <w:t>. In this section, the financial ratios will be calculated and compared with the year 2019 to 2020.</w:t>
      </w:r>
      <w:r w:rsidR="000F58B7">
        <w:rPr>
          <w:rFonts w:ascii="Times New Roman" w:hAnsi="Times New Roman" w:cs="Times New Roman"/>
          <w:sz w:val="24"/>
          <w:szCs w:val="24"/>
        </w:rPr>
        <w:t xml:space="preserve"> These ratios </w:t>
      </w:r>
      <w:r w:rsidR="000B13C9">
        <w:rPr>
          <w:rFonts w:ascii="Times New Roman" w:hAnsi="Times New Roman" w:cs="Times New Roman"/>
          <w:sz w:val="24"/>
          <w:szCs w:val="24"/>
        </w:rPr>
        <w:t>are acted</w:t>
      </w:r>
      <w:r w:rsidR="000F58B7">
        <w:rPr>
          <w:rFonts w:ascii="Times New Roman" w:hAnsi="Times New Roman" w:cs="Times New Roman"/>
          <w:sz w:val="24"/>
          <w:szCs w:val="24"/>
        </w:rPr>
        <w:t xml:space="preserve"> performance indicators of the business organizations</w:t>
      </w:r>
      <w:r w:rsidR="003B016A">
        <w:rPr>
          <w:rFonts w:ascii="Times New Roman" w:hAnsi="Times New Roman" w:cs="Times New Roman"/>
          <w:sz w:val="24"/>
          <w:szCs w:val="24"/>
        </w:rPr>
        <w:t xml:space="preserve"> that indicate how the company is performing in a specific </w:t>
      </w:r>
      <w:r w:rsidR="000B13C9">
        <w:rPr>
          <w:rFonts w:ascii="Times New Roman" w:hAnsi="Times New Roman" w:cs="Times New Roman"/>
          <w:sz w:val="24"/>
          <w:szCs w:val="24"/>
        </w:rPr>
        <w:t>period</w:t>
      </w:r>
      <w:r w:rsidR="003B016A">
        <w:rPr>
          <w:rFonts w:ascii="Times New Roman" w:hAnsi="Times New Roman" w:cs="Times New Roman"/>
          <w:sz w:val="24"/>
          <w:szCs w:val="24"/>
        </w:rPr>
        <w:t>.</w:t>
      </w:r>
      <w:r w:rsidR="003802D1">
        <w:rPr>
          <w:rFonts w:ascii="Times New Roman" w:hAnsi="Times New Roman" w:cs="Times New Roman"/>
          <w:sz w:val="24"/>
          <w:szCs w:val="24"/>
        </w:rPr>
        <w:t xml:space="preserve"> </w:t>
      </w:r>
    </w:p>
    <w:p w14:paraId="7E3476F5" w14:textId="1F8E011C" w:rsidR="003802D1" w:rsidRDefault="003802D1" w:rsidP="00590B51">
      <w:pPr>
        <w:spacing w:line="360" w:lineRule="auto"/>
        <w:jc w:val="both"/>
        <w:rPr>
          <w:rFonts w:ascii="Times New Roman" w:hAnsi="Times New Roman" w:cs="Times New Roman"/>
          <w:sz w:val="24"/>
          <w:szCs w:val="24"/>
        </w:rPr>
      </w:pPr>
      <w:r w:rsidRPr="00B30756">
        <w:rPr>
          <w:rFonts w:ascii="Times New Roman" w:hAnsi="Times New Roman" w:cs="Times New Roman"/>
          <w:sz w:val="24"/>
          <w:szCs w:val="24"/>
        </w:rPr>
        <w:t>Before driving into the ratio analysis of the financial statements, first</w:t>
      </w:r>
      <w:r w:rsidR="00587CCC" w:rsidRPr="00B30756">
        <w:rPr>
          <w:rFonts w:ascii="Times New Roman" w:hAnsi="Times New Roman" w:cs="Times New Roman"/>
          <w:sz w:val="24"/>
          <w:szCs w:val="24"/>
        </w:rPr>
        <w:t>,</w:t>
      </w:r>
      <w:r w:rsidRPr="00B30756">
        <w:rPr>
          <w:rFonts w:ascii="Times New Roman" w:hAnsi="Times New Roman" w:cs="Times New Roman"/>
          <w:sz w:val="24"/>
          <w:szCs w:val="24"/>
        </w:rPr>
        <w:t xml:space="preserve"> the horizontal analysis of the financial statement will be discussed. First</w:t>
      </w:r>
      <w:r w:rsidR="00587CCC" w:rsidRPr="00B30756">
        <w:rPr>
          <w:rFonts w:ascii="Times New Roman" w:hAnsi="Times New Roman" w:cs="Times New Roman"/>
          <w:sz w:val="24"/>
          <w:szCs w:val="24"/>
        </w:rPr>
        <w:t>,</w:t>
      </w:r>
      <w:r w:rsidRPr="00B30756">
        <w:rPr>
          <w:rFonts w:ascii="Times New Roman" w:hAnsi="Times New Roman" w:cs="Times New Roman"/>
          <w:sz w:val="24"/>
          <w:szCs w:val="24"/>
        </w:rPr>
        <w:t xml:space="preserve"> the analysis of the change in income statement figures </w:t>
      </w:r>
      <w:r w:rsidR="008C7316" w:rsidRPr="00B30756">
        <w:rPr>
          <w:rFonts w:ascii="Times New Roman" w:hAnsi="Times New Roman" w:cs="Times New Roman"/>
          <w:sz w:val="24"/>
          <w:szCs w:val="24"/>
        </w:rPr>
        <w:t>is</w:t>
      </w:r>
      <w:r w:rsidRPr="00B30756">
        <w:rPr>
          <w:rFonts w:ascii="Times New Roman" w:hAnsi="Times New Roman" w:cs="Times New Roman"/>
          <w:sz w:val="24"/>
          <w:szCs w:val="24"/>
        </w:rPr>
        <w:t xml:space="preserve"> discussed below:</w:t>
      </w:r>
    </w:p>
    <w:p w14:paraId="71DC825B" w14:textId="77777777" w:rsidR="009D7613" w:rsidRDefault="00352A80" w:rsidP="009D7613">
      <w:pPr>
        <w:keepNext/>
        <w:spacing w:line="360" w:lineRule="auto"/>
        <w:jc w:val="both"/>
      </w:pPr>
      <w:r>
        <w:rPr>
          <w:noProof/>
        </w:rPr>
        <mc:AlternateContent>
          <mc:Choice Requires="cx1">
            <w:drawing>
              <wp:inline distT="0" distB="0" distL="0" distR="0" wp14:anchorId="4A192F4A" wp14:editId="5EE39426">
                <wp:extent cx="6076950" cy="3276600"/>
                <wp:effectExtent l="0" t="0" r="0" b="0"/>
                <wp:docPr id="15" name="Chart 15">
                  <a:extLst xmlns:a="http://schemas.openxmlformats.org/drawingml/2006/main">
                    <a:ext uri="{FF2B5EF4-FFF2-40B4-BE49-F238E27FC236}">
                      <a16:creationId xmlns:a16="http://schemas.microsoft.com/office/drawing/2014/main" id="{B016D0E6-BC65-1459-EAC5-9BE791F3CA9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4A192F4A" wp14:editId="5EE39426">
                <wp:extent cx="6076950" cy="3276600"/>
                <wp:effectExtent l="0" t="0" r="0" b="0"/>
                <wp:docPr id="15" name="Chart 15">
                  <a:extLst xmlns:a="http://schemas.openxmlformats.org/drawingml/2006/main">
                    <a:ext uri="{FF2B5EF4-FFF2-40B4-BE49-F238E27FC236}">
                      <a16:creationId xmlns:a16="http://schemas.microsoft.com/office/drawing/2014/main" id="{B016D0E6-BC65-1459-EAC5-9BE791F3CA9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 name="Chart 15">
                          <a:extLst>
                            <a:ext uri="{FF2B5EF4-FFF2-40B4-BE49-F238E27FC236}">
                              <a16:creationId xmlns:a16="http://schemas.microsoft.com/office/drawing/2014/main" id="{B016D0E6-BC65-1459-EAC5-9BE791F3CA93}"/>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6076950" cy="3276600"/>
                        </a:xfrm>
                        <a:prstGeom prst="rect">
                          <a:avLst/>
                        </a:prstGeom>
                      </pic:spPr>
                    </pic:pic>
                  </a:graphicData>
                </a:graphic>
              </wp:inline>
            </w:drawing>
          </mc:Fallback>
        </mc:AlternateContent>
      </w:r>
    </w:p>
    <w:p w14:paraId="0329185B" w14:textId="1DBB1A89" w:rsidR="00352A80" w:rsidRPr="009D7613" w:rsidRDefault="009D7613" w:rsidP="009D7613">
      <w:pPr>
        <w:pStyle w:val="Caption"/>
        <w:jc w:val="center"/>
        <w:rPr>
          <w:rFonts w:ascii="Times New Roman" w:hAnsi="Times New Roman" w:cs="Times New Roman"/>
          <w:color w:val="auto"/>
          <w:sz w:val="24"/>
          <w:szCs w:val="24"/>
        </w:rPr>
      </w:pPr>
      <w:bookmarkStart w:id="6" w:name="_Hlk104988712"/>
      <w:r w:rsidRPr="009D7613">
        <w:rPr>
          <w:rFonts w:ascii="Times New Roman" w:hAnsi="Times New Roman" w:cs="Times New Roman"/>
          <w:color w:val="auto"/>
        </w:rPr>
        <w:t xml:space="preserve">Figure </w:t>
      </w:r>
      <w:r w:rsidRPr="009D7613">
        <w:rPr>
          <w:rFonts w:ascii="Times New Roman" w:hAnsi="Times New Roman" w:cs="Times New Roman"/>
          <w:color w:val="auto"/>
        </w:rPr>
        <w:fldChar w:fldCharType="begin"/>
      </w:r>
      <w:r w:rsidRPr="009D7613">
        <w:rPr>
          <w:rFonts w:ascii="Times New Roman" w:hAnsi="Times New Roman" w:cs="Times New Roman"/>
          <w:color w:val="auto"/>
        </w:rPr>
        <w:instrText xml:space="preserve"> SEQ Figure \* ARABIC </w:instrText>
      </w:r>
      <w:r w:rsidRPr="009D7613">
        <w:rPr>
          <w:rFonts w:ascii="Times New Roman" w:hAnsi="Times New Roman" w:cs="Times New Roman"/>
          <w:color w:val="auto"/>
        </w:rPr>
        <w:fldChar w:fldCharType="separate"/>
      </w:r>
      <w:r w:rsidRPr="009D7613">
        <w:rPr>
          <w:rFonts w:ascii="Times New Roman" w:hAnsi="Times New Roman" w:cs="Times New Roman"/>
          <w:noProof/>
          <w:color w:val="auto"/>
        </w:rPr>
        <w:t>1</w:t>
      </w:r>
      <w:r w:rsidRPr="009D7613">
        <w:rPr>
          <w:rFonts w:ascii="Times New Roman" w:hAnsi="Times New Roman" w:cs="Times New Roman"/>
          <w:color w:val="auto"/>
        </w:rPr>
        <w:fldChar w:fldCharType="end"/>
      </w:r>
      <w:r w:rsidRPr="009D7613">
        <w:rPr>
          <w:rFonts w:ascii="Times New Roman" w:hAnsi="Times New Roman" w:cs="Times New Roman"/>
          <w:color w:val="auto"/>
        </w:rPr>
        <w:t>: Change Analysis; Income Statement</w:t>
      </w:r>
    </w:p>
    <w:bookmarkEnd w:id="6"/>
    <w:p w14:paraId="718E3DE5" w14:textId="563D799D" w:rsidR="00587CCC" w:rsidRDefault="00674E70" w:rsidP="00674E70">
      <w:pPr>
        <w:spacing w:line="360" w:lineRule="auto"/>
        <w:jc w:val="both"/>
        <w:rPr>
          <w:rFonts w:ascii="Times New Roman" w:hAnsi="Times New Roman" w:cs="Times New Roman"/>
          <w:sz w:val="24"/>
          <w:szCs w:val="24"/>
        </w:rPr>
      </w:pPr>
      <w:r w:rsidRPr="00B30756">
        <w:rPr>
          <w:rFonts w:ascii="Times New Roman" w:hAnsi="Times New Roman" w:cs="Times New Roman"/>
          <w:sz w:val="24"/>
          <w:szCs w:val="24"/>
        </w:rPr>
        <w:t xml:space="preserve">From the figure above it is evident that the sales of the company have decreased by 54.4% indicating </w:t>
      </w:r>
      <w:r w:rsidR="008C7316" w:rsidRPr="00B30756">
        <w:rPr>
          <w:rFonts w:ascii="Times New Roman" w:hAnsi="Times New Roman" w:cs="Times New Roman"/>
          <w:sz w:val="24"/>
          <w:szCs w:val="24"/>
        </w:rPr>
        <w:t xml:space="preserve">the </w:t>
      </w:r>
      <w:r w:rsidRPr="00B30756">
        <w:rPr>
          <w:rFonts w:ascii="Times New Roman" w:hAnsi="Times New Roman" w:cs="Times New Roman"/>
          <w:sz w:val="24"/>
          <w:szCs w:val="24"/>
        </w:rPr>
        <w:t xml:space="preserve">company’s </w:t>
      </w:r>
      <w:r w:rsidR="008C7316" w:rsidRPr="00B30756">
        <w:rPr>
          <w:rFonts w:ascii="Times New Roman" w:hAnsi="Times New Roman" w:cs="Times New Roman"/>
          <w:sz w:val="24"/>
          <w:szCs w:val="24"/>
        </w:rPr>
        <w:t>lack</w:t>
      </w:r>
      <w:r w:rsidRPr="00B30756">
        <w:rPr>
          <w:rFonts w:ascii="Times New Roman" w:hAnsi="Times New Roman" w:cs="Times New Roman"/>
          <w:sz w:val="24"/>
          <w:szCs w:val="24"/>
        </w:rPr>
        <w:t xml:space="preserve"> to capture </w:t>
      </w:r>
      <w:r w:rsidR="008C7316" w:rsidRPr="00B30756">
        <w:rPr>
          <w:rFonts w:ascii="Times New Roman" w:hAnsi="Times New Roman" w:cs="Times New Roman"/>
          <w:sz w:val="24"/>
          <w:szCs w:val="24"/>
        </w:rPr>
        <w:t xml:space="preserve">the </w:t>
      </w:r>
      <w:r w:rsidRPr="00B30756">
        <w:rPr>
          <w:rFonts w:ascii="Times New Roman" w:hAnsi="Times New Roman" w:cs="Times New Roman"/>
          <w:sz w:val="24"/>
          <w:szCs w:val="24"/>
        </w:rPr>
        <w:t>market due to the global pandemic of 2020. As the hospitality industry was the most affected due to the lockdowns and travel restrictions.  Along with the sales</w:t>
      </w:r>
      <w:r w:rsidR="008C7316" w:rsidRPr="00B30756">
        <w:rPr>
          <w:rFonts w:ascii="Times New Roman" w:hAnsi="Times New Roman" w:cs="Times New Roman"/>
          <w:sz w:val="24"/>
          <w:szCs w:val="24"/>
        </w:rPr>
        <w:t>,</w:t>
      </w:r>
      <w:r w:rsidRPr="00B30756">
        <w:rPr>
          <w:rFonts w:ascii="Times New Roman" w:hAnsi="Times New Roman" w:cs="Times New Roman"/>
          <w:sz w:val="24"/>
          <w:szCs w:val="24"/>
        </w:rPr>
        <w:t xml:space="preserve"> the COGS has also decreased by 46.9%. The profitability of the company </w:t>
      </w:r>
      <w:r w:rsidR="008C7316" w:rsidRPr="00B30756">
        <w:rPr>
          <w:rFonts w:ascii="Times New Roman" w:hAnsi="Times New Roman" w:cs="Times New Roman"/>
          <w:sz w:val="24"/>
          <w:szCs w:val="24"/>
        </w:rPr>
        <w:t xml:space="preserve">was </w:t>
      </w:r>
      <w:r w:rsidRPr="00B30756">
        <w:rPr>
          <w:rFonts w:ascii="Times New Roman" w:hAnsi="Times New Roman" w:cs="Times New Roman"/>
          <w:sz w:val="24"/>
          <w:szCs w:val="24"/>
        </w:rPr>
        <w:t>also got affected thus reducing the gross profit by 76.1%, operating income by 18.3%, income before tax by 174.3%, and net income by 181.2%.</w:t>
      </w:r>
      <w:r w:rsidR="00587CCC" w:rsidRPr="00B30756">
        <w:rPr>
          <w:rFonts w:ascii="Times New Roman" w:hAnsi="Times New Roman" w:cs="Times New Roman"/>
          <w:sz w:val="24"/>
          <w:szCs w:val="24"/>
        </w:rPr>
        <w:t xml:space="preserve"> Now moving on to </w:t>
      </w:r>
      <w:r w:rsidR="008C7316" w:rsidRPr="00B30756">
        <w:rPr>
          <w:rFonts w:ascii="Times New Roman" w:hAnsi="Times New Roman" w:cs="Times New Roman"/>
          <w:sz w:val="24"/>
          <w:szCs w:val="24"/>
        </w:rPr>
        <w:t>analyse</w:t>
      </w:r>
      <w:r w:rsidR="00587CCC" w:rsidRPr="00B30756">
        <w:rPr>
          <w:rFonts w:ascii="Times New Roman" w:hAnsi="Times New Roman" w:cs="Times New Roman"/>
          <w:sz w:val="24"/>
          <w:szCs w:val="24"/>
        </w:rPr>
        <w:t xml:space="preserve"> the changes in the figures of </w:t>
      </w:r>
      <w:r w:rsidR="008C7316" w:rsidRPr="00B30756">
        <w:rPr>
          <w:rFonts w:ascii="Times New Roman" w:hAnsi="Times New Roman" w:cs="Times New Roman"/>
          <w:sz w:val="24"/>
          <w:szCs w:val="24"/>
        </w:rPr>
        <w:t xml:space="preserve">the </w:t>
      </w:r>
      <w:r w:rsidR="00587CCC" w:rsidRPr="00B30756">
        <w:rPr>
          <w:rFonts w:ascii="Times New Roman" w:hAnsi="Times New Roman" w:cs="Times New Roman"/>
          <w:sz w:val="24"/>
          <w:szCs w:val="24"/>
        </w:rPr>
        <w:t>balance sheet as follows:</w:t>
      </w:r>
      <w:r w:rsidR="00587CCC">
        <w:rPr>
          <w:rFonts w:ascii="Times New Roman" w:hAnsi="Times New Roman" w:cs="Times New Roman"/>
          <w:sz w:val="24"/>
          <w:szCs w:val="24"/>
        </w:rPr>
        <w:t xml:space="preserve"> </w:t>
      </w:r>
    </w:p>
    <w:p w14:paraId="1EE9750A" w14:textId="54476548" w:rsidR="00DB47E4" w:rsidRDefault="00DB47E4" w:rsidP="00DB47E4">
      <w:pPr>
        <w:spacing w:line="360" w:lineRule="auto"/>
        <w:jc w:val="center"/>
        <w:rPr>
          <w:rFonts w:ascii="Times New Roman" w:hAnsi="Times New Roman" w:cs="Times New Roman"/>
          <w:sz w:val="24"/>
          <w:szCs w:val="24"/>
        </w:rPr>
      </w:pPr>
      <w:r>
        <w:rPr>
          <w:noProof/>
        </w:rPr>
        <w:lastRenderedPageBreak/>
        <mc:AlternateContent>
          <mc:Choice Requires="cx1">
            <w:drawing>
              <wp:inline distT="0" distB="0" distL="0" distR="0" wp14:anchorId="13FC7944" wp14:editId="57C4ED8F">
                <wp:extent cx="4572000" cy="2743200"/>
                <wp:effectExtent l="0" t="0" r="0" b="0"/>
                <wp:docPr id="16" name="Chart 16">
                  <a:extLst xmlns:a="http://schemas.openxmlformats.org/drawingml/2006/main">
                    <a:ext uri="{FF2B5EF4-FFF2-40B4-BE49-F238E27FC236}">
                      <a16:creationId xmlns:a16="http://schemas.microsoft.com/office/drawing/2014/main" id="{ED6F6ADE-CDAB-20F6-EC4F-9328F1D4A9F5}"/>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13FC7944" wp14:editId="57C4ED8F">
                <wp:extent cx="4572000" cy="2743200"/>
                <wp:effectExtent l="0" t="0" r="0" b="0"/>
                <wp:docPr id="16" name="Chart 16">
                  <a:extLst xmlns:a="http://schemas.openxmlformats.org/drawingml/2006/main">
                    <a:ext uri="{FF2B5EF4-FFF2-40B4-BE49-F238E27FC236}">
                      <a16:creationId xmlns:a16="http://schemas.microsoft.com/office/drawing/2014/main" id="{ED6F6ADE-CDAB-20F6-EC4F-9328F1D4A9F5}"/>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 name="Chart 16">
                          <a:extLst>
                            <a:ext uri="{FF2B5EF4-FFF2-40B4-BE49-F238E27FC236}">
                              <a16:creationId xmlns:a16="http://schemas.microsoft.com/office/drawing/2014/main" id="{ED6F6ADE-CDAB-20F6-EC4F-9328F1D4A9F5}"/>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572000" cy="2743200"/>
                        </a:xfrm>
                        <a:prstGeom prst="rect">
                          <a:avLst/>
                        </a:prstGeom>
                      </pic:spPr>
                    </pic:pic>
                  </a:graphicData>
                </a:graphic>
              </wp:inline>
            </w:drawing>
          </mc:Fallback>
        </mc:AlternateContent>
      </w:r>
    </w:p>
    <w:p w14:paraId="69FA4A2D" w14:textId="4AE262F0" w:rsidR="00B310F1" w:rsidRPr="00B310F1" w:rsidRDefault="00B310F1" w:rsidP="00B310F1">
      <w:pPr>
        <w:spacing w:line="360" w:lineRule="auto"/>
        <w:jc w:val="center"/>
        <w:rPr>
          <w:rFonts w:ascii="Times New Roman" w:hAnsi="Times New Roman" w:cs="Times New Roman"/>
          <w:i/>
          <w:iCs/>
          <w:sz w:val="18"/>
          <w:szCs w:val="18"/>
          <w:highlight w:val="yellow"/>
        </w:rPr>
      </w:pPr>
      <w:r w:rsidRPr="00B310F1">
        <w:rPr>
          <w:rFonts w:ascii="Times New Roman" w:hAnsi="Times New Roman" w:cs="Times New Roman"/>
          <w:i/>
          <w:iCs/>
          <w:sz w:val="18"/>
          <w:szCs w:val="18"/>
        </w:rPr>
        <w:t xml:space="preserve">Figure 1: Change Analysis; </w:t>
      </w:r>
      <w:r w:rsidR="00162D24">
        <w:rPr>
          <w:rFonts w:ascii="Times New Roman" w:hAnsi="Times New Roman" w:cs="Times New Roman"/>
          <w:i/>
          <w:iCs/>
          <w:sz w:val="18"/>
          <w:szCs w:val="18"/>
        </w:rPr>
        <w:t>Balance Sheet</w:t>
      </w:r>
    </w:p>
    <w:p w14:paraId="52056C86" w14:textId="073727B0" w:rsidR="00BA1B05" w:rsidRDefault="00BA1B05" w:rsidP="00BA1B05">
      <w:pPr>
        <w:spacing w:line="360" w:lineRule="auto"/>
        <w:jc w:val="both"/>
        <w:rPr>
          <w:rFonts w:ascii="Times New Roman" w:hAnsi="Times New Roman" w:cs="Times New Roman"/>
          <w:sz w:val="24"/>
          <w:szCs w:val="24"/>
        </w:rPr>
      </w:pPr>
      <w:r w:rsidRPr="00B30756">
        <w:rPr>
          <w:rFonts w:ascii="Times New Roman" w:hAnsi="Times New Roman" w:cs="Times New Roman"/>
          <w:sz w:val="24"/>
          <w:szCs w:val="24"/>
        </w:rPr>
        <w:t xml:space="preserve">From the figure above it is clear that the total asset section of the company has moved to an </w:t>
      </w:r>
      <w:r w:rsidR="008C7316" w:rsidRPr="00B30756">
        <w:rPr>
          <w:rFonts w:ascii="Times New Roman" w:hAnsi="Times New Roman" w:cs="Times New Roman"/>
          <w:sz w:val="24"/>
          <w:szCs w:val="24"/>
        </w:rPr>
        <w:t>overall</w:t>
      </w:r>
      <w:r w:rsidRPr="00B30756">
        <w:rPr>
          <w:rFonts w:ascii="Times New Roman" w:hAnsi="Times New Roman" w:cs="Times New Roman"/>
          <w:sz w:val="24"/>
          <w:szCs w:val="24"/>
        </w:rPr>
        <w:t xml:space="preserve"> increase. The total asset of the company has increased by 12.02%.  Even though the liabilities have increased except for current liabilities</w:t>
      </w:r>
      <w:r w:rsidR="00AE1976" w:rsidRPr="00B30756">
        <w:rPr>
          <w:rFonts w:ascii="Times New Roman" w:hAnsi="Times New Roman" w:cs="Times New Roman"/>
          <w:sz w:val="24"/>
          <w:szCs w:val="24"/>
        </w:rPr>
        <w:t xml:space="preserve">, </w:t>
      </w:r>
      <w:r w:rsidRPr="00B30756">
        <w:rPr>
          <w:rFonts w:ascii="Times New Roman" w:hAnsi="Times New Roman" w:cs="Times New Roman"/>
          <w:sz w:val="24"/>
          <w:szCs w:val="24"/>
        </w:rPr>
        <w:t xml:space="preserve">the total equity has been negative and decreased by almost 210%. That indicates </w:t>
      </w:r>
      <w:r w:rsidR="008C7316" w:rsidRPr="00B30756">
        <w:rPr>
          <w:rFonts w:ascii="Times New Roman" w:hAnsi="Times New Roman" w:cs="Times New Roman"/>
          <w:sz w:val="24"/>
          <w:szCs w:val="24"/>
        </w:rPr>
        <w:t xml:space="preserve">the </w:t>
      </w:r>
      <w:r w:rsidRPr="00B30756">
        <w:rPr>
          <w:rFonts w:ascii="Times New Roman" w:hAnsi="Times New Roman" w:cs="Times New Roman"/>
          <w:sz w:val="24"/>
          <w:szCs w:val="24"/>
        </w:rPr>
        <w:t>use of excessive</w:t>
      </w:r>
      <w:r w:rsidR="00AE1976" w:rsidRPr="00B30756">
        <w:rPr>
          <w:rFonts w:ascii="Times New Roman" w:hAnsi="Times New Roman" w:cs="Times New Roman"/>
          <w:sz w:val="24"/>
          <w:szCs w:val="24"/>
        </w:rPr>
        <w:t xml:space="preserve"> </w:t>
      </w:r>
      <w:r w:rsidR="003919E3" w:rsidRPr="00B30756">
        <w:rPr>
          <w:rFonts w:ascii="Times New Roman" w:hAnsi="Times New Roman" w:cs="Times New Roman"/>
          <w:sz w:val="24"/>
          <w:szCs w:val="24"/>
        </w:rPr>
        <w:t>long-term</w:t>
      </w:r>
      <w:r w:rsidR="00AE1976" w:rsidRPr="00B30756">
        <w:rPr>
          <w:rFonts w:ascii="Times New Roman" w:hAnsi="Times New Roman" w:cs="Times New Roman"/>
          <w:sz w:val="24"/>
          <w:szCs w:val="24"/>
        </w:rPr>
        <w:t xml:space="preserve"> </w:t>
      </w:r>
      <w:r w:rsidRPr="00B30756">
        <w:rPr>
          <w:rFonts w:ascii="Times New Roman" w:hAnsi="Times New Roman" w:cs="Times New Roman"/>
          <w:sz w:val="24"/>
          <w:szCs w:val="24"/>
        </w:rPr>
        <w:t xml:space="preserve">debt to finance the new asset as the equity has become negative. </w:t>
      </w:r>
      <w:r w:rsidR="008C7316" w:rsidRPr="00B30756">
        <w:rPr>
          <w:rFonts w:ascii="Times New Roman" w:hAnsi="Times New Roman" w:cs="Times New Roman"/>
          <w:sz w:val="24"/>
          <w:szCs w:val="24"/>
        </w:rPr>
        <w:t>Now the next section includes the ratio analysis of the company.</w:t>
      </w:r>
    </w:p>
    <w:p w14:paraId="4566FF88" w14:textId="09750FCC" w:rsidR="003B016A" w:rsidRDefault="003B016A" w:rsidP="00590B51">
      <w:pPr>
        <w:spacing w:line="360" w:lineRule="auto"/>
        <w:jc w:val="both"/>
        <w:rPr>
          <w:rFonts w:ascii="Times New Roman" w:hAnsi="Times New Roman" w:cs="Times New Roman"/>
          <w:sz w:val="24"/>
          <w:szCs w:val="24"/>
        </w:rPr>
      </w:pPr>
      <w:r w:rsidRPr="003B016A">
        <w:rPr>
          <w:rFonts w:ascii="Times New Roman" w:hAnsi="Times New Roman" w:cs="Times New Roman"/>
          <w:b/>
          <w:bCs/>
          <w:sz w:val="24"/>
          <w:szCs w:val="24"/>
        </w:rPr>
        <w:t>Profitability Ratio:</w:t>
      </w:r>
      <w:r>
        <w:rPr>
          <w:rFonts w:ascii="Times New Roman" w:hAnsi="Times New Roman" w:cs="Times New Roman"/>
          <w:b/>
          <w:bCs/>
          <w:sz w:val="24"/>
          <w:szCs w:val="24"/>
        </w:rPr>
        <w:t xml:space="preserve"> </w:t>
      </w:r>
      <w:r w:rsidR="00276557">
        <w:rPr>
          <w:rFonts w:ascii="Times New Roman" w:hAnsi="Times New Roman" w:cs="Times New Roman"/>
          <w:sz w:val="24"/>
          <w:szCs w:val="24"/>
        </w:rPr>
        <w:t>The profitability ratios are measured relative to different measures such as sales or total assets</w:t>
      </w:r>
      <w:r w:rsidR="003D2E5B" w:rsidRPr="003D2E5B">
        <w:t xml:space="preserve"> </w:t>
      </w:r>
      <w:r w:rsidR="003D2E5B">
        <w:t>(</w:t>
      </w:r>
      <w:proofErr w:type="spellStart"/>
      <w:r w:rsidR="003D2E5B" w:rsidRPr="003D2E5B">
        <w:rPr>
          <w:rFonts w:ascii="Times New Roman" w:hAnsi="Times New Roman" w:cs="Times New Roman"/>
          <w:sz w:val="24"/>
          <w:szCs w:val="24"/>
        </w:rPr>
        <w:t>Heesen</w:t>
      </w:r>
      <w:proofErr w:type="spellEnd"/>
      <w:r w:rsidR="003D2E5B" w:rsidRPr="003D2E5B">
        <w:rPr>
          <w:rFonts w:ascii="Times New Roman" w:hAnsi="Times New Roman" w:cs="Times New Roman"/>
          <w:sz w:val="24"/>
          <w:szCs w:val="24"/>
        </w:rPr>
        <w:t xml:space="preserve"> and Moser, 2017</w:t>
      </w:r>
      <w:r w:rsidR="003D2E5B">
        <w:rPr>
          <w:rFonts w:ascii="Times New Roman" w:hAnsi="Times New Roman" w:cs="Times New Roman"/>
          <w:sz w:val="24"/>
          <w:szCs w:val="24"/>
        </w:rPr>
        <w:t>)</w:t>
      </w:r>
      <w:r w:rsidR="00276557">
        <w:rPr>
          <w:rFonts w:ascii="Times New Roman" w:hAnsi="Times New Roman" w:cs="Times New Roman"/>
          <w:sz w:val="24"/>
          <w:szCs w:val="24"/>
        </w:rPr>
        <w:t xml:space="preserve">. </w:t>
      </w:r>
      <w:r w:rsidR="00A41985">
        <w:rPr>
          <w:rFonts w:ascii="Times New Roman" w:hAnsi="Times New Roman" w:cs="Times New Roman"/>
          <w:sz w:val="24"/>
          <w:szCs w:val="24"/>
        </w:rPr>
        <w:t xml:space="preserve">In other words, profitability ratios are measured </w:t>
      </w:r>
      <w:r w:rsidR="00D755C9">
        <w:rPr>
          <w:rFonts w:ascii="Times New Roman" w:hAnsi="Times New Roman" w:cs="Times New Roman"/>
          <w:sz w:val="24"/>
          <w:szCs w:val="24"/>
        </w:rPr>
        <w:t xml:space="preserve">to </w:t>
      </w:r>
      <w:r w:rsidR="000B13C9">
        <w:rPr>
          <w:rFonts w:ascii="Times New Roman" w:hAnsi="Times New Roman" w:cs="Times New Roman"/>
          <w:sz w:val="24"/>
          <w:szCs w:val="24"/>
        </w:rPr>
        <w:t>assess</w:t>
      </w:r>
      <w:r w:rsidR="00D755C9">
        <w:rPr>
          <w:rFonts w:ascii="Times New Roman" w:hAnsi="Times New Roman" w:cs="Times New Roman"/>
          <w:sz w:val="24"/>
          <w:szCs w:val="24"/>
        </w:rPr>
        <w:t xml:space="preserve"> the business’s ability to generate profit relative to its operating costs, revenue</w:t>
      </w:r>
      <w:r w:rsidR="000B13C9">
        <w:rPr>
          <w:rFonts w:ascii="Times New Roman" w:hAnsi="Times New Roman" w:cs="Times New Roman"/>
          <w:sz w:val="24"/>
          <w:szCs w:val="24"/>
        </w:rPr>
        <w:t>,</w:t>
      </w:r>
      <w:r w:rsidR="00D755C9">
        <w:rPr>
          <w:rFonts w:ascii="Times New Roman" w:hAnsi="Times New Roman" w:cs="Times New Roman"/>
          <w:sz w:val="24"/>
          <w:szCs w:val="24"/>
        </w:rPr>
        <w:t xml:space="preserve"> and assets</w:t>
      </w:r>
      <w:r w:rsidR="003D2E5B" w:rsidRPr="003D2E5B">
        <w:t xml:space="preserve"> </w:t>
      </w:r>
      <w:r w:rsidR="003D2E5B">
        <w:t>(</w:t>
      </w:r>
      <w:r w:rsidR="003D2E5B" w:rsidRPr="003D2E5B">
        <w:rPr>
          <w:rFonts w:ascii="Times New Roman" w:hAnsi="Times New Roman" w:cs="Times New Roman"/>
          <w:sz w:val="24"/>
          <w:szCs w:val="24"/>
        </w:rPr>
        <w:t>Goel, 2010</w:t>
      </w:r>
      <w:r w:rsidR="003D2E5B">
        <w:rPr>
          <w:rFonts w:ascii="Times New Roman" w:hAnsi="Times New Roman" w:cs="Times New Roman"/>
          <w:sz w:val="24"/>
          <w:szCs w:val="24"/>
        </w:rPr>
        <w:t>)</w:t>
      </w:r>
      <w:r w:rsidR="00D755C9">
        <w:rPr>
          <w:rFonts w:ascii="Times New Roman" w:hAnsi="Times New Roman" w:cs="Times New Roman"/>
          <w:sz w:val="24"/>
          <w:szCs w:val="24"/>
        </w:rPr>
        <w:t xml:space="preserve">. These ratios also </w:t>
      </w:r>
      <w:r w:rsidR="000B13C9">
        <w:rPr>
          <w:rFonts w:ascii="Times New Roman" w:hAnsi="Times New Roman" w:cs="Times New Roman"/>
          <w:sz w:val="24"/>
          <w:szCs w:val="24"/>
        </w:rPr>
        <w:t>indicate</w:t>
      </w:r>
      <w:r w:rsidR="00D755C9">
        <w:rPr>
          <w:rFonts w:ascii="Times New Roman" w:hAnsi="Times New Roman" w:cs="Times New Roman"/>
          <w:sz w:val="24"/>
          <w:szCs w:val="24"/>
        </w:rPr>
        <w:t xml:space="preserve"> the company’s efficiency to earn profit. The higher ratios are generally preferable in </w:t>
      </w:r>
      <w:r w:rsidR="000B13C9">
        <w:rPr>
          <w:rFonts w:ascii="Times New Roman" w:hAnsi="Times New Roman" w:cs="Times New Roman"/>
          <w:sz w:val="24"/>
          <w:szCs w:val="24"/>
        </w:rPr>
        <w:t xml:space="preserve">the </w:t>
      </w:r>
      <w:r w:rsidR="00D755C9">
        <w:rPr>
          <w:rFonts w:ascii="Times New Roman" w:hAnsi="Times New Roman" w:cs="Times New Roman"/>
          <w:sz w:val="24"/>
          <w:szCs w:val="24"/>
        </w:rPr>
        <w:t>case of these profitability ratios.</w:t>
      </w:r>
    </w:p>
    <w:p w14:paraId="28DE2306" w14:textId="6BE999C9" w:rsidR="00D755C9" w:rsidRDefault="00D755C9" w:rsidP="00590B51">
      <w:pPr>
        <w:spacing w:line="360" w:lineRule="auto"/>
        <w:jc w:val="both"/>
        <w:rPr>
          <w:rFonts w:ascii="Times New Roman" w:hAnsi="Times New Roman" w:cs="Times New Roman"/>
          <w:sz w:val="24"/>
          <w:szCs w:val="24"/>
        </w:rPr>
      </w:pPr>
      <w:r w:rsidRPr="003B4EBA">
        <w:rPr>
          <w:rFonts w:ascii="Times New Roman" w:hAnsi="Times New Roman" w:cs="Times New Roman"/>
          <w:b/>
          <w:bCs/>
          <w:sz w:val="24"/>
          <w:szCs w:val="24"/>
        </w:rPr>
        <w:t xml:space="preserve">Gross Profit Margin: </w:t>
      </w:r>
      <w:r w:rsidR="003B4EBA">
        <w:rPr>
          <w:rFonts w:ascii="Times New Roman" w:hAnsi="Times New Roman" w:cs="Times New Roman"/>
          <w:sz w:val="24"/>
          <w:szCs w:val="24"/>
        </w:rPr>
        <w:t>The gross profit margin is</w:t>
      </w:r>
      <w:r w:rsidR="009A4A16">
        <w:rPr>
          <w:rFonts w:ascii="Times New Roman" w:hAnsi="Times New Roman" w:cs="Times New Roman"/>
          <w:sz w:val="24"/>
          <w:szCs w:val="24"/>
        </w:rPr>
        <w:t xml:space="preserve"> calculated by dividing</w:t>
      </w:r>
      <w:r w:rsidR="003B4EBA">
        <w:rPr>
          <w:rFonts w:ascii="Times New Roman" w:hAnsi="Times New Roman" w:cs="Times New Roman"/>
          <w:sz w:val="24"/>
          <w:szCs w:val="24"/>
        </w:rPr>
        <w:t xml:space="preserve"> the gross profit of the company by</w:t>
      </w:r>
      <w:r w:rsidR="009A4A16">
        <w:rPr>
          <w:rFonts w:ascii="Times New Roman" w:hAnsi="Times New Roman" w:cs="Times New Roman"/>
          <w:sz w:val="24"/>
          <w:szCs w:val="24"/>
        </w:rPr>
        <w:t xml:space="preserve"> the net sales or revenue of the company. Gross profit is the difference </w:t>
      </w:r>
      <w:r w:rsidR="00BB48D4">
        <w:rPr>
          <w:rFonts w:ascii="Times New Roman" w:hAnsi="Times New Roman" w:cs="Times New Roman"/>
          <w:sz w:val="24"/>
          <w:szCs w:val="24"/>
        </w:rPr>
        <w:t>between</w:t>
      </w:r>
      <w:r w:rsidR="009A4A16">
        <w:rPr>
          <w:rFonts w:ascii="Times New Roman" w:hAnsi="Times New Roman" w:cs="Times New Roman"/>
          <w:sz w:val="24"/>
          <w:szCs w:val="24"/>
        </w:rPr>
        <w:t xml:space="preserve"> the net revenue or sales and </w:t>
      </w:r>
      <w:r w:rsidR="00BB48D4">
        <w:rPr>
          <w:rFonts w:ascii="Times New Roman" w:hAnsi="Times New Roman" w:cs="Times New Roman"/>
          <w:sz w:val="24"/>
          <w:szCs w:val="24"/>
        </w:rPr>
        <w:t xml:space="preserve">the </w:t>
      </w:r>
      <w:r w:rsidR="009A4A16">
        <w:rPr>
          <w:rFonts w:ascii="Times New Roman" w:hAnsi="Times New Roman" w:cs="Times New Roman"/>
          <w:sz w:val="24"/>
          <w:szCs w:val="24"/>
        </w:rPr>
        <w:t>cost of goods sold</w:t>
      </w:r>
      <w:r w:rsidR="004F126A">
        <w:rPr>
          <w:rFonts w:ascii="Times New Roman" w:hAnsi="Times New Roman" w:cs="Times New Roman"/>
          <w:sz w:val="24"/>
          <w:szCs w:val="24"/>
        </w:rPr>
        <w:t xml:space="preserve"> (</w:t>
      </w:r>
      <w:r w:rsidR="004F126A" w:rsidRPr="004F126A">
        <w:rPr>
          <w:rFonts w:ascii="Times New Roman" w:hAnsi="Times New Roman" w:cs="Times New Roman"/>
          <w:sz w:val="24"/>
          <w:szCs w:val="24"/>
        </w:rPr>
        <w:t>Krueger, 2013</w:t>
      </w:r>
      <w:r w:rsidR="004F126A">
        <w:rPr>
          <w:rFonts w:ascii="Times New Roman" w:hAnsi="Times New Roman" w:cs="Times New Roman"/>
          <w:sz w:val="24"/>
          <w:szCs w:val="24"/>
        </w:rPr>
        <w:t>).</w:t>
      </w:r>
    </w:p>
    <w:p w14:paraId="2D847C1E" w14:textId="7A8CCF30" w:rsidR="009A4A16" w:rsidRDefault="00BD0033" w:rsidP="009A4A16">
      <w:pPr>
        <w:spacing w:line="360" w:lineRule="auto"/>
        <w:jc w:val="both"/>
        <w:rPr>
          <w:rFonts w:ascii="Times New Roman" w:hAnsi="Times New Roman" w:cs="Times New Roman"/>
          <w:sz w:val="24"/>
          <w:szCs w:val="24"/>
        </w:rPr>
      </w:pPr>
      <w:r>
        <w:rPr>
          <w:rFonts w:ascii="Times New Roman" w:hAnsi="Times New Roman" w:cs="Times New Roman"/>
          <w:sz w:val="24"/>
          <w:szCs w:val="24"/>
        </w:rPr>
        <w:t>The gross profit margin of the company is presented below:</w:t>
      </w:r>
    </w:p>
    <w:p w14:paraId="4281CE95" w14:textId="77777777" w:rsidR="00BD0033" w:rsidRDefault="00BD0033" w:rsidP="00BD0033">
      <w:pPr>
        <w:keepNext/>
        <w:spacing w:line="360" w:lineRule="auto"/>
        <w:jc w:val="center"/>
      </w:pPr>
      <w:r>
        <w:rPr>
          <w:noProof/>
        </w:rPr>
        <w:lastRenderedPageBreak/>
        <w:drawing>
          <wp:inline distT="0" distB="0" distL="0" distR="0" wp14:anchorId="0B93C59E" wp14:editId="307CAA70">
            <wp:extent cx="4019107" cy="2190115"/>
            <wp:effectExtent l="0" t="0" r="635" b="635"/>
            <wp:docPr id="1" name="Chart 1">
              <a:extLst xmlns:a="http://schemas.openxmlformats.org/drawingml/2006/main">
                <a:ext uri="{FF2B5EF4-FFF2-40B4-BE49-F238E27FC236}">
                  <a16:creationId xmlns:a16="http://schemas.microsoft.com/office/drawing/2014/main" id="{913AC41F-5A7C-11C8-2F55-0787FA7D2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F5501D" w14:textId="5D0E9505" w:rsidR="00BD0033" w:rsidRPr="00BD0033" w:rsidRDefault="00BD0033" w:rsidP="00BD0033">
      <w:pPr>
        <w:pStyle w:val="Caption"/>
        <w:jc w:val="center"/>
        <w:rPr>
          <w:rFonts w:ascii="Times New Roman" w:hAnsi="Times New Roman" w:cs="Times New Roman"/>
          <w:color w:val="auto"/>
          <w:sz w:val="28"/>
          <w:szCs w:val="28"/>
        </w:rPr>
      </w:pPr>
      <w:r w:rsidRPr="00BD0033">
        <w:rPr>
          <w:rFonts w:ascii="Times New Roman" w:hAnsi="Times New Roman" w:cs="Times New Roman"/>
          <w:color w:val="auto"/>
          <w:sz w:val="20"/>
          <w:szCs w:val="24"/>
        </w:rPr>
        <w:t xml:space="preserve">Figure </w:t>
      </w:r>
      <w:r w:rsidRPr="00BD0033">
        <w:rPr>
          <w:rFonts w:ascii="Times New Roman" w:hAnsi="Times New Roman" w:cs="Times New Roman"/>
          <w:color w:val="auto"/>
          <w:sz w:val="20"/>
          <w:szCs w:val="24"/>
        </w:rPr>
        <w:fldChar w:fldCharType="begin"/>
      </w:r>
      <w:r w:rsidRPr="00BD0033">
        <w:rPr>
          <w:rFonts w:ascii="Times New Roman" w:hAnsi="Times New Roman" w:cs="Times New Roman"/>
          <w:color w:val="auto"/>
          <w:sz w:val="20"/>
          <w:szCs w:val="24"/>
        </w:rPr>
        <w:instrText xml:space="preserve"> SEQ Figure \* ARABIC </w:instrText>
      </w:r>
      <w:r w:rsidRPr="00BD0033">
        <w:rPr>
          <w:rFonts w:ascii="Times New Roman" w:hAnsi="Times New Roman" w:cs="Times New Roman"/>
          <w:color w:val="auto"/>
          <w:sz w:val="20"/>
          <w:szCs w:val="24"/>
        </w:rPr>
        <w:fldChar w:fldCharType="separate"/>
      </w:r>
      <w:r w:rsidR="009D7613">
        <w:rPr>
          <w:rFonts w:ascii="Times New Roman" w:hAnsi="Times New Roman" w:cs="Times New Roman"/>
          <w:noProof/>
          <w:color w:val="auto"/>
          <w:sz w:val="20"/>
          <w:szCs w:val="24"/>
        </w:rPr>
        <w:t>2</w:t>
      </w:r>
      <w:r w:rsidRPr="00BD0033">
        <w:rPr>
          <w:rFonts w:ascii="Times New Roman" w:hAnsi="Times New Roman" w:cs="Times New Roman"/>
          <w:color w:val="auto"/>
          <w:sz w:val="20"/>
          <w:szCs w:val="24"/>
        </w:rPr>
        <w:fldChar w:fldCharType="end"/>
      </w:r>
      <w:r w:rsidRPr="00BD0033">
        <w:rPr>
          <w:rFonts w:ascii="Times New Roman" w:hAnsi="Times New Roman" w:cs="Times New Roman"/>
          <w:color w:val="auto"/>
          <w:sz w:val="20"/>
          <w:szCs w:val="24"/>
        </w:rPr>
        <w:t>: Gross Profit Margin; Source: Author</w:t>
      </w:r>
    </w:p>
    <w:p w14:paraId="28AD1DBD" w14:textId="02C742D2" w:rsidR="009A4A16" w:rsidRDefault="008B7333" w:rsidP="00FC42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graph presented above shows that the gross profit margin was 25.76% in 2019 and it reduced to 13.54%. The gross profit margin has been reduced by 47.46% from the year 2019 to the year 2020. This indicates </w:t>
      </w:r>
      <w:r w:rsidR="00F42960">
        <w:rPr>
          <w:rFonts w:ascii="Times New Roman" w:hAnsi="Times New Roman" w:cs="Times New Roman"/>
          <w:sz w:val="24"/>
          <w:szCs w:val="24"/>
        </w:rPr>
        <w:t>the company’s ability to generate profit has</w:t>
      </w:r>
      <w:r w:rsidR="0068468B">
        <w:rPr>
          <w:rFonts w:ascii="Times New Roman" w:hAnsi="Times New Roman" w:cs="Times New Roman"/>
          <w:sz w:val="24"/>
          <w:szCs w:val="24"/>
        </w:rPr>
        <w:t xml:space="preserve"> reduced over the year because both the sales and gross profit </w:t>
      </w:r>
      <w:r w:rsidR="008C7316">
        <w:rPr>
          <w:rFonts w:ascii="Times New Roman" w:hAnsi="Times New Roman" w:cs="Times New Roman"/>
          <w:sz w:val="24"/>
          <w:szCs w:val="24"/>
        </w:rPr>
        <w:t>have</w:t>
      </w:r>
      <w:r w:rsidR="0068468B">
        <w:rPr>
          <w:rFonts w:ascii="Times New Roman" w:hAnsi="Times New Roman" w:cs="Times New Roman"/>
          <w:sz w:val="24"/>
          <w:szCs w:val="24"/>
        </w:rPr>
        <w:t xml:space="preserve"> reduced over the year.</w:t>
      </w:r>
    </w:p>
    <w:p w14:paraId="395DC0C2" w14:textId="3E57D70F" w:rsidR="00310A7C" w:rsidRDefault="009B79ED" w:rsidP="00FC4251">
      <w:pPr>
        <w:spacing w:line="360" w:lineRule="auto"/>
        <w:jc w:val="both"/>
        <w:rPr>
          <w:rFonts w:ascii="Times New Roman" w:hAnsi="Times New Roman" w:cs="Times New Roman"/>
          <w:sz w:val="24"/>
          <w:szCs w:val="24"/>
        </w:rPr>
      </w:pPr>
      <w:r w:rsidRPr="00016230">
        <w:rPr>
          <w:rFonts w:ascii="Times New Roman" w:hAnsi="Times New Roman" w:cs="Times New Roman"/>
          <w:b/>
          <w:bCs/>
          <w:sz w:val="24"/>
          <w:szCs w:val="24"/>
        </w:rPr>
        <w:t xml:space="preserve">Operating Profit Margin: </w:t>
      </w:r>
      <w:r w:rsidR="00310A7C">
        <w:rPr>
          <w:rFonts w:ascii="Times New Roman" w:hAnsi="Times New Roman" w:cs="Times New Roman"/>
          <w:sz w:val="24"/>
          <w:szCs w:val="24"/>
        </w:rPr>
        <w:t>The operating profit margin shows how much profit a business earns before it pays out its financial expenses and tax. This ratio is calculated by the operating profit or EBIT by net sales or revenue</w:t>
      </w:r>
      <w:r w:rsidR="00A2737A" w:rsidRPr="00A2737A">
        <w:t xml:space="preserve"> </w:t>
      </w:r>
      <w:r w:rsidR="00A2737A">
        <w:t>(</w:t>
      </w:r>
      <w:r w:rsidR="00A2737A" w:rsidRPr="00A2737A">
        <w:rPr>
          <w:rFonts w:ascii="Times New Roman" w:hAnsi="Times New Roman" w:cs="Times New Roman"/>
          <w:sz w:val="24"/>
          <w:szCs w:val="24"/>
        </w:rPr>
        <w:t>Brigham</w:t>
      </w:r>
      <w:r w:rsidR="00A2737A">
        <w:rPr>
          <w:rFonts w:ascii="Times New Roman" w:hAnsi="Times New Roman" w:cs="Times New Roman"/>
          <w:sz w:val="24"/>
          <w:szCs w:val="24"/>
        </w:rPr>
        <w:t xml:space="preserve"> </w:t>
      </w:r>
      <w:r w:rsidR="00A2737A" w:rsidRPr="00A2737A">
        <w:rPr>
          <w:rFonts w:ascii="Times New Roman" w:hAnsi="Times New Roman" w:cs="Times New Roman"/>
          <w:sz w:val="24"/>
          <w:szCs w:val="24"/>
        </w:rPr>
        <w:t>and Houston, 2011</w:t>
      </w:r>
      <w:r w:rsidR="00A2737A">
        <w:rPr>
          <w:rFonts w:ascii="Times New Roman" w:hAnsi="Times New Roman" w:cs="Times New Roman"/>
          <w:sz w:val="24"/>
          <w:szCs w:val="24"/>
        </w:rPr>
        <w:t>)</w:t>
      </w:r>
      <w:r w:rsidR="00310A7C">
        <w:rPr>
          <w:rFonts w:ascii="Times New Roman" w:hAnsi="Times New Roman" w:cs="Times New Roman"/>
          <w:sz w:val="24"/>
          <w:szCs w:val="24"/>
        </w:rPr>
        <w:t>. The operating profit margin of the company is presented below:</w:t>
      </w:r>
    </w:p>
    <w:p w14:paraId="0F671F13" w14:textId="77777777" w:rsidR="00310A7C" w:rsidRDefault="00310A7C" w:rsidP="00310A7C">
      <w:pPr>
        <w:keepNext/>
        <w:spacing w:line="360" w:lineRule="auto"/>
        <w:jc w:val="center"/>
      </w:pPr>
      <w:r>
        <w:rPr>
          <w:noProof/>
        </w:rPr>
        <w:drawing>
          <wp:inline distT="0" distB="0" distL="0" distR="0" wp14:anchorId="3573B264" wp14:editId="328F6831">
            <wp:extent cx="5429250" cy="2743200"/>
            <wp:effectExtent l="0" t="0" r="0" b="0"/>
            <wp:docPr id="2" name="Chart 2">
              <a:extLst xmlns:a="http://schemas.openxmlformats.org/drawingml/2006/main">
                <a:ext uri="{FF2B5EF4-FFF2-40B4-BE49-F238E27FC236}">
                  <a16:creationId xmlns:a16="http://schemas.microsoft.com/office/drawing/2014/main" id="{913AC41F-5A7C-11C8-2F55-0787FA7D2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CE42FC" w14:textId="79CF20F4" w:rsidR="009B79ED" w:rsidRPr="00F53FA9" w:rsidRDefault="00310A7C" w:rsidP="00310A7C">
      <w:pPr>
        <w:pStyle w:val="Caption"/>
        <w:jc w:val="center"/>
        <w:rPr>
          <w:rFonts w:ascii="Times New Roman" w:hAnsi="Times New Roman" w:cs="Times New Roman"/>
          <w:color w:val="auto"/>
          <w:sz w:val="20"/>
          <w:szCs w:val="24"/>
        </w:rPr>
      </w:pPr>
      <w:r w:rsidRPr="00F53FA9">
        <w:rPr>
          <w:rFonts w:ascii="Times New Roman" w:hAnsi="Times New Roman" w:cs="Times New Roman"/>
          <w:color w:val="auto"/>
          <w:sz w:val="20"/>
          <w:szCs w:val="24"/>
        </w:rPr>
        <w:t xml:space="preserve">Figure </w:t>
      </w:r>
      <w:r w:rsidRPr="00F53FA9">
        <w:rPr>
          <w:rFonts w:ascii="Times New Roman" w:hAnsi="Times New Roman" w:cs="Times New Roman"/>
          <w:color w:val="auto"/>
          <w:sz w:val="20"/>
          <w:szCs w:val="24"/>
        </w:rPr>
        <w:fldChar w:fldCharType="begin"/>
      </w:r>
      <w:r w:rsidRPr="00F53FA9">
        <w:rPr>
          <w:rFonts w:ascii="Times New Roman" w:hAnsi="Times New Roman" w:cs="Times New Roman"/>
          <w:color w:val="auto"/>
          <w:sz w:val="20"/>
          <w:szCs w:val="24"/>
        </w:rPr>
        <w:instrText xml:space="preserve"> SEQ Figure \* ARABIC </w:instrText>
      </w:r>
      <w:r w:rsidRPr="00F53FA9">
        <w:rPr>
          <w:rFonts w:ascii="Times New Roman" w:hAnsi="Times New Roman" w:cs="Times New Roman"/>
          <w:color w:val="auto"/>
          <w:sz w:val="20"/>
          <w:szCs w:val="24"/>
        </w:rPr>
        <w:fldChar w:fldCharType="separate"/>
      </w:r>
      <w:r w:rsidR="009D7613">
        <w:rPr>
          <w:rFonts w:ascii="Times New Roman" w:hAnsi="Times New Roman" w:cs="Times New Roman"/>
          <w:noProof/>
          <w:color w:val="auto"/>
          <w:sz w:val="20"/>
          <w:szCs w:val="24"/>
        </w:rPr>
        <w:t>3</w:t>
      </w:r>
      <w:r w:rsidRPr="00F53FA9">
        <w:rPr>
          <w:rFonts w:ascii="Times New Roman" w:hAnsi="Times New Roman" w:cs="Times New Roman"/>
          <w:color w:val="auto"/>
          <w:sz w:val="20"/>
          <w:szCs w:val="24"/>
        </w:rPr>
        <w:fldChar w:fldCharType="end"/>
      </w:r>
      <w:r w:rsidRPr="00F53FA9">
        <w:rPr>
          <w:rFonts w:ascii="Times New Roman" w:hAnsi="Times New Roman" w:cs="Times New Roman"/>
          <w:color w:val="auto"/>
          <w:sz w:val="20"/>
          <w:szCs w:val="24"/>
        </w:rPr>
        <w:t>: Operating Profit Margin; Source: Author</w:t>
      </w:r>
    </w:p>
    <w:p w14:paraId="6FD8B902" w14:textId="4115F870" w:rsidR="00443767" w:rsidRDefault="00443767" w:rsidP="00443767">
      <w:pPr>
        <w:spacing w:line="360" w:lineRule="auto"/>
        <w:jc w:val="both"/>
        <w:rPr>
          <w:rFonts w:ascii="Times New Roman" w:hAnsi="Times New Roman" w:cs="Times New Roman"/>
          <w:sz w:val="24"/>
          <w:szCs w:val="24"/>
        </w:rPr>
      </w:pPr>
      <w:bookmarkStart w:id="7" w:name="_Hlk103478105"/>
      <w:r>
        <w:rPr>
          <w:rFonts w:ascii="Times New Roman" w:hAnsi="Times New Roman" w:cs="Times New Roman"/>
          <w:sz w:val="24"/>
          <w:szCs w:val="24"/>
        </w:rPr>
        <w:t xml:space="preserve">The graph presented above shows that the operating profit margin was </w:t>
      </w:r>
      <w:r w:rsidR="009B432B">
        <w:rPr>
          <w:rFonts w:ascii="Times New Roman" w:hAnsi="Times New Roman" w:cs="Times New Roman"/>
          <w:sz w:val="24"/>
          <w:szCs w:val="24"/>
        </w:rPr>
        <w:t>16.67</w:t>
      </w:r>
      <w:r>
        <w:rPr>
          <w:rFonts w:ascii="Times New Roman" w:hAnsi="Times New Roman" w:cs="Times New Roman"/>
          <w:sz w:val="24"/>
          <w:szCs w:val="24"/>
        </w:rPr>
        <w:t xml:space="preserve">% in 2019 and it reduced to </w:t>
      </w:r>
      <w:r w:rsidR="009B432B">
        <w:rPr>
          <w:rFonts w:ascii="Times New Roman" w:hAnsi="Times New Roman" w:cs="Times New Roman"/>
          <w:sz w:val="24"/>
          <w:szCs w:val="24"/>
        </w:rPr>
        <w:t>-2.76</w:t>
      </w:r>
      <w:r>
        <w:rPr>
          <w:rFonts w:ascii="Times New Roman" w:hAnsi="Times New Roman" w:cs="Times New Roman"/>
          <w:sz w:val="24"/>
          <w:szCs w:val="24"/>
        </w:rPr>
        <w:t xml:space="preserve">%. The </w:t>
      </w:r>
      <w:r w:rsidR="009B432B">
        <w:rPr>
          <w:rFonts w:ascii="Times New Roman" w:hAnsi="Times New Roman" w:cs="Times New Roman"/>
          <w:sz w:val="24"/>
          <w:szCs w:val="24"/>
        </w:rPr>
        <w:t>operating</w:t>
      </w:r>
      <w:r>
        <w:rPr>
          <w:rFonts w:ascii="Times New Roman" w:hAnsi="Times New Roman" w:cs="Times New Roman"/>
          <w:sz w:val="24"/>
          <w:szCs w:val="24"/>
        </w:rPr>
        <w:t xml:space="preserve"> profit margin has been reduced by </w:t>
      </w:r>
      <w:r w:rsidR="009B432B">
        <w:rPr>
          <w:rFonts w:ascii="Times New Roman" w:hAnsi="Times New Roman" w:cs="Times New Roman"/>
          <w:sz w:val="24"/>
          <w:szCs w:val="24"/>
        </w:rPr>
        <w:t>116.57</w:t>
      </w:r>
      <w:r>
        <w:rPr>
          <w:rFonts w:ascii="Times New Roman" w:hAnsi="Times New Roman" w:cs="Times New Roman"/>
          <w:sz w:val="24"/>
          <w:szCs w:val="24"/>
        </w:rPr>
        <w:t xml:space="preserve">% from the year </w:t>
      </w:r>
      <w:r>
        <w:rPr>
          <w:rFonts w:ascii="Times New Roman" w:hAnsi="Times New Roman" w:cs="Times New Roman"/>
          <w:sz w:val="24"/>
          <w:szCs w:val="24"/>
        </w:rPr>
        <w:lastRenderedPageBreak/>
        <w:t xml:space="preserve">2019 to the year 2020. This indicates the company’s ability to generate profit has reduced over the year because both the sales and </w:t>
      </w:r>
      <w:r w:rsidR="009B432B">
        <w:rPr>
          <w:rFonts w:ascii="Times New Roman" w:hAnsi="Times New Roman" w:cs="Times New Roman"/>
          <w:sz w:val="24"/>
          <w:szCs w:val="24"/>
        </w:rPr>
        <w:t xml:space="preserve">operating </w:t>
      </w:r>
      <w:r>
        <w:rPr>
          <w:rFonts w:ascii="Times New Roman" w:hAnsi="Times New Roman" w:cs="Times New Roman"/>
          <w:sz w:val="24"/>
          <w:szCs w:val="24"/>
        </w:rPr>
        <w:t xml:space="preserve">profit </w:t>
      </w:r>
      <w:r w:rsidR="009B432B">
        <w:rPr>
          <w:rFonts w:ascii="Times New Roman" w:hAnsi="Times New Roman" w:cs="Times New Roman"/>
          <w:sz w:val="24"/>
          <w:szCs w:val="24"/>
        </w:rPr>
        <w:t>have</w:t>
      </w:r>
      <w:r>
        <w:rPr>
          <w:rFonts w:ascii="Times New Roman" w:hAnsi="Times New Roman" w:cs="Times New Roman"/>
          <w:sz w:val="24"/>
          <w:szCs w:val="24"/>
        </w:rPr>
        <w:t xml:space="preserve"> reduced over the year.</w:t>
      </w:r>
    </w:p>
    <w:bookmarkEnd w:id="7"/>
    <w:p w14:paraId="7B85A9A1" w14:textId="2405AC5B" w:rsidR="00BB48D4" w:rsidRDefault="00097272" w:rsidP="00443767">
      <w:pPr>
        <w:spacing w:line="360" w:lineRule="auto"/>
        <w:jc w:val="both"/>
        <w:rPr>
          <w:rFonts w:ascii="Times New Roman" w:hAnsi="Times New Roman" w:cs="Times New Roman"/>
          <w:sz w:val="24"/>
          <w:szCs w:val="24"/>
        </w:rPr>
      </w:pPr>
      <w:r w:rsidRPr="00097272">
        <w:rPr>
          <w:rFonts w:ascii="Times New Roman" w:hAnsi="Times New Roman" w:cs="Times New Roman"/>
          <w:b/>
          <w:bCs/>
          <w:sz w:val="24"/>
          <w:szCs w:val="24"/>
        </w:rPr>
        <w:t xml:space="preserve">Net Profit Margin: </w:t>
      </w:r>
      <w:r w:rsidR="00267976">
        <w:rPr>
          <w:rFonts w:ascii="Times New Roman" w:hAnsi="Times New Roman" w:cs="Times New Roman"/>
          <w:sz w:val="24"/>
          <w:szCs w:val="24"/>
        </w:rPr>
        <w:t xml:space="preserve">Net profit margin </w:t>
      </w:r>
      <w:r w:rsidR="00A30528">
        <w:rPr>
          <w:rFonts w:ascii="Times New Roman" w:hAnsi="Times New Roman" w:cs="Times New Roman"/>
          <w:sz w:val="24"/>
          <w:szCs w:val="24"/>
        </w:rPr>
        <w:t xml:space="preserve">is the ratio that calculates the percentage of net profit earned for every dollar sale. Net profit margin is the most popular among the profitability ratios discussed. The net profit margin is calculated by dividing the net profit after tax </w:t>
      </w:r>
      <w:r w:rsidR="00A74E3C">
        <w:rPr>
          <w:rFonts w:ascii="Times New Roman" w:hAnsi="Times New Roman" w:cs="Times New Roman"/>
          <w:sz w:val="24"/>
          <w:szCs w:val="24"/>
        </w:rPr>
        <w:t>by the net sales or revenue of the company</w:t>
      </w:r>
      <w:r w:rsidR="004F126A" w:rsidRPr="004F126A">
        <w:t xml:space="preserve"> </w:t>
      </w:r>
      <w:r w:rsidR="004F126A">
        <w:t>(</w:t>
      </w:r>
      <w:r w:rsidR="004F126A" w:rsidRPr="004F126A">
        <w:rPr>
          <w:rFonts w:ascii="Times New Roman" w:hAnsi="Times New Roman" w:cs="Times New Roman"/>
          <w:sz w:val="24"/>
          <w:szCs w:val="24"/>
        </w:rPr>
        <w:t>Morley, 2015</w:t>
      </w:r>
      <w:r w:rsidR="004F126A">
        <w:rPr>
          <w:rFonts w:ascii="Times New Roman" w:hAnsi="Times New Roman" w:cs="Times New Roman"/>
          <w:sz w:val="24"/>
          <w:szCs w:val="24"/>
        </w:rPr>
        <w:t>)</w:t>
      </w:r>
      <w:r w:rsidR="00A74E3C">
        <w:rPr>
          <w:rFonts w:ascii="Times New Roman" w:hAnsi="Times New Roman" w:cs="Times New Roman"/>
          <w:sz w:val="24"/>
          <w:szCs w:val="24"/>
        </w:rPr>
        <w:t xml:space="preserve">. </w:t>
      </w:r>
    </w:p>
    <w:p w14:paraId="0E120194" w14:textId="291A92FD" w:rsidR="00A74E3C" w:rsidRDefault="00A74E3C" w:rsidP="004437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net profit margin of the company is presented below: </w:t>
      </w:r>
    </w:p>
    <w:p w14:paraId="2263D161" w14:textId="77777777" w:rsidR="00A74E3C" w:rsidRDefault="00A74E3C" w:rsidP="00A74E3C">
      <w:pPr>
        <w:keepNext/>
        <w:spacing w:line="360" w:lineRule="auto"/>
        <w:jc w:val="center"/>
      </w:pPr>
      <w:r>
        <w:rPr>
          <w:noProof/>
        </w:rPr>
        <w:drawing>
          <wp:inline distT="0" distB="0" distL="0" distR="0" wp14:anchorId="30E14225" wp14:editId="4CB35444">
            <wp:extent cx="5429250" cy="2743200"/>
            <wp:effectExtent l="0" t="0" r="0" b="0"/>
            <wp:docPr id="3" name="Chart 3">
              <a:extLst xmlns:a="http://schemas.openxmlformats.org/drawingml/2006/main">
                <a:ext uri="{FF2B5EF4-FFF2-40B4-BE49-F238E27FC236}">
                  <a16:creationId xmlns:a16="http://schemas.microsoft.com/office/drawing/2014/main" id="{913AC41F-5A7C-11C8-2F55-0787FA7D2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E8BFA0" w14:textId="27FD2C8F" w:rsidR="00097272" w:rsidRDefault="00A74E3C" w:rsidP="00A74E3C">
      <w:pPr>
        <w:pStyle w:val="Caption"/>
        <w:jc w:val="center"/>
        <w:rPr>
          <w:rFonts w:ascii="Times New Roman" w:hAnsi="Times New Roman" w:cs="Times New Roman"/>
          <w:color w:val="auto"/>
          <w:sz w:val="20"/>
          <w:szCs w:val="24"/>
        </w:rPr>
      </w:pPr>
      <w:r w:rsidRPr="00A74E3C">
        <w:rPr>
          <w:rFonts w:ascii="Times New Roman" w:hAnsi="Times New Roman" w:cs="Times New Roman"/>
          <w:color w:val="auto"/>
          <w:sz w:val="20"/>
          <w:szCs w:val="24"/>
        </w:rPr>
        <w:t xml:space="preserve">Figure </w:t>
      </w:r>
      <w:r w:rsidRPr="00A74E3C">
        <w:rPr>
          <w:rFonts w:ascii="Times New Roman" w:hAnsi="Times New Roman" w:cs="Times New Roman"/>
          <w:color w:val="auto"/>
          <w:sz w:val="20"/>
          <w:szCs w:val="24"/>
        </w:rPr>
        <w:fldChar w:fldCharType="begin"/>
      </w:r>
      <w:r w:rsidRPr="00A74E3C">
        <w:rPr>
          <w:rFonts w:ascii="Times New Roman" w:hAnsi="Times New Roman" w:cs="Times New Roman"/>
          <w:color w:val="auto"/>
          <w:sz w:val="20"/>
          <w:szCs w:val="24"/>
        </w:rPr>
        <w:instrText xml:space="preserve"> SEQ Figure \* ARABIC </w:instrText>
      </w:r>
      <w:r w:rsidRPr="00A74E3C">
        <w:rPr>
          <w:rFonts w:ascii="Times New Roman" w:hAnsi="Times New Roman" w:cs="Times New Roman"/>
          <w:color w:val="auto"/>
          <w:sz w:val="20"/>
          <w:szCs w:val="24"/>
        </w:rPr>
        <w:fldChar w:fldCharType="separate"/>
      </w:r>
      <w:r w:rsidR="009D7613">
        <w:rPr>
          <w:rFonts w:ascii="Times New Roman" w:hAnsi="Times New Roman" w:cs="Times New Roman"/>
          <w:noProof/>
          <w:color w:val="auto"/>
          <w:sz w:val="20"/>
          <w:szCs w:val="24"/>
        </w:rPr>
        <w:t>4</w:t>
      </w:r>
      <w:r w:rsidRPr="00A74E3C">
        <w:rPr>
          <w:rFonts w:ascii="Times New Roman" w:hAnsi="Times New Roman" w:cs="Times New Roman"/>
          <w:color w:val="auto"/>
          <w:sz w:val="20"/>
          <w:szCs w:val="24"/>
        </w:rPr>
        <w:fldChar w:fldCharType="end"/>
      </w:r>
      <w:r w:rsidRPr="00A74E3C">
        <w:rPr>
          <w:rFonts w:ascii="Times New Roman" w:hAnsi="Times New Roman" w:cs="Times New Roman"/>
          <w:color w:val="auto"/>
          <w:sz w:val="20"/>
          <w:szCs w:val="24"/>
        </w:rPr>
        <w:t>: Net Profit Margin; Source: Author</w:t>
      </w:r>
    </w:p>
    <w:p w14:paraId="6DA0C9BA" w14:textId="7CCECCAF" w:rsidR="00167DDC" w:rsidRDefault="00167DDC" w:rsidP="00167DDC">
      <w:pPr>
        <w:spacing w:line="360" w:lineRule="auto"/>
        <w:jc w:val="both"/>
        <w:rPr>
          <w:rFonts w:ascii="Times New Roman" w:hAnsi="Times New Roman" w:cs="Times New Roman"/>
          <w:sz w:val="24"/>
          <w:szCs w:val="24"/>
        </w:rPr>
      </w:pPr>
      <w:r>
        <w:rPr>
          <w:rFonts w:ascii="Times New Roman" w:hAnsi="Times New Roman" w:cs="Times New Roman"/>
          <w:sz w:val="24"/>
          <w:szCs w:val="24"/>
        </w:rPr>
        <w:t>The graph presented above shows that the operating profit margin was 9.32% in 2019 and it reduced to -16.60%. The operating profit margin has been reduced by 278.11% from the year 2019 to the year 2020. This indicates the company’s ability to generate profit has reduced over the year because both the sales and net profit have reduced over the year.</w:t>
      </w:r>
    </w:p>
    <w:p w14:paraId="75AECDB3" w14:textId="0CA29FAD" w:rsidR="00570FD0" w:rsidRDefault="00137A8C" w:rsidP="00E25AEF">
      <w:pPr>
        <w:spacing w:line="360" w:lineRule="auto"/>
        <w:jc w:val="both"/>
        <w:rPr>
          <w:rFonts w:ascii="Times New Roman" w:hAnsi="Times New Roman" w:cs="Times New Roman"/>
          <w:sz w:val="24"/>
          <w:szCs w:val="24"/>
        </w:rPr>
      </w:pPr>
      <w:r w:rsidRPr="00137A8C">
        <w:rPr>
          <w:rFonts w:ascii="Times New Roman" w:hAnsi="Times New Roman" w:cs="Times New Roman"/>
          <w:b/>
          <w:bCs/>
          <w:sz w:val="24"/>
          <w:szCs w:val="24"/>
        </w:rPr>
        <w:t xml:space="preserve">Return on Asset: </w:t>
      </w:r>
      <w:r w:rsidR="00BB7F67">
        <w:rPr>
          <w:rFonts w:ascii="Times New Roman" w:hAnsi="Times New Roman" w:cs="Times New Roman"/>
          <w:sz w:val="24"/>
          <w:szCs w:val="24"/>
        </w:rPr>
        <w:t xml:space="preserve">Return on asset is a ratio that indicates how much profit a company earns for each unit of asset invested. The return on assets shows the efficiency of a company </w:t>
      </w:r>
      <w:r w:rsidR="00E25AEF">
        <w:rPr>
          <w:rFonts w:ascii="Times New Roman" w:hAnsi="Times New Roman" w:cs="Times New Roman"/>
          <w:sz w:val="24"/>
          <w:szCs w:val="24"/>
        </w:rPr>
        <w:t>using</w:t>
      </w:r>
      <w:r w:rsidR="00BB7F67">
        <w:rPr>
          <w:rFonts w:ascii="Times New Roman" w:hAnsi="Times New Roman" w:cs="Times New Roman"/>
          <w:sz w:val="24"/>
          <w:szCs w:val="24"/>
        </w:rPr>
        <w:t xml:space="preserve"> its resources to generate profit for the company.</w:t>
      </w:r>
      <w:r w:rsidR="00680C46">
        <w:rPr>
          <w:rFonts w:ascii="Times New Roman" w:hAnsi="Times New Roman" w:cs="Times New Roman"/>
          <w:sz w:val="24"/>
          <w:szCs w:val="24"/>
        </w:rPr>
        <w:t xml:space="preserve"> The ratio is expressed as dividing the net income by the total asset of the company</w:t>
      </w:r>
      <w:r w:rsidR="004F126A" w:rsidRPr="004F126A">
        <w:t xml:space="preserve"> </w:t>
      </w:r>
      <w:r w:rsidR="004F126A">
        <w:t>(</w:t>
      </w:r>
      <w:r w:rsidR="004F126A" w:rsidRPr="004F126A">
        <w:rPr>
          <w:rFonts w:ascii="Times New Roman" w:hAnsi="Times New Roman" w:cs="Times New Roman"/>
          <w:sz w:val="24"/>
          <w:szCs w:val="24"/>
        </w:rPr>
        <w:t>Rees, 2011</w:t>
      </w:r>
      <w:r w:rsidR="004F126A">
        <w:rPr>
          <w:rFonts w:ascii="Times New Roman" w:hAnsi="Times New Roman" w:cs="Times New Roman"/>
          <w:sz w:val="24"/>
          <w:szCs w:val="24"/>
        </w:rPr>
        <w:t>)</w:t>
      </w:r>
      <w:r w:rsidR="00570FD0">
        <w:rPr>
          <w:rFonts w:ascii="Times New Roman" w:hAnsi="Times New Roman" w:cs="Times New Roman"/>
          <w:sz w:val="24"/>
          <w:szCs w:val="24"/>
        </w:rPr>
        <w:t>.</w:t>
      </w:r>
    </w:p>
    <w:p w14:paraId="5B10BCF8" w14:textId="4E165572" w:rsidR="001F4C0C" w:rsidRDefault="00680C46" w:rsidP="00E25AEF">
      <w:pPr>
        <w:spacing w:line="360" w:lineRule="auto"/>
        <w:jc w:val="both"/>
        <w:rPr>
          <w:rFonts w:ascii="Times New Roman" w:hAnsi="Times New Roman" w:cs="Times New Roman"/>
          <w:sz w:val="24"/>
          <w:szCs w:val="24"/>
        </w:rPr>
      </w:pPr>
      <w:r>
        <w:rPr>
          <w:rFonts w:ascii="Times New Roman" w:hAnsi="Times New Roman" w:cs="Times New Roman"/>
          <w:sz w:val="24"/>
          <w:szCs w:val="24"/>
        </w:rPr>
        <w:t>The calculated ROA of the company is</w:t>
      </w:r>
      <w:r w:rsidR="00570FD0">
        <w:rPr>
          <w:rFonts w:ascii="Times New Roman" w:hAnsi="Times New Roman" w:cs="Times New Roman"/>
          <w:sz w:val="24"/>
          <w:szCs w:val="24"/>
        </w:rPr>
        <w:t xml:space="preserve"> presented below:</w:t>
      </w:r>
      <w:r>
        <w:rPr>
          <w:rFonts w:ascii="Times New Roman" w:hAnsi="Times New Roman" w:cs="Times New Roman"/>
          <w:sz w:val="24"/>
          <w:szCs w:val="24"/>
        </w:rPr>
        <w:t xml:space="preserve"> </w:t>
      </w:r>
    </w:p>
    <w:p w14:paraId="78F6E81E" w14:textId="77777777" w:rsidR="00570FD0" w:rsidRDefault="00570FD0" w:rsidP="00570FD0">
      <w:pPr>
        <w:keepNext/>
        <w:spacing w:line="360" w:lineRule="auto"/>
        <w:jc w:val="center"/>
      </w:pPr>
      <w:r>
        <w:rPr>
          <w:noProof/>
        </w:rPr>
        <w:lastRenderedPageBreak/>
        <w:drawing>
          <wp:inline distT="0" distB="0" distL="0" distR="0" wp14:anchorId="4B770A3A" wp14:editId="1B97D0C0">
            <wp:extent cx="4737735" cy="2275367"/>
            <wp:effectExtent l="0" t="0" r="5715" b="10795"/>
            <wp:docPr id="4" name="Chart 4">
              <a:extLst xmlns:a="http://schemas.openxmlformats.org/drawingml/2006/main">
                <a:ext uri="{FF2B5EF4-FFF2-40B4-BE49-F238E27FC236}">
                  <a16:creationId xmlns:a16="http://schemas.microsoft.com/office/drawing/2014/main" id="{913AC41F-5A7C-11C8-2F55-0787FA7D2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D8D559" w14:textId="0825AB6F" w:rsidR="00570FD0" w:rsidRDefault="00570FD0" w:rsidP="00570FD0">
      <w:pPr>
        <w:pStyle w:val="Caption"/>
        <w:jc w:val="center"/>
        <w:rPr>
          <w:rFonts w:ascii="Times New Roman" w:hAnsi="Times New Roman" w:cs="Times New Roman"/>
          <w:color w:val="auto"/>
        </w:rPr>
      </w:pPr>
      <w:r w:rsidRPr="00570FD0">
        <w:rPr>
          <w:rFonts w:ascii="Times New Roman" w:hAnsi="Times New Roman" w:cs="Times New Roman"/>
          <w:color w:val="auto"/>
        </w:rPr>
        <w:t xml:space="preserve">Figure </w:t>
      </w:r>
      <w:r w:rsidRPr="00570FD0">
        <w:rPr>
          <w:rFonts w:ascii="Times New Roman" w:hAnsi="Times New Roman" w:cs="Times New Roman"/>
          <w:color w:val="auto"/>
        </w:rPr>
        <w:fldChar w:fldCharType="begin"/>
      </w:r>
      <w:r w:rsidRPr="00570FD0">
        <w:rPr>
          <w:rFonts w:ascii="Times New Roman" w:hAnsi="Times New Roman" w:cs="Times New Roman"/>
          <w:color w:val="auto"/>
        </w:rPr>
        <w:instrText xml:space="preserve"> SEQ Figure \* ARABIC </w:instrText>
      </w:r>
      <w:r w:rsidRPr="00570FD0">
        <w:rPr>
          <w:rFonts w:ascii="Times New Roman" w:hAnsi="Times New Roman" w:cs="Times New Roman"/>
          <w:color w:val="auto"/>
        </w:rPr>
        <w:fldChar w:fldCharType="separate"/>
      </w:r>
      <w:r w:rsidR="009D7613">
        <w:rPr>
          <w:rFonts w:ascii="Times New Roman" w:hAnsi="Times New Roman" w:cs="Times New Roman"/>
          <w:noProof/>
          <w:color w:val="auto"/>
        </w:rPr>
        <w:t>5</w:t>
      </w:r>
      <w:r w:rsidRPr="00570FD0">
        <w:rPr>
          <w:rFonts w:ascii="Times New Roman" w:hAnsi="Times New Roman" w:cs="Times New Roman"/>
          <w:color w:val="auto"/>
        </w:rPr>
        <w:fldChar w:fldCharType="end"/>
      </w:r>
      <w:r w:rsidRPr="00570FD0">
        <w:rPr>
          <w:rFonts w:ascii="Times New Roman" w:hAnsi="Times New Roman" w:cs="Times New Roman"/>
          <w:color w:val="auto"/>
        </w:rPr>
        <w:t>: ROA; Source: Author</w:t>
      </w:r>
    </w:p>
    <w:p w14:paraId="4B12D248" w14:textId="3D5BFDAC" w:rsidR="00B932A7" w:rsidRDefault="00B932A7" w:rsidP="00B932A7">
      <w:pPr>
        <w:spacing w:line="360" w:lineRule="auto"/>
        <w:jc w:val="both"/>
        <w:rPr>
          <w:rFonts w:ascii="Times New Roman" w:hAnsi="Times New Roman" w:cs="Times New Roman"/>
          <w:sz w:val="24"/>
          <w:szCs w:val="24"/>
        </w:rPr>
      </w:pPr>
      <w:bookmarkStart w:id="8" w:name="_Hlk103524625"/>
      <w:r>
        <w:rPr>
          <w:rFonts w:ascii="Times New Roman" w:hAnsi="Times New Roman" w:cs="Times New Roman"/>
          <w:sz w:val="24"/>
          <w:szCs w:val="24"/>
        </w:rPr>
        <w:t xml:space="preserve">The graph presented above shows that the </w:t>
      </w:r>
      <w:r w:rsidR="008411D8">
        <w:rPr>
          <w:rFonts w:ascii="Times New Roman" w:hAnsi="Times New Roman" w:cs="Times New Roman"/>
          <w:sz w:val="24"/>
          <w:szCs w:val="24"/>
        </w:rPr>
        <w:t>return on assets</w:t>
      </w:r>
      <w:r>
        <w:rPr>
          <w:rFonts w:ascii="Times New Roman" w:hAnsi="Times New Roman" w:cs="Times New Roman"/>
          <w:sz w:val="24"/>
          <w:szCs w:val="24"/>
        </w:rPr>
        <w:t xml:space="preserve"> was 5.89% in 2019 and it reduced to -</w:t>
      </w:r>
      <w:r w:rsidR="00A009E8">
        <w:rPr>
          <w:rFonts w:ascii="Times New Roman" w:hAnsi="Times New Roman" w:cs="Times New Roman"/>
          <w:sz w:val="24"/>
          <w:szCs w:val="24"/>
        </w:rPr>
        <w:t>4.27</w:t>
      </w:r>
      <w:r>
        <w:rPr>
          <w:rFonts w:ascii="Times New Roman" w:hAnsi="Times New Roman" w:cs="Times New Roman"/>
          <w:sz w:val="24"/>
          <w:szCs w:val="24"/>
        </w:rPr>
        <w:t>%. The</w:t>
      </w:r>
      <w:r w:rsidR="008411D8">
        <w:rPr>
          <w:rFonts w:ascii="Times New Roman" w:hAnsi="Times New Roman" w:cs="Times New Roman"/>
          <w:sz w:val="24"/>
          <w:szCs w:val="24"/>
        </w:rPr>
        <w:t xml:space="preserve"> return on assets</w:t>
      </w:r>
      <w:r>
        <w:rPr>
          <w:rFonts w:ascii="Times New Roman" w:hAnsi="Times New Roman" w:cs="Times New Roman"/>
          <w:sz w:val="24"/>
          <w:szCs w:val="24"/>
        </w:rPr>
        <w:t xml:space="preserve"> has been reduced by </w:t>
      </w:r>
      <w:r w:rsidR="00A009E8">
        <w:rPr>
          <w:rFonts w:ascii="Times New Roman" w:hAnsi="Times New Roman" w:cs="Times New Roman"/>
          <w:sz w:val="24"/>
          <w:szCs w:val="24"/>
        </w:rPr>
        <w:t>127.45</w:t>
      </w:r>
      <w:r>
        <w:rPr>
          <w:rFonts w:ascii="Times New Roman" w:hAnsi="Times New Roman" w:cs="Times New Roman"/>
          <w:sz w:val="24"/>
          <w:szCs w:val="24"/>
        </w:rPr>
        <w:t>% from the year 2019 to the year 2020. This indicates the company’s ability to generate profit</w:t>
      </w:r>
      <w:r w:rsidR="008411D8">
        <w:rPr>
          <w:rFonts w:ascii="Times New Roman" w:hAnsi="Times New Roman" w:cs="Times New Roman"/>
          <w:sz w:val="24"/>
          <w:szCs w:val="24"/>
        </w:rPr>
        <w:t xml:space="preserve"> for each unit of asset invested </w:t>
      </w:r>
      <w:r>
        <w:rPr>
          <w:rFonts w:ascii="Times New Roman" w:hAnsi="Times New Roman" w:cs="Times New Roman"/>
          <w:sz w:val="24"/>
          <w:szCs w:val="24"/>
        </w:rPr>
        <w:t>has reduced over the year because</w:t>
      </w:r>
      <w:r w:rsidR="008411D8">
        <w:rPr>
          <w:rFonts w:ascii="Times New Roman" w:hAnsi="Times New Roman" w:cs="Times New Roman"/>
          <w:sz w:val="24"/>
          <w:szCs w:val="24"/>
        </w:rPr>
        <w:t xml:space="preserve"> the net profit earned has reduced from 2019 to 2020.</w:t>
      </w:r>
    </w:p>
    <w:bookmarkEnd w:id="8"/>
    <w:p w14:paraId="2ED2165B" w14:textId="51C98EC2" w:rsidR="005D0720" w:rsidRDefault="005D0720" w:rsidP="00371AD6">
      <w:pPr>
        <w:spacing w:line="360" w:lineRule="auto"/>
        <w:jc w:val="both"/>
        <w:rPr>
          <w:rFonts w:ascii="Times New Roman" w:hAnsi="Times New Roman" w:cs="Times New Roman"/>
          <w:sz w:val="24"/>
          <w:szCs w:val="24"/>
        </w:rPr>
      </w:pPr>
      <w:r w:rsidRPr="009E0782">
        <w:rPr>
          <w:rFonts w:ascii="Times New Roman" w:hAnsi="Times New Roman" w:cs="Times New Roman"/>
          <w:b/>
          <w:bCs/>
          <w:sz w:val="24"/>
          <w:szCs w:val="24"/>
        </w:rPr>
        <w:t xml:space="preserve">Liquidity Ratio: </w:t>
      </w:r>
      <w:r w:rsidR="009E0782">
        <w:rPr>
          <w:rFonts w:ascii="Times New Roman" w:hAnsi="Times New Roman" w:cs="Times New Roman"/>
          <w:sz w:val="24"/>
          <w:szCs w:val="24"/>
        </w:rPr>
        <w:t xml:space="preserve">Liquidity ratios are most important as these ratios measure the firm’s ability to continue its day-to-day operations. The main kind of liquidity </w:t>
      </w:r>
      <w:r w:rsidR="004915C7">
        <w:rPr>
          <w:rFonts w:ascii="Times New Roman" w:hAnsi="Times New Roman" w:cs="Times New Roman"/>
          <w:sz w:val="24"/>
          <w:szCs w:val="24"/>
        </w:rPr>
        <w:t>ratio</w:t>
      </w:r>
      <w:r w:rsidR="009E0782">
        <w:rPr>
          <w:rFonts w:ascii="Times New Roman" w:hAnsi="Times New Roman" w:cs="Times New Roman"/>
          <w:sz w:val="24"/>
          <w:szCs w:val="24"/>
        </w:rPr>
        <w:t xml:space="preserve"> that is most used is the current ratio.</w:t>
      </w:r>
    </w:p>
    <w:p w14:paraId="76E33FF8" w14:textId="5CCA6905" w:rsidR="00AC3BEB" w:rsidRDefault="009E0782" w:rsidP="00371AD6">
      <w:pPr>
        <w:spacing w:line="360" w:lineRule="auto"/>
        <w:jc w:val="both"/>
        <w:rPr>
          <w:rFonts w:ascii="Times New Roman" w:hAnsi="Times New Roman" w:cs="Times New Roman"/>
          <w:sz w:val="24"/>
          <w:szCs w:val="24"/>
        </w:rPr>
      </w:pPr>
      <w:r w:rsidRPr="009E0782">
        <w:rPr>
          <w:rFonts w:ascii="Times New Roman" w:hAnsi="Times New Roman" w:cs="Times New Roman"/>
          <w:b/>
          <w:bCs/>
          <w:sz w:val="24"/>
          <w:szCs w:val="24"/>
        </w:rPr>
        <w:t xml:space="preserve">Current Ratio: </w:t>
      </w:r>
      <w:r w:rsidR="00355968">
        <w:rPr>
          <w:rFonts w:ascii="Times New Roman" w:hAnsi="Times New Roman" w:cs="Times New Roman"/>
          <w:sz w:val="24"/>
          <w:szCs w:val="24"/>
        </w:rPr>
        <w:t>The current ratio is measured by dividing the current asset o</w:t>
      </w:r>
      <w:r w:rsidR="00AC3BEB">
        <w:rPr>
          <w:rFonts w:ascii="Times New Roman" w:hAnsi="Times New Roman" w:cs="Times New Roman"/>
          <w:sz w:val="24"/>
          <w:szCs w:val="24"/>
        </w:rPr>
        <w:t xml:space="preserve">f the company by the current liabilities. Current ratios measure the company’s capability to pay for its </w:t>
      </w:r>
      <w:r w:rsidR="004915C7">
        <w:rPr>
          <w:rFonts w:ascii="Times New Roman" w:hAnsi="Times New Roman" w:cs="Times New Roman"/>
          <w:sz w:val="24"/>
          <w:szCs w:val="24"/>
        </w:rPr>
        <w:t>short-term</w:t>
      </w:r>
      <w:r w:rsidR="00AC3BEB">
        <w:rPr>
          <w:rFonts w:ascii="Times New Roman" w:hAnsi="Times New Roman" w:cs="Times New Roman"/>
          <w:sz w:val="24"/>
          <w:szCs w:val="24"/>
        </w:rPr>
        <w:t xml:space="preserve"> obligations with the current assets</w:t>
      </w:r>
      <w:r w:rsidR="004915C7">
        <w:rPr>
          <w:rFonts w:ascii="Times New Roman" w:hAnsi="Times New Roman" w:cs="Times New Roman"/>
          <w:sz w:val="24"/>
          <w:szCs w:val="24"/>
        </w:rPr>
        <w:t xml:space="preserve"> for a specific </w:t>
      </w:r>
      <w:r w:rsidR="008C7316">
        <w:rPr>
          <w:rFonts w:ascii="Times New Roman" w:hAnsi="Times New Roman" w:cs="Times New Roman"/>
          <w:sz w:val="24"/>
          <w:szCs w:val="24"/>
        </w:rPr>
        <w:t>period</w:t>
      </w:r>
      <w:r w:rsidR="004915C7">
        <w:rPr>
          <w:rFonts w:ascii="Times New Roman" w:hAnsi="Times New Roman" w:cs="Times New Roman"/>
          <w:sz w:val="24"/>
          <w:szCs w:val="24"/>
        </w:rPr>
        <w:t>. The current ratio above 1 is considered satisfactory and the higher the ratio the less the risk of financial distress. However,</w:t>
      </w:r>
      <w:r w:rsidR="00F74EFF">
        <w:rPr>
          <w:rFonts w:ascii="Times New Roman" w:hAnsi="Times New Roman" w:cs="Times New Roman"/>
          <w:sz w:val="24"/>
          <w:szCs w:val="24"/>
        </w:rPr>
        <w:t xml:space="preserve"> </w:t>
      </w:r>
      <w:r w:rsidR="008C7316">
        <w:rPr>
          <w:rFonts w:ascii="Times New Roman" w:hAnsi="Times New Roman" w:cs="Times New Roman"/>
          <w:sz w:val="24"/>
          <w:szCs w:val="24"/>
        </w:rPr>
        <w:t>a very high current ratio</w:t>
      </w:r>
      <w:r w:rsidR="00F74EFF">
        <w:rPr>
          <w:rFonts w:ascii="Times New Roman" w:hAnsi="Times New Roman" w:cs="Times New Roman"/>
          <w:sz w:val="24"/>
          <w:szCs w:val="24"/>
        </w:rPr>
        <w:t xml:space="preserve"> indicates inefficient use of assets by the company’s management. The current ratio is called the current ratio as it shows the short-term liquidity or financial ability of the company. This ratio can also be called the working capital ratio. </w:t>
      </w:r>
    </w:p>
    <w:p w14:paraId="09E9BE71" w14:textId="20281218" w:rsidR="00F74EFF" w:rsidRPr="009E0782" w:rsidRDefault="00F74EFF" w:rsidP="00371A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ratio of the company is presented below: </w:t>
      </w:r>
    </w:p>
    <w:p w14:paraId="018E9B41" w14:textId="77777777" w:rsidR="00177B1A" w:rsidRDefault="00177B1A" w:rsidP="00177B1A">
      <w:pPr>
        <w:keepNext/>
        <w:jc w:val="center"/>
      </w:pPr>
      <w:r>
        <w:rPr>
          <w:noProof/>
        </w:rPr>
        <w:lastRenderedPageBreak/>
        <w:drawing>
          <wp:inline distT="0" distB="0" distL="0" distR="0" wp14:anchorId="57CDC03C" wp14:editId="1C13EB52">
            <wp:extent cx="4263241" cy="2446020"/>
            <wp:effectExtent l="0" t="0" r="4445" b="11430"/>
            <wp:docPr id="6" name="Chart 6">
              <a:extLst xmlns:a="http://schemas.openxmlformats.org/drawingml/2006/main">
                <a:ext uri="{FF2B5EF4-FFF2-40B4-BE49-F238E27FC236}">
                  <a16:creationId xmlns:a16="http://schemas.microsoft.com/office/drawing/2014/main" id="{8BC367C2-842B-7468-FD7D-A6D443590B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95E671" w14:textId="68FB7D6D" w:rsidR="00570FD0" w:rsidRDefault="00177B1A" w:rsidP="00177B1A">
      <w:pPr>
        <w:pStyle w:val="Caption"/>
        <w:jc w:val="center"/>
        <w:rPr>
          <w:rFonts w:ascii="Times New Roman" w:hAnsi="Times New Roman" w:cs="Times New Roman"/>
          <w:color w:val="auto"/>
          <w:sz w:val="20"/>
          <w:szCs w:val="20"/>
        </w:rPr>
      </w:pPr>
      <w:r w:rsidRPr="00177B1A">
        <w:rPr>
          <w:rFonts w:ascii="Times New Roman" w:hAnsi="Times New Roman" w:cs="Times New Roman"/>
          <w:color w:val="auto"/>
          <w:sz w:val="20"/>
          <w:szCs w:val="20"/>
        </w:rPr>
        <w:t xml:space="preserve">Figure </w:t>
      </w:r>
      <w:r w:rsidRPr="00177B1A">
        <w:rPr>
          <w:rFonts w:ascii="Times New Roman" w:hAnsi="Times New Roman" w:cs="Times New Roman"/>
          <w:color w:val="auto"/>
          <w:sz w:val="20"/>
          <w:szCs w:val="20"/>
        </w:rPr>
        <w:fldChar w:fldCharType="begin"/>
      </w:r>
      <w:r w:rsidRPr="00177B1A">
        <w:rPr>
          <w:rFonts w:ascii="Times New Roman" w:hAnsi="Times New Roman" w:cs="Times New Roman"/>
          <w:color w:val="auto"/>
          <w:sz w:val="20"/>
          <w:szCs w:val="20"/>
        </w:rPr>
        <w:instrText xml:space="preserve"> SEQ Figure \* ARABIC </w:instrText>
      </w:r>
      <w:r w:rsidRPr="00177B1A">
        <w:rPr>
          <w:rFonts w:ascii="Times New Roman" w:hAnsi="Times New Roman" w:cs="Times New Roman"/>
          <w:color w:val="auto"/>
          <w:sz w:val="20"/>
          <w:szCs w:val="20"/>
        </w:rPr>
        <w:fldChar w:fldCharType="separate"/>
      </w:r>
      <w:r w:rsidR="009D7613">
        <w:rPr>
          <w:rFonts w:ascii="Times New Roman" w:hAnsi="Times New Roman" w:cs="Times New Roman"/>
          <w:noProof/>
          <w:color w:val="auto"/>
          <w:sz w:val="20"/>
          <w:szCs w:val="20"/>
        </w:rPr>
        <w:t>6</w:t>
      </w:r>
      <w:r w:rsidRPr="00177B1A">
        <w:rPr>
          <w:rFonts w:ascii="Times New Roman" w:hAnsi="Times New Roman" w:cs="Times New Roman"/>
          <w:color w:val="auto"/>
          <w:sz w:val="20"/>
          <w:szCs w:val="20"/>
        </w:rPr>
        <w:fldChar w:fldCharType="end"/>
      </w:r>
      <w:r w:rsidRPr="00177B1A">
        <w:rPr>
          <w:rFonts w:ascii="Times New Roman" w:hAnsi="Times New Roman" w:cs="Times New Roman"/>
          <w:color w:val="auto"/>
          <w:sz w:val="20"/>
          <w:szCs w:val="20"/>
        </w:rPr>
        <w:t>: Current Ratio; Source: Author</w:t>
      </w:r>
    </w:p>
    <w:p w14:paraId="59B46321" w14:textId="7901218D" w:rsidR="006C02DC" w:rsidRDefault="006C02DC" w:rsidP="00106A74">
      <w:pPr>
        <w:spacing w:line="360" w:lineRule="auto"/>
        <w:jc w:val="both"/>
        <w:rPr>
          <w:rFonts w:ascii="Times New Roman" w:hAnsi="Times New Roman" w:cs="Times New Roman"/>
          <w:sz w:val="24"/>
          <w:szCs w:val="24"/>
        </w:rPr>
      </w:pPr>
      <w:r w:rsidRPr="00106A74">
        <w:rPr>
          <w:rFonts w:ascii="Times New Roman" w:hAnsi="Times New Roman" w:cs="Times New Roman"/>
          <w:sz w:val="24"/>
          <w:szCs w:val="24"/>
        </w:rPr>
        <w:t>The graph presented above shows the current ratio of 2019 is 0.73 which is lower than 1</w:t>
      </w:r>
      <w:r w:rsidR="00106A74" w:rsidRPr="00106A74">
        <w:rPr>
          <w:rFonts w:ascii="Times New Roman" w:hAnsi="Times New Roman" w:cs="Times New Roman"/>
          <w:sz w:val="24"/>
          <w:szCs w:val="24"/>
        </w:rPr>
        <w:t xml:space="preserve"> indicating the business does not have enough resources to pay for its short-term obligations. However, the current ratio has increased from the year of 2019 to 2020 from 0.73 to 1.73 indicating the company’s ability to pay for its short-term obligations</w:t>
      </w:r>
      <w:r w:rsidR="00106A74">
        <w:rPr>
          <w:rFonts w:ascii="Times New Roman" w:hAnsi="Times New Roman" w:cs="Times New Roman"/>
          <w:sz w:val="24"/>
          <w:szCs w:val="24"/>
        </w:rPr>
        <w:t xml:space="preserve"> is at a satisfactory level as the ratio is greater than 1</w:t>
      </w:r>
      <w:r w:rsidR="00106A74" w:rsidRPr="00106A74">
        <w:rPr>
          <w:rFonts w:ascii="Times New Roman" w:hAnsi="Times New Roman" w:cs="Times New Roman"/>
          <w:sz w:val="24"/>
          <w:szCs w:val="24"/>
        </w:rPr>
        <w:t>.</w:t>
      </w:r>
    </w:p>
    <w:p w14:paraId="5D512BB7" w14:textId="36C99093" w:rsidR="00E744D9" w:rsidRDefault="00DB7DDE" w:rsidP="00106A74">
      <w:pPr>
        <w:spacing w:line="360" w:lineRule="auto"/>
        <w:jc w:val="both"/>
        <w:rPr>
          <w:rFonts w:ascii="Times New Roman" w:hAnsi="Times New Roman" w:cs="Times New Roman"/>
          <w:sz w:val="24"/>
          <w:szCs w:val="24"/>
        </w:rPr>
      </w:pPr>
      <w:r w:rsidRPr="007319B1">
        <w:rPr>
          <w:rFonts w:ascii="Times New Roman" w:hAnsi="Times New Roman" w:cs="Times New Roman"/>
          <w:b/>
          <w:bCs/>
          <w:sz w:val="24"/>
          <w:szCs w:val="24"/>
        </w:rPr>
        <w:t xml:space="preserve">Solvency Ratio: </w:t>
      </w:r>
      <w:r w:rsidR="00DB5415">
        <w:rPr>
          <w:rFonts w:ascii="Times New Roman" w:hAnsi="Times New Roman" w:cs="Times New Roman"/>
          <w:sz w:val="24"/>
          <w:szCs w:val="24"/>
        </w:rPr>
        <w:t>The solvency</w:t>
      </w:r>
      <w:r w:rsidR="00EF2825">
        <w:rPr>
          <w:rFonts w:ascii="Times New Roman" w:hAnsi="Times New Roman" w:cs="Times New Roman"/>
          <w:sz w:val="24"/>
          <w:szCs w:val="24"/>
        </w:rPr>
        <w:t xml:space="preserve"> ratio is a measure that presents the company’s financial ability to pay</w:t>
      </w:r>
      <w:r w:rsidR="00DB5415">
        <w:rPr>
          <w:rFonts w:ascii="Times New Roman" w:hAnsi="Times New Roman" w:cs="Times New Roman"/>
          <w:sz w:val="24"/>
          <w:szCs w:val="24"/>
        </w:rPr>
        <w:t xml:space="preserve"> for its long-term debts of the company. The solvency ratio measures the company’s </w:t>
      </w:r>
      <w:r w:rsidR="00460F98">
        <w:rPr>
          <w:rFonts w:ascii="Times New Roman" w:hAnsi="Times New Roman" w:cs="Times New Roman"/>
          <w:sz w:val="24"/>
          <w:szCs w:val="24"/>
        </w:rPr>
        <w:t>long-term</w:t>
      </w:r>
      <w:r w:rsidR="00DB5415">
        <w:rPr>
          <w:rFonts w:ascii="Times New Roman" w:hAnsi="Times New Roman" w:cs="Times New Roman"/>
          <w:sz w:val="24"/>
          <w:szCs w:val="24"/>
        </w:rPr>
        <w:t xml:space="preserve"> financial strength of the company.</w:t>
      </w:r>
      <w:r w:rsidR="00460F98">
        <w:rPr>
          <w:rFonts w:ascii="Times New Roman" w:hAnsi="Times New Roman" w:cs="Times New Roman"/>
          <w:sz w:val="24"/>
          <w:szCs w:val="24"/>
        </w:rPr>
        <w:t xml:space="preserve"> This ratio focuses on the </w:t>
      </w:r>
      <w:r w:rsidR="00E744D9">
        <w:rPr>
          <w:rFonts w:ascii="Times New Roman" w:hAnsi="Times New Roman" w:cs="Times New Roman"/>
          <w:sz w:val="24"/>
          <w:szCs w:val="24"/>
        </w:rPr>
        <w:t>long-term</w:t>
      </w:r>
      <w:r w:rsidR="00D058D6">
        <w:rPr>
          <w:rFonts w:ascii="Times New Roman" w:hAnsi="Times New Roman" w:cs="Times New Roman"/>
          <w:sz w:val="24"/>
          <w:szCs w:val="24"/>
        </w:rPr>
        <w:t xml:space="preserve"> financial capability of the company</w:t>
      </w:r>
      <w:r w:rsidR="003D2E5B" w:rsidRPr="003D2E5B">
        <w:t xml:space="preserve"> </w:t>
      </w:r>
      <w:r w:rsidR="003D2E5B">
        <w:t>(</w:t>
      </w:r>
      <w:r w:rsidR="003D2E5B" w:rsidRPr="003D2E5B">
        <w:rPr>
          <w:rFonts w:ascii="Times New Roman" w:hAnsi="Times New Roman" w:cs="Times New Roman"/>
          <w:sz w:val="24"/>
          <w:szCs w:val="24"/>
        </w:rPr>
        <w:t xml:space="preserve">Johnson and </w:t>
      </w:r>
      <w:proofErr w:type="spellStart"/>
      <w:r w:rsidR="003D2E5B" w:rsidRPr="003D2E5B">
        <w:rPr>
          <w:rFonts w:ascii="Times New Roman" w:hAnsi="Times New Roman" w:cs="Times New Roman"/>
          <w:sz w:val="24"/>
          <w:szCs w:val="24"/>
        </w:rPr>
        <w:t>Melicher</w:t>
      </w:r>
      <w:proofErr w:type="spellEnd"/>
      <w:r w:rsidR="003D2E5B" w:rsidRPr="003D2E5B">
        <w:rPr>
          <w:rFonts w:ascii="Times New Roman" w:hAnsi="Times New Roman" w:cs="Times New Roman"/>
          <w:sz w:val="24"/>
          <w:szCs w:val="24"/>
        </w:rPr>
        <w:t>, 2011</w:t>
      </w:r>
      <w:r w:rsidR="003D2E5B">
        <w:rPr>
          <w:rFonts w:ascii="Times New Roman" w:hAnsi="Times New Roman" w:cs="Times New Roman"/>
          <w:sz w:val="24"/>
          <w:szCs w:val="24"/>
        </w:rPr>
        <w:t>)</w:t>
      </w:r>
      <w:r w:rsidR="00E744D9">
        <w:rPr>
          <w:rFonts w:ascii="Times New Roman" w:hAnsi="Times New Roman" w:cs="Times New Roman"/>
          <w:sz w:val="24"/>
          <w:szCs w:val="24"/>
        </w:rPr>
        <w:t>.</w:t>
      </w:r>
    </w:p>
    <w:p w14:paraId="17DD0CF7" w14:textId="509C06D7" w:rsidR="00E744D9" w:rsidRDefault="00E744D9" w:rsidP="00106A74">
      <w:pPr>
        <w:spacing w:line="360" w:lineRule="auto"/>
        <w:jc w:val="both"/>
        <w:rPr>
          <w:rFonts w:ascii="Times New Roman" w:hAnsi="Times New Roman" w:cs="Times New Roman"/>
          <w:sz w:val="24"/>
          <w:szCs w:val="24"/>
        </w:rPr>
      </w:pPr>
      <w:r w:rsidRPr="00E744D9">
        <w:rPr>
          <w:rFonts w:ascii="Times New Roman" w:hAnsi="Times New Roman" w:cs="Times New Roman"/>
          <w:b/>
          <w:bCs/>
          <w:sz w:val="24"/>
          <w:szCs w:val="24"/>
        </w:rPr>
        <w:t xml:space="preserve">Debt to Asset Ratio: </w:t>
      </w:r>
      <w:r>
        <w:rPr>
          <w:rFonts w:ascii="Times New Roman" w:hAnsi="Times New Roman" w:cs="Times New Roman"/>
          <w:b/>
          <w:bCs/>
          <w:sz w:val="24"/>
          <w:szCs w:val="24"/>
        </w:rPr>
        <w:t xml:space="preserve"> </w:t>
      </w:r>
      <w:r>
        <w:rPr>
          <w:rFonts w:ascii="Times New Roman" w:hAnsi="Times New Roman" w:cs="Times New Roman"/>
          <w:sz w:val="24"/>
          <w:szCs w:val="24"/>
        </w:rPr>
        <w:t>The debt to asset ratio is a solvency ratio that</w:t>
      </w:r>
      <w:r w:rsidR="00050AEA">
        <w:rPr>
          <w:rFonts w:ascii="Times New Roman" w:hAnsi="Times New Roman" w:cs="Times New Roman"/>
          <w:sz w:val="24"/>
          <w:szCs w:val="24"/>
        </w:rPr>
        <w:t xml:space="preserve"> indicates how much of the asset is financed by debt. The debt to asset ratio is calculated by</w:t>
      </w:r>
      <w:r w:rsidR="003F2048">
        <w:rPr>
          <w:rFonts w:ascii="Times New Roman" w:hAnsi="Times New Roman" w:cs="Times New Roman"/>
          <w:sz w:val="24"/>
          <w:szCs w:val="24"/>
        </w:rPr>
        <w:t xml:space="preserve"> dividing the total debt or liabilities of the company by the total asset of the company.</w:t>
      </w:r>
    </w:p>
    <w:p w14:paraId="0CBF3994" w14:textId="42300988" w:rsidR="003F2048" w:rsidRDefault="003F2048" w:rsidP="00106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debt to asset ratio of the company is calculated below: </w:t>
      </w:r>
    </w:p>
    <w:p w14:paraId="085AD9A4" w14:textId="29C9C410" w:rsidR="003F2048" w:rsidRPr="007F4592" w:rsidRDefault="007F4592" w:rsidP="007F4592">
      <w:pPr>
        <w:spacing w:line="360" w:lineRule="auto"/>
        <w:jc w:val="center"/>
        <w:rPr>
          <w:rFonts w:ascii="Times New Roman" w:hAnsi="Times New Roman" w:cs="Times New Roman"/>
          <w:sz w:val="24"/>
          <w:szCs w:val="24"/>
        </w:rPr>
      </w:pPr>
      <w:r>
        <w:rPr>
          <w:noProof/>
        </w:rPr>
        <w:lastRenderedPageBreak/>
        <w:drawing>
          <wp:inline distT="0" distB="0" distL="0" distR="0" wp14:anchorId="7D575749" wp14:editId="102BD542">
            <wp:extent cx="4572000" cy="2743200"/>
            <wp:effectExtent l="0" t="0" r="0" b="0"/>
            <wp:docPr id="13" name="Chart 13">
              <a:extLst xmlns:a="http://schemas.openxmlformats.org/drawingml/2006/main">
                <a:ext uri="{FF2B5EF4-FFF2-40B4-BE49-F238E27FC236}">
                  <a16:creationId xmlns:a16="http://schemas.microsoft.com/office/drawing/2014/main" id="{3D28FE47-5372-3EEA-51F9-3C95B9B6D5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7074CD" w14:textId="5AD81987" w:rsidR="003F2048" w:rsidRDefault="003F2048" w:rsidP="003F2048">
      <w:pPr>
        <w:pStyle w:val="Caption"/>
        <w:jc w:val="center"/>
        <w:rPr>
          <w:rFonts w:ascii="Times New Roman" w:hAnsi="Times New Roman" w:cs="Times New Roman"/>
          <w:color w:val="auto"/>
          <w:sz w:val="20"/>
          <w:szCs w:val="20"/>
        </w:rPr>
      </w:pPr>
      <w:r w:rsidRPr="00402531">
        <w:rPr>
          <w:rFonts w:ascii="Times New Roman" w:hAnsi="Times New Roman" w:cs="Times New Roman"/>
          <w:color w:val="auto"/>
          <w:sz w:val="20"/>
          <w:szCs w:val="20"/>
        </w:rPr>
        <w:t xml:space="preserve">Figure </w:t>
      </w:r>
      <w:r w:rsidRPr="00402531">
        <w:rPr>
          <w:rFonts w:ascii="Times New Roman" w:hAnsi="Times New Roman" w:cs="Times New Roman"/>
          <w:color w:val="auto"/>
          <w:sz w:val="20"/>
          <w:szCs w:val="20"/>
        </w:rPr>
        <w:fldChar w:fldCharType="begin"/>
      </w:r>
      <w:r w:rsidRPr="00402531">
        <w:rPr>
          <w:rFonts w:ascii="Times New Roman" w:hAnsi="Times New Roman" w:cs="Times New Roman"/>
          <w:color w:val="auto"/>
          <w:sz w:val="20"/>
          <w:szCs w:val="20"/>
        </w:rPr>
        <w:instrText xml:space="preserve"> SEQ Figure \* ARABIC </w:instrText>
      </w:r>
      <w:r w:rsidRPr="00402531">
        <w:rPr>
          <w:rFonts w:ascii="Times New Roman" w:hAnsi="Times New Roman" w:cs="Times New Roman"/>
          <w:color w:val="auto"/>
          <w:sz w:val="20"/>
          <w:szCs w:val="20"/>
        </w:rPr>
        <w:fldChar w:fldCharType="separate"/>
      </w:r>
      <w:r w:rsidR="009D7613">
        <w:rPr>
          <w:rFonts w:ascii="Times New Roman" w:hAnsi="Times New Roman" w:cs="Times New Roman"/>
          <w:noProof/>
          <w:color w:val="auto"/>
          <w:sz w:val="20"/>
          <w:szCs w:val="20"/>
        </w:rPr>
        <w:t>7</w:t>
      </w:r>
      <w:r w:rsidRPr="00402531">
        <w:rPr>
          <w:rFonts w:ascii="Times New Roman" w:hAnsi="Times New Roman" w:cs="Times New Roman"/>
          <w:color w:val="auto"/>
          <w:sz w:val="20"/>
          <w:szCs w:val="20"/>
        </w:rPr>
        <w:fldChar w:fldCharType="end"/>
      </w:r>
      <w:r w:rsidRPr="00402531">
        <w:rPr>
          <w:rFonts w:ascii="Times New Roman" w:hAnsi="Times New Roman" w:cs="Times New Roman"/>
          <w:color w:val="auto"/>
          <w:sz w:val="20"/>
          <w:szCs w:val="20"/>
        </w:rPr>
        <w:t>: Debt to Asset Ratio; Source: Author</w:t>
      </w:r>
    </w:p>
    <w:p w14:paraId="7860947E" w14:textId="51CDBB29" w:rsidR="00402531" w:rsidRDefault="00C1489B" w:rsidP="000A1C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debt to asset ratio of the company is </w:t>
      </w:r>
      <w:r w:rsidR="007F4592">
        <w:rPr>
          <w:rFonts w:ascii="Times New Roman" w:hAnsi="Times New Roman" w:cs="Times New Roman"/>
          <w:sz w:val="24"/>
          <w:szCs w:val="24"/>
        </w:rPr>
        <w:t>83.96%</w:t>
      </w:r>
      <w:r>
        <w:rPr>
          <w:rFonts w:ascii="Times New Roman" w:hAnsi="Times New Roman" w:cs="Times New Roman"/>
          <w:sz w:val="24"/>
          <w:szCs w:val="24"/>
        </w:rPr>
        <w:t xml:space="preserve"> </w:t>
      </w:r>
      <w:r w:rsidR="000A1CF0">
        <w:rPr>
          <w:rFonts w:ascii="Times New Roman" w:hAnsi="Times New Roman" w:cs="Times New Roman"/>
          <w:sz w:val="24"/>
          <w:szCs w:val="24"/>
        </w:rPr>
        <w:t>which</w:t>
      </w:r>
      <w:r>
        <w:rPr>
          <w:rFonts w:ascii="Times New Roman" w:hAnsi="Times New Roman" w:cs="Times New Roman"/>
          <w:sz w:val="24"/>
          <w:szCs w:val="24"/>
        </w:rPr>
        <w:t xml:space="preserve"> indicates </w:t>
      </w:r>
      <w:r w:rsidR="007F4592">
        <w:rPr>
          <w:rFonts w:ascii="Times New Roman" w:hAnsi="Times New Roman" w:cs="Times New Roman"/>
          <w:sz w:val="24"/>
          <w:szCs w:val="24"/>
        </w:rPr>
        <w:t>83.96</w:t>
      </w:r>
      <w:r>
        <w:rPr>
          <w:rFonts w:ascii="Times New Roman" w:hAnsi="Times New Roman" w:cs="Times New Roman"/>
          <w:sz w:val="24"/>
          <w:szCs w:val="24"/>
        </w:rPr>
        <w:t xml:space="preserve">% of the asset is financed by debt and the company is capable to pay its </w:t>
      </w:r>
      <w:r w:rsidR="000A1CF0">
        <w:rPr>
          <w:rFonts w:ascii="Times New Roman" w:hAnsi="Times New Roman" w:cs="Times New Roman"/>
          <w:sz w:val="24"/>
          <w:szCs w:val="24"/>
        </w:rPr>
        <w:t>long-term</w:t>
      </w:r>
      <w:r>
        <w:rPr>
          <w:rFonts w:ascii="Times New Roman" w:hAnsi="Times New Roman" w:cs="Times New Roman"/>
          <w:sz w:val="24"/>
          <w:szCs w:val="24"/>
        </w:rPr>
        <w:t xml:space="preserve"> liabilities with its assets. The</w:t>
      </w:r>
      <w:r w:rsidR="000A1CF0">
        <w:rPr>
          <w:rFonts w:ascii="Times New Roman" w:hAnsi="Times New Roman" w:cs="Times New Roman"/>
          <w:sz w:val="24"/>
          <w:szCs w:val="24"/>
        </w:rPr>
        <w:t xml:space="preserve"> </w:t>
      </w:r>
      <w:r w:rsidR="007F4592">
        <w:rPr>
          <w:rFonts w:ascii="Times New Roman" w:hAnsi="Times New Roman" w:cs="Times New Roman"/>
          <w:sz w:val="24"/>
          <w:szCs w:val="24"/>
        </w:rPr>
        <w:t>debt-to-equity</w:t>
      </w:r>
      <w:r w:rsidR="000A1CF0">
        <w:rPr>
          <w:rFonts w:ascii="Times New Roman" w:hAnsi="Times New Roman" w:cs="Times New Roman"/>
          <w:sz w:val="24"/>
          <w:szCs w:val="24"/>
        </w:rPr>
        <w:t xml:space="preserve"> ratio has become </w:t>
      </w:r>
      <w:r w:rsidR="007F4592">
        <w:rPr>
          <w:rFonts w:ascii="Times New Roman" w:hAnsi="Times New Roman" w:cs="Times New Roman"/>
          <w:sz w:val="24"/>
          <w:szCs w:val="24"/>
        </w:rPr>
        <w:t>94.36% in 2020</w:t>
      </w:r>
      <w:r w:rsidR="000A1CF0">
        <w:rPr>
          <w:rFonts w:ascii="Times New Roman" w:hAnsi="Times New Roman" w:cs="Times New Roman"/>
          <w:sz w:val="24"/>
          <w:szCs w:val="24"/>
        </w:rPr>
        <w:t xml:space="preserve"> indicates that</w:t>
      </w:r>
      <w:r w:rsidR="007F4592">
        <w:rPr>
          <w:rFonts w:ascii="Times New Roman" w:hAnsi="Times New Roman" w:cs="Times New Roman"/>
          <w:sz w:val="24"/>
          <w:szCs w:val="24"/>
        </w:rPr>
        <w:t xml:space="preserve"> the proportion of assets financed by debt has increased</w:t>
      </w:r>
      <w:r w:rsidR="004B122D">
        <w:rPr>
          <w:rFonts w:ascii="Times New Roman" w:hAnsi="Times New Roman" w:cs="Times New Roman"/>
          <w:sz w:val="24"/>
          <w:szCs w:val="24"/>
        </w:rPr>
        <w:t xml:space="preserve"> by 12.39%</w:t>
      </w:r>
      <w:r w:rsidR="007F4592">
        <w:rPr>
          <w:rFonts w:ascii="Times New Roman" w:hAnsi="Times New Roman" w:cs="Times New Roman"/>
          <w:sz w:val="24"/>
          <w:szCs w:val="24"/>
        </w:rPr>
        <w:t>.</w:t>
      </w:r>
    </w:p>
    <w:p w14:paraId="6A947634" w14:textId="4D817909" w:rsidR="0056221C" w:rsidRDefault="0056221C" w:rsidP="001D5B1B">
      <w:pPr>
        <w:pStyle w:val="Heading1"/>
        <w:spacing w:line="360" w:lineRule="auto"/>
      </w:pPr>
      <w:bookmarkStart w:id="9" w:name="_Toc104986722"/>
      <w:r>
        <w:t>Importance of Ratio Analysis</w:t>
      </w:r>
      <w:bookmarkEnd w:id="9"/>
    </w:p>
    <w:p w14:paraId="7B0D325F" w14:textId="4CC606AD" w:rsidR="00286249" w:rsidRDefault="001D5B1B" w:rsidP="00DD08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Ratio analysis is one of the most important tools used for making financial decisions. Ratio analysis provides different aspects of financial performance. </w:t>
      </w:r>
      <w:r w:rsidR="00DD087E">
        <w:rPr>
          <w:rFonts w:ascii="Times New Roman" w:hAnsi="Times New Roman" w:cs="Times New Roman"/>
          <w:sz w:val="24"/>
          <w:szCs w:val="24"/>
        </w:rPr>
        <w:t>This ratio analysis shows the profitability, liquidity, and solvency of the company, and all of these are important elements to make decisions</w:t>
      </w:r>
      <w:r w:rsidR="003D2E5B" w:rsidRPr="003D2E5B">
        <w:t xml:space="preserve"> </w:t>
      </w:r>
      <w:r w:rsidR="003D2E5B">
        <w:t>(</w:t>
      </w:r>
      <w:proofErr w:type="spellStart"/>
      <w:r w:rsidR="003D2E5B" w:rsidRPr="003D2E5B">
        <w:rPr>
          <w:rFonts w:ascii="Times New Roman" w:hAnsi="Times New Roman" w:cs="Times New Roman"/>
          <w:sz w:val="24"/>
          <w:szCs w:val="24"/>
        </w:rPr>
        <w:t>Hrishikes</w:t>
      </w:r>
      <w:proofErr w:type="spellEnd"/>
      <w:r w:rsidR="003D2E5B" w:rsidRPr="003D2E5B">
        <w:rPr>
          <w:rFonts w:ascii="Times New Roman" w:hAnsi="Times New Roman" w:cs="Times New Roman"/>
          <w:sz w:val="24"/>
          <w:szCs w:val="24"/>
        </w:rPr>
        <w:t>, 2014</w:t>
      </w:r>
      <w:r w:rsidR="003D2E5B">
        <w:rPr>
          <w:rFonts w:ascii="Times New Roman" w:hAnsi="Times New Roman" w:cs="Times New Roman"/>
          <w:sz w:val="24"/>
          <w:szCs w:val="24"/>
        </w:rPr>
        <w:t>)</w:t>
      </w:r>
      <w:r w:rsidR="00DD087E">
        <w:rPr>
          <w:rFonts w:ascii="Times New Roman" w:hAnsi="Times New Roman" w:cs="Times New Roman"/>
          <w:sz w:val="24"/>
          <w:szCs w:val="24"/>
        </w:rPr>
        <w:t>. The decisions are made in the company considering all these aspects of the business. The profitability ratios show the company’s ability to generate profit. This insight is helpful to understand if the business doing well or earning profit.</w:t>
      </w:r>
      <w:r w:rsidR="00F37DD5">
        <w:rPr>
          <w:rFonts w:ascii="Times New Roman" w:hAnsi="Times New Roman" w:cs="Times New Roman"/>
          <w:sz w:val="24"/>
          <w:szCs w:val="24"/>
        </w:rPr>
        <w:t xml:space="preserve"> These ratios are also compared to analyze if the company is improving overall and if the company need to change its strategy or not</w:t>
      </w:r>
      <w:r w:rsidR="003D2E5B" w:rsidRPr="003D2E5B">
        <w:t xml:space="preserve"> </w:t>
      </w:r>
      <w:r w:rsidR="003D2E5B">
        <w:t>(</w:t>
      </w:r>
      <w:r w:rsidR="003D2E5B" w:rsidRPr="003D2E5B">
        <w:rPr>
          <w:rFonts w:ascii="Times New Roman" w:hAnsi="Times New Roman" w:cs="Times New Roman"/>
          <w:sz w:val="24"/>
          <w:szCs w:val="24"/>
        </w:rPr>
        <w:t xml:space="preserve">Johnson and </w:t>
      </w:r>
      <w:proofErr w:type="spellStart"/>
      <w:r w:rsidR="003D2E5B" w:rsidRPr="003D2E5B">
        <w:rPr>
          <w:rFonts w:ascii="Times New Roman" w:hAnsi="Times New Roman" w:cs="Times New Roman"/>
          <w:sz w:val="24"/>
          <w:szCs w:val="24"/>
        </w:rPr>
        <w:t>Melicher</w:t>
      </w:r>
      <w:proofErr w:type="spellEnd"/>
      <w:r w:rsidR="003D2E5B" w:rsidRPr="003D2E5B">
        <w:rPr>
          <w:rFonts w:ascii="Times New Roman" w:hAnsi="Times New Roman" w:cs="Times New Roman"/>
          <w:sz w:val="24"/>
          <w:szCs w:val="24"/>
        </w:rPr>
        <w:t>, 2011</w:t>
      </w:r>
      <w:r w:rsidR="003D2E5B">
        <w:rPr>
          <w:rFonts w:ascii="Times New Roman" w:hAnsi="Times New Roman" w:cs="Times New Roman"/>
          <w:sz w:val="24"/>
          <w:szCs w:val="24"/>
        </w:rPr>
        <w:t>)</w:t>
      </w:r>
      <w:r w:rsidR="00F37DD5">
        <w:rPr>
          <w:rFonts w:ascii="Times New Roman" w:hAnsi="Times New Roman" w:cs="Times New Roman"/>
          <w:sz w:val="24"/>
          <w:szCs w:val="24"/>
        </w:rPr>
        <w:t xml:space="preserve">. For example, </w:t>
      </w:r>
      <w:r w:rsidR="008C260A">
        <w:rPr>
          <w:rFonts w:ascii="Times New Roman" w:hAnsi="Times New Roman" w:cs="Times New Roman"/>
          <w:sz w:val="24"/>
          <w:szCs w:val="24"/>
        </w:rPr>
        <w:t xml:space="preserve">if the company wants to invest more in a current project but wants to know whether it will be profitable or not, then the company can use profitability ratios to measure its profitability. The liquidity and solvency </w:t>
      </w:r>
      <w:r w:rsidR="00213091">
        <w:rPr>
          <w:rFonts w:ascii="Times New Roman" w:hAnsi="Times New Roman" w:cs="Times New Roman"/>
          <w:sz w:val="24"/>
          <w:szCs w:val="24"/>
        </w:rPr>
        <w:t>ratios</w:t>
      </w:r>
      <w:r w:rsidR="008C260A">
        <w:rPr>
          <w:rFonts w:ascii="Times New Roman" w:hAnsi="Times New Roman" w:cs="Times New Roman"/>
          <w:sz w:val="24"/>
          <w:szCs w:val="24"/>
        </w:rPr>
        <w:t xml:space="preserve"> both are important to measure </w:t>
      </w:r>
      <w:r w:rsidR="00213091">
        <w:rPr>
          <w:rFonts w:ascii="Times New Roman" w:hAnsi="Times New Roman" w:cs="Times New Roman"/>
          <w:sz w:val="24"/>
          <w:szCs w:val="24"/>
        </w:rPr>
        <w:t xml:space="preserve">financial capability. Measuring financial capability is important for </w:t>
      </w:r>
      <w:r w:rsidR="00564858">
        <w:rPr>
          <w:rFonts w:ascii="Times New Roman" w:hAnsi="Times New Roman" w:cs="Times New Roman"/>
          <w:sz w:val="24"/>
          <w:szCs w:val="24"/>
        </w:rPr>
        <w:t>making</w:t>
      </w:r>
      <w:r w:rsidR="00213091">
        <w:rPr>
          <w:rFonts w:ascii="Times New Roman" w:hAnsi="Times New Roman" w:cs="Times New Roman"/>
          <w:sz w:val="24"/>
          <w:szCs w:val="24"/>
        </w:rPr>
        <w:t xml:space="preserve"> the decision to take a further loan for any project and measuring the risk of financial distress when </w:t>
      </w:r>
      <w:r w:rsidR="008C7316">
        <w:rPr>
          <w:rFonts w:ascii="Times New Roman" w:hAnsi="Times New Roman" w:cs="Times New Roman"/>
          <w:sz w:val="24"/>
          <w:szCs w:val="24"/>
        </w:rPr>
        <w:t>deciding on</w:t>
      </w:r>
      <w:r w:rsidR="00213091">
        <w:rPr>
          <w:rFonts w:ascii="Times New Roman" w:hAnsi="Times New Roman" w:cs="Times New Roman"/>
          <w:sz w:val="24"/>
          <w:szCs w:val="24"/>
        </w:rPr>
        <w:t xml:space="preserve"> any new project</w:t>
      </w:r>
      <w:r w:rsidR="003D2E5B" w:rsidRPr="003D2E5B">
        <w:t xml:space="preserve"> </w:t>
      </w:r>
      <w:r w:rsidR="003D2E5B">
        <w:t>(</w:t>
      </w:r>
      <w:r w:rsidR="003D2E5B" w:rsidRPr="003D2E5B">
        <w:rPr>
          <w:rFonts w:ascii="Times New Roman" w:hAnsi="Times New Roman" w:cs="Times New Roman"/>
          <w:sz w:val="24"/>
          <w:szCs w:val="24"/>
        </w:rPr>
        <w:t>Johnston</w:t>
      </w:r>
      <w:r w:rsidR="003D2E5B">
        <w:rPr>
          <w:rFonts w:ascii="Times New Roman" w:hAnsi="Times New Roman" w:cs="Times New Roman"/>
          <w:sz w:val="24"/>
          <w:szCs w:val="24"/>
        </w:rPr>
        <w:t xml:space="preserve"> </w:t>
      </w:r>
      <w:r w:rsidR="003D2E5B" w:rsidRPr="003D2E5B">
        <w:rPr>
          <w:rFonts w:ascii="Times New Roman" w:hAnsi="Times New Roman" w:cs="Times New Roman"/>
          <w:sz w:val="24"/>
          <w:szCs w:val="24"/>
        </w:rPr>
        <w:t>and Johnston, 2016</w:t>
      </w:r>
      <w:r w:rsidR="003D2E5B">
        <w:rPr>
          <w:rFonts w:ascii="Times New Roman" w:hAnsi="Times New Roman" w:cs="Times New Roman"/>
          <w:sz w:val="24"/>
          <w:szCs w:val="24"/>
        </w:rPr>
        <w:t>)</w:t>
      </w:r>
      <w:r w:rsidR="00213091">
        <w:rPr>
          <w:rFonts w:ascii="Times New Roman" w:hAnsi="Times New Roman" w:cs="Times New Roman"/>
          <w:sz w:val="24"/>
          <w:szCs w:val="24"/>
        </w:rPr>
        <w:t>.</w:t>
      </w:r>
    </w:p>
    <w:p w14:paraId="7F443105" w14:textId="77777777" w:rsidR="00DC02D8" w:rsidRDefault="00DC02D8">
      <w:pPr>
        <w:rPr>
          <w:rFonts w:ascii="Times New Roman" w:eastAsiaTheme="majorEastAsia" w:hAnsi="Times New Roman" w:cstheme="majorBidi"/>
          <w:b/>
          <w:sz w:val="32"/>
          <w:szCs w:val="40"/>
        </w:rPr>
      </w:pPr>
      <w:r>
        <w:br w:type="page"/>
      </w:r>
    </w:p>
    <w:p w14:paraId="1B4EF417" w14:textId="43DC8E19" w:rsidR="00213091" w:rsidRDefault="00213091" w:rsidP="00176A9A">
      <w:pPr>
        <w:pStyle w:val="Heading1"/>
        <w:spacing w:line="360" w:lineRule="auto"/>
      </w:pPr>
      <w:bookmarkStart w:id="10" w:name="_Toc104986723"/>
      <w:r>
        <w:lastRenderedPageBreak/>
        <w:t>Limitations of Ratio Analysis</w:t>
      </w:r>
      <w:bookmarkEnd w:id="10"/>
    </w:p>
    <w:p w14:paraId="33F1EBA2" w14:textId="0059652D" w:rsidR="00176A9A" w:rsidRDefault="00456F16" w:rsidP="005C25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Ratio analysis </w:t>
      </w:r>
      <w:r w:rsidR="00176A9A">
        <w:rPr>
          <w:rFonts w:ascii="Times New Roman" w:hAnsi="Times New Roman" w:cs="Times New Roman"/>
          <w:sz w:val="24"/>
          <w:szCs w:val="24"/>
        </w:rPr>
        <w:t>has</w:t>
      </w:r>
      <w:r>
        <w:rPr>
          <w:rFonts w:ascii="Times New Roman" w:hAnsi="Times New Roman" w:cs="Times New Roman"/>
          <w:sz w:val="24"/>
          <w:szCs w:val="24"/>
        </w:rPr>
        <w:t xml:space="preserve"> many limitations</w:t>
      </w:r>
      <w:r w:rsidR="00176A9A">
        <w:rPr>
          <w:rFonts w:ascii="Times New Roman" w:hAnsi="Times New Roman" w:cs="Times New Roman"/>
          <w:sz w:val="24"/>
          <w:szCs w:val="24"/>
        </w:rPr>
        <w:t xml:space="preserve"> as a tool </w:t>
      </w:r>
      <w:r w:rsidR="00601313">
        <w:rPr>
          <w:rFonts w:ascii="Times New Roman" w:hAnsi="Times New Roman" w:cs="Times New Roman"/>
          <w:sz w:val="24"/>
          <w:szCs w:val="24"/>
        </w:rPr>
        <w:t>for</w:t>
      </w:r>
      <w:r w:rsidR="00176A9A">
        <w:rPr>
          <w:rFonts w:ascii="Times New Roman" w:hAnsi="Times New Roman" w:cs="Times New Roman"/>
          <w:sz w:val="24"/>
          <w:szCs w:val="24"/>
        </w:rPr>
        <w:t xml:space="preserve"> making financial decisions. The first limitation is the </w:t>
      </w:r>
      <w:r w:rsidR="00D55F2C">
        <w:rPr>
          <w:rFonts w:ascii="Times New Roman" w:hAnsi="Times New Roman" w:cs="Times New Roman"/>
          <w:sz w:val="24"/>
          <w:szCs w:val="24"/>
        </w:rPr>
        <w:t xml:space="preserve">use of historical data. Thus, </w:t>
      </w:r>
      <w:r w:rsidR="008C7316">
        <w:rPr>
          <w:rFonts w:ascii="Times New Roman" w:hAnsi="Times New Roman" w:cs="Times New Roman"/>
          <w:sz w:val="24"/>
          <w:szCs w:val="24"/>
        </w:rPr>
        <w:t>deciding</w:t>
      </w:r>
      <w:r w:rsidR="00D55F2C">
        <w:rPr>
          <w:rFonts w:ascii="Times New Roman" w:hAnsi="Times New Roman" w:cs="Times New Roman"/>
          <w:sz w:val="24"/>
          <w:szCs w:val="24"/>
        </w:rPr>
        <w:t xml:space="preserve"> </w:t>
      </w:r>
      <w:r w:rsidR="008C7316">
        <w:rPr>
          <w:rFonts w:ascii="Times New Roman" w:hAnsi="Times New Roman" w:cs="Times New Roman"/>
          <w:sz w:val="24"/>
          <w:szCs w:val="24"/>
        </w:rPr>
        <w:t>based on</w:t>
      </w:r>
      <w:r w:rsidR="00D55F2C">
        <w:rPr>
          <w:rFonts w:ascii="Times New Roman" w:hAnsi="Times New Roman" w:cs="Times New Roman"/>
          <w:sz w:val="24"/>
          <w:szCs w:val="24"/>
        </w:rPr>
        <w:t xml:space="preserve"> these can be misleading. In </w:t>
      </w:r>
      <w:r w:rsidR="00492FFD">
        <w:rPr>
          <w:rFonts w:ascii="Times New Roman" w:hAnsi="Times New Roman" w:cs="Times New Roman"/>
          <w:sz w:val="24"/>
          <w:szCs w:val="24"/>
        </w:rPr>
        <w:t xml:space="preserve">the </w:t>
      </w:r>
      <w:r w:rsidR="00D55F2C">
        <w:rPr>
          <w:rFonts w:ascii="Times New Roman" w:hAnsi="Times New Roman" w:cs="Times New Roman"/>
          <w:sz w:val="24"/>
          <w:szCs w:val="24"/>
        </w:rPr>
        <w:t xml:space="preserve">case of any business so as the business of hotel management, analysis using </w:t>
      </w:r>
      <w:r w:rsidR="00492FFD">
        <w:rPr>
          <w:rFonts w:ascii="Times New Roman" w:hAnsi="Times New Roman" w:cs="Times New Roman"/>
          <w:sz w:val="24"/>
          <w:szCs w:val="24"/>
        </w:rPr>
        <w:t>this information</w:t>
      </w:r>
      <w:r w:rsidR="00D55F2C">
        <w:rPr>
          <w:rFonts w:ascii="Times New Roman" w:hAnsi="Times New Roman" w:cs="Times New Roman"/>
          <w:sz w:val="24"/>
          <w:szCs w:val="24"/>
        </w:rPr>
        <w:t xml:space="preserve"> can lead to misleading </w:t>
      </w:r>
      <w:r w:rsidR="00492FFD">
        <w:rPr>
          <w:rFonts w:ascii="Times New Roman" w:hAnsi="Times New Roman" w:cs="Times New Roman"/>
          <w:sz w:val="24"/>
          <w:szCs w:val="24"/>
        </w:rPr>
        <w:t>decisions as the present condition might be different from the historical information</w:t>
      </w:r>
      <w:r w:rsidR="004F126A" w:rsidRPr="004F126A">
        <w:t xml:space="preserve"> </w:t>
      </w:r>
      <w:r w:rsidR="004F126A">
        <w:t>(</w:t>
      </w:r>
      <w:r w:rsidR="004F126A" w:rsidRPr="004F126A">
        <w:rPr>
          <w:rFonts w:ascii="Times New Roman" w:hAnsi="Times New Roman" w:cs="Times New Roman"/>
          <w:sz w:val="24"/>
          <w:szCs w:val="24"/>
        </w:rPr>
        <w:t>Morley, 2015</w:t>
      </w:r>
      <w:r w:rsidR="004F126A">
        <w:rPr>
          <w:rFonts w:ascii="Times New Roman" w:hAnsi="Times New Roman" w:cs="Times New Roman"/>
          <w:sz w:val="24"/>
          <w:szCs w:val="24"/>
        </w:rPr>
        <w:t>)</w:t>
      </w:r>
      <w:r w:rsidR="00492FFD">
        <w:rPr>
          <w:rFonts w:ascii="Times New Roman" w:hAnsi="Times New Roman" w:cs="Times New Roman"/>
          <w:sz w:val="24"/>
          <w:szCs w:val="24"/>
        </w:rPr>
        <w:t>.</w:t>
      </w:r>
      <w:r w:rsidR="00835852">
        <w:rPr>
          <w:rFonts w:ascii="Times New Roman" w:hAnsi="Times New Roman" w:cs="Times New Roman"/>
          <w:sz w:val="24"/>
          <w:szCs w:val="24"/>
        </w:rPr>
        <w:t xml:space="preserve"> The second limitation is the effect of inflation</w:t>
      </w:r>
      <w:r w:rsidR="003A3FDF">
        <w:rPr>
          <w:rFonts w:ascii="Times New Roman" w:hAnsi="Times New Roman" w:cs="Times New Roman"/>
          <w:sz w:val="24"/>
          <w:szCs w:val="24"/>
        </w:rPr>
        <w:t xml:space="preserve">. This limitation says that the effect of inflation may affect the decision-making ability. For example, the company may be operating profitably </w:t>
      </w:r>
      <w:r w:rsidR="005C2588">
        <w:rPr>
          <w:rFonts w:ascii="Times New Roman" w:hAnsi="Times New Roman" w:cs="Times New Roman"/>
          <w:sz w:val="24"/>
          <w:szCs w:val="24"/>
        </w:rPr>
        <w:t>at</w:t>
      </w:r>
      <w:r w:rsidR="003A3FDF">
        <w:rPr>
          <w:rFonts w:ascii="Times New Roman" w:hAnsi="Times New Roman" w:cs="Times New Roman"/>
          <w:sz w:val="24"/>
          <w:szCs w:val="24"/>
        </w:rPr>
        <w:t xml:space="preserve"> the previous inflation rate but the new rate may make the business unprofitable. Thus, to make effective decisions for the hotel management, </w:t>
      </w:r>
      <w:r w:rsidR="005C2588">
        <w:rPr>
          <w:rFonts w:ascii="Times New Roman" w:hAnsi="Times New Roman" w:cs="Times New Roman"/>
          <w:sz w:val="24"/>
          <w:szCs w:val="24"/>
        </w:rPr>
        <w:t>the effect of inflation needs to be adjusted</w:t>
      </w:r>
      <w:r w:rsidR="004F126A" w:rsidRPr="004F126A">
        <w:t xml:space="preserve"> </w:t>
      </w:r>
      <w:r w:rsidR="004F126A">
        <w:t>(</w:t>
      </w:r>
      <w:r w:rsidR="004F126A" w:rsidRPr="004F126A">
        <w:rPr>
          <w:rFonts w:ascii="Times New Roman" w:hAnsi="Times New Roman" w:cs="Times New Roman"/>
          <w:sz w:val="24"/>
          <w:szCs w:val="24"/>
        </w:rPr>
        <w:t>Rees, 2011</w:t>
      </w:r>
      <w:r w:rsidR="004F126A">
        <w:rPr>
          <w:rFonts w:ascii="Times New Roman" w:hAnsi="Times New Roman" w:cs="Times New Roman"/>
          <w:sz w:val="24"/>
          <w:szCs w:val="24"/>
        </w:rPr>
        <w:t>)</w:t>
      </w:r>
      <w:r w:rsidR="005C2588">
        <w:rPr>
          <w:rFonts w:ascii="Times New Roman" w:hAnsi="Times New Roman" w:cs="Times New Roman"/>
          <w:sz w:val="24"/>
          <w:szCs w:val="24"/>
        </w:rPr>
        <w:t xml:space="preserve">. The next limitation is the change in accounting policies. If the accounting policy changed in recent </w:t>
      </w:r>
      <w:r w:rsidR="009D7A62">
        <w:rPr>
          <w:rFonts w:ascii="Times New Roman" w:hAnsi="Times New Roman" w:cs="Times New Roman"/>
          <w:sz w:val="24"/>
          <w:szCs w:val="24"/>
        </w:rPr>
        <w:t>years,</w:t>
      </w:r>
      <w:r w:rsidR="005C2588">
        <w:rPr>
          <w:rFonts w:ascii="Times New Roman" w:hAnsi="Times New Roman" w:cs="Times New Roman"/>
          <w:sz w:val="24"/>
          <w:szCs w:val="24"/>
        </w:rPr>
        <w:t xml:space="preserve"> then the ratios are not comparable to the previous </w:t>
      </w:r>
      <w:r w:rsidR="009D7A62">
        <w:rPr>
          <w:rFonts w:ascii="Times New Roman" w:hAnsi="Times New Roman" w:cs="Times New Roman"/>
          <w:sz w:val="24"/>
          <w:szCs w:val="24"/>
        </w:rPr>
        <w:t>years</w:t>
      </w:r>
      <w:r w:rsidR="005C2588">
        <w:rPr>
          <w:rFonts w:ascii="Times New Roman" w:hAnsi="Times New Roman" w:cs="Times New Roman"/>
          <w:sz w:val="24"/>
          <w:szCs w:val="24"/>
        </w:rPr>
        <w:t xml:space="preserve"> </w:t>
      </w:r>
      <w:r w:rsidR="009D7A62">
        <w:rPr>
          <w:rFonts w:ascii="Times New Roman" w:hAnsi="Times New Roman" w:cs="Times New Roman"/>
          <w:sz w:val="24"/>
          <w:szCs w:val="24"/>
        </w:rPr>
        <w:t xml:space="preserve">and </w:t>
      </w:r>
      <w:r w:rsidR="005C2588">
        <w:rPr>
          <w:rFonts w:ascii="Times New Roman" w:hAnsi="Times New Roman" w:cs="Times New Roman"/>
          <w:sz w:val="24"/>
          <w:szCs w:val="24"/>
        </w:rPr>
        <w:t xml:space="preserve">thus may affect the decisions made </w:t>
      </w:r>
      <w:r w:rsidR="008C7316">
        <w:rPr>
          <w:rFonts w:ascii="Times New Roman" w:hAnsi="Times New Roman" w:cs="Times New Roman"/>
          <w:sz w:val="24"/>
          <w:szCs w:val="24"/>
        </w:rPr>
        <w:t>based on</w:t>
      </w:r>
      <w:r w:rsidR="005C2588">
        <w:rPr>
          <w:rFonts w:ascii="Times New Roman" w:hAnsi="Times New Roman" w:cs="Times New Roman"/>
          <w:sz w:val="24"/>
          <w:szCs w:val="24"/>
        </w:rPr>
        <w:t xml:space="preserve"> these comparisons. The hotel management companies must know how these changes affect the </w:t>
      </w:r>
      <w:r w:rsidR="009D7A62">
        <w:rPr>
          <w:rFonts w:ascii="Times New Roman" w:hAnsi="Times New Roman" w:cs="Times New Roman"/>
          <w:sz w:val="24"/>
          <w:szCs w:val="24"/>
        </w:rPr>
        <w:t>ratios and the results of these ratios to make effective decisions</w:t>
      </w:r>
      <w:r w:rsidR="005A3FA9" w:rsidRPr="005A3FA9">
        <w:t xml:space="preserve"> </w:t>
      </w:r>
      <w:r w:rsidR="005A3FA9">
        <w:t>(</w:t>
      </w:r>
      <w:proofErr w:type="spellStart"/>
      <w:r w:rsidR="005A3FA9" w:rsidRPr="005A3FA9">
        <w:rPr>
          <w:rFonts w:ascii="Times New Roman" w:hAnsi="Times New Roman" w:cs="Times New Roman"/>
          <w:sz w:val="24"/>
          <w:szCs w:val="24"/>
        </w:rPr>
        <w:t>Sagner</w:t>
      </w:r>
      <w:proofErr w:type="spellEnd"/>
      <w:r w:rsidR="005A3FA9" w:rsidRPr="005A3FA9">
        <w:rPr>
          <w:rFonts w:ascii="Times New Roman" w:hAnsi="Times New Roman" w:cs="Times New Roman"/>
          <w:sz w:val="24"/>
          <w:szCs w:val="24"/>
        </w:rPr>
        <w:t>, 2011</w:t>
      </w:r>
      <w:r w:rsidR="005A3FA9">
        <w:rPr>
          <w:rFonts w:ascii="Times New Roman" w:hAnsi="Times New Roman" w:cs="Times New Roman"/>
          <w:sz w:val="24"/>
          <w:szCs w:val="24"/>
        </w:rPr>
        <w:t>)</w:t>
      </w:r>
      <w:r w:rsidR="009D7A62">
        <w:rPr>
          <w:rFonts w:ascii="Times New Roman" w:hAnsi="Times New Roman" w:cs="Times New Roman"/>
          <w:sz w:val="24"/>
          <w:szCs w:val="24"/>
        </w:rPr>
        <w:t>. Understanding these limitations of the ratio analysis is important for any business organization as well as the hotel business management to avoid making misleading decisions for the company.</w:t>
      </w:r>
    </w:p>
    <w:p w14:paraId="2AF0F328" w14:textId="77777777" w:rsidR="00565BE9" w:rsidRDefault="00565BE9">
      <w:pPr>
        <w:rPr>
          <w:rFonts w:ascii="Times New Roman" w:eastAsiaTheme="majorEastAsia" w:hAnsi="Times New Roman" w:cstheme="majorBidi"/>
          <w:b/>
          <w:sz w:val="32"/>
          <w:szCs w:val="40"/>
        </w:rPr>
      </w:pPr>
      <w:r>
        <w:br w:type="page"/>
      </w:r>
    </w:p>
    <w:p w14:paraId="295A8D6E" w14:textId="4CA682B3" w:rsidR="009D7A62" w:rsidRDefault="009D7A62" w:rsidP="005955C2">
      <w:pPr>
        <w:pStyle w:val="Heading1"/>
        <w:spacing w:line="360" w:lineRule="auto"/>
      </w:pPr>
      <w:bookmarkStart w:id="11" w:name="_Toc104986724"/>
      <w:r>
        <w:lastRenderedPageBreak/>
        <w:t>Conclusion</w:t>
      </w:r>
      <w:bookmarkEnd w:id="11"/>
    </w:p>
    <w:p w14:paraId="0BCE4A22" w14:textId="78AD0F1C" w:rsidR="00A624D2" w:rsidRDefault="009E343E" w:rsidP="005955C2">
      <w:pPr>
        <w:spacing w:line="360" w:lineRule="auto"/>
        <w:jc w:val="both"/>
        <w:rPr>
          <w:rFonts w:ascii="Times New Roman" w:hAnsi="Times New Roman" w:cs="Times New Roman"/>
          <w:sz w:val="24"/>
          <w:szCs w:val="32"/>
        </w:rPr>
      </w:pPr>
      <w:r>
        <w:rPr>
          <w:rFonts w:ascii="Times New Roman" w:hAnsi="Times New Roman" w:cs="Times New Roman"/>
          <w:sz w:val="24"/>
          <w:szCs w:val="24"/>
        </w:rPr>
        <w:t>Ratio analysis is one of the most important tools used by business organizations for evaluating the financial performance of the company.</w:t>
      </w:r>
      <w:r w:rsidR="00A624D2" w:rsidRPr="00A624D2">
        <w:rPr>
          <w:rFonts w:ascii="Times New Roman" w:hAnsi="Times New Roman" w:cs="Times New Roman"/>
          <w:sz w:val="24"/>
          <w:szCs w:val="32"/>
        </w:rPr>
        <w:t xml:space="preserve"> </w:t>
      </w:r>
      <w:r w:rsidR="00A624D2">
        <w:rPr>
          <w:rFonts w:ascii="Times New Roman" w:hAnsi="Times New Roman" w:cs="Times New Roman"/>
          <w:sz w:val="24"/>
          <w:szCs w:val="32"/>
        </w:rPr>
        <w:t>The report aims at evaluating the performance of Hilton</w:t>
      </w:r>
      <w:r w:rsidR="00A624D2" w:rsidRPr="004D7F83">
        <w:rPr>
          <w:rFonts w:ascii="Times New Roman" w:hAnsi="Times New Roman" w:cs="Times New Roman"/>
          <w:sz w:val="24"/>
          <w:szCs w:val="32"/>
        </w:rPr>
        <w:t xml:space="preserve"> Worldwide Holdings Inc</w:t>
      </w:r>
      <w:r w:rsidR="00A624D2">
        <w:rPr>
          <w:rFonts w:ascii="Times New Roman" w:hAnsi="Times New Roman" w:cs="Times New Roman"/>
          <w:sz w:val="24"/>
          <w:szCs w:val="32"/>
        </w:rPr>
        <w:t>. which is a hospitality company managing portfolios of hotels around the world with horizontal ratio analysis followed by outlining the importance of ratio analysis and limitations of ratio analysis for making effective decisions.</w:t>
      </w:r>
    </w:p>
    <w:p w14:paraId="22298D40" w14:textId="2F1C8F44" w:rsidR="00565BE9" w:rsidRDefault="00565BE9">
      <w:pPr>
        <w:rPr>
          <w:rFonts w:ascii="Times New Roman" w:hAnsi="Times New Roman" w:cs="Times New Roman"/>
          <w:sz w:val="24"/>
          <w:szCs w:val="32"/>
        </w:rPr>
      </w:pPr>
      <w:r>
        <w:rPr>
          <w:rFonts w:ascii="Times New Roman" w:hAnsi="Times New Roman" w:cs="Times New Roman"/>
          <w:sz w:val="24"/>
          <w:szCs w:val="32"/>
        </w:rPr>
        <w:br w:type="page"/>
      </w:r>
    </w:p>
    <w:p w14:paraId="75B0F453" w14:textId="0EA8F869" w:rsidR="00565BE9" w:rsidRDefault="00565BE9" w:rsidP="00565BE9">
      <w:pPr>
        <w:pStyle w:val="Heading1"/>
      </w:pPr>
      <w:bookmarkStart w:id="12" w:name="_Toc104986725"/>
      <w:r>
        <w:lastRenderedPageBreak/>
        <w:t>References</w:t>
      </w:r>
      <w:bookmarkEnd w:id="12"/>
    </w:p>
    <w:p w14:paraId="40735330" w14:textId="77777777" w:rsidR="00A2737A" w:rsidRDefault="00A2737A" w:rsidP="00A2737A">
      <w:pPr>
        <w:spacing w:after="180" w:line="240" w:lineRule="auto"/>
        <w:ind w:left="450" w:hanging="450"/>
        <w:rPr>
          <w:rFonts w:ascii="Times New Roman" w:eastAsia="Times New Roman" w:hAnsi="Times New Roman" w:cs="Times New Roman"/>
          <w:color w:val="000000"/>
          <w:sz w:val="27"/>
          <w:szCs w:val="27"/>
          <w:lang w:eastAsia="en-GB"/>
        </w:rPr>
      </w:pPr>
    </w:p>
    <w:p w14:paraId="3F5BC249" w14:textId="33156426"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13" w:name="_Hlk103561539"/>
      <w:r w:rsidRPr="00A2737A">
        <w:rPr>
          <w:rFonts w:ascii="Times New Roman" w:eastAsia="Times New Roman" w:hAnsi="Times New Roman" w:cs="Times New Roman"/>
          <w:color w:val="000000"/>
          <w:sz w:val="24"/>
          <w:szCs w:val="24"/>
          <w:lang w:eastAsia="en-GB"/>
        </w:rPr>
        <w:t>Brigham, E. and Houston, J.</w:t>
      </w:r>
      <w:r>
        <w:rPr>
          <w:rFonts w:ascii="Times New Roman" w:eastAsia="Times New Roman" w:hAnsi="Times New Roman" w:cs="Times New Roman"/>
          <w:color w:val="000000"/>
          <w:sz w:val="24"/>
          <w:szCs w:val="24"/>
          <w:lang w:eastAsia="en-GB"/>
        </w:rPr>
        <w:t xml:space="preserve"> </w:t>
      </w:r>
      <w:r w:rsidR="008A5B6B">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2011</w:t>
      </w:r>
      <w:bookmarkEnd w:id="13"/>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Fundamentals of financial management</w:t>
      </w:r>
      <w:r w:rsidRPr="00A2737A">
        <w:rPr>
          <w:rFonts w:ascii="Times New Roman" w:eastAsia="Times New Roman" w:hAnsi="Times New Roman" w:cs="Times New Roman"/>
          <w:color w:val="000000"/>
          <w:sz w:val="24"/>
          <w:szCs w:val="24"/>
          <w:lang w:eastAsia="en-GB"/>
        </w:rPr>
        <w:t>.</w:t>
      </w:r>
    </w:p>
    <w:p w14:paraId="3E3944F5" w14:textId="0B708B7C"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r w:rsidRPr="00A2737A">
        <w:rPr>
          <w:rFonts w:ascii="Times New Roman" w:eastAsia="Times New Roman" w:hAnsi="Times New Roman" w:cs="Times New Roman"/>
          <w:color w:val="000000"/>
          <w:sz w:val="24"/>
          <w:szCs w:val="24"/>
          <w:lang w:eastAsia="en-GB"/>
        </w:rPr>
        <w:t xml:space="preserve">Crane, D., Donaldson, G., Law, W., Piper, T., Hayes, S., </w:t>
      </w:r>
      <w:proofErr w:type="spellStart"/>
      <w:r w:rsidRPr="00A2737A">
        <w:rPr>
          <w:rFonts w:ascii="Times New Roman" w:eastAsia="Times New Roman" w:hAnsi="Times New Roman" w:cs="Times New Roman"/>
          <w:color w:val="000000"/>
          <w:sz w:val="24"/>
          <w:szCs w:val="24"/>
          <w:lang w:eastAsia="en-GB"/>
        </w:rPr>
        <w:t>Fruhan</w:t>
      </w:r>
      <w:proofErr w:type="spellEnd"/>
      <w:r w:rsidRPr="00A2737A">
        <w:rPr>
          <w:rFonts w:ascii="Times New Roman" w:eastAsia="Times New Roman" w:hAnsi="Times New Roman" w:cs="Times New Roman"/>
          <w:color w:val="000000"/>
          <w:sz w:val="24"/>
          <w:szCs w:val="24"/>
          <w:lang w:eastAsia="en-GB"/>
        </w:rPr>
        <w:t xml:space="preserve">, W., Salter, M., </w:t>
      </w:r>
      <w:proofErr w:type="spellStart"/>
      <w:r w:rsidRPr="00A2737A">
        <w:rPr>
          <w:rFonts w:ascii="Times New Roman" w:eastAsia="Times New Roman" w:hAnsi="Times New Roman" w:cs="Times New Roman"/>
          <w:color w:val="000000"/>
          <w:sz w:val="24"/>
          <w:szCs w:val="24"/>
          <w:lang w:eastAsia="en-GB"/>
        </w:rPr>
        <w:t>Krasker</w:t>
      </w:r>
      <w:proofErr w:type="spellEnd"/>
      <w:r w:rsidRPr="00A2737A">
        <w:rPr>
          <w:rFonts w:ascii="Times New Roman" w:eastAsia="Times New Roman" w:hAnsi="Times New Roman" w:cs="Times New Roman"/>
          <w:color w:val="000000"/>
          <w:sz w:val="24"/>
          <w:szCs w:val="24"/>
          <w:lang w:eastAsia="en-GB"/>
        </w:rPr>
        <w:t>, W.</w:t>
      </w:r>
      <w:r w:rsidR="008C7316">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xml:space="preserve"> and </w:t>
      </w:r>
      <w:bookmarkStart w:id="14" w:name="_Hlk103561596"/>
      <w:r w:rsidRPr="00A2737A">
        <w:rPr>
          <w:rFonts w:ascii="Times New Roman" w:eastAsia="Times New Roman" w:hAnsi="Times New Roman" w:cs="Times New Roman"/>
          <w:color w:val="000000"/>
          <w:sz w:val="24"/>
          <w:szCs w:val="24"/>
          <w:lang w:eastAsia="en-GB"/>
        </w:rPr>
        <w:t xml:space="preserve">Mullins, D. </w:t>
      </w:r>
      <w:r w:rsidR="008A5B6B">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2012</w:t>
      </w:r>
      <w:bookmarkEnd w:id="14"/>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Financial management</w:t>
      </w:r>
      <w:r w:rsidRPr="00A2737A">
        <w:rPr>
          <w:rFonts w:ascii="Times New Roman" w:eastAsia="Times New Roman" w:hAnsi="Times New Roman" w:cs="Times New Roman"/>
          <w:color w:val="000000"/>
          <w:sz w:val="24"/>
          <w:szCs w:val="24"/>
          <w:lang w:eastAsia="en-GB"/>
        </w:rPr>
        <w:t>. New York: Wiley.</w:t>
      </w:r>
    </w:p>
    <w:p w14:paraId="3A85E53D" w14:textId="1C88259B"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15" w:name="_Hlk103561650"/>
      <w:r w:rsidRPr="00A2737A">
        <w:rPr>
          <w:rFonts w:ascii="Times New Roman" w:eastAsia="Times New Roman" w:hAnsi="Times New Roman" w:cs="Times New Roman"/>
          <w:color w:val="000000"/>
          <w:sz w:val="24"/>
          <w:szCs w:val="24"/>
          <w:lang w:eastAsia="en-GB"/>
        </w:rPr>
        <w:t xml:space="preserve">Goel, S., </w:t>
      </w:r>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201</w:t>
      </w:r>
      <w:r w:rsidR="003D2E5B">
        <w:rPr>
          <w:rFonts w:ascii="Times New Roman" w:eastAsia="Times New Roman" w:hAnsi="Times New Roman" w:cs="Times New Roman"/>
          <w:color w:val="000000"/>
          <w:sz w:val="24"/>
          <w:szCs w:val="24"/>
          <w:lang w:eastAsia="en-GB"/>
        </w:rPr>
        <w:t>0</w:t>
      </w:r>
      <w:bookmarkEnd w:id="15"/>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Financial Ratios</w:t>
      </w:r>
      <w:r w:rsidRPr="00A2737A">
        <w:rPr>
          <w:rFonts w:ascii="Times New Roman" w:eastAsia="Times New Roman" w:hAnsi="Times New Roman" w:cs="Times New Roman"/>
          <w:color w:val="000000"/>
          <w:sz w:val="24"/>
          <w:szCs w:val="24"/>
          <w:lang w:eastAsia="en-GB"/>
        </w:rPr>
        <w:t>.</w:t>
      </w:r>
    </w:p>
    <w:p w14:paraId="3DB81586" w14:textId="6C5F4223"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16" w:name="_Hlk103561694"/>
      <w:proofErr w:type="spellStart"/>
      <w:r w:rsidRPr="00A2737A">
        <w:rPr>
          <w:rFonts w:ascii="Times New Roman" w:eastAsia="Times New Roman" w:hAnsi="Times New Roman" w:cs="Times New Roman"/>
          <w:color w:val="000000"/>
          <w:sz w:val="24"/>
          <w:szCs w:val="24"/>
          <w:lang w:eastAsia="en-GB"/>
        </w:rPr>
        <w:t>Heesen</w:t>
      </w:r>
      <w:proofErr w:type="spellEnd"/>
      <w:r w:rsidRPr="00A2737A">
        <w:rPr>
          <w:rFonts w:ascii="Times New Roman" w:eastAsia="Times New Roman" w:hAnsi="Times New Roman" w:cs="Times New Roman"/>
          <w:color w:val="000000"/>
          <w:sz w:val="24"/>
          <w:szCs w:val="24"/>
          <w:lang w:eastAsia="en-GB"/>
        </w:rPr>
        <w:t xml:space="preserve">, B. and Moser, O. </w:t>
      </w:r>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2017</w:t>
      </w:r>
      <w:bookmarkEnd w:id="16"/>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Working Capital Management</w:t>
      </w:r>
      <w:r w:rsidRPr="00A2737A">
        <w:rPr>
          <w:rFonts w:ascii="Times New Roman" w:eastAsia="Times New Roman" w:hAnsi="Times New Roman" w:cs="Times New Roman"/>
          <w:color w:val="000000"/>
          <w:sz w:val="24"/>
          <w:szCs w:val="24"/>
          <w:lang w:eastAsia="en-GB"/>
        </w:rPr>
        <w:t>. Wiesbaden: Springer Gabler.</w:t>
      </w:r>
    </w:p>
    <w:p w14:paraId="7AB62C2A" w14:textId="08F21F6C"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17" w:name="_Hlk103561773"/>
      <w:proofErr w:type="spellStart"/>
      <w:r w:rsidRPr="00A2737A">
        <w:rPr>
          <w:rFonts w:ascii="Times New Roman" w:eastAsia="Times New Roman" w:hAnsi="Times New Roman" w:cs="Times New Roman"/>
          <w:color w:val="000000"/>
          <w:sz w:val="24"/>
          <w:szCs w:val="24"/>
          <w:lang w:eastAsia="en-GB"/>
        </w:rPr>
        <w:t>Hrishikes</w:t>
      </w:r>
      <w:proofErr w:type="spellEnd"/>
      <w:r w:rsidRPr="00A2737A">
        <w:rPr>
          <w:rFonts w:ascii="Times New Roman" w:eastAsia="Times New Roman" w:hAnsi="Times New Roman" w:cs="Times New Roman"/>
          <w:color w:val="000000"/>
          <w:sz w:val="24"/>
          <w:szCs w:val="24"/>
          <w:lang w:eastAsia="en-GB"/>
        </w:rPr>
        <w:t xml:space="preserve">, B. </w:t>
      </w:r>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2014</w:t>
      </w:r>
      <w:bookmarkEnd w:id="17"/>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 xml:space="preserve">Working Capital </w:t>
      </w:r>
      <w:proofErr w:type="spellStart"/>
      <w:r w:rsidRPr="00A2737A">
        <w:rPr>
          <w:rFonts w:ascii="Times New Roman" w:eastAsia="Times New Roman" w:hAnsi="Times New Roman" w:cs="Times New Roman"/>
          <w:i/>
          <w:iCs/>
          <w:color w:val="000000"/>
          <w:sz w:val="24"/>
          <w:szCs w:val="24"/>
          <w:lang w:eastAsia="en-GB"/>
        </w:rPr>
        <w:t>Management</w:t>
      </w:r>
      <w:r w:rsidRPr="00A2737A">
        <w:rPr>
          <w:rFonts w:ascii="Times New Roman" w:eastAsia="Times New Roman" w:hAnsi="Times New Roman" w:cs="Times New Roman"/>
          <w:color w:val="000000"/>
          <w:sz w:val="24"/>
          <w:szCs w:val="24"/>
          <w:lang w:eastAsia="en-GB"/>
        </w:rPr>
        <w:t>.Prentice</w:t>
      </w:r>
      <w:proofErr w:type="spellEnd"/>
      <w:r w:rsidRPr="00A2737A">
        <w:rPr>
          <w:rFonts w:ascii="Times New Roman" w:eastAsia="Times New Roman" w:hAnsi="Times New Roman" w:cs="Times New Roman"/>
          <w:color w:val="000000"/>
          <w:sz w:val="24"/>
          <w:szCs w:val="24"/>
          <w:lang w:eastAsia="en-GB"/>
        </w:rPr>
        <w:t xml:space="preserve">-Hall </w:t>
      </w:r>
      <w:proofErr w:type="gramStart"/>
      <w:r w:rsidRPr="00A2737A">
        <w:rPr>
          <w:rFonts w:ascii="Times New Roman" w:eastAsia="Times New Roman" w:hAnsi="Times New Roman" w:cs="Times New Roman"/>
          <w:color w:val="000000"/>
          <w:sz w:val="24"/>
          <w:szCs w:val="24"/>
          <w:lang w:eastAsia="en-GB"/>
        </w:rPr>
        <w:t>Of</w:t>
      </w:r>
      <w:proofErr w:type="gramEnd"/>
      <w:r w:rsidRPr="00A2737A">
        <w:rPr>
          <w:rFonts w:ascii="Times New Roman" w:eastAsia="Times New Roman" w:hAnsi="Times New Roman" w:cs="Times New Roman"/>
          <w:color w:val="000000"/>
          <w:sz w:val="24"/>
          <w:szCs w:val="24"/>
          <w:lang w:eastAsia="en-GB"/>
        </w:rPr>
        <w:t xml:space="preserve"> India.</w:t>
      </w:r>
    </w:p>
    <w:p w14:paraId="36174E0F" w14:textId="7793310E"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18" w:name="_Hlk103561806"/>
      <w:r w:rsidRPr="00A2737A">
        <w:rPr>
          <w:rFonts w:ascii="Times New Roman" w:eastAsia="Times New Roman" w:hAnsi="Times New Roman" w:cs="Times New Roman"/>
          <w:color w:val="000000"/>
          <w:sz w:val="24"/>
          <w:szCs w:val="24"/>
          <w:lang w:eastAsia="en-GB"/>
        </w:rPr>
        <w:t xml:space="preserve">Johnson, R. and </w:t>
      </w:r>
      <w:proofErr w:type="spellStart"/>
      <w:r w:rsidRPr="00A2737A">
        <w:rPr>
          <w:rFonts w:ascii="Times New Roman" w:eastAsia="Times New Roman" w:hAnsi="Times New Roman" w:cs="Times New Roman"/>
          <w:color w:val="000000"/>
          <w:sz w:val="24"/>
          <w:szCs w:val="24"/>
          <w:lang w:eastAsia="en-GB"/>
        </w:rPr>
        <w:t>Melicher</w:t>
      </w:r>
      <w:proofErr w:type="spellEnd"/>
      <w:r w:rsidRPr="00A2737A">
        <w:rPr>
          <w:rFonts w:ascii="Times New Roman" w:eastAsia="Times New Roman" w:hAnsi="Times New Roman" w:cs="Times New Roman"/>
          <w:color w:val="000000"/>
          <w:sz w:val="24"/>
          <w:szCs w:val="24"/>
          <w:lang w:eastAsia="en-GB"/>
        </w:rPr>
        <w:t xml:space="preserve">, R. </w:t>
      </w:r>
      <w:r w:rsidR="008A5B6B">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2011</w:t>
      </w:r>
      <w:bookmarkEnd w:id="18"/>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Financial management</w:t>
      </w:r>
      <w:r w:rsidRPr="00A2737A">
        <w:rPr>
          <w:rFonts w:ascii="Times New Roman" w:eastAsia="Times New Roman" w:hAnsi="Times New Roman" w:cs="Times New Roman"/>
          <w:color w:val="000000"/>
          <w:sz w:val="24"/>
          <w:szCs w:val="24"/>
          <w:lang w:eastAsia="en-GB"/>
        </w:rPr>
        <w:t xml:space="preserve">. Boston: </w:t>
      </w:r>
      <w:proofErr w:type="spellStart"/>
      <w:r w:rsidRPr="00A2737A">
        <w:rPr>
          <w:rFonts w:ascii="Times New Roman" w:eastAsia="Times New Roman" w:hAnsi="Times New Roman" w:cs="Times New Roman"/>
          <w:color w:val="000000"/>
          <w:sz w:val="24"/>
          <w:szCs w:val="24"/>
          <w:lang w:eastAsia="en-GB"/>
        </w:rPr>
        <w:t>Allyn</w:t>
      </w:r>
      <w:proofErr w:type="spellEnd"/>
      <w:r w:rsidRPr="00A2737A">
        <w:rPr>
          <w:rFonts w:ascii="Times New Roman" w:eastAsia="Times New Roman" w:hAnsi="Times New Roman" w:cs="Times New Roman"/>
          <w:color w:val="000000"/>
          <w:sz w:val="24"/>
          <w:szCs w:val="24"/>
          <w:lang w:eastAsia="en-GB"/>
        </w:rPr>
        <w:t xml:space="preserve"> and Bacon.</w:t>
      </w:r>
    </w:p>
    <w:p w14:paraId="371A743C" w14:textId="5E20851E"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19" w:name="_Hlk103561900"/>
      <w:r w:rsidRPr="00A2737A">
        <w:rPr>
          <w:rFonts w:ascii="Times New Roman" w:eastAsia="Times New Roman" w:hAnsi="Times New Roman" w:cs="Times New Roman"/>
          <w:color w:val="000000"/>
          <w:sz w:val="24"/>
          <w:szCs w:val="24"/>
          <w:lang w:eastAsia="en-GB"/>
        </w:rPr>
        <w:t xml:space="preserve">Johnston, D. and Johnston, D. </w:t>
      </w:r>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20</w:t>
      </w:r>
      <w:r>
        <w:rPr>
          <w:rFonts w:ascii="Times New Roman" w:eastAsia="Times New Roman" w:hAnsi="Times New Roman" w:cs="Times New Roman"/>
          <w:color w:val="000000"/>
          <w:sz w:val="24"/>
          <w:szCs w:val="24"/>
          <w:lang w:eastAsia="en-GB"/>
        </w:rPr>
        <w:t>1</w:t>
      </w:r>
      <w:r w:rsidRPr="00A2737A">
        <w:rPr>
          <w:rFonts w:ascii="Times New Roman" w:eastAsia="Times New Roman" w:hAnsi="Times New Roman" w:cs="Times New Roman"/>
          <w:color w:val="000000"/>
          <w:sz w:val="24"/>
          <w:szCs w:val="24"/>
          <w:lang w:eastAsia="en-GB"/>
        </w:rPr>
        <w:t>6</w:t>
      </w:r>
      <w:bookmarkEnd w:id="19"/>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Introduction to oil company financial analysis</w:t>
      </w:r>
      <w:r w:rsidRPr="00A2737A">
        <w:rPr>
          <w:rFonts w:ascii="Times New Roman" w:eastAsia="Times New Roman" w:hAnsi="Times New Roman" w:cs="Times New Roman"/>
          <w:color w:val="000000"/>
          <w:sz w:val="24"/>
          <w:szCs w:val="24"/>
          <w:lang w:eastAsia="en-GB"/>
        </w:rPr>
        <w:t>. Tulsa, Okla.: PennWell Corp.</w:t>
      </w:r>
    </w:p>
    <w:p w14:paraId="0CE9F306" w14:textId="69764F86"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20" w:name="_Hlk103561935"/>
      <w:r w:rsidRPr="00A2737A">
        <w:rPr>
          <w:rFonts w:ascii="Times New Roman" w:eastAsia="Times New Roman" w:hAnsi="Times New Roman" w:cs="Times New Roman"/>
          <w:color w:val="000000"/>
          <w:sz w:val="24"/>
          <w:szCs w:val="24"/>
          <w:lang w:eastAsia="en-GB"/>
        </w:rPr>
        <w:t>Krueger, C.</w:t>
      </w:r>
      <w:r w:rsidR="008A5B6B">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2013</w:t>
      </w:r>
      <w:bookmarkEnd w:id="20"/>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Use of ratio analysis by the internal auditor</w:t>
      </w:r>
      <w:r w:rsidRPr="00A2737A">
        <w:rPr>
          <w:rFonts w:ascii="Times New Roman" w:eastAsia="Times New Roman" w:hAnsi="Times New Roman" w:cs="Times New Roman"/>
          <w:color w:val="000000"/>
          <w:sz w:val="24"/>
          <w:szCs w:val="24"/>
          <w:lang w:eastAsia="en-GB"/>
        </w:rPr>
        <w:t>. Altamonte Springs, Fla.: Institute of Internal Auditors.</w:t>
      </w:r>
    </w:p>
    <w:p w14:paraId="1C4DE56E" w14:textId="2BE905A2"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21" w:name="_Hlk103561999"/>
      <w:r w:rsidRPr="00A2737A">
        <w:rPr>
          <w:rFonts w:ascii="Times New Roman" w:eastAsia="Times New Roman" w:hAnsi="Times New Roman" w:cs="Times New Roman"/>
          <w:color w:val="000000"/>
          <w:sz w:val="24"/>
          <w:szCs w:val="24"/>
          <w:lang w:eastAsia="en-GB"/>
        </w:rPr>
        <w:t xml:space="preserve">Morley, M. </w:t>
      </w:r>
      <w:r w:rsidR="008A5B6B">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2015</w:t>
      </w:r>
      <w:bookmarkEnd w:id="21"/>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Ratio analysis</w:t>
      </w:r>
      <w:r w:rsidRPr="00A2737A">
        <w:rPr>
          <w:rFonts w:ascii="Times New Roman" w:eastAsia="Times New Roman" w:hAnsi="Times New Roman" w:cs="Times New Roman"/>
          <w:color w:val="000000"/>
          <w:sz w:val="24"/>
          <w:szCs w:val="24"/>
          <w:lang w:eastAsia="en-GB"/>
        </w:rPr>
        <w:t xml:space="preserve">. Berkshire: Van Nostrand </w:t>
      </w:r>
      <w:proofErr w:type="spellStart"/>
      <w:r w:rsidRPr="00A2737A">
        <w:rPr>
          <w:rFonts w:ascii="Times New Roman" w:eastAsia="Times New Roman" w:hAnsi="Times New Roman" w:cs="Times New Roman"/>
          <w:color w:val="000000"/>
          <w:sz w:val="24"/>
          <w:szCs w:val="24"/>
          <w:lang w:eastAsia="en-GB"/>
        </w:rPr>
        <w:t>Rienhold</w:t>
      </w:r>
      <w:proofErr w:type="spellEnd"/>
      <w:r w:rsidRPr="00A2737A">
        <w:rPr>
          <w:rFonts w:ascii="Times New Roman" w:eastAsia="Times New Roman" w:hAnsi="Times New Roman" w:cs="Times New Roman"/>
          <w:color w:val="000000"/>
          <w:sz w:val="24"/>
          <w:szCs w:val="24"/>
          <w:lang w:eastAsia="en-GB"/>
        </w:rPr>
        <w:t xml:space="preserve"> Co. Ltd.</w:t>
      </w:r>
    </w:p>
    <w:p w14:paraId="73677676" w14:textId="0E651FB1"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22" w:name="_Hlk103562150"/>
      <w:r w:rsidRPr="00A2737A">
        <w:rPr>
          <w:rFonts w:ascii="Times New Roman" w:eastAsia="Times New Roman" w:hAnsi="Times New Roman" w:cs="Times New Roman"/>
          <w:color w:val="000000"/>
          <w:sz w:val="24"/>
          <w:szCs w:val="24"/>
          <w:lang w:eastAsia="en-GB"/>
        </w:rPr>
        <w:t>Rees, B.</w:t>
      </w:r>
      <w:r>
        <w:rPr>
          <w:rFonts w:ascii="Times New Roman" w:eastAsia="Times New Roman" w:hAnsi="Times New Roman" w:cs="Times New Roman"/>
          <w:color w:val="000000"/>
          <w:sz w:val="24"/>
          <w:szCs w:val="24"/>
          <w:lang w:eastAsia="en-GB"/>
        </w:rPr>
        <w:t xml:space="preserve"> </w:t>
      </w:r>
      <w:r w:rsidR="008A5B6B">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2011</w:t>
      </w:r>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bookmarkEnd w:id="22"/>
      <w:r w:rsidRPr="00A2737A">
        <w:rPr>
          <w:rFonts w:ascii="Times New Roman" w:eastAsia="Times New Roman" w:hAnsi="Times New Roman" w:cs="Times New Roman"/>
          <w:i/>
          <w:iCs/>
          <w:color w:val="000000"/>
          <w:sz w:val="24"/>
          <w:szCs w:val="24"/>
          <w:lang w:eastAsia="en-GB"/>
        </w:rPr>
        <w:t>Financial analysis</w:t>
      </w:r>
      <w:r w:rsidRPr="00A2737A">
        <w:rPr>
          <w:rFonts w:ascii="Times New Roman" w:eastAsia="Times New Roman" w:hAnsi="Times New Roman" w:cs="Times New Roman"/>
          <w:color w:val="000000"/>
          <w:sz w:val="24"/>
          <w:szCs w:val="24"/>
          <w:lang w:eastAsia="en-GB"/>
        </w:rPr>
        <w:t>. London: Prentice Hall.</w:t>
      </w:r>
    </w:p>
    <w:p w14:paraId="45B6F4D7" w14:textId="4E9A6B9E" w:rsidR="00A2737A" w:rsidRPr="00A2737A" w:rsidRDefault="00A2737A" w:rsidP="00A2737A">
      <w:pPr>
        <w:spacing w:after="180" w:line="360" w:lineRule="auto"/>
        <w:ind w:left="450" w:hanging="450"/>
        <w:jc w:val="both"/>
        <w:rPr>
          <w:rFonts w:ascii="Times New Roman" w:eastAsia="Times New Roman" w:hAnsi="Times New Roman" w:cs="Times New Roman"/>
          <w:color w:val="000000"/>
          <w:sz w:val="24"/>
          <w:szCs w:val="24"/>
          <w:lang w:eastAsia="en-GB"/>
        </w:rPr>
      </w:pPr>
      <w:bookmarkStart w:id="23" w:name="_Hlk103562373"/>
      <w:proofErr w:type="spellStart"/>
      <w:r w:rsidRPr="00A2737A">
        <w:rPr>
          <w:rFonts w:ascii="Times New Roman" w:eastAsia="Times New Roman" w:hAnsi="Times New Roman" w:cs="Times New Roman"/>
          <w:color w:val="000000"/>
          <w:sz w:val="24"/>
          <w:szCs w:val="24"/>
          <w:lang w:eastAsia="en-GB"/>
        </w:rPr>
        <w:t>Sagner</w:t>
      </w:r>
      <w:proofErr w:type="spellEnd"/>
      <w:r w:rsidRPr="00A2737A">
        <w:rPr>
          <w:rFonts w:ascii="Times New Roman" w:eastAsia="Times New Roman" w:hAnsi="Times New Roman" w:cs="Times New Roman"/>
          <w:color w:val="000000"/>
          <w:sz w:val="24"/>
          <w:szCs w:val="24"/>
          <w:lang w:eastAsia="en-GB"/>
        </w:rPr>
        <w:t xml:space="preserve">, J. </w:t>
      </w:r>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2011</w:t>
      </w:r>
      <w:bookmarkEnd w:id="23"/>
      <w:r w:rsidR="008A5B6B">
        <w:rPr>
          <w:rFonts w:ascii="Times New Roman" w:eastAsia="Times New Roman" w:hAnsi="Times New Roman" w:cs="Times New Roman"/>
          <w:color w:val="000000"/>
          <w:sz w:val="24"/>
          <w:szCs w:val="24"/>
          <w:lang w:eastAsia="en-GB"/>
        </w:rPr>
        <w:t>)</w:t>
      </w:r>
      <w:r w:rsidRPr="00A2737A">
        <w:rPr>
          <w:rFonts w:ascii="Times New Roman" w:eastAsia="Times New Roman" w:hAnsi="Times New Roman" w:cs="Times New Roman"/>
          <w:color w:val="000000"/>
          <w:sz w:val="24"/>
          <w:szCs w:val="24"/>
          <w:lang w:eastAsia="en-GB"/>
        </w:rPr>
        <w:t> </w:t>
      </w:r>
      <w:r w:rsidRPr="00A2737A">
        <w:rPr>
          <w:rFonts w:ascii="Times New Roman" w:eastAsia="Times New Roman" w:hAnsi="Times New Roman" w:cs="Times New Roman"/>
          <w:i/>
          <w:iCs/>
          <w:color w:val="000000"/>
          <w:sz w:val="24"/>
          <w:szCs w:val="24"/>
          <w:lang w:eastAsia="en-GB"/>
        </w:rPr>
        <w:t>Working Capital Management</w:t>
      </w:r>
      <w:r w:rsidRPr="00A2737A">
        <w:rPr>
          <w:rFonts w:ascii="Times New Roman" w:eastAsia="Times New Roman" w:hAnsi="Times New Roman" w:cs="Times New Roman"/>
          <w:color w:val="000000"/>
          <w:sz w:val="24"/>
          <w:szCs w:val="24"/>
          <w:lang w:eastAsia="en-GB"/>
        </w:rPr>
        <w:t>.</w:t>
      </w:r>
    </w:p>
    <w:p w14:paraId="3ED536E2" w14:textId="03FEB0D4" w:rsidR="009E343E" w:rsidRPr="00A2737A" w:rsidRDefault="009E343E" w:rsidP="00A2737A">
      <w:pPr>
        <w:spacing w:line="360" w:lineRule="auto"/>
        <w:jc w:val="both"/>
        <w:rPr>
          <w:sz w:val="24"/>
          <w:szCs w:val="24"/>
        </w:rPr>
      </w:pPr>
    </w:p>
    <w:sectPr w:rsidR="009E343E" w:rsidRPr="00A2737A" w:rsidSect="00371AD6">
      <w:footerReference w:type="default" r:id="rId1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C4CC9" w14:textId="77777777" w:rsidR="007A3379" w:rsidRDefault="007A3379" w:rsidP="007319B1">
      <w:pPr>
        <w:spacing w:after="0" w:line="240" w:lineRule="auto"/>
      </w:pPr>
      <w:r>
        <w:separator/>
      </w:r>
    </w:p>
  </w:endnote>
  <w:endnote w:type="continuationSeparator" w:id="0">
    <w:p w14:paraId="400622CE" w14:textId="77777777" w:rsidR="007A3379" w:rsidRDefault="007A3379" w:rsidP="00731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003194"/>
      <w:docPartObj>
        <w:docPartGallery w:val="Page Numbers (Bottom of Page)"/>
        <w:docPartUnique/>
      </w:docPartObj>
    </w:sdtPr>
    <w:sdtEndPr>
      <w:rPr>
        <w:color w:val="7F7F7F" w:themeColor="background1" w:themeShade="7F"/>
        <w:spacing w:val="60"/>
      </w:rPr>
    </w:sdtEndPr>
    <w:sdtContent>
      <w:p w14:paraId="54453524" w14:textId="74E09C01" w:rsidR="007319B1" w:rsidRDefault="007319B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7487149" w14:textId="77777777" w:rsidR="007319B1" w:rsidRDefault="00731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5AD94" w14:textId="77777777" w:rsidR="007A3379" w:rsidRDefault="007A3379" w:rsidP="007319B1">
      <w:pPr>
        <w:spacing w:after="0" w:line="240" w:lineRule="auto"/>
      </w:pPr>
      <w:r>
        <w:separator/>
      </w:r>
    </w:p>
  </w:footnote>
  <w:footnote w:type="continuationSeparator" w:id="0">
    <w:p w14:paraId="37EE87F9" w14:textId="77777777" w:rsidR="007A3379" w:rsidRDefault="007A3379" w:rsidP="007319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40"/>
    <w:rsid w:val="000023AC"/>
    <w:rsid w:val="00011D3C"/>
    <w:rsid w:val="00016230"/>
    <w:rsid w:val="00050AEA"/>
    <w:rsid w:val="00097272"/>
    <w:rsid w:val="000A1CF0"/>
    <w:rsid w:val="000B13C9"/>
    <w:rsid w:val="000D08C5"/>
    <w:rsid w:val="000F58B7"/>
    <w:rsid w:val="00101DB5"/>
    <w:rsid w:val="00106A74"/>
    <w:rsid w:val="00123575"/>
    <w:rsid w:val="00137A8C"/>
    <w:rsid w:val="001610E7"/>
    <w:rsid w:val="00162D24"/>
    <w:rsid w:val="00167DDC"/>
    <w:rsid w:val="00176A9A"/>
    <w:rsid w:val="00177B1A"/>
    <w:rsid w:val="001B33E7"/>
    <w:rsid w:val="001D5B1B"/>
    <w:rsid w:val="001F4C0C"/>
    <w:rsid w:val="00213091"/>
    <w:rsid w:val="00267976"/>
    <w:rsid w:val="00276557"/>
    <w:rsid w:val="00286249"/>
    <w:rsid w:val="00310A7C"/>
    <w:rsid w:val="003467A6"/>
    <w:rsid w:val="00352A80"/>
    <w:rsid w:val="00355968"/>
    <w:rsid w:val="00371AD6"/>
    <w:rsid w:val="003802D1"/>
    <w:rsid w:val="003919E3"/>
    <w:rsid w:val="003A3FDF"/>
    <w:rsid w:val="003A5738"/>
    <w:rsid w:val="003B016A"/>
    <w:rsid w:val="003B4EBA"/>
    <w:rsid w:val="003B6B82"/>
    <w:rsid w:val="003D2E5B"/>
    <w:rsid w:val="003E7B99"/>
    <w:rsid w:val="003F2048"/>
    <w:rsid w:val="00402531"/>
    <w:rsid w:val="004050F1"/>
    <w:rsid w:val="00443767"/>
    <w:rsid w:val="00456F16"/>
    <w:rsid w:val="00460F98"/>
    <w:rsid w:val="004865FC"/>
    <w:rsid w:val="004915C7"/>
    <w:rsid w:val="00492FFD"/>
    <w:rsid w:val="004B122D"/>
    <w:rsid w:val="004B3EA6"/>
    <w:rsid w:val="004C1524"/>
    <w:rsid w:val="004D7F83"/>
    <w:rsid w:val="004F126A"/>
    <w:rsid w:val="005068A9"/>
    <w:rsid w:val="00513B1E"/>
    <w:rsid w:val="00517FF2"/>
    <w:rsid w:val="00532A23"/>
    <w:rsid w:val="00544591"/>
    <w:rsid w:val="0056221C"/>
    <w:rsid w:val="00564858"/>
    <w:rsid w:val="00565BE9"/>
    <w:rsid w:val="00570FD0"/>
    <w:rsid w:val="00583F5F"/>
    <w:rsid w:val="00587CCC"/>
    <w:rsid w:val="00587FB9"/>
    <w:rsid w:val="00590B51"/>
    <w:rsid w:val="005955C2"/>
    <w:rsid w:val="005A3FA9"/>
    <w:rsid w:val="005C0E28"/>
    <w:rsid w:val="005C2588"/>
    <w:rsid w:val="005D0720"/>
    <w:rsid w:val="005F4394"/>
    <w:rsid w:val="00601313"/>
    <w:rsid w:val="00674E70"/>
    <w:rsid w:val="00680C46"/>
    <w:rsid w:val="0068468B"/>
    <w:rsid w:val="006A494E"/>
    <w:rsid w:val="006A7CE5"/>
    <w:rsid w:val="006C02DC"/>
    <w:rsid w:val="006C62AB"/>
    <w:rsid w:val="006D2CD3"/>
    <w:rsid w:val="006D4A13"/>
    <w:rsid w:val="00706EA3"/>
    <w:rsid w:val="007319B1"/>
    <w:rsid w:val="00735A86"/>
    <w:rsid w:val="00762E4D"/>
    <w:rsid w:val="007A3379"/>
    <w:rsid w:val="007E77D7"/>
    <w:rsid w:val="007F4592"/>
    <w:rsid w:val="00835852"/>
    <w:rsid w:val="008411D8"/>
    <w:rsid w:val="008423C6"/>
    <w:rsid w:val="00851EB3"/>
    <w:rsid w:val="0086727A"/>
    <w:rsid w:val="008A5B6B"/>
    <w:rsid w:val="008A5E40"/>
    <w:rsid w:val="008B7333"/>
    <w:rsid w:val="008C260A"/>
    <w:rsid w:val="008C7316"/>
    <w:rsid w:val="008E3655"/>
    <w:rsid w:val="008F45C0"/>
    <w:rsid w:val="0090269B"/>
    <w:rsid w:val="0095239D"/>
    <w:rsid w:val="0098051D"/>
    <w:rsid w:val="00983217"/>
    <w:rsid w:val="009A4A16"/>
    <w:rsid w:val="009B432B"/>
    <w:rsid w:val="009B79ED"/>
    <w:rsid w:val="009D7613"/>
    <w:rsid w:val="009D7A62"/>
    <w:rsid w:val="009E0782"/>
    <w:rsid w:val="009E343E"/>
    <w:rsid w:val="00A009E8"/>
    <w:rsid w:val="00A2737A"/>
    <w:rsid w:val="00A30528"/>
    <w:rsid w:val="00A41985"/>
    <w:rsid w:val="00A624D2"/>
    <w:rsid w:val="00A74E3C"/>
    <w:rsid w:val="00AC3BEB"/>
    <w:rsid w:val="00AC753B"/>
    <w:rsid w:val="00AE1976"/>
    <w:rsid w:val="00AF3DD9"/>
    <w:rsid w:val="00B30756"/>
    <w:rsid w:val="00B310F1"/>
    <w:rsid w:val="00B37EC1"/>
    <w:rsid w:val="00B932A7"/>
    <w:rsid w:val="00BA1B05"/>
    <w:rsid w:val="00BB48D4"/>
    <w:rsid w:val="00BB7F67"/>
    <w:rsid w:val="00BD0033"/>
    <w:rsid w:val="00BF377F"/>
    <w:rsid w:val="00C1489B"/>
    <w:rsid w:val="00CE7E29"/>
    <w:rsid w:val="00D058D6"/>
    <w:rsid w:val="00D132F2"/>
    <w:rsid w:val="00D2520B"/>
    <w:rsid w:val="00D40700"/>
    <w:rsid w:val="00D55F2C"/>
    <w:rsid w:val="00D60F8E"/>
    <w:rsid w:val="00D755C9"/>
    <w:rsid w:val="00DA436C"/>
    <w:rsid w:val="00DB47E4"/>
    <w:rsid w:val="00DB5415"/>
    <w:rsid w:val="00DB7DDE"/>
    <w:rsid w:val="00DC02D8"/>
    <w:rsid w:val="00DD087E"/>
    <w:rsid w:val="00E25AEF"/>
    <w:rsid w:val="00E577DE"/>
    <w:rsid w:val="00E744D9"/>
    <w:rsid w:val="00E770F0"/>
    <w:rsid w:val="00E8441F"/>
    <w:rsid w:val="00EA6E1A"/>
    <w:rsid w:val="00EF2825"/>
    <w:rsid w:val="00F02896"/>
    <w:rsid w:val="00F12BC2"/>
    <w:rsid w:val="00F30967"/>
    <w:rsid w:val="00F37DD5"/>
    <w:rsid w:val="00F42960"/>
    <w:rsid w:val="00F53FA9"/>
    <w:rsid w:val="00F63E42"/>
    <w:rsid w:val="00F74EFF"/>
    <w:rsid w:val="00FC04A4"/>
    <w:rsid w:val="00FC425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C79CB"/>
  <w15:chartTrackingRefBased/>
  <w15:docId w15:val="{46FBBB8C-0EB1-4ACF-9D64-E8624F20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2F2"/>
    <w:pPr>
      <w:keepNext/>
      <w:keepLines/>
      <w:spacing w:before="240" w:after="0"/>
      <w:jc w:val="center"/>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uiPriority w:val="9"/>
    <w:semiHidden/>
    <w:unhideWhenUsed/>
    <w:qFormat/>
    <w:rsid w:val="00A2737A"/>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2F2"/>
    <w:rPr>
      <w:rFonts w:ascii="Times New Roman" w:eastAsiaTheme="majorEastAsia" w:hAnsi="Times New Roman" w:cstheme="majorBidi"/>
      <w:b/>
      <w:sz w:val="32"/>
      <w:szCs w:val="40"/>
    </w:rPr>
  </w:style>
  <w:style w:type="paragraph" w:styleId="Caption">
    <w:name w:val="caption"/>
    <w:basedOn w:val="Normal"/>
    <w:next w:val="Normal"/>
    <w:uiPriority w:val="35"/>
    <w:unhideWhenUsed/>
    <w:qFormat/>
    <w:rsid w:val="00BD0033"/>
    <w:pPr>
      <w:spacing w:after="200" w:line="240" w:lineRule="auto"/>
    </w:pPr>
    <w:rPr>
      <w:i/>
      <w:iCs/>
      <w:color w:val="44546A" w:themeColor="text2"/>
      <w:sz w:val="18"/>
      <w:szCs w:val="22"/>
    </w:rPr>
  </w:style>
  <w:style w:type="paragraph" w:customStyle="1" w:styleId="comp">
    <w:name w:val="comp"/>
    <w:basedOn w:val="Normal"/>
    <w:rsid w:val="00AC3B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3BEB"/>
    <w:rPr>
      <w:color w:val="0000FF"/>
      <w:u w:val="single"/>
    </w:rPr>
  </w:style>
  <w:style w:type="paragraph" w:styleId="Header">
    <w:name w:val="header"/>
    <w:basedOn w:val="Normal"/>
    <w:link w:val="HeaderChar"/>
    <w:uiPriority w:val="99"/>
    <w:unhideWhenUsed/>
    <w:rsid w:val="007319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9B1"/>
  </w:style>
  <w:style w:type="paragraph" w:styleId="Footer">
    <w:name w:val="footer"/>
    <w:basedOn w:val="Normal"/>
    <w:link w:val="FooterChar"/>
    <w:uiPriority w:val="99"/>
    <w:unhideWhenUsed/>
    <w:rsid w:val="00731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9B1"/>
  </w:style>
  <w:style w:type="character" w:customStyle="1" w:styleId="Heading2Char">
    <w:name w:val="Heading 2 Char"/>
    <w:basedOn w:val="DefaultParagraphFont"/>
    <w:link w:val="Heading2"/>
    <w:uiPriority w:val="9"/>
    <w:semiHidden/>
    <w:rsid w:val="00A2737A"/>
    <w:rPr>
      <w:rFonts w:asciiTheme="majorHAnsi" w:eastAsiaTheme="majorEastAsia" w:hAnsiTheme="majorHAnsi" w:cstheme="majorBidi"/>
      <w:color w:val="2F5496" w:themeColor="accent1" w:themeShade="BF"/>
      <w:sz w:val="26"/>
      <w:szCs w:val="33"/>
    </w:rPr>
  </w:style>
  <w:style w:type="paragraph" w:styleId="TOCHeading">
    <w:name w:val="TOC Heading"/>
    <w:basedOn w:val="Heading1"/>
    <w:next w:val="Normal"/>
    <w:uiPriority w:val="39"/>
    <w:unhideWhenUsed/>
    <w:qFormat/>
    <w:rsid w:val="00DC02D8"/>
    <w:pPr>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DC02D8"/>
    <w:pPr>
      <w:spacing w:after="100"/>
    </w:pPr>
  </w:style>
  <w:style w:type="table" w:styleId="TableGrid">
    <w:name w:val="Table Grid"/>
    <w:basedOn w:val="TableNormal"/>
    <w:uiPriority w:val="39"/>
    <w:rsid w:val="00405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30756"/>
    <w:pPr>
      <w:spacing w:after="0" w:line="240" w:lineRule="auto"/>
      <w:contextualSpacing/>
    </w:pPr>
    <w:rPr>
      <w:rFonts w:asciiTheme="majorHAnsi" w:eastAsiaTheme="majorEastAsia" w:hAnsiTheme="majorHAnsi" w:cstheme="majorBidi"/>
      <w:spacing w:val="-10"/>
      <w:kern w:val="28"/>
      <w:sz w:val="56"/>
      <w:szCs w:val="56"/>
      <w:lang w:bidi="ar-SA"/>
    </w:rPr>
  </w:style>
  <w:style w:type="character" w:customStyle="1" w:styleId="TitleChar">
    <w:name w:val="Title Char"/>
    <w:basedOn w:val="DefaultParagraphFont"/>
    <w:link w:val="Title"/>
    <w:uiPriority w:val="10"/>
    <w:rsid w:val="00B30756"/>
    <w:rPr>
      <w:rFonts w:asciiTheme="majorHAnsi" w:eastAsiaTheme="majorEastAsia" w:hAnsiTheme="majorHAnsi" w:cstheme="majorBidi"/>
      <w:spacing w:val="-10"/>
      <w:kern w:val="28"/>
      <w:sz w:val="56"/>
      <w:szCs w:val="5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3342">
      <w:bodyDiv w:val="1"/>
      <w:marLeft w:val="0"/>
      <w:marRight w:val="0"/>
      <w:marTop w:val="0"/>
      <w:marBottom w:val="0"/>
      <w:divBdr>
        <w:top w:val="none" w:sz="0" w:space="0" w:color="auto"/>
        <w:left w:val="none" w:sz="0" w:space="0" w:color="auto"/>
        <w:bottom w:val="none" w:sz="0" w:space="0" w:color="auto"/>
        <w:right w:val="none" w:sz="0" w:space="0" w:color="auto"/>
      </w:divBdr>
    </w:div>
    <w:div w:id="525601622">
      <w:bodyDiv w:val="1"/>
      <w:marLeft w:val="0"/>
      <w:marRight w:val="0"/>
      <w:marTop w:val="0"/>
      <w:marBottom w:val="0"/>
      <w:divBdr>
        <w:top w:val="none" w:sz="0" w:space="0" w:color="auto"/>
        <w:left w:val="none" w:sz="0" w:space="0" w:color="auto"/>
        <w:bottom w:val="none" w:sz="0" w:space="0" w:color="auto"/>
        <w:right w:val="none" w:sz="0" w:space="0" w:color="auto"/>
      </w:divBdr>
    </w:div>
    <w:div w:id="1195968694">
      <w:bodyDiv w:val="1"/>
      <w:marLeft w:val="0"/>
      <w:marRight w:val="0"/>
      <w:marTop w:val="0"/>
      <w:marBottom w:val="0"/>
      <w:divBdr>
        <w:top w:val="none" w:sz="0" w:space="0" w:color="auto"/>
        <w:left w:val="none" w:sz="0" w:space="0" w:color="auto"/>
        <w:bottom w:val="none" w:sz="0" w:space="0" w:color="auto"/>
        <w:right w:val="none" w:sz="0" w:space="0" w:color="auto"/>
      </w:divBdr>
    </w:div>
    <w:div w:id="1368721491">
      <w:bodyDiv w:val="1"/>
      <w:marLeft w:val="0"/>
      <w:marRight w:val="0"/>
      <w:marTop w:val="0"/>
      <w:marBottom w:val="0"/>
      <w:divBdr>
        <w:top w:val="none" w:sz="0" w:space="0" w:color="auto"/>
        <w:left w:val="none" w:sz="0" w:space="0" w:color="auto"/>
        <w:bottom w:val="none" w:sz="0" w:space="0" w:color="auto"/>
        <w:right w:val="none" w:sz="0" w:space="0" w:color="auto"/>
      </w:divBdr>
    </w:div>
    <w:div w:id="1394625503">
      <w:bodyDiv w:val="1"/>
      <w:marLeft w:val="0"/>
      <w:marRight w:val="0"/>
      <w:marTop w:val="0"/>
      <w:marBottom w:val="0"/>
      <w:divBdr>
        <w:top w:val="none" w:sz="0" w:space="0" w:color="auto"/>
        <w:left w:val="none" w:sz="0" w:space="0" w:color="auto"/>
        <w:bottom w:val="none" w:sz="0" w:space="0" w:color="auto"/>
        <w:right w:val="none" w:sz="0" w:space="0" w:color="auto"/>
      </w:divBdr>
    </w:div>
    <w:div w:id="1565411350">
      <w:bodyDiv w:val="1"/>
      <w:marLeft w:val="0"/>
      <w:marRight w:val="0"/>
      <w:marTop w:val="0"/>
      <w:marBottom w:val="0"/>
      <w:divBdr>
        <w:top w:val="none" w:sz="0" w:space="0" w:color="auto"/>
        <w:left w:val="none" w:sz="0" w:space="0" w:color="auto"/>
        <w:bottom w:val="none" w:sz="0" w:space="0" w:color="auto"/>
        <w:right w:val="none" w:sz="0" w:space="0" w:color="auto"/>
      </w:divBdr>
    </w:div>
    <w:div w:id="1853883429">
      <w:bodyDiv w:val="1"/>
      <w:marLeft w:val="0"/>
      <w:marRight w:val="0"/>
      <w:marTop w:val="0"/>
      <w:marBottom w:val="0"/>
      <w:divBdr>
        <w:top w:val="none" w:sz="0" w:space="0" w:color="auto"/>
        <w:left w:val="none" w:sz="0" w:space="0" w:color="auto"/>
        <w:bottom w:val="none" w:sz="0" w:space="0" w:color="auto"/>
        <w:right w:val="none" w:sz="0" w:space="0" w:color="auto"/>
      </w:divBdr>
    </w:div>
    <w:div w:id="188070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4/relationships/chartEx" Target="charts/chartEx2.xml"/><Relationship Id="rId5" Type="http://schemas.openxmlformats.org/officeDocument/2006/relationships/footnotes" Target="footnote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microsoft.com/office/2014/relationships/chartEx" Target="charts/chartEx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6.xml"/><Relationship Id="rId1" Type="http://schemas.microsoft.com/office/2011/relationships/chartStyle" Target="style6.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7.xml"/><Relationship Id="rId1" Type="http://schemas.microsoft.com/office/2011/relationships/chartStyle" Target="style7.xml"/></Relationships>
</file>

<file path=word/charts/_rels/chart6.xml.rels><?xml version="1.0" encoding="UTF-8" standalone="yes"?>
<Relationships xmlns="http://schemas.openxmlformats.org/package/2006/relationships"><Relationship Id="rId3" Type="http://schemas.openxmlformats.org/officeDocument/2006/relationships/oleObject" Target="file:///E:\Assignment\Calculations%20(1).xlsx" TargetMode="External"/><Relationship Id="rId2" Type="http://schemas.microsoft.com/office/2011/relationships/chartColorStyle" Target="colors8.xml"/><Relationship Id="rId1" Type="http://schemas.microsoft.com/office/2011/relationships/chartStyle" Target="style8.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E:\Assignment\Calculations%20(1).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E:\Assignment\Calculations%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Sheet1!$A$10</c:f>
              <c:strCache>
                <c:ptCount val="1"/>
                <c:pt idx="0">
                  <c:v>Gross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Sheet1!$B$9:$C$9</c:f>
              <c:numCache>
                <c:formatCode>General</c:formatCode>
                <c:ptCount val="2"/>
                <c:pt idx="0">
                  <c:v>2019</c:v>
                </c:pt>
                <c:pt idx="1">
                  <c:v>2020</c:v>
                </c:pt>
              </c:numCache>
            </c:numRef>
          </c:cat>
          <c:val>
            <c:numRef>
              <c:f>Sheet1!$B$10:$C$10</c:f>
              <c:numCache>
                <c:formatCode>0.00%</c:formatCode>
                <c:ptCount val="2"/>
                <c:pt idx="0">
                  <c:v>0.257617435463394</c:v>
                </c:pt>
                <c:pt idx="1">
                  <c:v>0.13536104016716971</c:v>
                </c:pt>
              </c:numCache>
            </c:numRef>
          </c:val>
          <c:extLst>
            <c:ext xmlns:c16="http://schemas.microsoft.com/office/drawing/2014/chart" uri="{C3380CC4-5D6E-409C-BE32-E72D297353CC}">
              <c16:uniqueId val="{00000001-D566-4489-981B-61F3745A57F3}"/>
            </c:ext>
          </c:extLst>
        </c:ser>
        <c:dLbls>
          <c:dLblPos val="outEnd"/>
          <c:showLegendKey val="0"/>
          <c:showVal val="1"/>
          <c:showCatName val="0"/>
          <c:showSerName val="0"/>
          <c:showPercent val="0"/>
          <c:showBubbleSize val="0"/>
        </c:dLbls>
        <c:gapWidth val="219"/>
        <c:overlap val="-27"/>
        <c:axId val="1750898143"/>
        <c:axId val="1750898975"/>
      </c:barChart>
      <c:catAx>
        <c:axId val="1750898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975"/>
        <c:crosses val="autoZero"/>
        <c:auto val="1"/>
        <c:lblAlgn val="ctr"/>
        <c:lblOffset val="100"/>
        <c:noMultiLvlLbl val="0"/>
      </c:catAx>
      <c:valAx>
        <c:axId val="17508989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1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Sheet1!$A$10</c:f>
              <c:strCache>
                <c:ptCount val="1"/>
                <c:pt idx="0">
                  <c:v>Operating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Sheet1!$B$9:$C$9</c:f>
              <c:numCache>
                <c:formatCode>General</c:formatCode>
                <c:ptCount val="2"/>
                <c:pt idx="0">
                  <c:v>2019</c:v>
                </c:pt>
                <c:pt idx="1">
                  <c:v>2020</c:v>
                </c:pt>
              </c:numCache>
            </c:numRef>
          </c:cat>
          <c:val>
            <c:numRef>
              <c:f>Sheet1!$B$10:$C$10</c:f>
              <c:numCache>
                <c:formatCode>0.00%</c:formatCode>
                <c:ptCount val="2"/>
                <c:pt idx="0">
                  <c:v>0.16673719847651292</c:v>
                </c:pt>
                <c:pt idx="1">
                  <c:v>-2.7629440445785931E-2</c:v>
                </c:pt>
              </c:numCache>
            </c:numRef>
          </c:val>
          <c:extLst>
            <c:ext xmlns:c16="http://schemas.microsoft.com/office/drawing/2014/chart" uri="{C3380CC4-5D6E-409C-BE32-E72D297353CC}">
              <c16:uniqueId val="{00000001-5E7A-4754-8EBC-1A0D24E5F284}"/>
            </c:ext>
          </c:extLst>
        </c:ser>
        <c:dLbls>
          <c:dLblPos val="outEnd"/>
          <c:showLegendKey val="0"/>
          <c:showVal val="1"/>
          <c:showCatName val="0"/>
          <c:showSerName val="0"/>
          <c:showPercent val="0"/>
          <c:showBubbleSize val="0"/>
        </c:dLbls>
        <c:gapWidth val="219"/>
        <c:overlap val="-27"/>
        <c:axId val="1750898143"/>
        <c:axId val="1750898975"/>
      </c:barChart>
      <c:catAx>
        <c:axId val="1750898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975"/>
        <c:crosses val="autoZero"/>
        <c:auto val="1"/>
        <c:lblAlgn val="ctr"/>
        <c:lblOffset val="100"/>
        <c:noMultiLvlLbl val="0"/>
      </c:catAx>
      <c:valAx>
        <c:axId val="17508989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1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Sheet1!$A$10</c:f>
              <c:strCache>
                <c:ptCount val="1"/>
                <c:pt idx="0">
                  <c:v>Net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Sheet1!$B$9:$C$9</c:f>
              <c:numCache>
                <c:formatCode>General</c:formatCode>
                <c:ptCount val="2"/>
                <c:pt idx="0">
                  <c:v>2019</c:v>
                </c:pt>
                <c:pt idx="1">
                  <c:v>2020</c:v>
                </c:pt>
              </c:numCache>
            </c:numRef>
          </c:cat>
          <c:val>
            <c:numRef>
              <c:f>Sheet1!$B$10:$C$10</c:f>
              <c:numCache>
                <c:formatCode>0.00%</c:formatCode>
                <c:ptCount val="2"/>
                <c:pt idx="0">
                  <c:v>9.3207786711807031E-2</c:v>
                </c:pt>
                <c:pt idx="1">
                  <c:v>-0.1660088228465289</c:v>
                </c:pt>
              </c:numCache>
            </c:numRef>
          </c:val>
          <c:extLst>
            <c:ext xmlns:c16="http://schemas.microsoft.com/office/drawing/2014/chart" uri="{C3380CC4-5D6E-409C-BE32-E72D297353CC}">
              <c16:uniqueId val="{00000001-53F4-463B-8952-0219F14F3028}"/>
            </c:ext>
          </c:extLst>
        </c:ser>
        <c:dLbls>
          <c:dLblPos val="outEnd"/>
          <c:showLegendKey val="0"/>
          <c:showVal val="1"/>
          <c:showCatName val="0"/>
          <c:showSerName val="0"/>
          <c:showPercent val="0"/>
          <c:showBubbleSize val="0"/>
        </c:dLbls>
        <c:gapWidth val="219"/>
        <c:overlap val="-27"/>
        <c:axId val="1750898143"/>
        <c:axId val="1750898975"/>
      </c:barChart>
      <c:catAx>
        <c:axId val="1750898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975"/>
        <c:crosses val="autoZero"/>
        <c:auto val="1"/>
        <c:lblAlgn val="ctr"/>
        <c:lblOffset val="100"/>
        <c:noMultiLvlLbl val="0"/>
      </c:catAx>
      <c:valAx>
        <c:axId val="17508989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1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Sheet1!$A$10</c:f>
              <c:strCache>
                <c:ptCount val="1"/>
                <c:pt idx="0">
                  <c:v>ROA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Sheet1!$B$9:$C$9</c:f>
              <c:numCache>
                <c:formatCode>General</c:formatCode>
                <c:ptCount val="2"/>
                <c:pt idx="0">
                  <c:v>2019</c:v>
                </c:pt>
                <c:pt idx="1">
                  <c:v>2020</c:v>
                </c:pt>
              </c:numCache>
            </c:numRef>
          </c:cat>
          <c:val>
            <c:numRef>
              <c:f>Sheet1!$B$10:$C$10</c:f>
              <c:numCache>
                <c:formatCode>0.00%</c:formatCode>
                <c:ptCount val="2"/>
                <c:pt idx="0">
                  <c:v>5.8902186267299594E-2</c:v>
                </c:pt>
                <c:pt idx="1">
                  <c:v>-4.2673828707848402E-2</c:v>
                </c:pt>
              </c:numCache>
            </c:numRef>
          </c:val>
          <c:extLst>
            <c:ext xmlns:c16="http://schemas.microsoft.com/office/drawing/2014/chart" uri="{C3380CC4-5D6E-409C-BE32-E72D297353CC}">
              <c16:uniqueId val="{00000001-31F6-4CEC-9364-B856607BEACE}"/>
            </c:ext>
          </c:extLst>
        </c:ser>
        <c:dLbls>
          <c:dLblPos val="outEnd"/>
          <c:showLegendKey val="0"/>
          <c:showVal val="1"/>
          <c:showCatName val="0"/>
          <c:showSerName val="0"/>
          <c:showPercent val="0"/>
          <c:showBubbleSize val="0"/>
        </c:dLbls>
        <c:gapWidth val="219"/>
        <c:overlap val="-27"/>
        <c:axId val="1750898143"/>
        <c:axId val="1750898975"/>
      </c:barChart>
      <c:catAx>
        <c:axId val="1750898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975"/>
        <c:crosses val="autoZero"/>
        <c:auto val="1"/>
        <c:lblAlgn val="ctr"/>
        <c:lblOffset val="100"/>
        <c:noMultiLvlLbl val="0"/>
      </c:catAx>
      <c:valAx>
        <c:axId val="17508989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8981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Sheet1!$A$8</c:f>
              <c:strCache>
                <c:ptCount val="1"/>
                <c:pt idx="0">
                  <c:v>Current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Sheet1!$B$7:$C$7</c:f>
              <c:numCache>
                <c:formatCode>General</c:formatCode>
                <c:ptCount val="2"/>
                <c:pt idx="0">
                  <c:v>2019</c:v>
                </c:pt>
                <c:pt idx="1">
                  <c:v>2020</c:v>
                </c:pt>
              </c:numCache>
            </c:numRef>
          </c:cat>
          <c:val>
            <c:numRef>
              <c:f>Sheet1!$B$8:$C$8</c:f>
              <c:numCache>
                <c:formatCode>0.00</c:formatCode>
                <c:ptCount val="2"/>
                <c:pt idx="0">
                  <c:v>0.72901428073841867</c:v>
                </c:pt>
                <c:pt idx="1">
                  <c:v>1.7285067873303168</c:v>
                </c:pt>
              </c:numCache>
            </c:numRef>
          </c:val>
          <c:extLst>
            <c:ext xmlns:c16="http://schemas.microsoft.com/office/drawing/2014/chart" uri="{C3380CC4-5D6E-409C-BE32-E72D297353CC}">
              <c16:uniqueId val="{00000001-7178-4EFE-8C50-80AD2C68DB5F}"/>
            </c:ext>
          </c:extLst>
        </c:ser>
        <c:dLbls>
          <c:dLblPos val="outEnd"/>
          <c:showLegendKey val="0"/>
          <c:showVal val="1"/>
          <c:showCatName val="0"/>
          <c:showSerName val="0"/>
          <c:showPercent val="0"/>
          <c:showBubbleSize val="0"/>
        </c:dLbls>
        <c:gapWidth val="219"/>
        <c:overlap val="-27"/>
        <c:axId val="101131488"/>
        <c:axId val="101143552"/>
      </c:barChart>
      <c:catAx>
        <c:axId val="10113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43552"/>
        <c:crosses val="autoZero"/>
        <c:auto val="1"/>
        <c:lblAlgn val="ctr"/>
        <c:lblOffset val="100"/>
        <c:noMultiLvlLbl val="0"/>
      </c:catAx>
      <c:valAx>
        <c:axId val="1011435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31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'Income statement'!$G$13</c:f>
              <c:strCache>
                <c:ptCount val="1"/>
                <c:pt idx="0">
                  <c:v>Debt to Asset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'Income statement'!$H$12:$J$12</c:f>
              <c:numCache>
                <c:formatCode>General</c:formatCode>
                <c:ptCount val="3"/>
                <c:pt idx="1">
                  <c:v>2019</c:v>
                </c:pt>
                <c:pt idx="2">
                  <c:v>2020</c:v>
                </c:pt>
              </c:numCache>
            </c:numRef>
          </c:cat>
          <c:val>
            <c:numRef>
              <c:f>'Income statement'!$H$13:$J$13</c:f>
              <c:numCache>
                <c:formatCode>0.00%</c:formatCode>
                <c:ptCount val="3"/>
                <c:pt idx="1">
                  <c:v>0.83960687303603665</c:v>
                </c:pt>
                <c:pt idx="2">
                  <c:v>0.94359892569382275</c:v>
                </c:pt>
              </c:numCache>
            </c:numRef>
          </c:val>
          <c:extLst>
            <c:ext xmlns:c16="http://schemas.microsoft.com/office/drawing/2014/chart" uri="{C3380CC4-5D6E-409C-BE32-E72D297353CC}">
              <c16:uniqueId val="{00000001-57C3-470A-94BF-FE178C7561E0}"/>
            </c:ext>
          </c:extLst>
        </c:ser>
        <c:dLbls>
          <c:dLblPos val="outEnd"/>
          <c:showLegendKey val="0"/>
          <c:showVal val="1"/>
          <c:showCatName val="0"/>
          <c:showSerName val="0"/>
          <c:showPercent val="0"/>
          <c:showBubbleSize val="0"/>
        </c:dLbls>
        <c:gapWidth val="219"/>
        <c:overlap val="-27"/>
        <c:axId val="2104841839"/>
        <c:axId val="2104845583"/>
      </c:barChart>
      <c:catAx>
        <c:axId val="2104841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4845583"/>
        <c:crosses val="autoZero"/>
        <c:auto val="1"/>
        <c:lblAlgn val="ctr"/>
        <c:lblOffset val="100"/>
        <c:noMultiLvlLbl val="0"/>
      </c:catAx>
      <c:valAx>
        <c:axId val="210484558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484183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'Income statement'!$M$3:$M$10</cx:f>
        <cx:lvl ptCount="8">
          <cx:pt idx="0">Sales</cx:pt>
          <cx:pt idx="1">Cost of goods sold</cx:pt>
          <cx:pt idx="2">Gross profit</cx:pt>
          <cx:pt idx="3">Operating Expenses</cx:pt>
          <cx:pt idx="4">Operating income</cx:pt>
          <cx:pt idx="5">Interest Expense</cx:pt>
          <cx:pt idx="6">Income before taxes</cx:pt>
          <cx:pt idx="7">Net income</cx:pt>
        </cx:lvl>
      </cx:strDim>
      <cx:numDim type="val">
        <cx:f>'Income statement'!$N$3:$N$10</cx:f>
        <cx:lvl ptCount="8" formatCode="0.0%">
          <cx:pt idx="0">-0.54432924248836223</cx:pt>
          <cx:pt idx="1">-0.46928886988741625</cx:pt>
          <cx:pt idx="2">-0.76057494866529773</cx:pt>
          <cx:pt idx="3">-0.18277066356228172</cx:pt>
          <cx:pt idx="4">-1.0755076142131981</cx:pt>
          <cx:pt idx="5">0.036231884057971016</cx:pt>
          <cx:pt idx="6">-1.742765273311897</cx:pt>
          <cx:pt idx="7">-1.8115777525539161</cx:pt>
        </cx:lvl>
      </cx:numDim>
    </cx:data>
  </cx:chartData>
  <cx:chart>
    <cx:title pos="t" align="ctr" overlay="0">
      <cx:tx>
        <cx:txData>
          <cx:v>Change Analysis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solidFill>
              <a:latin typeface="Times New Roman" panose="02020603050405020304" pitchFamily="18" charset="0"/>
              <a:cs typeface="Times New Roman" panose="02020603050405020304" pitchFamily="18" charset="0"/>
            </a:rPr>
            <a:t>Change Analysis</a:t>
          </a:r>
        </a:p>
      </cx:txPr>
    </cx:title>
    <cx:plotArea>
      <cx:plotAreaRegion>
        <cx:series layoutId="waterfall" uniqueId="{67FBD303-93A1-4F02-A404-37BC883D32F7}">
          <cx:tx>
            <cx:txData>
              <cx:f>'Income statement'!$N$2</cx:f>
              <cx:v>Change</cx:v>
            </cx:txData>
          </cx:tx>
          <cx:dataLabels pos="outEnd">
            <cx:visibility seriesName="0" categoryName="0" value="1"/>
          </cx:dataLabels>
          <cx:dataId val="0"/>
          <cx:layoutPr>
            <cx:subtotals/>
          </cx:layoutPr>
        </cx:series>
      </cx:plotAreaRegion>
      <cx:axis id="0">
        <cx:catScaling gapWidth="0.5"/>
        <cx:tickLabels/>
      </cx:axis>
      <cx:axis id="1">
        <cx:valScaling/>
        <cx:majorGridlines/>
        <cx:tickLabels/>
      </cx:axis>
    </cx:plotArea>
    <cx:legend pos="t" align="ctr" overlay="0"/>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'Income statement'!$A$28:$A$36</cx:f>
        <cx:lvl ptCount="9">
          <cx:pt idx="0">Current Asset</cx:pt>
          <cx:pt idx="1">Non Current Asset</cx:pt>
          <cx:pt idx="2">Total Asset</cx:pt>
          <cx:pt idx="3">Current Liabilities</cx:pt>
          <cx:pt idx="4">Non current Liabilities</cx:pt>
          <cx:pt idx="5">Total Liabilities</cx:pt>
          <cx:pt idx="6">Retained Earnings</cx:pt>
          <cx:pt idx="7">Total Stockholders' Equity</cx:pt>
          <cx:pt idx="8">Total Liabilities and Stockholder</cx:pt>
        </cx:lvl>
      </cx:strDim>
      <cx:numDim type="val">
        <cx:f>'Income statement'!$B$28:$B$36</cx:f>
        <cx:lvl ptCount="9" formatCode="0.00%">
          <cx:pt idx="0">1.0076445293836598</cx:pt>
          <cx:pt idx="1">0.25895843287147635</cx:pt>
          <cx:pt idx="2">0.12021127231396671</cx:pt>
          <cx:pt idx="3">-0.1532567049808429</cx:pt>
          <cx:pt idx="4">0.25895843287147635</cx:pt>
          <cx:pt idx="5">0.18225419664268586</cx:pt>
          <cx:pt idx="6">0.12858340318524727</cx:pt>
          <cx:pt idx="7">-2.0912863070539398</cx:pt>
          <cx:pt idx="8">0.12021127231396671</cx:pt>
        </cx:lvl>
      </cx:numDim>
    </cx:data>
  </cx:chartData>
  <cx:chart>
    <cx:title pos="t" align="ctr" overlay="0">
      <cx:tx>
        <cx:txData>
          <cx:v>Change Analysis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Change Analysis</a:t>
          </a:r>
        </a:p>
      </cx:txPr>
    </cx:title>
    <cx:plotArea>
      <cx:plotAreaRegion>
        <cx:series layoutId="waterfall" uniqueId="{3E2555C1-5E13-4D53-83E9-BD2F2B613FF7}">
          <cx:tx>
            <cx:txData>
              <cx:f>'Income statement'!$B$27</cx:f>
              <cx:v> Change</cx:v>
            </cx:txData>
          </cx:tx>
          <cx:dataLabels pos="outEnd">
            <cx:visibility seriesName="0" categoryName="0" value="1"/>
          </cx:dataLabels>
          <cx:dataId val="0"/>
          <cx:layoutPr>
            <cx:subtotals/>
          </cx:layoutPr>
        </cx:series>
      </cx:plotAreaRegion>
      <cx:axis id="0">
        <cx:catScaling gapWidth="0.5"/>
        <cx:tickLabels/>
      </cx:axis>
      <cx:axis id="1">
        <cx:valScaling/>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6DB5B-5531-4FA2-8A27-0915B8CB7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dc:creator>
  <cp:keywords/>
  <dc:description/>
  <cp:lastModifiedBy>Masudur Chowdhury</cp:lastModifiedBy>
  <cp:revision>2</cp:revision>
  <dcterms:created xsi:type="dcterms:W3CDTF">2022-06-01T19:11:00Z</dcterms:created>
  <dcterms:modified xsi:type="dcterms:W3CDTF">2022-06-01T19:11:00Z</dcterms:modified>
</cp:coreProperties>
</file>