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240" w:before="1540" w:line="240" w:lineRule="auto"/>
        <w:jc w:val="both"/>
        <w:rPr>
          <w:rFonts w:ascii="Calibri" w:cs="Calibri" w:eastAsia="Calibri" w:hAnsi="Calibri"/>
          <w:color w:val="5b9bd5"/>
          <w:sz w:val="22"/>
          <w:szCs w:val="22"/>
        </w:rPr>
      </w:pPr>
      <w:bookmarkStart w:colFirst="0" w:colLast="0" w:name="_gjdgxs" w:id="0"/>
      <w:bookmarkEnd w:id="0"/>
      <w:r w:rsidDel="00000000" w:rsidR="00000000" w:rsidRPr="00000000">
        <w:rPr>
          <w:rFonts w:ascii="Calibri" w:cs="Calibri" w:eastAsia="Calibri" w:hAnsi="Calibri"/>
          <w:color w:val="5b9bd5"/>
          <w:sz w:val="22"/>
          <w:szCs w:val="22"/>
        </w:rPr>
        <w:drawing>
          <wp:inline distB="0" distT="0" distL="0" distR="0">
            <wp:extent cx="1417320" cy="750898"/>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Bdr>
          <w:top w:color="5b9bd5" w:space="6" w:sz="6" w:val="single"/>
          <w:left w:space="0" w:sz="0" w:val="nil"/>
          <w:bottom w:color="5b9bd5" w:space="6" w:sz="6" w:val="single"/>
          <w:right w:space="0" w:sz="0" w:val="nil"/>
          <w:between w:space="0" w:sz="0" w:val="nil"/>
        </w:pBdr>
        <w:spacing w:after="240" w:line="240" w:lineRule="auto"/>
        <w:jc w:val="both"/>
        <w:rPr>
          <w:rFonts w:ascii="Calibri" w:cs="Calibri" w:eastAsia="Calibri" w:hAnsi="Calibri"/>
          <w:smallCaps w:val="1"/>
          <w:color w:val="5b9bd5"/>
          <w:sz w:val="80"/>
          <w:szCs w:val="80"/>
        </w:rPr>
      </w:pPr>
      <w:r w:rsidDel="00000000" w:rsidR="00000000" w:rsidRPr="00000000">
        <w:rPr>
          <w:rFonts w:ascii="Calibri" w:cs="Calibri" w:eastAsia="Calibri" w:hAnsi="Calibri"/>
          <w:smallCaps w:val="1"/>
          <w:color w:val="5b9bd5"/>
          <w:sz w:val="72"/>
          <w:szCs w:val="72"/>
          <w:rtl w:val="0"/>
        </w:rPr>
        <w:t xml:space="preserve">International Hotel Management</w:t>
      </w: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after="0" w:line="240" w:lineRule="auto"/>
        <w:jc w:val="center"/>
        <w:rPr>
          <w:rFonts w:ascii="Calibri" w:cs="Calibri" w:eastAsia="Calibri" w:hAnsi="Calibri"/>
          <w:color w:val="5b9bd5"/>
          <w:sz w:val="28"/>
          <w:szCs w:val="28"/>
        </w:rPr>
      </w:pPr>
      <w:r w:rsidDel="00000000" w:rsidR="00000000" w:rsidRPr="00000000">
        <w:rPr>
          <w:rFonts w:ascii="Calibri" w:cs="Calibri" w:eastAsia="Calibri" w:hAnsi="Calibri"/>
          <w:color w:val="5b9bd5"/>
          <w:sz w:val="28"/>
          <w:szCs w:val="28"/>
          <w:rtl w:val="0"/>
        </w:rPr>
        <w:t xml:space="preserve">Personal Resourcing and Development</w:t>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after="0" w:before="480" w:line="240" w:lineRule="auto"/>
        <w:jc w:val="both"/>
        <w:rPr>
          <w:rFonts w:ascii="Calibri" w:cs="Calibri" w:eastAsia="Calibri" w:hAnsi="Calibri"/>
          <w:color w:val="5b9bd5"/>
          <w:sz w:val="22"/>
          <w:szCs w:val="22"/>
        </w:rPr>
      </w:pPr>
      <w:r w:rsidDel="00000000" w:rsidR="00000000" w:rsidRPr="00000000">
        <w:rPr>
          <w:rFonts w:ascii="Calibri" w:cs="Calibri" w:eastAsia="Calibri" w:hAnsi="Calibri"/>
          <w:color w:val="5b9bd5"/>
          <w:sz w:val="22"/>
          <w:szCs w:val="22"/>
        </w:rPr>
        <w:drawing>
          <wp:inline distB="0" distT="0" distL="0" distR="0">
            <wp:extent cx="758952" cy="478932"/>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after="0" w:before="480" w:line="240" w:lineRule="auto"/>
        <w:jc w:val="center"/>
        <w:rPr>
          <w:rFonts w:ascii="Calibri" w:cs="Calibri" w:eastAsia="Calibri" w:hAnsi="Calibri"/>
          <w:color w:val="5b9bd5"/>
          <w:sz w:val="44"/>
          <w:szCs w:val="44"/>
        </w:rPr>
      </w:pPr>
      <w:r w:rsidDel="00000000" w:rsidR="00000000" w:rsidRPr="00000000">
        <w:rPr>
          <w:rFonts w:ascii="Calibri" w:cs="Calibri" w:eastAsia="Calibri" w:hAnsi="Calibri"/>
          <w:color w:val="5b9bd5"/>
          <w:sz w:val="44"/>
          <w:szCs w:val="44"/>
          <w:rtl w:val="0"/>
        </w:rPr>
        <w:t xml:space="preserve">University of Wales Trinity Saint David</w:t>
      </w:r>
    </w:p>
    <w:p w:rsidR="00000000" w:rsidDel="00000000" w:rsidP="00000000" w:rsidRDefault="00000000" w:rsidRPr="00000000" w14:paraId="00000006">
      <w:pPr>
        <w:spacing w:after="0" w:before="0" w:line="240" w:lineRule="auto"/>
        <w:jc w:val="center"/>
        <w:rPr>
          <w:rFonts w:ascii="Calibri" w:cs="Calibri" w:eastAsia="Calibri" w:hAnsi="Calibri"/>
          <w:color w:val="5b9bd5"/>
          <w:sz w:val="44"/>
          <w:szCs w:val="44"/>
        </w:rPr>
      </w:pPr>
      <w:r w:rsidDel="00000000" w:rsidR="00000000" w:rsidRPr="00000000">
        <w:rPr>
          <w:rFonts w:ascii="Calibri" w:cs="Calibri" w:eastAsia="Calibri" w:hAnsi="Calibri"/>
          <w:color w:val="5b9bd5"/>
          <w:sz w:val="44"/>
          <w:szCs w:val="44"/>
          <w:rtl w:val="0"/>
        </w:rPr>
        <w:t xml:space="preserve">Abdur Rob</w:t>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after="0" w:before="0" w:line="240" w:lineRule="auto"/>
        <w:jc w:val="center"/>
        <w:rPr>
          <w:rFonts w:ascii="Calibri" w:cs="Calibri" w:eastAsia="Calibri" w:hAnsi="Calibri"/>
          <w:color w:val="5b9bd5"/>
          <w:sz w:val="44"/>
          <w:szCs w:val="44"/>
        </w:rPr>
      </w:pPr>
      <w:r w:rsidDel="00000000" w:rsidR="00000000" w:rsidRPr="00000000">
        <w:rPr>
          <w:rFonts w:ascii="Calibri" w:cs="Calibri" w:eastAsia="Calibri" w:hAnsi="Calibri"/>
          <w:color w:val="5b9bd5"/>
          <w:sz w:val="44"/>
          <w:szCs w:val="44"/>
          <w:rtl w:val="0"/>
        </w:rPr>
        <w:t xml:space="preserve">1705003</w:t>
      </w:r>
    </w:p>
    <w:p w:rsidR="00000000" w:rsidDel="00000000" w:rsidP="00000000" w:rsidRDefault="00000000" w:rsidRPr="00000000" w14:paraId="00000008">
      <w:pPr>
        <w:pStyle w:val="Heading1"/>
        <w:jc w:val="both"/>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9067800</wp:posOffset>
                </wp:positionV>
                <wp:extent cx="5886450" cy="914400"/>
                <wp:effectExtent b="0" l="0" r="0" t="0"/>
                <wp:wrapNone/>
                <wp:docPr id="1" name=""/>
                <a:graphic>
                  <a:graphicData uri="http://schemas.microsoft.com/office/word/2010/wordprocessingShape">
                    <wps:wsp>
                      <wps:cNvSpPr/>
                      <wps:cNvPr id="2" name="Shape 2"/>
                      <wps:spPr>
                        <a:xfrm>
                          <a:off x="2412300" y="3332325"/>
                          <a:ext cx="5867400" cy="895350"/>
                        </a:xfrm>
                        <a:prstGeom prst="rect">
                          <a:avLst/>
                        </a:pr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t xml:space="preserve">[DATE]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1"/>
                                <w:strike w:val="0"/>
                                <w:color w:val="5b9bd5"/>
                                <w:sz w:val="28"/>
                                <w:vertAlign w:val="baseline"/>
                              </w:rPr>
                              <w:t xml:space="preserve">UNIVERSITY OF WALES TRINITY SAINT DAVID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0"/>
                                <w:strike w:val="0"/>
                                <w:color w:val="5b9bd5"/>
                                <w:sz w:val="28"/>
                                <w:vertAlign w:val="baseline"/>
                              </w:rPr>
                              <w:t xml:space="preserve">     </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9067800</wp:posOffset>
                </wp:positionV>
                <wp:extent cx="5886450" cy="914400"/>
                <wp:effectExtent b="0" l="0" r="0" t="0"/>
                <wp:wrapNone/>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886450" cy="914400"/>
                        </a:xfrm>
                        <a:prstGeom prst="rect"/>
                        <a:ln/>
                      </pic:spPr>
                    </pic:pic>
                  </a:graphicData>
                </a:graphic>
              </wp:anchor>
            </w:drawing>
          </mc:Fallback>
        </mc:AlternateContent>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keepNext w:val="1"/>
        <w:keepLines w:val="1"/>
        <w:pBdr>
          <w:top w:space="0" w:sz="0" w:val="nil"/>
          <w:left w:space="0" w:sz="0" w:val="nil"/>
          <w:bottom w:space="0" w:sz="0" w:val="nil"/>
          <w:right w:space="0" w:sz="0" w:val="nil"/>
          <w:between w:space="0" w:sz="0" w:val="nil"/>
        </w:pBdr>
        <w:spacing w:after="0" w:before="240" w:line="259" w:lineRule="auto"/>
        <w:jc w:val="both"/>
        <w:rPr>
          <w:rFonts w:ascii="Calibri" w:cs="Calibri" w:eastAsia="Calibri" w:hAnsi="Calibri"/>
          <w:color w:val="2e75b5"/>
          <w:sz w:val="32"/>
          <w:szCs w:val="32"/>
        </w:rPr>
      </w:pPr>
      <w:r w:rsidDel="00000000" w:rsidR="00000000" w:rsidRPr="00000000">
        <w:rPr>
          <w:rFonts w:ascii="Calibri" w:cs="Calibri" w:eastAsia="Calibri" w:hAnsi="Calibri"/>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tabs>
              <w:tab w:val="right" w:pos="9030"/>
            </w:tabs>
            <w:spacing w:before="80" w:line="240" w:lineRule="auto"/>
            <w:jc w:val="both"/>
            <w:rPr>
              <w:rFonts w:ascii="Calibri" w:cs="Calibri" w:eastAsia="Calibri" w:hAnsi="Calibri"/>
              <w:color w:val="000000"/>
              <w:sz w:val="22"/>
              <w:szCs w:val="22"/>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color w:val="000000"/>
                <w:sz w:val="22"/>
                <w:szCs w:val="22"/>
                <w:rtl w:val="0"/>
              </w:rPr>
              <w:t xml:space="preserve">Introduction</w:t>
            </w:r>
          </w:hyperlink>
          <w:r w:rsidDel="00000000" w:rsidR="00000000" w:rsidRPr="00000000">
            <w:rPr>
              <w:rFonts w:ascii="Calibri" w:cs="Calibri" w:eastAsia="Calibri" w:hAnsi="Calibri"/>
              <w:color w:val="000000"/>
              <w:sz w:val="22"/>
              <w:szCs w:val="22"/>
              <w:rtl w:val="0"/>
            </w:rPr>
            <w:tab/>
          </w:r>
          <w:r w:rsidDel="00000000" w:rsidR="00000000" w:rsidRPr="00000000">
            <w:rPr>
              <w:rFonts w:ascii="Calibri" w:cs="Calibri" w:eastAsia="Calibri" w:hAnsi="Calibri"/>
              <w:sz w:val="22"/>
              <w:szCs w:val="22"/>
              <w:rtl w:val="0"/>
            </w:rPr>
            <w:t xml:space="preserve">…………………………………………………………………………………………</w:t>
          </w:r>
          <w:r w:rsidDel="00000000" w:rsidR="00000000" w:rsidRPr="00000000">
            <w:rPr>
              <w:rFonts w:ascii="Calibri" w:cs="Calibri" w:eastAsia="Calibri" w:hAnsi="Calibri"/>
              <w:color w:val="000000"/>
              <w:sz w:val="22"/>
              <w:szCs w:val="22"/>
              <w:rtl w:val="0"/>
            </w:rPr>
            <w:t xml:space="preserve">.....</w:t>
          </w:r>
          <w:r w:rsidDel="00000000" w:rsidR="00000000" w:rsidRPr="00000000">
            <w:fldChar w:fldCharType="begin"/>
            <w:instrText xml:space="preserve"> PAGEREF _30j0zll \h </w:instrText>
            <w:fldChar w:fldCharType="separate"/>
          </w:r>
          <w:r w:rsidDel="00000000" w:rsidR="00000000" w:rsidRPr="00000000">
            <w:rPr>
              <w:rFonts w:ascii="Calibri" w:cs="Calibri" w:eastAsia="Calibri" w:hAnsi="Calibri"/>
              <w:b w:val="1"/>
              <w:color w:val="000000"/>
              <w:sz w:val="22"/>
              <w:szCs w:val="22"/>
              <w:rtl w:val="0"/>
            </w:rPr>
            <w:t xml:space="preserve">2</w:t>
          </w:r>
          <w:r w:rsidDel="00000000" w:rsidR="00000000" w:rsidRPr="00000000">
            <w:fldChar w:fldCharType="begin"/>
            <w:instrText xml:space="preserve"> HYPERLINK \l "_30j0zll"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200" w:line="240" w:lineRule="auto"/>
            <w:jc w:val="both"/>
            <w:rPr>
              <w:rFonts w:ascii="Calibri" w:cs="Calibri" w:eastAsia="Calibri" w:hAnsi="Calibri"/>
              <w:sz w:val="22"/>
              <w:szCs w:val="22"/>
            </w:rPr>
          </w:pPr>
          <w:r w:rsidDel="00000000" w:rsidR="00000000" w:rsidRPr="00000000">
            <w:fldChar w:fldCharType="end"/>
          </w:r>
          <w:hyperlink w:anchor="_1fob9te">
            <w:r w:rsidDel="00000000" w:rsidR="00000000" w:rsidRPr="00000000">
              <w:rPr>
                <w:rFonts w:ascii="Calibri" w:cs="Calibri" w:eastAsia="Calibri" w:hAnsi="Calibri"/>
                <w:b w:val="1"/>
                <w:sz w:val="22"/>
                <w:szCs w:val="22"/>
                <w:rtl w:val="0"/>
              </w:rPr>
              <w:t xml:space="preserve">The PESTLE Analysis</w:t>
            </w:r>
          </w:hyperlink>
          <w:r w:rsidDel="00000000" w:rsidR="00000000" w:rsidRPr="00000000">
            <w:rPr>
              <w:rFonts w:ascii="Calibri" w:cs="Calibri" w:eastAsia="Calibri" w:hAnsi="Calibri"/>
              <w:b w:val="1"/>
              <w:sz w:val="22"/>
              <w:szCs w:val="22"/>
              <w:rtl w:val="0"/>
            </w:rPr>
            <w:tab/>
            <w:t xml:space="preserve">…………………………………………………………………………………….</w:t>
          </w:r>
          <w:r w:rsidDel="00000000" w:rsidR="00000000" w:rsidRPr="00000000">
            <w:fldChar w:fldCharType="begin"/>
            <w:instrText xml:space="preserve"> PAGEREF _1fob9te \h </w:instrText>
            <w:fldChar w:fldCharType="separate"/>
          </w:r>
          <w:r w:rsidDel="00000000" w:rsidR="00000000" w:rsidRPr="00000000">
            <w:rPr>
              <w:rFonts w:ascii="Calibri" w:cs="Calibri" w:eastAsia="Calibri" w:hAnsi="Calibri"/>
              <w:b w:val="1"/>
              <w:sz w:val="22"/>
              <w:szCs w:val="22"/>
              <w:rtl w:val="0"/>
            </w:rPr>
            <w:t xml:space="preserve">2</w:t>
          </w:r>
          <w:r w:rsidDel="00000000" w:rsidR="00000000" w:rsidRPr="00000000">
            <w:fldChar w:fldCharType="begin"/>
            <w:instrText xml:space="preserve"> HYPERLINK \l "_1fob9te"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60" w:line="240" w:lineRule="auto"/>
            <w:ind w:left="1080"/>
            <w:jc w:val="both"/>
            <w:rPr>
              <w:rFonts w:ascii="Calibri" w:cs="Calibri" w:eastAsia="Calibri" w:hAnsi="Calibri"/>
              <w:sz w:val="22"/>
              <w:szCs w:val="22"/>
            </w:rPr>
          </w:pPr>
          <w:r w:rsidDel="00000000" w:rsidR="00000000" w:rsidRPr="00000000">
            <w:fldChar w:fldCharType="end"/>
          </w:r>
          <w:hyperlink w:anchor="_3znysh7">
            <w:r w:rsidDel="00000000" w:rsidR="00000000" w:rsidRPr="00000000">
              <w:rPr>
                <w:rFonts w:ascii="Calibri" w:cs="Calibri" w:eastAsia="Calibri" w:hAnsi="Calibri"/>
                <w:sz w:val="22"/>
                <w:szCs w:val="22"/>
                <w:rtl w:val="0"/>
              </w:rPr>
              <w:t xml:space="preserve">Political Dimension</w:t>
            </w:r>
          </w:hyperlink>
          <w:r w:rsidDel="00000000" w:rsidR="00000000" w:rsidRPr="00000000">
            <w:rPr>
              <w:rFonts w:ascii="Calibri" w:cs="Calibri" w:eastAsia="Calibri" w:hAnsi="Calibri"/>
              <w:sz w:val="22"/>
              <w:szCs w:val="22"/>
              <w:rtl w:val="0"/>
            </w:rPr>
            <w:tab/>
            <w:t xml:space="preserve">……………………………………………………………………………………...</w:t>
          </w:r>
          <w:r w:rsidDel="00000000" w:rsidR="00000000" w:rsidRPr="00000000">
            <w:fldChar w:fldCharType="begin"/>
            <w:instrText xml:space="preserve"> HYPERLINK \l "_3znysh7" </w:instrText>
            <w:fldChar w:fldCharType="separate"/>
          </w:r>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0E">
          <w:pPr>
            <w:tabs>
              <w:tab w:val="right" w:pos="9030"/>
            </w:tabs>
            <w:spacing w:before="60" w:line="240" w:lineRule="auto"/>
            <w:ind w:left="1080"/>
            <w:jc w:val="both"/>
            <w:rPr>
              <w:rFonts w:ascii="Calibri" w:cs="Calibri" w:eastAsia="Calibri" w:hAnsi="Calibri"/>
              <w:sz w:val="22"/>
              <w:szCs w:val="22"/>
            </w:rPr>
          </w:pPr>
          <w:r w:rsidDel="00000000" w:rsidR="00000000" w:rsidRPr="00000000">
            <w:fldChar w:fldCharType="end"/>
          </w:r>
          <w:hyperlink w:anchor="_2et92p0">
            <w:r w:rsidDel="00000000" w:rsidR="00000000" w:rsidRPr="00000000">
              <w:rPr>
                <w:rFonts w:ascii="Calibri" w:cs="Calibri" w:eastAsia="Calibri" w:hAnsi="Calibri"/>
                <w:sz w:val="22"/>
                <w:szCs w:val="22"/>
                <w:rtl w:val="0"/>
              </w:rPr>
              <w:t xml:space="preserve">Economic Dimension</w:t>
            </w:r>
          </w:hyperlink>
          <w:r w:rsidDel="00000000" w:rsidR="00000000" w:rsidRPr="00000000">
            <w:rPr>
              <w:rFonts w:ascii="Calibri" w:cs="Calibri" w:eastAsia="Calibri" w:hAnsi="Calibri"/>
              <w:sz w:val="22"/>
              <w:szCs w:val="22"/>
              <w:rtl w:val="0"/>
            </w:rPr>
            <w:tab/>
            <w:t xml:space="preserve">…………………………………………………………………………………....</w:t>
          </w:r>
          <w:r w:rsidDel="00000000" w:rsidR="00000000" w:rsidRPr="00000000">
            <w:fldChar w:fldCharType="begin"/>
            <w:instrText xml:space="preserve"> HYPERLINK \l "_2et92p0" </w:instrText>
            <w:fldChar w:fldCharType="separate"/>
          </w:r>
          <w:r w:rsidDel="00000000" w:rsidR="00000000" w:rsidRPr="00000000">
            <w:rPr>
              <w:rFonts w:ascii="Calibri" w:cs="Calibri" w:eastAsia="Calibri" w:hAnsi="Calibri"/>
              <w:sz w:val="22"/>
              <w:szCs w:val="22"/>
              <w:rtl w:val="0"/>
            </w:rPr>
            <w:t xml:space="preserve">3</w:t>
          </w:r>
        </w:p>
        <w:p w:rsidR="00000000" w:rsidDel="00000000" w:rsidP="00000000" w:rsidRDefault="00000000" w:rsidRPr="00000000" w14:paraId="0000000F">
          <w:pPr>
            <w:tabs>
              <w:tab w:val="right" w:pos="9030"/>
            </w:tabs>
            <w:spacing w:before="60" w:line="240" w:lineRule="auto"/>
            <w:ind w:left="1080"/>
            <w:jc w:val="both"/>
            <w:rPr>
              <w:rFonts w:ascii="Calibri" w:cs="Calibri" w:eastAsia="Calibri" w:hAnsi="Calibri"/>
              <w:sz w:val="22"/>
              <w:szCs w:val="22"/>
            </w:rPr>
          </w:pPr>
          <w:r w:rsidDel="00000000" w:rsidR="00000000" w:rsidRPr="00000000">
            <w:fldChar w:fldCharType="end"/>
          </w:r>
          <w:hyperlink w:anchor="_tyjcwt">
            <w:r w:rsidDel="00000000" w:rsidR="00000000" w:rsidRPr="00000000">
              <w:rPr>
                <w:rFonts w:ascii="Calibri" w:cs="Calibri" w:eastAsia="Calibri" w:hAnsi="Calibri"/>
                <w:sz w:val="22"/>
                <w:szCs w:val="22"/>
                <w:rtl w:val="0"/>
              </w:rPr>
              <w:t xml:space="preserve">Social Dimension</w:t>
            </w:r>
          </w:hyperlink>
          <w:r w:rsidDel="00000000" w:rsidR="00000000" w:rsidRPr="00000000">
            <w:rPr>
              <w:rFonts w:ascii="Calibri" w:cs="Calibri" w:eastAsia="Calibri" w:hAnsi="Calibri"/>
              <w:sz w:val="22"/>
              <w:szCs w:val="22"/>
              <w:rtl w:val="0"/>
            </w:rPr>
            <w:tab/>
            <w:t xml:space="preserve">………………………………………………………………………………………..</w:t>
          </w:r>
          <w:r w:rsidDel="00000000" w:rsidR="00000000" w:rsidRPr="00000000">
            <w:fldChar w:fldCharType="begin"/>
            <w:instrText xml:space="preserve"> HYPERLINK \l "_tyjcwt" </w:instrText>
            <w:fldChar w:fldCharType="separate"/>
          </w:r>
          <w:r w:rsidDel="00000000" w:rsidR="00000000" w:rsidRPr="00000000">
            <w:rPr>
              <w:rFonts w:ascii="Calibri" w:cs="Calibri" w:eastAsia="Calibri" w:hAnsi="Calibri"/>
              <w:sz w:val="22"/>
              <w:szCs w:val="22"/>
              <w:rtl w:val="0"/>
            </w:rPr>
            <w:t xml:space="preserve">3</w:t>
          </w:r>
        </w:p>
        <w:p w:rsidR="00000000" w:rsidDel="00000000" w:rsidP="00000000" w:rsidRDefault="00000000" w:rsidRPr="00000000" w14:paraId="00000010">
          <w:pPr>
            <w:tabs>
              <w:tab w:val="right" w:pos="9030"/>
            </w:tabs>
            <w:spacing w:before="60" w:line="240" w:lineRule="auto"/>
            <w:ind w:left="1080"/>
            <w:jc w:val="both"/>
            <w:rPr>
              <w:rFonts w:ascii="Calibri" w:cs="Calibri" w:eastAsia="Calibri" w:hAnsi="Calibri"/>
              <w:sz w:val="22"/>
              <w:szCs w:val="22"/>
            </w:rPr>
          </w:pPr>
          <w:r w:rsidDel="00000000" w:rsidR="00000000" w:rsidRPr="00000000">
            <w:fldChar w:fldCharType="end"/>
          </w:r>
          <w:hyperlink w:anchor="_3dy6vkm">
            <w:r w:rsidDel="00000000" w:rsidR="00000000" w:rsidRPr="00000000">
              <w:rPr>
                <w:rFonts w:ascii="Calibri" w:cs="Calibri" w:eastAsia="Calibri" w:hAnsi="Calibri"/>
                <w:sz w:val="22"/>
                <w:szCs w:val="22"/>
                <w:rtl w:val="0"/>
              </w:rPr>
              <w:t xml:space="preserve">Technological Dimension</w:t>
            </w:r>
          </w:hyperlink>
          <w:r w:rsidDel="00000000" w:rsidR="00000000" w:rsidRPr="00000000">
            <w:rPr>
              <w:rFonts w:ascii="Calibri" w:cs="Calibri" w:eastAsia="Calibri" w:hAnsi="Calibri"/>
              <w:sz w:val="22"/>
              <w:szCs w:val="22"/>
              <w:rtl w:val="0"/>
            </w:rPr>
            <w:tab/>
            <w:t xml:space="preserve">………………………………………………………………………………..</w:t>
          </w:r>
          <w:r w:rsidDel="00000000" w:rsidR="00000000" w:rsidRPr="00000000">
            <w:fldChar w:fldCharType="begin"/>
            <w:instrText xml:space="preserve"> HYPERLINK \l "_3dy6vkm" </w:instrText>
            <w:fldChar w:fldCharType="separate"/>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1">
          <w:pPr>
            <w:tabs>
              <w:tab w:val="right" w:pos="9030"/>
            </w:tabs>
            <w:spacing w:before="60" w:line="240" w:lineRule="auto"/>
            <w:ind w:left="1080"/>
            <w:jc w:val="both"/>
            <w:rPr>
              <w:rFonts w:ascii="Calibri" w:cs="Calibri" w:eastAsia="Calibri" w:hAnsi="Calibri"/>
              <w:sz w:val="22"/>
              <w:szCs w:val="22"/>
            </w:rPr>
          </w:pPr>
          <w:r w:rsidDel="00000000" w:rsidR="00000000" w:rsidRPr="00000000">
            <w:fldChar w:fldCharType="end"/>
          </w:r>
          <w:hyperlink w:anchor="_1t3h5sf">
            <w:r w:rsidDel="00000000" w:rsidR="00000000" w:rsidRPr="00000000">
              <w:rPr>
                <w:rFonts w:ascii="Calibri" w:cs="Calibri" w:eastAsia="Calibri" w:hAnsi="Calibri"/>
                <w:sz w:val="22"/>
                <w:szCs w:val="22"/>
                <w:rtl w:val="0"/>
              </w:rPr>
              <w:t xml:space="preserve">Legal Dimension</w:t>
            </w:r>
          </w:hyperlink>
          <w:r w:rsidDel="00000000" w:rsidR="00000000" w:rsidRPr="00000000">
            <w:rPr>
              <w:rFonts w:ascii="Calibri" w:cs="Calibri" w:eastAsia="Calibri" w:hAnsi="Calibri"/>
              <w:sz w:val="22"/>
              <w:szCs w:val="22"/>
              <w:rtl w:val="0"/>
            </w:rPr>
            <w:tab/>
            <w:t xml:space="preserve">………………………………………………………………………………………...</w:t>
          </w:r>
          <w:r w:rsidDel="00000000" w:rsidR="00000000" w:rsidRPr="00000000">
            <w:fldChar w:fldCharType="begin"/>
            <w:instrText xml:space="preserve"> HYPERLINK \l "_1t3h5sf" </w:instrText>
            <w:fldChar w:fldCharType="separate"/>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2">
          <w:pPr>
            <w:tabs>
              <w:tab w:val="right" w:pos="9030"/>
            </w:tabs>
            <w:spacing w:before="60" w:line="240" w:lineRule="auto"/>
            <w:ind w:left="1080"/>
            <w:jc w:val="both"/>
            <w:rPr>
              <w:rFonts w:ascii="Calibri" w:cs="Calibri" w:eastAsia="Calibri" w:hAnsi="Calibri"/>
              <w:sz w:val="22"/>
              <w:szCs w:val="22"/>
            </w:rPr>
          </w:pPr>
          <w:r w:rsidDel="00000000" w:rsidR="00000000" w:rsidRPr="00000000">
            <w:fldChar w:fldCharType="end"/>
          </w:r>
          <w:hyperlink w:anchor="_4d34og8">
            <w:r w:rsidDel="00000000" w:rsidR="00000000" w:rsidRPr="00000000">
              <w:rPr>
                <w:rFonts w:ascii="Calibri" w:cs="Calibri" w:eastAsia="Calibri" w:hAnsi="Calibri"/>
                <w:sz w:val="22"/>
                <w:szCs w:val="22"/>
                <w:rtl w:val="0"/>
              </w:rPr>
              <w:t xml:space="preserve">Environmental Dimension</w:t>
            </w:r>
          </w:hyperlink>
          <w:r w:rsidDel="00000000" w:rsidR="00000000" w:rsidRPr="00000000">
            <w:rPr>
              <w:rFonts w:ascii="Calibri" w:cs="Calibri" w:eastAsia="Calibri" w:hAnsi="Calibri"/>
              <w:sz w:val="22"/>
              <w:szCs w:val="22"/>
              <w:rtl w:val="0"/>
            </w:rPr>
            <w:tab/>
            <w:t xml:space="preserve">……………………………………………………………………………....</w:t>
          </w:r>
          <w:r w:rsidDel="00000000" w:rsidR="00000000" w:rsidRPr="00000000">
            <w:fldChar w:fldCharType="begin"/>
            <w:instrText xml:space="preserve"> HYPERLINK \l "_4d34og8" </w:instrText>
            <w:fldChar w:fldCharType="separate"/>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3">
          <w:pPr>
            <w:tabs>
              <w:tab w:val="right" w:pos="9030"/>
            </w:tabs>
            <w:spacing w:before="200" w:line="240" w:lineRule="auto"/>
            <w:jc w:val="both"/>
            <w:rPr>
              <w:rFonts w:ascii="Calibri" w:cs="Calibri" w:eastAsia="Calibri" w:hAnsi="Calibri"/>
              <w:sz w:val="22"/>
              <w:szCs w:val="22"/>
            </w:rPr>
          </w:pPr>
          <w:r w:rsidDel="00000000" w:rsidR="00000000" w:rsidRPr="00000000">
            <w:fldChar w:fldCharType="end"/>
          </w:r>
          <w:hyperlink w:anchor="_2s8eyo1">
            <w:r w:rsidDel="00000000" w:rsidR="00000000" w:rsidRPr="00000000">
              <w:rPr>
                <w:rFonts w:ascii="Calibri" w:cs="Calibri" w:eastAsia="Calibri" w:hAnsi="Calibri"/>
                <w:b w:val="1"/>
                <w:sz w:val="22"/>
                <w:szCs w:val="22"/>
                <w:rtl w:val="0"/>
              </w:rPr>
              <w:t xml:space="preserve">Effective Recruitment</w:t>
            </w:r>
          </w:hyperlink>
          <w:r w:rsidDel="00000000" w:rsidR="00000000" w:rsidRPr="00000000">
            <w:rPr>
              <w:rFonts w:ascii="Calibri" w:cs="Calibri" w:eastAsia="Calibri" w:hAnsi="Calibri"/>
              <w:b w:val="1"/>
              <w:sz w:val="22"/>
              <w:szCs w:val="22"/>
              <w:rtl w:val="0"/>
            </w:rPr>
            <w:tab/>
            <w:t xml:space="preserve">…………………………………………………………………………………..</w:t>
          </w:r>
          <w:r w:rsidDel="00000000" w:rsidR="00000000" w:rsidRPr="00000000">
            <w:fldChar w:fldCharType="begin"/>
            <w:instrText xml:space="preserve"> PAGEREF _2s8eyo1 \h </w:instrText>
            <w:fldChar w:fldCharType="separate"/>
          </w:r>
          <w:r w:rsidDel="00000000" w:rsidR="00000000" w:rsidRPr="00000000">
            <w:rPr>
              <w:rFonts w:ascii="Calibri" w:cs="Calibri" w:eastAsia="Calibri" w:hAnsi="Calibri"/>
              <w:b w:val="1"/>
              <w:sz w:val="22"/>
              <w:szCs w:val="22"/>
              <w:rtl w:val="0"/>
            </w:rPr>
            <w:t xml:space="preserve">5</w:t>
          </w:r>
          <w:r w:rsidDel="00000000" w:rsidR="00000000" w:rsidRPr="00000000">
            <w:fldChar w:fldCharType="begin"/>
            <w:instrText xml:space="preserve"> HYPERLINK \l "_2s8eyo1"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30"/>
            </w:tabs>
            <w:spacing w:before="200" w:line="240" w:lineRule="auto"/>
            <w:jc w:val="both"/>
            <w:rPr>
              <w:rFonts w:ascii="Calibri" w:cs="Calibri" w:eastAsia="Calibri" w:hAnsi="Calibri"/>
              <w:sz w:val="22"/>
              <w:szCs w:val="22"/>
            </w:rPr>
          </w:pPr>
          <w:r w:rsidDel="00000000" w:rsidR="00000000" w:rsidRPr="00000000">
            <w:fldChar w:fldCharType="end"/>
          </w:r>
          <w:hyperlink w:anchor="_17dp8vu">
            <w:r w:rsidDel="00000000" w:rsidR="00000000" w:rsidRPr="00000000">
              <w:rPr>
                <w:rFonts w:ascii="Calibri" w:cs="Calibri" w:eastAsia="Calibri" w:hAnsi="Calibri"/>
                <w:b w:val="1"/>
                <w:sz w:val="22"/>
                <w:szCs w:val="22"/>
                <w:rtl w:val="0"/>
              </w:rPr>
              <w:t xml:space="preserve">Factors Affecting Workplace Culture, Equality &amp; Diversity</w:t>
            </w:r>
          </w:hyperlink>
          <w:r w:rsidDel="00000000" w:rsidR="00000000" w:rsidRPr="00000000">
            <w:rPr>
              <w:rFonts w:ascii="Calibri" w:cs="Calibri" w:eastAsia="Calibri" w:hAnsi="Calibri"/>
              <w:b w:val="1"/>
              <w:sz w:val="22"/>
              <w:szCs w:val="22"/>
              <w:rtl w:val="0"/>
            </w:rPr>
            <w:tab/>
            <w:t xml:space="preserve">…………………………………………...</w:t>
          </w:r>
          <w:r w:rsidDel="00000000" w:rsidR="00000000" w:rsidRPr="00000000">
            <w:fldChar w:fldCharType="begin"/>
            <w:instrText xml:space="preserve"> PAGEREF _17dp8vu \h </w:instrText>
            <w:fldChar w:fldCharType="separate"/>
          </w:r>
          <w:r w:rsidDel="00000000" w:rsidR="00000000" w:rsidRPr="00000000">
            <w:rPr>
              <w:rFonts w:ascii="Calibri" w:cs="Calibri" w:eastAsia="Calibri" w:hAnsi="Calibri"/>
              <w:b w:val="1"/>
              <w:sz w:val="22"/>
              <w:szCs w:val="22"/>
              <w:rtl w:val="0"/>
            </w:rPr>
            <w:t xml:space="preserve">5</w:t>
          </w:r>
          <w:r w:rsidDel="00000000" w:rsidR="00000000" w:rsidRPr="00000000">
            <w:fldChar w:fldCharType="begin"/>
            <w:instrText xml:space="preserve"> HYPERLINK \l "_17dp8vu"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030"/>
            </w:tabs>
            <w:spacing w:before="200" w:line="240" w:lineRule="auto"/>
            <w:jc w:val="both"/>
            <w:rPr>
              <w:rFonts w:ascii="Calibri" w:cs="Calibri" w:eastAsia="Calibri" w:hAnsi="Calibri"/>
              <w:sz w:val="22"/>
              <w:szCs w:val="22"/>
            </w:rPr>
          </w:pPr>
          <w:r w:rsidDel="00000000" w:rsidR="00000000" w:rsidRPr="00000000">
            <w:fldChar w:fldCharType="end"/>
          </w:r>
          <w:hyperlink w:anchor="_26in1rg">
            <w:r w:rsidDel="00000000" w:rsidR="00000000" w:rsidRPr="00000000">
              <w:rPr>
                <w:rFonts w:ascii="Calibri" w:cs="Calibri" w:eastAsia="Calibri" w:hAnsi="Calibri"/>
                <w:b w:val="1"/>
                <w:sz w:val="22"/>
                <w:szCs w:val="22"/>
                <w:rtl w:val="0"/>
              </w:rPr>
              <w:t xml:space="preserve">Best Management Methods</w:t>
            </w:r>
          </w:hyperlink>
          <w:r w:rsidDel="00000000" w:rsidR="00000000" w:rsidRPr="00000000">
            <w:rPr>
              <w:rFonts w:ascii="Calibri" w:cs="Calibri" w:eastAsia="Calibri" w:hAnsi="Calibri"/>
              <w:b w:val="1"/>
              <w:sz w:val="22"/>
              <w:szCs w:val="22"/>
              <w:rtl w:val="0"/>
            </w:rPr>
            <w:tab/>
            <w:t xml:space="preserve">…………………………………………………………………………...</w:t>
          </w:r>
          <w:r w:rsidDel="00000000" w:rsidR="00000000" w:rsidRPr="00000000">
            <w:fldChar w:fldCharType="begin"/>
            <w:instrText xml:space="preserve"> PAGEREF _26in1rg \h </w:instrText>
            <w:fldChar w:fldCharType="separate"/>
          </w:r>
          <w:r w:rsidDel="00000000" w:rsidR="00000000" w:rsidRPr="00000000">
            <w:rPr>
              <w:rFonts w:ascii="Calibri" w:cs="Calibri" w:eastAsia="Calibri" w:hAnsi="Calibri"/>
              <w:b w:val="1"/>
              <w:sz w:val="22"/>
              <w:szCs w:val="22"/>
              <w:rtl w:val="0"/>
            </w:rPr>
            <w:t xml:space="preserve">6</w:t>
          </w:r>
          <w:r w:rsidDel="00000000" w:rsidR="00000000" w:rsidRPr="00000000">
            <w:fldChar w:fldCharType="begin"/>
            <w:instrText xml:space="preserve"> HYPERLINK \l "_26in1rg"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30"/>
            </w:tabs>
            <w:spacing w:before="200" w:line="240" w:lineRule="auto"/>
            <w:jc w:val="both"/>
            <w:rPr>
              <w:rFonts w:ascii="Calibri" w:cs="Calibri" w:eastAsia="Calibri" w:hAnsi="Calibri"/>
              <w:sz w:val="22"/>
              <w:szCs w:val="22"/>
            </w:rPr>
          </w:pPr>
          <w:r w:rsidDel="00000000" w:rsidR="00000000" w:rsidRPr="00000000">
            <w:fldChar w:fldCharType="end"/>
          </w:r>
          <w:hyperlink w:anchor="_lnxbz9">
            <w:r w:rsidDel="00000000" w:rsidR="00000000" w:rsidRPr="00000000">
              <w:rPr>
                <w:rFonts w:ascii="Calibri" w:cs="Calibri" w:eastAsia="Calibri" w:hAnsi="Calibri"/>
                <w:b w:val="1"/>
                <w:sz w:val="22"/>
                <w:szCs w:val="22"/>
                <w:rtl w:val="0"/>
              </w:rPr>
              <w:t xml:space="preserve">Recommendation</w:t>
            </w:r>
          </w:hyperlink>
          <w:r w:rsidDel="00000000" w:rsidR="00000000" w:rsidRPr="00000000">
            <w:rPr>
              <w:rFonts w:ascii="Calibri" w:cs="Calibri" w:eastAsia="Calibri" w:hAnsi="Calibri"/>
              <w:b w:val="1"/>
              <w:sz w:val="22"/>
              <w:szCs w:val="22"/>
              <w:rtl w:val="0"/>
            </w:rPr>
            <w:tab/>
            <w:t xml:space="preserve">……………………………………………………………………………………....</w:t>
          </w:r>
          <w:r w:rsidDel="00000000" w:rsidR="00000000" w:rsidRPr="00000000">
            <w:fldChar w:fldCharType="begin"/>
            <w:instrText xml:space="preserve"> PAGEREF _lnxbz9 \h </w:instrText>
            <w:fldChar w:fldCharType="separate"/>
          </w:r>
          <w:r w:rsidDel="00000000" w:rsidR="00000000" w:rsidRPr="00000000">
            <w:rPr>
              <w:rFonts w:ascii="Calibri" w:cs="Calibri" w:eastAsia="Calibri" w:hAnsi="Calibri"/>
              <w:b w:val="1"/>
              <w:sz w:val="22"/>
              <w:szCs w:val="22"/>
              <w:rtl w:val="0"/>
            </w:rPr>
            <w:t xml:space="preserve">7</w:t>
          </w:r>
          <w:r w:rsidDel="00000000" w:rsidR="00000000" w:rsidRPr="00000000">
            <w:fldChar w:fldCharType="begin"/>
            <w:instrText xml:space="preserve"> HYPERLINK \l "_lnxbz9"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30"/>
            </w:tabs>
            <w:spacing w:after="80" w:before="200" w:line="240" w:lineRule="auto"/>
            <w:jc w:val="both"/>
            <w:rPr>
              <w:rFonts w:ascii="Calibri" w:cs="Calibri" w:eastAsia="Calibri" w:hAnsi="Calibri"/>
              <w:sz w:val="22"/>
              <w:szCs w:val="22"/>
            </w:rPr>
          </w:pPr>
          <w:r w:rsidDel="00000000" w:rsidR="00000000" w:rsidRPr="00000000">
            <w:fldChar w:fldCharType="end"/>
          </w:r>
          <w:hyperlink w:anchor="_44sinio">
            <w:r w:rsidDel="00000000" w:rsidR="00000000" w:rsidRPr="00000000">
              <w:rPr>
                <w:rFonts w:ascii="Calibri" w:cs="Calibri" w:eastAsia="Calibri" w:hAnsi="Calibri"/>
                <w:b w:val="1"/>
                <w:sz w:val="22"/>
                <w:szCs w:val="22"/>
                <w:rtl w:val="0"/>
              </w:rPr>
              <w:t xml:space="preserve">Bibliography</w:t>
            </w:r>
          </w:hyperlink>
          <w:r w:rsidDel="00000000" w:rsidR="00000000" w:rsidRPr="00000000">
            <w:rPr>
              <w:rFonts w:ascii="Calibri" w:cs="Calibri" w:eastAsia="Calibri" w:hAnsi="Calibri"/>
              <w:b w:val="1"/>
              <w:sz w:val="22"/>
              <w:szCs w:val="22"/>
              <w:rtl w:val="0"/>
            </w:rPr>
            <w:tab/>
            <w:t xml:space="preserve">…………………………………………………………………………………………….</w:t>
          </w:r>
          <w:r w:rsidDel="00000000" w:rsidR="00000000" w:rsidRPr="00000000">
            <w:fldChar w:fldCharType="begin"/>
            <w:instrText xml:space="preserve"> PAGEREF _44sinio \h </w:instrText>
            <w:fldChar w:fldCharType="separate"/>
          </w:r>
          <w:r w:rsidDel="00000000" w:rsidR="00000000" w:rsidRPr="00000000">
            <w:rPr>
              <w:rFonts w:ascii="Calibri" w:cs="Calibri" w:eastAsia="Calibri" w:hAnsi="Calibri"/>
              <w:b w:val="1"/>
              <w:sz w:val="22"/>
              <w:szCs w:val="22"/>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pPr>
      <w:r w:rsidDel="00000000" w:rsidR="00000000" w:rsidRPr="00000000">
        <w:rPr>
          <w:rtl w:val="0"/>
        </w:rPr>
      </w:r>
    </w:p>
    <w:p w:rsidR="00000000" w:rsidDel="00000000" w:rsidP="00000000" w:rsidRDefault="00000000" w:rsidRPr="00000000" w14:paraId="0000001D">
      <w:pPr>
        <w:jc w:val="both"/>
        <w:rPr/>
      </w:pPr>
      <w:r w:rsidDel="00000000" w:rsidR="00000000" w:rsidRPr="00000000">
        <w:rPr>
          <w:rtl w:val="0"/>
        </w:rPr>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r>
    </w:p>
    <w:p w:rsidR="00000000" w:rsidDel="00000000" w:rsidP="00000000" w:rsidRDefault="00000000" w:rsidRPr="00000000" w14:paraId="00000022">
      <w:pPr>
        <w:pStyle w:val="Heading1"/>
        <w:jc w:val="both"/>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23">
      <w:pPr>
        <w:jc w:val="both"/>
        <w:rPr/>
      </w:pP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t xml:space="preserve">The paper will provide an outline to maximize the Managerial efficiency of a Hotel based in South Wales. The paper will have five components. It will begin with a PESTLE analysis of the external environment related to the Hotel Double tree by Hilton . The second component will discuss the importance of effective recruitment using examples from the Industry. The principal factors affecting culture, equality and diversity of the Hotel will also be explored. The fourth task will identify and explore the main performance management tools utilised by a Hotel to maintain a competitive advantage. The final component will provide recommendations to exceed targets and retain a competitive advantage within the industry.</w:t>
      </w:r>
    </w:p>
    <w:p w:rsidR="00000000" w:rsidDel="00000000" w:rsidP="00000000" w:rsidRDefault="00000000" w:rsidRPr="00000000" w14:paraId="00000025">
      <w:pPr>
        <w:pStyle w:val="Heading1"/>
        <w:jc w:val="both"/>
        <w:rPr/>
      </w:pPr>
      <w:bookmarkStart w:colFirst="0" w:colLast="0" w:name="_1fob9te" w:id="2"/>
      <w:bookmarkEnd w:id="2"/>
      <w:r w:rsidDel="00000000" w:rsidR="00000000" w:rsidRPr="00000000">
        <w:rPr>
          <w:rtl w:val="0"/>
        </w:rPr>
        <w:t xml:space="preserve">The PESTLE Analysis</w:t>
      </w:r>
    </w:p>
    <w:p w:rsidR="00000000" w:rsidDel="00000000" w:rsidP="00000000" w:rsidRDefault="00000000" w:rsidRPr="00000000" w14:paraId="00000026">
      <w:pPr>
        <w:jc w:val="both"/>
        <w:rPr/>
      </w:pPr>
      <w:r w:rsidDel="00000000" w:rsidR="00000000" w:rsidRPr="00000000">
        <w:rPr>
          <w:rtl w:val="0"/>
        </w:rPr>
        <w:t xml:space="preserve">This analytical framework will explore the Political, Economic, Social, Technological, Legal and Environmental factors affecting the Hotel Industry.</w:t>
      </w:r>
    </w:p>
    <w:p w:rsidR="00000000" w:rsidDel="00000000" w:rsidP="00000000" w:rsidRDefault="00000000" w:rsidRPr="00000000" w14:paraId="00000027">
      <w:pPr>
        <w:pStyle w:val="Heading4"/>
        <w:jc w:val="both"/>
        <w:rPr/>
      </w:pPr>
      <w:bookmarkStart w:colFirst="0" w:colLast="0" w:name="_3znysh7" w:id="3"/>
      <w:bookmarkEnd w:id="3"/>
      <w:r w:rsidDel="00000000" w:rsidR="00000000" w:rsidRPr="00000000">
        <w:rPr>
          <w:rtl w:val="0"/>
        </w:rPr>
        <w:t xml:space="preserve">Political Dimension</w:t>
      </w:r>
    </w:p>
    <w:p w:rsidR="00000000" w:rsidDel="00000000" w:rsidP="00000000" w:rsidRDefault="00000000" w:rsidRPr="00000000" w14:paraId="00000028">
      <w:pPr>
        <w:jc w:val="both"/>
        <w:rPr/>
      </w:pPr>
      <w:r w:rsidDel="00000000" w:rsidR="00000000" w:rsidRPr="00000000">
        <w:rPr>
          <w:rtl w:val="0"/>
        </w:rPr>
        <w:t xml:space="preserve">The most significant factor affecting the short-term external environment of the Hotel industry is Brexit. This factor will significantly affect the Economic, Social and Legal variables of this analysis (PWC, 2019). The consequences of Brexit are still developing. In 2019, a report sponsored by the Welsh government recommended that the government must be open to the idea of quitting the Union (BBC, 2019). Although there aren’t any concrete movements to change the current political context of a non-EU Wales. A move for independence is always a possibility with significant political ramifications for the Hotel industry. This Brexit directly or indirectly affects the overall operational strategy of Hilton. The company requires to change their operational strategy as UK exiting the EU which is different from the EU rules and regulations.  </w:t>
      </w:r>
    </w:p>
    <w:p w:rsidR="00000000" w:rsidDel="00000000" w:rsidP="00000000" w:rsidRDefault="00000000" w:rsidRPr="00000000" w14:paraId="00000029">
      <w:pPr>
        <w:pStyle w:val="Heading4"/>
        <w:jc w:val="both"/>
        <w:rPr/>
      </w:pPr>
      <w:bookmarkStart w:colFirst="0" w:colLast="0" w:name="_2et92p0" w:id="4"/>
      <w:bookmarkEnd w:id="4"/>
      <w:r w:rsidDel="00000000" w:rsidR="00000000" w:rsidRPr="00000000">
        <w:rPr>
          <w:rtl w:val="0"/>
        </w:rPr>
        <w:t xml:space="preserve">Economic Dimension</w:t>
      </w:r>
    </w:p>
    <w:p w:rsidR="00000000" w:rsidDel="00000000" w:rsidP="00000000" w:rsidRDefault="00000000" w:rsidRPr="00000000" w14:paraId="0000002A">
      <w:pPr>
        <w:jc w:val="both"/>
        <w:rPr/>
      </w:pPr>
      <w:r w:rsidDel="00000000" w:rsidR="00000000" w:rsidRPr="00000000">
        <w:rPr>
          <w:rtl w:val="0"/>
        </w:rPr>
        <w:t xml:space="preserve">The World Tourism Organisation expects the tourism sector to grow faster than the Global economic growth in 2020 (PWC, 2019) But that does not necessarily translate over to South Wales. The regions outside of London are likely to see a decline in profitability in 2020. The PWC forecast for this year is projecting a -0.6% decline in occupancy growth and a decrease of 0.3% in Revenue generated per Room (PWC, 2019) A weak Pound has shown to increase the number of oversea visitors (Farazad, 2020), but according to Sam Ward from PWC, this has severely affected supply chains as imports cost more (PWC, 2019. In the context of Hilton, company needs to attract customers by offering different promotional package or reduce the price of rooms in order to stay competitive or financially stable. Since the Brexit referendum in 2016 overall economic climate was very unstable in the Uk due to uncertainty of Brexit deals. </w:t>
      </w:r>
    </w:p>
    <w:p w:rsidR="00000000" w:rsidDel="00000000" w:rsidP="00000000" w:rsidRDefault="00000000" w:rsidRPr="00000000" w14:paraId="0000002B">
      <w:pPr>
        <w:pStyle w:val="Heading4"/>
        <w:jc w:val="both"/>
        <w:rPr/>
      </w:pPr>
      <w:bookmarkStart w:colFirst="0" w:colLast="0" w:name="_tyjcwt" w:id="5"/>
      <w:bookmarkEnd w:id="5"/>
      <w:r w:rsidDel="00000000" w:rsidR="00000000" w:rsidRPr="00000000">
        <w:rPr>
          <w:rtl w:val="0"/>
        </w:rPr>
        <w:t xml:space="preserve">Social Dimension</w:t>
      </w:r>
    </w:p>
    <w:p w:rsidR="00000000" w:rsidDel="00000000" w:rsidP="00000000" w:rsidRDefault="00000000" w:rsidRPr="00000000" w14:paraId="0000002C">
      <w:pPr>
        <w:jc w:val="both"/>
        <w:rPr/>
      </w:pPr>
      <w:r w:rsidDel="00000000" w:rsidR="00000000" w:rsidRPr="00000000">
        <w:rPr>
          <w:rtl w:val="0"/>
        </w:rPr>
        <w:t xml:space="preserve">Brexit has had a significant effect on shaping the potential tourist’s perception of the UK. Survey data from STR’s Consumer Travel Insight team suggest that Brexit has negatively impacted on their perception of the UK with 11% Europeans  reporting that Brexit has significantly affected their travel plans (Fox, 2019)  And 10% Europeans reporting that they are less likely to visit the UK because of Brexit and Non-European travellers reported at 17% (Fox, 2019) This could not only have significant social impact as viewing the UK as a non-welcoming place, which would likely translate over to poor economic condition. So, the Hilton may need to introduce different marketing strategy in order to retain their European customers. As soon as the Uk introduce new visa systems in place it may affects the mobility of customers. </w:t>
      </w:r>
    </w:p>
    <w:p w:rsidR="00000000" w:rsidDel="00000000" w:rsidP="00000000" w:rsidRDefault="00000000" w:rsidRPr="00000000" w14:paraId="0000002D">
      <w:pPr>
        <w:pStyle w:val="Heading4"/>
        <w:jc w:val="both"/>
        <w:rPr/>
      </w:pPr>
      <w:bookmarkStart w:colFirst="0" w:colLast="0" w:name="_3dy6vkm" w:id="6"/>
      <w:bookmarkEnd w:id="6"/>
      <w:r w:rsidDel="00000000" w:rsidR="00000000" w:rsidRPr="00000000">
        <w:rPr>
          <w:rtl w:val="0"/>
        </w:rPr>
        <w:t xml:space="preserve">Technological Dimension</w:t>
      </w:r>
    </w:p>
    <w:p w:rsidR="00000000" w:rsidDel="00000000" w:rsidP="00000000" w:rsidRDefault="00000000" w:rsidRPr="00000000" w14:paraId="0000002E">
      <w:pPr>
        <w:jc w:val="both"/>
        <w:rPr/>
      </w:pPr>
      <w:r w:rsidDel="00000000" w:rsidR="00000000" w:rsidRPr="00000000">
        <w:rPr>
          <w:rtl w:val="0"/>
        </w:rPr>
        <w:t xml:space="preserve">GDPR is in full effect for 2020, which can create new challenges for the IT department for the hotel (Grossmann, 2020) Automated services can free up employees who can be utilised for helping customer service-oriented programs. Oracle’s hospitality benchmark report for 2019 found that 90% of customers believe that smartphone technology could be leveraged to provide a better guest experience (Grossmann, 2020). A greater emphasis on recruitment technology with the likely help mitigate potential labour shortage (Grossmann, 2020). The Hilton always complying with the new innovations which helps company to stay competitive in the hospitality market. </w:t>
      </w:r>
    </w:p>
    <w:p w:rsidR="00000000" w:rsidDel="00000000" w:rsidP="00000000" w:rsidRDefault="00000000" w:rsidRPr="00000000" w14:paraId="0000002F">
      <w:pPr>
        <w:pStyle w:val="Heading4"/>
        <w:jc w:val="both"/>
        <w:rPr/>
      </w:pPr>
      <w:bookmarkStart w:colFirst="0" w:colLast="0" w:name="_1t3h5sf" w:id="7"/>
      <w:bookmarkEnd w:id="7"/>
      <w:r w:rsidDel="00000000" w:rsidR="00000000" w:rsidRPr="00000000">
        <w:rPr>
          <w:rtl w:val="0"/>
        </w:rPr>
        <w:t xml:space="preserve">Legal Dimension</w:t>
      </w:r>
    </w:p>
    <w:p w:rsidR="00000000" w:rsidDel="00000000" w:rsidP="00000000" w:rsidRDefault="00000000" w:rsidRPr="00000000" w14:paraId="00000030">
      <w:pPr>
        <w:jc w:val="both"/>
        <w:rPr/>
      </w:pPr>
      <w:r w:rsidDel="00000000" w:rsidR="00000000" w:rsidRPr="00000000">
        <w:rPr>
          <w:rtl w:val="0"/>
        </w:rPr>
        <w:t xml:space="preserve">According to the ONS around 16% of people that worked in the tourism industry are non-British national (Lindsay, 2019) This can severe legal consequence as the British government is not prioritising low skilled labour, which make up a significant portion of the hospitality industry (Duncombe &amp; Hardy, 2018) The withdrawal agreement outlines current EU residents right to stay in the UK, but non-residents are not covered by the document (Armstrong, 2020) This could be problematic on the industry as the new legal framework emphasising a points based immigration will favour high skilled workers(Armstrong, 2020), meaning there could be shortage of low skilled labour which the industry highly relies on.</w:t>
      </w:r>
    </w:p>
    <w:p w:rsidR="00000000" w:rsidDel="00000000" w:rsidP="00000000" w:rsidRDefault="00000000" w:rsidRPr="00000000" w14:paraId="00000031">
      <w:pPr>
        <w:pStyle w:val="Heading4"/>
        <w:jc w:val="both"/>
        <w:rPr/>
      </w:pPr>
      <w:bookmarkStart w:colFirst="0" w:colLast="0" w:name="_4d34og8" w:id="8"/>
      <w:bookmarkEnd w:id="8"/>
      <w:r w:rsidDel="00000000" w:rsidR="00000000" w:rsidRPr="00000000">
        <w:rPr>
          <w:rtl w:val="0"/>
        </w:rPr>
        <w:t xml:space="preserve">Environmental Dimension</w:t>
      </w:r>
    </w:p>
    <w:p w:rsidR="00000000" w:rsidDel="00000000" w:rsidP="00000000" w:rsidRDefault="00000000" w:rsidRPr="00000000" w14:paraId="00000032">
      <w:pPr>
        <w:jc w:val="both"/>
        <w:rPr/>
      </w:pPr>
      <w:r w:rsidDel="00000000" w:rsidR="00000000" w:rsidRPr="00000000">
        <w:rPr>
          <w:rtl w:val="0"/>
        </w:rPr>
        <w:t xml:space="preserve">Climate could have disastrous effects on the industry. A common myth that warmer climate will make South Wales more attractive to tourists, but that change in temperature is likely to create erratic weather patterns which can negatively affect the industry (Francis, 2019). Visit Cornall’ CEO Marcolm Bell has also urged the industry to achieve Net zero carbon emission by 2050 (Francis, 2019).</w:t>
      </w:r>
    </w:p>
    <w:p w:rsidR="00000000" w:rsidDel="00000000" w:rsidP="00000000" w:rsidRDefault="00000000" w:rsidRPr="00000000" w14:paraId="00000033">
      <w:pPr>
        <w:pStyle w:val="Heading1"/>
        <w:jc w:val="both"/>
        <w:rPr/>
      </w:pPr>
      <w:bookmarkStart w:colFirst="0" w:colLast="0" w:name="_2s8eyo1" w:id="9"/>
      <w:bookmarkEnd w:id="9"/>
      <w:r w:rsidDel="00000000" w:rsidR="00000000" w:rsidRPr="00000000">
        <w:rPr>
          <w:rtl w:val="0"/>
        </w:rPr>
        <w:t xml:space="preserve">Effective Recruitment</w:t>
      </w:r>
    </w:p>
    <w:p w:rsidR="00000000" w:rsidDel="00000000" w:rsidP="00000000" w:rsidRDefault="00000000" w:rsidRPr="00000000" w14:paraId="00000034">
      <w:pPr>
        <w:jc w:val="both"/>
        <w:rPr/>
      </w:pPr>
      <w:r w:rsidDel="00000000" w:rsidR="00000000" w:rsidRPr="00000000">
        <w:rPr>
          <w:rtl w:val="0"/>
        </w:rPr>
        <w:t xml:space="preserve">A study of 4* and 5* Hotels in Greece indicate that traditional forms of recruit have the highest rate of success with Promotions, Transfers, Job Rotation, Employee Referral and Internal Job postings to be the most effective methods and Job Fairs being the least effective (Alexandra-Paraskevi Chytiri et al, 2018, 334) The most effective methods are also the cheapest in Greece (Alexandra-Paraskevi Chytiri et al, 2018, 335). In the context of the UK most of the company are rely of the job centre and private recruitment farm. </w:t>
      </w:r>
    </w:p>
    <w:p w:rsidR="00000000" w:rsidDel="00000000" w:rsidP="00000000" w:rsidRDefault="00000000" w:rsidRPr="00000000" w14:paraId="00000035">
      <w:pPr>
        <w:jc w:val="both"/>
        <w:rPr/>
      </w:pPr>
      <w:r w:rsidDel="00000000" w:rsidR="00000000" w:rsidRPr="00000000">
        <w:rPr>
          <w:rtl w:val="0"/>
        </w:rPr>
        <w:t xml:space="preserve">However, Hilton always rely on the internal references of existing employees and promote existing staffs to the managerial team. It helps the company to increase the retention ratio of employees and reduce the turnover rate. The found that recruiting through internal referral is the most effective ways to recruit employees. </w:t>
      </w:r>
    </w:p>
    <w:p w:rsidR="00000000" w:rsidDel="00000000" w:rsidP="00000000" w:rsidRDefault="00000000" w:rsidRPr="00000000" w14:paraId="00000036">
      <w:pPr>
        <w:jc w:val="both"/>
        <w:rPr/>
      </w:pPr>
      <w:r w:rsidDel="00000000" w:rsidR="00000000" w:rsidRPr="00000000">
        <w:rPr>
          <w:rtl w:val="0"/>
        </w:rPr>
        <w:t xml:space="preserve">Though the industry has a very high turnover rate, and recruiting from within its own ranks would allow the company to retain its best employees. If it is able to secure its most talented employees for the lowest cost, the Hotel can have a significant competitive advantage over its competitors. There is a demand for better online recruitment in case of a labour shortage, but results show that job postings on a company's website or Social Media are moderately effective, which does not necessarily translate to a competitive advantage (Alexandra-Paraskevi Chytiri et al, 2018, 334).</w:t>
      </w:r>
    </w:p>
    <w:p w:rsidR="00000000" w:rsidDel="00000000" w:rsidP="00000000" w:rsidRDefault="00000000" w:rsidRPr="00000000" w14:paraId="00000037">
      <w:pPr>
        <w:pStyle w:val="Heading1"/>
        <w:jc w:val="both"/>
        <w:rPr/>
      </w:pPr>
      <w:bookmarkStart w:colFirst="0" w:colLast="0" w:name="_17dp8vu" w:id="10"/>
      <w:bookmarkEnd w:id="10"/>
      <w:r w:rsidDel="00000000" w:rsidR="00000000" w:rsidRPr="00000000">
        <w:rPr>
          <w:rtl w:val="0"/>
        </w:rPr>
        <w:t xml:space="preserve">Factors Affecting Workplace Culture, Equality &amp; Diversity</w:t>
      </w:r>
    </w:p>
    <w:p w:rsidR="00000000" w:rsidDel="00000000" w:rsidP="00000000" w:rsidRDefault="00000000" w:rsidRPr="00000000" w14:paraId="00000038">
      <w:pPr>
        <w:jc w:val="both"/>
        <w:rPr/>
      </w:pPr>
      <w:bookmarkStart w:colFirst="0" w:colLast="0" w:name="_3rdcrjn" w:id="11"/>
      <w:bookmarkEnd w:id="11"/>
      <w:r w:rsidDel="00000000" w:rsidR="00000000" w:rsidRPr="00000000">
        <w:rPr>
          <w:rtl w:val="0"/>
        </w:rPr>
        <w:t xml:space="preserve">According to a Survey done by Covenant University in Nigeria Employe Orientation, Innovation, Customer Focus, Systematic and Management Control and Social Responsibility are the most reliable indicators of an organization's Culture (Dirisu et al, 2018. p.318-319) Gender and Racial disparity can also be indicative of the effectiveness of the HR department, If the recruitment is diverse on all fronts to begin with. It should translate to more quality in the workplace, assuming the HR does protect transgression against the employee. In the context of Hilton it is essential to comply with the equality and diversity act where there is no discrimination will be tolerated in the work place. As company has separate HR policy, they always careful with equality and diversity during the recruitment and the time of employment as well. In addition to this the UK has multicultural society where people from all over the world lives and works , and company strictly follow the equality act during the process of recruitment and retentions. </w:t>
      </w:r>
    </w:p>
    <w:p w:rsidR="00000000" w:rsidDel="00000000" w:rsidP="00000000" w:rsidRDefault="00000000" w:rsidRPr="00000000" w14:paraId="00000039">
      <w:pPr>
        <w:pStyle w:val="Heading1"/>
        <w:jc w:val="both"/>
        <w:rPr/>
      </w:pPr>
      <w:bookmarkStart w:colFirst="0" w:colLast="0" w:name="_26in1rg" w:id="12"/>
      <w:bookmarkEnd w:id="12"/>
      <w:r w:rsidDel="00000000" w:rsidR="00000000" w:rsidRPr="00000000">
        <w:rPr>
          <w:rtl w:val="0"/>
        </w:rPr>
        <w:t xml:space="preserve">Best Management Methods</w:t>
      </w:r>
    </w:p>
    <w:p w:rsidR="00000000" w:rsidDel="00000000" w:rsidP="00000000" w:rsidRDefault="00000000" w:rsidRPr="00000000" w14:paraId="0000003A">
      <w:pPr>
        <w:jc w:val="both"/>
        <w:rPr/>
      </w:pPr>
      <w:r w:rsidDel="00000000" w:rsidR="00000000" w:rsidRPr="00000000">
        <w:rPr>
          <w:rtl w:val="0"/>
        </w:rPr>
        <w:t xml:space="preserve">Performance Measurement (PM) and performance management is a significant part of any managerial cycle (Altin et al, 2017. p.1172-1173) There needs to be some form of measurement first to gauge performance management. The PM system has five phases in its historical development (Altin et al, 2017. p.1173). The initial step seeks to analyse the problem, the second seeks to provide a solution, the third seeks for methods of application, the fourth step is an empirical investigation of the methods and the final component analyses the theoretical implication (Altin et al, 2017. p.11731174). The productivity-based PM seeks to manage the efficiency with which profit is derived at the Hotel (Altin et al, 2017. p.11731174). A value chain analysis PM is an effective framework, but it’s difficult to translate the flow of good to the non-tangible service provided by hotels, but it can be useful in identifying the disparate characteristics of different services (Altin et al, 2017. p.1179) The BSC approach seeks to identify organisation performance. The customer component of BSC regulates guest satisfaction, service quality, hotel image and guest loyalty (Altin et al, 2017. p.1179) The internal Business component of BSC measure hotel management efficiency enforcement, guest background information compilation, an effective problem-solving percentage and a hotel’s ability to keep its existing customers (Altin et al, 2017. p.1179). The innovation and learning component of BSC includes development of hotel managers and team members, improvements in employee quality, the continued improvement of service quality and the hotel’s facilities and the training/cross training of hourly staff (Altin et al, 2017. p.1179) Data from 4* &amp; 5* Hotels in Taiwan suggest that mentorship to be an important method for innovation in hotel management performance (Uen et al, 2018. p.96) New Recruits were significantly affected by mentorship (Uen et al, 2018. p.97). The effectiveness of this mentorship is positive correlated to depended on the Supervisor capability, with a more capable supervisor creating the most innovative performer (Uen et al, 2018. p.98). In an industry with a high turnover rate, it is imperative that new recruits are trained by the most capable supervisors, creating the best trained people. This can help the Hotel gain a competitive advantage if other hotels are training recruits inefficiently.</w:t>
      </w:r>
    </w:p>
    <w:p w:rsidR="00000000" w:rsidDel="00000000" w:rsidP="00000000" w:rsidRDefault="00000000" w:rsidRPr="00000000" w14:paraId="0000003B">
      <w:pPr>
        <w:pStyle w:val="Heading1"/>
        <w:jc w:val="both"/>
        <w:rPr/>
      </w:pPr>
      <w:bookmarkStart w:colFirst="0" w:colLast="0" w:name="_lnxbz9" w:id="13"/>
      <w:bookmarkEnd w:id="13"/>
      <w:r w:rsidDel="00000000" w:rsidR="00000000" w:rsidRPr="00000000">
        <w:rPr>
          <w:rtl w:val="0"/>
        </w:rPr>
        <w:t xml:space="preserve">Recommendation</w:t>
      </w:r>
    </w:p>
    <w:p w:rsidR="00000000" w:rsidDel="00000000" w:rsidP="00000000" w:rsidRDefault="00000000" w:rsidRPr="00000000" w14:paraId="0000003C">
      <w:pPr>
        <w:jc w:val="both"/>
        <w:rPr/>
      </w:pPr>
      <w:r w:rsidDel="00000000" w:rsidR="00000000" w:rsidRPr="00000000">
        <w:rPr>
          <w:rtl w:val="0"/>
        </w:rPr>
        <w:t xml:space="preserve">The Hotel should employ a recruitment strategy that emphasizes internal development. This will minimize the cost associated with recruitment and help retain the most experienced worker. This retention may also help in the event of a potential labor shortage because of Brexit. Having a strong base of trained workers and bypassing a potential shortage will allow the Hotel to have a competitive advantage. Having an inclusive, diverse workplace culture could also help retain more workers, which again helps in the event of a labor shortage. In the event of new recruits, having the most skilled Supervisors doing the training will provide for the most skilled workers, which helps with achieving a competitive advantage as skilled workers will translate to better service. The Performance management framework of BSC is significantly comprehensive compared to a Value Chain and Productivity based system. This framework, with the most variable associated with it, will provide for a clearer picture of internal and external conditions which can help management make the correct decision. This will effectively provide for a competitive advantage for the hotel.</w:t>
      </w:r>
    </w:p>
    <w:p w:rsidR="00000000" w:rsidDel="00000000" w:rsidP="00000000" w:rsidRDefault="00000000" w:rsidRPr="00000000" w14:paraId="0000003D">
      <w:pPr>
        <w:pStyle w:val="Heading1"/>
        <w:jc w:val="both"/>
        <w:rPr/>
      </w:pPr>
      <w:bookmarkStart w:colFirst="0" w:colLast="0" w:name="_35nkun2" w:id="14"/>
      <w:bookmarkEnd w:id="14"/>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r>
    </w:p>
    <w:p w:rsidR="00000000" w:rsidDel="00000000" w:rsidP="00000000" w:rsidRDefault="00000000" w:rsidRPr="00000000" w14:paraId="0000003F">
      <w:pPr>
        <w:pStyle w:val="Heading1"/>
        <w:jc w:val="both"/>
        <w:rPr/>
      </w:pPr>
      <w:bookmarkStart w:colFirst="0" w:colLast="0" w:name="_1ksv4uv" w:id="15"/>
      <w:bookmarkEnd w:id="15"/>
      <w:r w:rsidDel="00000000" w:rsidR="00000000" w:rsidRPr="00000000">
        <w:rPr>
          <w:rtl w:val="0"/>
        </w:rPr>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pStyle w:val="Heading1"/>
        <w:jc w:val="both"/>
        <w:rPr/>
      </w:pPr>
      <w:bookmarkStart w:colFirst="0" w:colLast="0" w:name="_44sinio" w:id="16"/>
      <w:bookmarkEnd w:id="16"/>
      <w:r w:rsidDel="00000000" w:rsidR="00000000" w:rsidRPr="00000000">
        <w:rPr>
          <w:rtl w:val="0"/>
        </w:rPr>
        <w:t xml:space="preserve">Bibliography</w:t>
      </w:r>
    </w:p>
    <w:p w:rsidR="00000000" w:rsidDel="00000000" w:rsidP="00000000" w:rsidRDefault="00000000" w:rsidRPr="00000000" w14:paraId="00000042">
      <w:pPr>
        <w:numPr>
          <w:ilvl w:val="0"/>
          <w:numId w:val="1"/>
        </w:numPr>
        <w:spacing w:after="0" w:lineRule="auto"/>
        <w:ind w:left="1440" w:hanging="360"/>
        <w:jc w:val="both"/>
        <w:rPr/>
      </w:pPr>
      <w:r w:rsidDel="00000000" w:rsidR="00000000" w:rsidRPr="00000000">
        <w:rPr>
          <w:rtl w:val="0"/>
        </w:rPr>
        <w:t xml:space="preserve">Alexandra-Paraskevi Chytiri, Filippaios, F. &amp; Chytiris, L. 2018, "Hotel Recruitment and Selection Practices: The Case of the Greek Hotel Industry", </w:t>
      </w:r>
      <w:r w:rsidDel="00000000" w:rsidR="00000000" w:rsidRPr="00000000">
        <w:rPr>
          <w:i w:val="1"/>
          <w:rtl w:val="0"/>
        </w:rPr>
        <w:t xml:space="preserve">International Journal of Organizational Leadership, </w:t>
      </w:r>
      <w:r w:rsidDel="00000000" w:rsidR="00000000" w:rsidRPr="00000000">
        <w:rPr>
          <w:rtl w:val="0"/>
        </w:rPr>
        <w:t xml:space="preserve">vol. 7, no. 3, pp. 324-339.</w:t>
      </w:r>
    </w:p>
    <w:p w:rsidR="00000000" w:rsidDel="00000000" w:rsidP="00000000" w:rsidRDefault="00000000" w:rsidRPr="00000000" w14:paraId="00000043">
      <w:pPr>
        <w:numPr>
          <w:ilvl w:val="0"/>
          <w:numId w:val="1"/>
        </w:numPr>
        <w:ind w:left="1440" w:hanging="360"/>
        <w:jc w:val="both"/>
        <w:rPr/>
      </w:pPr>
      <w:r w:rsidDel="00000000" w:rsidR="00000000" w:rsidRPr="00000000">
        <w:rPr>
          <w:rtl w:val="0"/>
        </w:rPr>
        <w:t xml:space="preserve">Altin, M. et al., 2018. Performance measurement and management research in the hospitality and tourism industry. International Journal of Contemporary Hospitality Management, 30(2), pp.1172–1189.</w:t>
      </w:r>
    </w:p>
    <w:p w:rsidR="00000000" w:rsidDel="00000000" w:rsidP="00000000" w:rsidRDefault="00000000" w:rsidRPr="00000000" w14:paraId="00000044">
      <w:pPr>
        <w:numPr>
          <w:ilvl w:val="0"/>
          <w:numId w:val="1"/>
        </w:numPr>
        <w:ind w:left="1440" w:hanging="360"/>
        <w:jc w:val="both"/>
        <w:rPr/>
      </w:pPr>
      <w:r w:rsidDel="00000000" w:rsidR="00000000" w:rsidRPr="00000000">
        <w:rPr>
          <w:rtl w:val="0"/>
        </w:rPr>
        <w:t xml:space="preserve">Altin, M. et al., 2018. Performance measurement and management research in the hospitality and tourism industry. International Journal of Contemporary Hospitality Management, 30(2), pp.1172–1189.</w:t>
      </w:r>
    </w:p>
    <w:p w:rsidR="00000000" w:rsidDel="00000000" w:rsidP="00000000" w:rsidRDefault="00000000" w:rsidRPr="00000000" w14:paraId="00000045">
      <w:pPr>
        <w:numPr>
          <w:ilvl w:val="0"/>
          <w:numId w:val="1"/>
        </w:numPr>
        <w:spacing w:after="180" w:lineRule="auto"/>
        <w:ind w:left="1440" w:hanging="360"/>
        <w:jc w:val="both"/>
        <w:rPr/>
      </w:pPr>
      <w:r w:rsidDel="00000000" w:rsidR="00000000" w:rsidRPr="00000000">
        <w:rPr>
          <w:rtl w:val="0"/>
        </w:rPr>
        <w:t xml:space="preserve">Armstrong, M. (2020). </w:t>
      </w:r>
      <w:r w:rsidDel="00000000" w:rsidR="00000000" w:rsidRPr="00000000">
        <w:rPr>
          <w:i w:val="1"/>
          <w:rtl w:val="0"/>
        </w:rPr>
        <w:t xml:space="preserve">How Brexit deal affects EU citizens living in the UK</w:t>
      </w:r>
      <w:r w:rsidDel="00000000" w:rsidR="00000000" w:rsidRPr="00000000">
        <w:rPr>
          <w:rtl w:val="0"/>
        </w:rPr>
        <w:t xml:space="preserve">. [online] euronews. Available at: https://www.euronews.com/2019/10/30/brexit-draft-agreement-what-eu-citizens-living-in-the-uk-need-to-know [Accessed 3 Mar. 2020]..</w:t>
      </w:r>
    </w:p>
    <w:p w:rsidR="00000000" w:rsidDel="00000000" w:rsidP="00000000" w:rsidRDefault="00000000" w:rsidRPr="00000000" w14:paraId="00000046">
      <w:pPr>
        <w:numPr>
          <w:ilvl w:val="0"/>
          <w:numId w:val="1"/>
        </w:numPr>
        <w:spacing w:after="180" w:lineRule="auto"/>
        <w:ind w:left="1440" w:hanging="360"/>
        <w:jc w:val="both"/>
        <w:rPr/>
      </w:pPr>
      <w:r w:rsidDel="00000000" w:rsidR="00000000" w:rsidRPr="00000000">
        <w:rPr>
          <w:rtl w:val="0"/>
        </w:rPr>
        <w:t xml:space="preserve">BBC. (2020). </w:t>
      </w:r>
      <w:r w:rsidDel="00000000" w:rsidR="00000000" w:rsidRPr="00000000">
        <w:rPr>
          <w:i w:val="1"/>
          <w:rtl w:val="0"/>
        </w:rPr>
        <w:t xml:space="preserve">UK 'must be open' to Wales quitting union</w:t>
      </w:r>
      <w:r w:rsidDel="00000000" w:rsidR="00000000" w:rsidRPr="00000000">
        <w:rPr>
          <w:rtl w:val="0"/>
        </w:rPr>
        <w:t xml:space="preserve">. [online] Available at: https://www.bbc.com/news/uk-wales-politics-50013949 [Accessed 3 Mar. 2020].</w:t>
      </w:r>
    </w:p>
    <w:p w:rsidR="00000000" w:rsidDel="00000000" w:rsidP="00000000" w:rsidRDefault="00000000" w:rsidRPr="00000000" w14:paraId="00000047">
      <w:pPr>
        <w:numPr>
          <w:ilvl w:val="0"/>
          <w:numId w:val="1"/>
        </w:numPr>
        <w:spacing w:after="180" w:lineRule="auto"/>
        <w:ind w:left="1440" w:hanging="360"/>
        <w:jc w:val="both"/>
        <w:rPr/>
      </w:pPr>
      <w:r w:rsidDel="00000000" w:rsidR="00000000" w:rsidRPr="00000000">
        <w:rPr>
          <w:rtl w:val="0"/>
        </w:rPr>
        <w:t xml:space="preserve">Duncombe, M. and Hardy, P. (2020). </w:t>
      </w:r>
      <w:r w:rsidDel="00000000" w:rsidR="00000000" w:rsidRPr="00000000">
        <w:rPr>
          <w:i w:val="1"/>
          <w:rtl w:val="0"/>
        </w:rPr>
        <w:t xml:space="preserve">What does Brexit mean for the hospitality industry? | Lexology</w:t>
      </w:r>
      <w:r w:rsidDel="00000000" w:rsidR="00000000" w:rsidRPr="00000000">
        <w:rPr>
          <w:rtl w:val="0"/>
        </w:rPr>
        <w:t xml:space="preserve">. [online] Lexology.com. Available at: https://www.lexology.com/library/detail.aspx?g=3f4ba661-c438-47c3-87d0-cf119ec016c5 [Accessed 3 Mar. 2020].</w:t>
      </w:r>
    </w:p>
    <w:p w:rsidR="00000000" w:rsidDel="00000000" w:rsidP="00000000" w:rsidRDefault="00000000" w:rsidRPr="00000000" w14:paraId="00000048">
      <w:pPr>
        <w:numPr>
          <w:ilvl w:val="0"/>
          <w:numId w:val="1"/>
        </w:numPr>
        <w:spacing w:after="180" w:lineRule="auto"/>
        <w:ind w:left="1440" w:hanging="360"/>
        <w:jc w:val="both"/>
        <w:rPr/>
      </w:pPr>
      <w:r w:rsidDel="00000000" w:rsidR="00000000" w:rsidRPr="00000000">
        <w:rPr>
          <w:rtl w:val="0"/>
        </w:rPr>
        <w:t xml:space="preserve">Farazad, K. (2020). </w:t>
      </w:r>
      <w:r w:rsidDel="00000000" w:rsidR="00000000" w:rsidRPr="00000000">
        <w:rPr>
          <w:i w:val="1"/>
          <w:rtl w:val="0"/>
        </w:rPr>
        <w:t xml:space="preserve">The Impact of Brexit on Hotel Industry and 2020 Outlook | By Korosh Farazad – Hospitality Net</w:t>
      </w:r>
      <w:r w:rsidDel="00000000" w:rsidR="00000000" w:rsidRPr="00000000">
        <w:rPr>
          <w:rtl w:val="0"/>
        </w:rPr>
        <w:t xml:space="preserve">. [online] Hospitality Net. Available at: https://www.hospitalitynet.org/opinion/4096893.html [Accessed 3 Mar. 2020].</w:t>
      </w:r>
    </w:p>
    <w:p w:rsidR="00000000" w:rsidDel="00000000" w:rsidP="00000000" w:rsidRDefault="00000000" w:rsidRPr="00000000" w14:paraId="00000049">
      <w:pPr>
        <w:numPr>
          <w:ilvl w:val="0"/>
          <w:numId w:val="1"/>
        </w:numPr>
        <w:spacing w:after="180" w:lineRule="auto"/>
        <w:ind w:left="1440" w:hanging="360"/>
        <w:jc w:val="both"/>
        <w:rPr/>
      </w:pPr>
      <w:r w:rsidDel="00000000" w:rsidR="00000000" w:rsidRPr="00000000">
        <w:rPr>
          <w:rtl w:val="0"/>
        </w:rPr>
        <w:t xml:space="preserve">Fox, J. (2020). </w:t>
      </w:r>
      <w:r w:rsidDel="00000000" w:rsidR="00000000" w:rsidRPr="00000000">
        <w:rPr>
          <w:i w:val="1"/>
          <w:rtl w:val="0"/>
        </w:rPr>
        <w:t xml:space="preserve">Study shows Brexit has hurt travelers' perception of UK</w:t>
      </w:r>
      <w:r w:rsidDel="00000000" w:rsidR="00000000" w:rsidRPr="00000000">
        <w:rPr>
          <w:rtl w:val="0"/>
        </w:rPr>
        <w:t xml:space="preserve">. [online] Hotel Management. Available at: https://www.hotelmanagement.net/legal/no-deal-brexit-could-hurt-uk-perception-among-travelers [Accessed 3 Mar. 2020].</w:t>
      </w:r>
    </w:p>
    <w:p w:rsidR="00000000" w:rsidDel="00000000" w:rsidP="00000000" w:rsidRDefault="00000000" w:rsidRPr="00000000" w14:paraId="0000004A">
      <w:pPr>
        <w:numPr>
          <w:ilvl w:val="0"/>
          <w:numId w:val="1"/>
        </w:numPr>
        <w:spacing w:after="180" w:lineRule="auto"/>
        <w:ind w:left="1440" w:hanging="360"/>
        <w:jc w:val="both"/>
        <w:rPr/>
      </w:pPr>
      <w:r w:rsidDel="00000000" w:rsidR="00000000" w:rsidRPr="00000000">
        <w:rPr>
          <w:rtl w:val="0"/>
        </w:rPr>
        <w:t xml:space="preserve">Francis, J. (2020). </w:t>
      </w:r>
      <w:r w:rsidDel="00000000" w:rsidR="00000000" w:rsidRPr="00000000">
        <w:rPr>
          <w:i w:val="1"/>
          <w:rtl w:val="0"/>
        </w:rPr>
        <w:t xml:space="preserve">The idea that climate change will boost UK tourism is a dangerous myth</w:t>
      </w:r>
      <w:r w:rsidDel="00000000" w:rsidR="00000000" w:rsidRPr="00000000">
        <w:rPr>
          <w:rtl w:val="0"/>
        </w:rPr>
        <w:t xml:space="preserve">. [online] The Telegraph. Available at: https://www.telegraph.co.uk/travel/comment/climate-change-tourism-uk/ [Accessed 3 Mar. 2020].</w:t>
      </w:r>
    </w:p>
    <w:p w:rsidR="00000000" w:rsidDel="00000000" w:rsidP="00000000" w:rsidRDefault="00000000" w:rsidRPr="00000000" w14:paraId="0000004B">
      <w:pPr>
        <w:numPr>
          <w:ilvl w:val="0"/>
          <w:numId w:val="1"/>
        </w:numPr>
        <w:spacing w:after="180" w:lineRule="auto"/>
        <w:ind w:left="1440" w:hanging="360"/>
        <w:jc w:val="both"/>
        <w:rPr/>
      </w:pPr>
      <w:r w:rsidDel="00000000" w:rsidR="00000000" w:rsidRPr="00000000">
        <w:rPr>
          <w:rtl w:val="0"/>
        </w:rPr>
        <w:t xml:space="preserve">Grossmann, C. (2020). </w:t>
      </w:r>
      <w:r w:rsidDel="00000000" w:rsidR="00000000" w:rsidRPr="00000000">
        <w:rPr>
          <w:i w:val="1"/>
          <w:rtl w:val="0"/>
        </w:rPr>
        <w:t xml:space="preserve">Top tech trends in the UK hospitality industry in 2020</w:t>
      </w:r>
      <w:r w:rsidDel="00000000" w:rsidR="00000000" w:rsidRPr="00000000">
        <w:rPr>
          <w:rtl w:val="0"/>
        </w:rPr>
        <w:t xml:space="preserve">. [online] ITProPortal. Available at: https://www.itproportal.com/features/top-tech-trends-in-the-uk-hospitality-industry-in-2020/ [Accessed 3 Mar. 2020].</w:t>
      </w:r>
    </w:p>
    <w:p w:rsidR="00000000" w:rsidDel="00000000" w:rsidP="00000000" w:rsidRDefault="00000000" w:rsidRPr="00000000" w14:paraId="0000004C">
      <w:pPr>
        <w:numPr>
          <w:ilvl w:val="0"/>
          <w:numId w:val="1"/>
        </w:numPr>
        <w:ind w:left="1440" w:hanging="360"/>
        <w:jc w:val="both"/>
        <w:rPr/>
      </w:pPr>
      <w:r w:rsidDel="00000000" w:rsidR="00000000" w:rsidRPr="00000000">
        <w:rPr>
          <w:rtl w:val="0"/>
        </w:rPr>
        <w:t xml:space="preserve">Joy Dirisu et al., 2018. An integrated dataset on organisational culture, job satisfaction and performance in the hospitality industry. Data in Brief, 19, pp.317–321.</w:t>
      </w:r>
    </w:p>
    <w:p w:rsidR="00000000" w:rsidDel="00000000" w:rsidP="00000000" w:rsidRDefault="00000000" w:rsidRPr="00000000" w14:paraId="0000004D">
      <w:pPr>
        <w:numPr>
          <w:ilvl w:val="0"/>
          <w:numId w:val="1"/>
        </w:numPr>
        <w:spacing w:after="180" w:lineRule="auto"/>
        <w:ind w:left="1440" w:hanging="360"/>
        <w:jc w:val="both"/>
        <w:rPr/>
      </w:pPr>
      <w:r w:rsidDel="00000000" w:rsidR="00000000" w:rsidRPr="00000000">
        <w:rPr>
          <w:rtl w:val="0"/>
        </w:rPr>
        <w:t xml:space="preserve">Lindsay, F. (2020). </w:t>
      </w:r>
      <w:r w:rsidDel="00000000" w:rsidR="00000000" w:rsidRPr="00000000">
        <w:rPr>
          <w:i w:val="1"/>
          <w:rtl w:val="0"/>
        </w:rPr>
        <w:t xml:space="preserve">The U.K. Healthcare And Tourism Sectors Are Reliant On Foreign Workers And Threatened By Brexit</w:t>
      </w:r>
      <w:r w:rsidDel="00000000" w:rsidR="00000000" w:rsidRPr="00000000">
        <w:rPr>
          <w:rtl w:val="0"/>
        </w:rPr>
        <w:t xml:space="preserve">. [online] Forbes. Available at: https://www.forbes.com/sites/freylindsay/2019/08/15/the-u-k-healthcare-and-tourism-sectors-are-reliant-on-foreign-workers-and-threatened-by-brexit/#115d6d9553ae [Accessed 3 Mar. 2020].</w:t>
      </w:r>
    </w:p>
    <w:p w:rsidR="00000000" w:rsidDel="00000000" w:rsidP="00000000" w:rsidRDefault="00000000" w:rsidRPr="00000000" w14:paraId="0000004E">
      <w:pPr>
        <w:numPr>
          <w:ilvl w:val="0"/>
          <w:numId w:val="1"/>
        </w:numPr>
        <w:spacing w:after="180" w:lineRule="auto"/>
        <w:ind w:left="1440" w:hanging="360"/>
        <w:jc w:val="both"/>
        <w:rPr/>
      </w:pPr>
      <w:r w:rsidDel="00000000" w:rsidR="00000000" w:rsidRPr="00000000">
        <w:rPr>
          <w:rtl w:val="0"/>
        </w:rPr>
        <w:t xml:space="preserve">PwC. (2020). </w:t>
      </w:r>
      <w:r w:rsidDel="00000000" w:rsidR="00000000" w:rsidRPr="00000000">
        <w:rPr>
          <w:i w:val="1"/>
          <w:rtl w:val="0"/>
        </w:rPr>
        <w:t xml:space="preserve">Overall weaker growth for UK hotels due to political and economic uncertainty - PwC</w:t>
      </w:r>
      <w:r w:rsidDel="00000000" w:rsidR="00000000" w:rsidRPr="00000000">
        <w:rPr>
          <w:rtl w:val="0"/>
        </w:rPr>
        <w:t xml:space="preserve">. [online] Available at: https://www.pwc.co.uk/press-room/press-releases/Overall-weaker-growth-for-UK-hotels.html [Accessed 3 Mar. 2020].</w:t>
      </w:r>
    </w:p>
    <w:p w:rsidR="00000000" w:rsidDel="00000000" w:rsidP="00000000" w:rsidRDefault="00000000" w:rsidRPr="00000000" w14:paraId="0000004F">
      <w:pPr>
        <w:numPr>
          <w:ilvl w:val="0"/>
          <w:numId w:val="1"/>
        </w:numPr>
        <w:ind w:left="1440" w:hanging="360"/>
        <w:jc w:val="both"/>
        <w:rPr/>
      </w:pPr>
      <w:r w:rsidDel="00000000" w:rsidR="00000000" w:rsidRPr="00000000">
        <w:rPr>
          <w:rtl w:val="0"/>
        </w:rPr>
        <w:t xml:space="preserve">Uen, J.F. et al., 2018. Supervisory mentoring and newcomer innovation performance in the hospitality industry. International Journal of Hospitality Management, 73, pp.93–101.</w:t>
      </w:r>
    </w:p>
    <w:p w:rsidR="00000000" w:rsidDel="00000000" w:rsidP="00000000" w:rsidRDefault="00000000" w:rsidRPr="00000000" w14:paraId="00000050">
      <w:pPr>
        <w:numPr>
          <w:ilvl w:val="0"/>
          <w:numId w:val="1"/>
        </w:numPr>
        <w:ind w:left="1440" w:hanging="360"/>
        <w:jc w:val="both"/>
        <w:rPr>
          <w:u w:val="none"/>
        </w:rPr>
      </w:pPr>
      <w:r w:rsidDel="00000000" w:rsidR="00000000" w:rsidRPr="00000000">
        <w:rPr>
          <w:rtl w:val="0"/>
        </w:rPr>
        <w:t xml:space="preserve">Bernstein J. and Awe S. (1999) “Wired Travelers”: Travel and Tourism Web Sites, Services Review, Vol27 Issue 4, ppp.364-375;</w:t>
      </w:r>
    </w:p>
    <w:p w:rsidR="00000000" w:rsidDel="00000000" w:rsidP="00000000" w:rsidRDefault="00000000" w:rsidRPr="00000000" w14:paraId="00000051">
      <w:pPr>
        <w:numPr>
          <w:ilvl w:val="0"/>
          <w:numId w:val="1"/>
        </w:numPr>
        <w:ind w:left="1440" w:hanging="360"/>
        <w:jc w:val="both"/>
        <w:rPr>
          <w:u w:val="none"/>
        </w:rPr>
      </w:pPr>
      <w:r w:rsidDel="00000000" w:rsidR="00000000" w:rsidRPr="00000000">
        <w:rPr>
          <w:rtl w:val="0"/>
        </w:rPr>
        <w:t xml:space="preserve">Brown L. and Pattinson H.(1995) Information Technology and Telecommunications, Management Decision, Vol. 33 Issue 4, pp. 41-51’</w:t>
      </w:r>
    </w:p>
    <w:p w:rsidR="00000000" w:rsidDel="00000000" w:rsidP="00000000" w:rsidRDefault="00000000" w:rsidRPr="00000000" w14:paraId="00000052">
      <w:pPr>
        <w:numPr>
          <w:ilvl w:val="0"/>
          <w:numId w:val="1"/>
        </w:numPr>
        <w:ind w:left="1440" w:hanging="360"/>
        <w:jc w:val="both"/>
        <w:rPr>
          <w:u w:val="none"/>
        </w:rPr>
      </w:pPr>
      <w:r w:rsidDel="00000000" w:rsidR="00000000" w:rsidRPr="00000000">
        <w:rPr>
          <w:rtl w:val="0"/>
        </w:rPr>
        <w:t xml:space="preserve">Cheng C., Buhalis D. and Peters M. (2003), Enhancing SMTEs’ Business Performance Through the Internet and U-learning Platforms, Education and Training, Vol.45 Issue 8/9, pp.483-494;</w:t>
      </w:r>
    </w:p>
    <w:p w:rsidR="00000000" w:rsidDel="00000000" w:rsidP="00000000" w:rsidRDefault="00000000" w:rsidRPr="00000000" w14:paraId="00000053">
      <w:pPr>
        <w:numPr>
          <w:ilvl w:val="0"/>
          <w:numId w:val="1"/>
        </w:numPr>
        <w:ind w:left="1440" w:hanging="360"/>
        <w:jc w:val="both"/>
        <w:rPr>
          <w:u w:val="none"/>
        </w:rPr>
      </w:pPr>
      <w:r w:rsidDel="00000000" w:rsidR="00000000" w:rsidRPr="00000000">
        <w:rPr>
          <w:rtl w:val="0"/>
        </w:rPr>
        <w:t xml:space="preserve">Cooper C. (1989) Progress in Tourism, Recreation and Hospitality Management, Belhaven Press: London;</w:t>
      </w:r>
    </w:p>
    <w:p w:rsidR="00000000" w:rsidDel="00000000" w:rsidP="00000000" w:rsidRDefault="00000000" w:rsidRPr="00000000" w14:paraId="00000054">
      <w:pPr>
        <w:numPr>
          <w:ilvl w:val="0"/>
          <w:numId w:val="1"/>
        </w:numPr>
        <w:ind w:left="1440" w:hanging="360"/>
        <w:jc w:val="both"/>
        <w:rPr>
          <w:u w:val="none"/>
        </w:rPr>
      </w:pPr>
      <w:r w:rsidDel="00000000" w:rsidR="00000000" w:rsidRPr="00000000">
        <w:rPr>
          <w:rtl w:val="0"/>
        </w:rPr>
        <w:t xml:space="preserve">Cooper C. and et al. (1999) Tourism: Principles and Practice, 2nd ed., Longman Publishing: Harlow;</w:t>
      </w:r>
    </w:p>
    <w:p w:rsidR="00000000" w:rsidDel="00000000" w:rsidP="00000000" w:rsidRDefault="00000000" w:rsidRPr="00000000" w14:paraId="00000055">
      <w:pPr>
        <w:numPr>
          <w:ilvl w:val="0"/>
          <w:numId w:val="1"/>
        </w:numPr>
        <w:spacing w:line="480" w:lineRule="auto"/>
        <w:ind w:left="1440" w:hanging="360"/>
        <w:jc w:val="both"/>
        <w:rPr>
          <w:u w:val="none"/>
        </w:rPr>
      </w:pPr>
      <w:r w:rsidDel="00000000" w:rsidR="00000000" w:rsidRPr="00000000">
        <w:rPr>
          <w:rtl w:val="0"/>
        </w:rPr>
        <w:t xml:space="preserve">Crichton E. and Edgar D. (1995) Managing Complexity for Competitive Advantage, International Journal of Contemporary Hospitality Management, Vol. 7 Issue 2, pp. 12-18;</w:t>
      </w:r>
    </w:p>
    <w:p w:rsidR="00000000" w:rsidDel="00000000" w:rsidP="00000000" w:rsidRDefault="00000000" w:rsidRPr="00000000" w14:paraId="00000056">
      <w:pPr>
        <w:numPr>
          <w:ilvl w:val="0"/>
          <w:numId w:val="1"/>
        </w:numPr>
        <w:spacing w:line="480" w:lineRule="auto"/>
        <w:ind w:left="1440" w:hanging="360"/>
        <w:jc w:val="both"/>
        <w:rPr>
          <w:u w:val="none"/>
        </w:rPr>
      </w:pPr>
      <w:r w:rsidDel="00000000" w:rsidR="00000000" w:rsidRPr="00000000">
        <w:rPr>
          <w:rtl w:val="0"/>
        </w:rPr>
        <w:t xml:space="preserve">Torrington, D.,  Hall, L., Taylor, St.,  &amp;  Atkinson,  C.  (2017). Human  resource management, 10th  edition. United  Kingdom: Pearson Education Ltd.</w:t>
      </w:r>
    </w:p>
    <w:p w:rsidR="00000000" w:rsidDel="00000000" w:rsidP="00000000" w:rsidRDefault="00000000" w:rsidRPr="00000000" w14:paraId="00000057">
      <w:pPr>
        <w:numPr>
          <w:ilvl w:val="0"/>
          <w:numId w:val="1"/>
        </w:numPr>
        <w:shd w:fill="ffffff" w:val="clear"/>
        <w:spacing w:line="480" w:lineRule="auto"/>
        <w:ind w:left="1440" w:hanging="360"/>
        <w:jc w:val="both"/>
        <w:rPr/>
      </w:pPr>
      <w:r w:rsidDel="00000000" w:rsidR="00000000" w:rsidRPr="00000000">
        <w:rPr>
          <w:rtl w:val="0"/>
        </w:rPr>
        <w:t xml:space="preserve">Roth, P. L., Bobko, P., Van Iddekinge, C. H., &amp; Thatcher, J. B. (2016). Social media in employee selection–related decisions: a realistic agenda for uncharted territory, Journal of Management, 42(1), 269–298.</w:t>
      </w:r>
    </w:p>
    <w:p w:rsidR="00000000" w:rsidDel="00000000" w:rsidP="00000000" w:rsidRDefault="00000000" w:rsidRPr="00000000" w14:paraId="00000058">
      <w:pPr>
        <w:numPr>
          <w:ilvl w:val="0"/>
          <w:numId w:val="1"/>
        </w:numPr>
        <w:shd w:fill="ffffff" w:val="clear"/>
        <w:spacing w:line="480" w:lineRule="auto"/>
        <w:ind w:left="1440" w:hanging="360"/>
        <w:jc w:val="both"/>
        <w:rPr/>
      </w:pPr>
      <w:r w:rsidDel="00000000" w:rsidR="00000000" w:rsidRPr="00000000">
        <w:rPr>
          <w:rtl w:val="0"/>
        </w:rPr>
        <w:t xml:space="preserve">Stavrou, E., Brewster, C., &amp; Charalambous, C. (2010). Human resource management and firm performance in Europe through the lens of business systems: Best fit, best practice or both? International Journal of Human Resource Management, 21(7), 933–962.</w:t>
      </w:r>
    </w:p>
    <w:p w:rsidR="00000000" w:rsidDel="00000000" w:rsidP="00000000" w:rsidRDefault="00000000" w:rsidRPr="00000000" w14:paraId="00000059">
      <w:pPr>
        <w:numPr>
          <w:ilvl w:val="0"/>
          <w:numId w:val="1"/>
        </w:numPr>
        <w:shd w:fill="ffffff" w:val="clear"/>
        <w:spacing w:line="480" w:lineRule="auto"/>
        <w:ind w:left="1440" w:hanging="360"/>
        <w:jc w:val="both"/>
        <w:rPr/>
      </w:pPr>
      <w:r w:rsidDel="00000000" w:rsidR="00000000" w:rsidRPr="00000000">
        <w:rPr>
          <w:rtl w:val="0"/>
        </w:rPr>
        <w:t xml:space="preserve">Myloni, B., Harzing, A. W., &amp; Mirza, H. (2003). Human resources management in Greece: Have the colours of culture faded</w:t>
      </w:r>
    </w:p>
    <w:p w:rsidR="00000000" w:rsidDel="00000000" w:rsidP="00000000" w:rsidRDefault="00000000" w:rsidRPr="00000000" w14:paraId="0000005A">
      <w:pPr>
        <w:shd w:fill="ffffff" w:val="clear"/>
        <w:spacing w:line="480" w:lineRule="auto"/>
        <w:ind w:left="1440" w:firstLine="0"/>
        <w:jc w:val="both"/>
        <w:rPr/>
      </w:pPr>
      <w:r w:rsidDel="00000000" w:rsidR="00000000" w:rsidRPr="00000000">
        <w:rPr>
          <w:rtl w:val="0"/>
        </w:rPr>
        <w:t xml:space="preserve">away? International Journal of Cross Cultural Management, 4(1), 59–76.</w:t>
      </w:r>
    </w:p>
    <w:p w:rsidR="00000000" w:rsidDel="00000000" w:rsidP="00000000" w:rsidRDefault="00000000" w:rsidRPr="00000000" w14:paraId="0000005B">
      <w:pPr>
        <w:numPr>
          <w:ilvl w:val="0"/>
          <w:numId w:val="1"/>
        </w:numPr>
        <w:shd w:fill="ffffff" w:val="clear"/>
        <w:spacing w:line="480" w:lineRule="auto"/>
        <w:ind w:left="1440" w:hanging="360"/>
        <w:jc w:val="both"/>
        <w:rPr/>
      </w:pPr>
      <w:r w:rsidDel="00000000" w:rsidR="00000000" w:rsidRPr="00000000">
        <w:rPr>
          <w:rtl w:val="0"/>
        </w:rPr>
        <w:t xml:space="preserve">Panayotopouloy,  L., Galanaki, E.,  &amp; Papalexandris, N.  (2010). Adoption  of  electronic  systems  in HRM:  Is national background of the firm relevant? New Technology, Work and Employment, 25(3), 253–269.</w:t>
      </w:r>
    </w:p>
    <w:p w:rsidR="00000000" w:rsidDel="00000000" w:rsidP="00000000" w:rsidRDefault="00000000" w:rsidRPr="00000000" w14:paraId="0000005C">
      <w:pPr>
        <w:numPr>
          <w:ilvl w:val="0"/>
          <w:numId w:val="1"/>
        </w:numPr>
        <w:shd w:fill="ffffff" w:val="clear"/>
        <w:spacing w:line="480" w:lineRule="auto"/>
        <w:ind w:left="1440" w:hanging="360"/>
        <w:jc w:val="both"/>
        <w:rPr/>
      </w:pPr>
      <w:r w:rsidDel="00000000" w:rsidR="00000000" w:rsidRPr="00000000">
        <w:rPr>
          <w:rtl w:val="0"/>
        </w:rPr>
        <w:t xml:space="preserve">Noe, A. R., Hollenbeck, R. J., Gerhart, B., &amp; Wright, M. P.  (2015). Human resource management: Gaining a  competitive advantage, 9</w:t>
      </w:r>
      <w:r w:rsidDel="00000000" w:rsidR="00000000" w:rsidRPr="00000000">
        <w:rPr>
          <w:rtl w:val="0"/>
        </w:rPr>
        <w:t xml:space="preserve">th </w:t>
      </w:r>
      <w:r w:rsidDel="00000000" w:rsidR="00000000" w:rsidRPr="00000000">
        <w:rPr>
          <w:rtl w:val="0"/>
        </w:rPr>
        <w:t xml:space="preserve">Edition. UK: McGraw Hill, Berkshire.</w:t>
      </w:r>
      <w:r w:rsidDel="00000000" w:rsidR="00000000" w:rsidRPr="00000000">
        <w:rPr>
          <w:rtl w:val="0"/>
        </w:rPr>
      </w:r>
    </w:p>
    <w:p w:rsidR="00000000" w:rsidDel="00000000" w:rsidP="00000000" w:rsidRDefault="00000000" w:rsidRPr="00000000" w14:paraId="0000005D">
      <w:pPr>
        <w:jc w:val="both"/>
        <w:rPr/>
      </w:pPr>
      <w:r w:rsidDel="00000000" w:rsidR="00000000" w:rsidRPr="00000000">
        <w:rPr>
          <w:rtl w:val="0"/>
        </w:rPr>
      </w:r>
    </w:p>
    <w:sectPr>
      <w:headerReference r:id="rId9" w:type="default"/>
      <w:footerReference r:id="rId10" w:type="defaul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pBdr>
        <w:top w:space="0" w:sz="0" w:val="nil"/>
        <w:left w:space="0" w:sz="0" w:val="nil"/>
        <w:bottom w:space="0" w:sz="0" w:val="nil"/>
        <w:right w:space="0" w:sz="0" w:val="nil"/>
        <w:between w:space="0" w:sz="0" w:val="nil"/>
      </w:pBdr>
      <w:tabs>
        <w:tab w:val="center" w:pos="4513"/>
        <w:tab w:val="right" w:pos="9026"/>
      </w:tabs>
      <w:spacing w:after="0" w:line="240" w:lineRule="auto"/>
      <w:jc w:val="center"/>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0">
    <w:pPr>
      <w:pBdr>
        <w:top w:space="0" w:sz="0" w:val="nil"/>
        <w:left w:space="0" w:sz="0" w:val="nil"/>
        <w:bottom w:space="0" w:sz="0" w:val="nil"/>
        <w:right w:space="0" w:sz="0" w:val="nil"/>
        <w:between w:space="0" w:sz="0" w:val="nil"/>
      </w:pBdr>
      <w:tabs>
        <w:tab w:val="center" w:pos="4513"/>
        <w:tab w:val="right" w:pos="9026"/>
      </w:tabs>
      <w:spacing w:after="0" w:line="240" w:lineRule="auto"/>
      <w:rPr>
        <w:rFonts w:ascii="Calibri" w:cs="Calibri" w:eastAsia="Calibri" w:hAnsi="Calibri"/>
        <w:color w:val="000000"/>
        <w:sz w:val="22"/>
        <w:szCs w:val="22"/>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