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E355AD">
        <w:tc>
          <w:tcPr>
            <w:tcW w:w="10768" w:type="dxa"/>
            <w:shd w:val="clear" w:color="auto" w:fill="auto"/>
          </w:tcPr>
          <w:p w14:paraId="02F8EE88" w14:textId="28305C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55AD" w:rsidRPr="00BC4B83">
              <w:rPr>
                <w:rFonts w:ascii="Times New Roman" w:hAnsi="Times New Roman" w:cs="Times New Roman"/>
                <w:color w:val="auto"/>
                <w:sz w:val="40"/>
                <w:szCs w:val="40"/>
              </w:rPr>
              <w:t>Lauren McCauley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EB38CA8" w14:textId="5DE8FA8A" w:rsidR="00E355AD" w:rsidRPr="00BC4B83" w:rsidRDefault="009C337F" w:rsidP="005D3F07">
            <w:pPr>
              <w:overflowPunct/>
              <w:autoSpaceDE/>
              <w:autoSpaceDN/>
              <w:adjustRightInd/>
              <w:ind w:right="-957"/>
              <w:textAlignment w:val="auto"/>
              <w:rPr>
                <w:rFonts w:ascii="Times New Roman" w:hAnsi="Times New Roman" w:cs="Times New Roman"/>
                <w:color w:val="auto"/>
                <w:sz w:val="40"/>
                <w:szCs w:val="40"/>
              </w:rPr>
            </w:pPr>
            <w:r>
              <w:rPr>
                <w:rFonts w:ascii="Times New Roman" w:hAnsi="Times New Roman" w:cs="Times New Roman"/>
                <w:b/>
                <w:color w:val="auto"/>
                <w:sz w:val="48"/>
              </w:rPr>
              <w:t>Email address:</w:t>
            </w:r>
            <w:r w:rsidR="00E355AD">
              <w:rPr>
                <w:rFonts w:ascii="Times New Roman" w:hAnsi="Times New Roman" w:cs="Times New Roman"/>
                <w:b/>
                <w:color w:val="auto"/>
                <w:sz w:val="48"/>
              </w:rPr>
              <w:t xml:space="preserve"> </w:t>
            </w:r>
            <w:hyperlink r:id="rId11" w:history="1">
              <w:r w:rsidR="00E355AD" w:rsidRPr="00BC4B83">
                <w:rPr>
                  <w:rStyle w:val="Hyperlink"/>
                  <w:rFonts w:ascii="Times New Roman" w:hAnsi="Times New Roman" w:cs="Times New Roman"/>
                  <w:sz w:val="40"/>
                  <w:szCs w:val="40"/>
                </w:rPr>
                <w:t>lauren.mccauley@flintshire.gov.uk/</w:t>
              </w:r>
            </w:hyperlink>
          </w:p>
          <w:p w14:paraId="3A6EAAC7" w14:textId="4124498E" w:rsidR="009C337F" w:rsidRPr="00BC4B83" w:rsidRDefault="00E355AD" w:rsidP="005D3F07">
            <w:pPr>
              <w:overflowPunct/>
              <w:autoSpaceDE/>
              <w:autoSpaceDN/>
              <w:adjustRightInd/>
              <w:ind w:right="-957"/>
              <w:textAlignment w:val="auto"/>
              <w:rPr>
                <w:rFonts w:ascii="Times New Roman" w:hAnsi="Times New Roman" w:cs="Times New Roman"/>
                <w:color w:val="auto"/>
                <w:sz w:val="40"/>
                <w:szCs w:val="40"/>
              </w:rPr>
            </w:pPr>
            <w:r w:rsidRPr="00BC4B83">
              <w:rPr>
                <w:rFonts w:ascii="Times New Roman" w:hAnsi="Times New Roman" w:cs="Times New Roman"/>
                <w:color w:val="auto"/>
                <w:sz w:val="40"/>
                <w:szCs w:val="40"/>
              </w:rPr>
              <w:t>Lauren_mccauley00@hotmail.com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3503C91" w14:textId="77777777" w:rsidR="00E355AD" w:rsidRPr="0005372D" w:rsidRDefault="0085230E" w:rsidP="00E355AD">
            <w:pPr>
              <w:overflowPunct/>
              <w:autoSpaceDE/>
              <w:autoSpaceDN/>
              <w:adjustRightInd/>
              <w:ind w:right="-957"/>
              <w:textAlignment w:val="auto"/>
              <w:rPr>
                <w:rFonts w:ascii="Times New Roman" w:hAnsi="Times New Roman" w:cs="Times New Roman"/>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355AD">
              <w:rPr>
                <w:rFonts w:ascii="Times New Roman" w:hAnsi="Times New Roman" w:cs="Times New Roman"/>
                <w:b/>
                <w:color w:val="auto"/>
                <w:sz w:val="48"/>
              </w:rPr>
              <w:t xml:space="preserve"> </w:t>
            </w:r>
            <w:r w:rsidR="00E355AD" w:rsidRPr="00E355AD">
              <w:rPr>
                <w:rFonts w:ascii="Times New Roman" w:hAnsi="Times New Roman" w:cs="Times New Roman"/>
                <w:color w:val="auto"/>
                <w:sz w:val="40"/>
                <w:szCs w:val="40"/>
              </w:rPr>
              <w:t>2127608</w:t>
            </w:r>
          </w:p>
          <w:p w14:paraId="0DE696B2" w14:textId="0634D15B"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6D78452" w14:textId="77777777" w:rsidR="00E355AD" w:rsidRDefault="00E355AD" w:rsidP="00E355AD">
      <w:pPr>
        <w:overflowPunct/>
        <w:autoSpaceDE/>
        <w:autoSpaceDN/>
        <w:adjustRightInd/>
        <w:spacing w:after="160" w:line="259" w:lineRule="auto"/>
        <w:jc w:val="center"/>
        <w:textAlignment w:val="auto"/>
        <w:rPr>
          <w:rFonts w:ascii="Calibri" w:eastAsia="Calibri" w:hAnsi="Calibri"/>
          <w:color w:val="auto"/>
          <w:sz w:val="24"/>
          <w:szCs w:val="24"/>
          <w:u w:val="single"/>
          <w:lang w:val="en-US" w:eastAsia="en-US"/>
        </w:rPr>
      </w:pPr>
    </w:p>
    <w:p w14:paraId="02799FEB" w14:textId="77777777" w:rsidR="00E355AD" w:rsidRPr="00A5556F" w:rsidRDefault="00E355AD" w:rsidP="00E355AD">
      <w:pPr>
        <w:overflowPunct/>
        <w:autoSpaceDE/>
        <w:autoSpaceDN/>
        <w:adjustRightInd/>
        <w:spacing w:after="160" w:line="259" w:lineRule="auto"/>
        <w:jc w:val="center"/>
        <w:textAlignment w:val="auto"/>
        <w:rPr>
          <w:rFonts w:ascii="Calibri" w:eastAsia="Calibri" w:hAnsi="Calibri"/>
          <w:color w:val="auto"/>
          <w:sz w:val="24"/>
          <w:szCs w:val="24"/>
          <w:u w:val="single"/>
          <w:lang w:val="en-US" w:eastAsia="en-US"/>
        </w:rPr>
      </w:pPr>
      <w:r w:rsidRPr="00A5556F">
        <w:rPr>
          <w:rFonts w:ascii="Calibri" w:eastAsia="Calibri" w:hAnsi="Calibri"/>
          <w:color w:val="auto"/>
          <w:sz w:val="24"/>
          <w:szCs w:val="24"/>
          <w:u w:val="single"/>
          <w:lang w:val="en-US" w:eastAsia="en-US"/>
        </w:rPr>
        <w:t>Reference list</w:t>
      </w:r>
    </w:p>
    <w:p w14:paraId="0EF8AA54" w14:textId="77777777" w:rsidR="00E355AD" w:rsidRPr="00A5556F" w:rsidRDefault="00E355AD" w:rsidP="00E355AD">
      <w:pPr>
        <w:overflowPunct/>
        <w:autoSpaceDE/>
        <w:autoSpaceDN/>
        <w:adjustRightInd/>
        <w:spacing w:after="160" w:line="259" w:lineRule="auto"/>
        <w:jc w:val="center"/>
        <w:textAlignment w:val="auto"/>
        <w:rPr>
          <w:rFonts w:ascii="Calibri" w:eastAsia="Calibri" w:hAnsi="Calibri"/>
          <w:color w:val="auto"/>
          <w:sz w:val="24"/>
          <w:szCs w:val="24"/>
          <w:u w:val="single"/>
          <w:lang w:val="en-US" w:eastAsia="en-US"/>
        </w:rPr>
      </w:pPr>
    </w:p>
    <w:p w14:paraId="74AB1595" w14:textId="77777777" w:rsidR="00E355AD" w:rsidRDefault="00E355AD" w:rsidP="00E355AD">
      <w:pPr>
        <w:overflowPunct/>
        <w:autoSpaceDE/>
        <w:autoSpaceDN/>
        <w:adjustRightInd/>
        <w:spacing w:after="160" w:line="259" w:lineRule="auto"/>
        <w:textAlignment w:val="auto"/>
        <w:rPr>
          <w:rFonts w:ascii="Calibri" w:eastAsia="Calibri" w:hAnsi="Calibri"/>
          <w:color w:val="auto"/>
          <w:sz w:val="24"/>
          <w:szCs w:val="24"/>
          <w:u w:val="single"/>
          <w:lang w:val="en-US" w:eastAsia="en-US"/>
        </w:rPr>
      </w:pPr>
      <w:r w:rsidRPr="00A5556F">
        <w:rPr>
          <w:rFonts w:ascii="Calibri" w:eastAsia="Calibri" w:hAnsi="Calibri"/>
          <w:color w:val="auto"/>
          <w:sz w:val="24"/>
          <w:szCs w:val="24"/>
          <w:u w:val="single"/>
          <w:lang w:val="en-US" w:eastAsia="en-US"/>
        </w:rPr>
        <w:t>Task 1</w:t>
      </w:r>
    </w:p>
    <w:p w14:paraId="54FC11A2" w14:textId="653D5781"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u w:val="single"/>
          <w:lang w:val="en-US" w:eastAsia="en-US"/>
        </w:rPr>
      </w:pPr>
      <w:r>
        <w:rPr>
          <w:rFonts w:ascii="Calibri" w:eastAsia="Calibri" w:hAnsi="Calibri"/>
          <w:color w:val="auto"/>
          <w:sz w:val="24"/>
          <w:szCs w:val="24"/>
          <w:u w:val="single"/>
          <w:lang w:val="en-US" w:eastAsia="en-US"/>
        </w:rPr>
        <w:t>Question a</w:t>
      </w:r>
    </w:p>
    <w:p w14:paraId="6267E765" w14:textId="77777777" w:rsidR="00E355AD" w:rsidRPr="00A5556F" w:rsidRDefault="00E355AD" w:rsidP="00E355AD">
      <w:pPr>
        <w:overflowPunct/>
        <w:autoSpaceDE/>
        <w:autoSpaceDN/>
        <w:adjustRightInd/>
        <w:spacing w:after="160" w:line="259" w:lineRule="auto"/>
        <w:jc w:val="both"/>
        <w:textAlignment w:val="auto"/>
        <w:rPr>
          <w:rFonts w:ascii="Calibri" w:eastAsia="Calibri" w:hAnsi="Calibri" w:cs="Times New Roman"/>
          <w:color w:val="auto"/>
          <w:sz w:val="24"/>
          <w:szCs w:val="24"/>
          <w:lang w:val="en-US" w:eastAsia="en-US"/>
        </w:rPr>
      </w:pPr>
      <w:r w:rsidRPr="00A5556F">
        <w:rPr>
          <w:rFonts w:ascii="Calibri" w:eastAsia="Calibri" w:hAnsi="Calibri" w:cs="Times New Roman"/>
          <w:color w:val="auto"/>
          <w:sz w:val="24"/>
          <w:szCs w:val="24"/>
          <w:lang w:val="en-US" w:eastAsia="en-US"/>
        </w:rPr>
        <w:t xml:space="preserve">Reflective practice toolkit: Models of Reflection (no date) LibGuides. Available at: </w:t>
      </w:r>
      <w:hyperlink r:id="rId12" w:history="1">
        <w:r w:rsidRPr="00A5556F">
          <w:rPr>
            <w:rFonts w:ascii="Calibri" w:eastAsia="Calibri" w:hAnsi="Calibri" w:cs="Times New Roman"/>
            <w:color w:val="0563C1"/>
            <w:sz w:val="24"/>
            <w:szCs w:val="24"/>
            <w:u w:val="single"/>
            <w:lang w:val="en-US" w:eastAsia="en-US"/>
          </w:rPr>
          <w:t>https://libguides.cam.ac.uk/reflectivepracticetoolkit/models</w:t>
        </w:r>
      </w:hyperlink>
      <w:r w:rsidRPr="00A5556F">
        <w:rPr>
          <w:rFonts w:ascii="Calibri" w:eastAsia="Calibri" w:hAnsi="Calibri" w:cs="Times New Roman"/>
          <w:color w:val="auto"/>
          <w:sz w:val="24"/>
          <w:szCs w:val="24"/>
          <w:lang w:val="en-US" w:eastAsia="en-US"/>
        </w:rPr>
        <w:t xml:space="preserve">  (Accessed: November 14, 2022). Jasper, M. (2013). Beginning Reflective Practice. Andover: Cengage Learning</w:t>
      </w:r>
    </w:p>
    <w:p w14:paraId="4724E7AE" w14:textId="77777777" w:rsidR="00E355AD" w:rsidRPr="00A5556F" w:rsidRDefault="00E355AD" w:rsidP="00E355AD">
      <w:pPr>
        <w:overflowPunct/>
        <w:autoSpaceDE/>
        <w:autoSpaceDN/>
        <w:adjustRightInd/>
        <w:spacing w:after="160" w:line="259" w:lineRule="auto"/>
        <w:jc w:val="both"/>
        <w:textAlignment w:val="auto"/>
        <w:rPr>
          <w:rFonts w:ascii="Calibri" w:eastAsia="Calibri" w:hAnsi="Calibri" w:cs="Times New Roman"/>
          <w:color w:val="auto"/>
          <w:sz w:val="24"/>
          <w:szCs w:val="24"/>
          <w:lang w:val="en-US" w:eastAsia="en-US"/>
        </w:rPr>
      </w:pPr>
      <w:r w:rsidRPr="00A5556F">
        <w:rPr>
          <w:rFonts w:ascii="Calibri" w:eastAsia="Calibri" w:hAnsi="Calibri" w:cs="Times New Roman"/>
          <w:color w:val="auto"/>
          <w:sz w:val="24"/>
          <w:szCs w:val="24"/>
          <w:lang w:val="en-US" w:eastAsia="en-US"/>
        </w:rPr>
        <w:t xml:space="preserve">Horwath, J. (no date) Wales safeguarding procedures, Safeguarding Wales. Cardiff and the Vale of Glamorgan Regional Safeguarding Board. Available at: </w:t>
      </w:r>
      <w:hyperlink r:id="rId13" w:history="1">
        <w:r w:rsidRPr="00A5556F">
          <w:rPr>
            <w:rFonts w:ascii="Calibri" w:eastAsia="Calibri" w:hAnsi="Calibri" w:cs="Times New Roman"/>
            <w:color w:val="0563C1"/>
            <w:sz w:val="24"/>
            <w:szCs w:val="24"/>
            <w:u w:val="single"/>
            <w:lang w:val="en-US" w:eastAsia="en-US"/>
          </w:rPr>
          <w:t>https://safeguarding.wales/en/</w:t>
        </w:r>
      </w:hyperlink>
      <w:r w:rsidRPr="00A5556F">
        <w:rPr>
          <w:rFonts w:ascii="Calibri" w:eastAsia="Calibri" w:hAnsi="Calibri" w:cs="Times New Roman"/>
          <w:color w:val="auto"/>
          <w:sz w:val="24"/>
          <w:szCs w:val="24"/>
          <w:lang w:val="en-US" w:eastAsia="en-US"/>
        </w:rPr>
        <w:t xml:space="preserve"> (Accessed: February 9, 2023).</w:t>
      </w:r>
    </w:p>
    <w:p w14:paraId="6DD8DDD1" w14:textId="77777777" w:rsidR="00E355AD" w:rsidRPr="00A5556F" w:rsidRDefault="00E355AD" w:rsidP="00E355AD">
      <w:pPr>
        <w:overflowPunct/>
        <w:autoSpaceDE/>
        <w:autoSpaceDN/>
        <w:adjustRightInd/>
        <w:spacing w:after="160" w:line="259" w:lineRule="auto"/>
        <w:jc w:val="both"/>
        <w:textAlignment w:val="auto"/>
        <w:rPr>
          <w:rFonts w:ascii="Calibri" w:eastAsia="Calibri" w:hAnsi="Calibri" w:cs="Times New Roman"/>
          <w:color w:val="auto"/>
          <w:sz w:val="24"/>
          <w:szCs w:val="24"/>
          <w:lang w:val="en-US" w:eastAsia="en-US"/>
        </w:rPr>
      </w:pPr>
      <w:r w:rsidRPr="00A5556F">
        <w:rPr>
          <w:rFonts w:ascii="Calibri" w:eastAsia="Calibri" w:hAnsi="Calibri" w:cs="Times New Roman"/>
          <w:color w:val="auto"/>
          <w:sz w:val="24"/>
          <w:szCs w:val="24"/>
          <w:lang w:val="en-US" w:eastAsia="en-US"/>
        </w:rPr>
        <w:t xml:space="preserve">Participation, E. (no date) Social Services and well-being (wales) act 2014, Legislation.gov.uk. Statute Law Database. Available at: https://www.legislation.gov.uk/anaw/2014/4/contents (Accessed: February 9, 2023).  </w:t>
      </w:r>
    </w:p>
    <w:p w14:paraId="33C29270" w14:textId="77777777" w:rsidR="00E355AD" w:rsidRPr="00A5556F" w:rsidRDefault="00E355AD" w:rsidP="00E355AD">
      <w:pPr>
        <w:overflowPunct/>
        <w:autoSpaceDE/>
        <w:autoSpaceDN/>
        <w:adjustRightInd/>
        <w:spacing w:after="160" w:line="259" w:lineRule="auto"/>
        <w:jc w:val="both"/>
        <w:textAlignment w:val="auto"/>
        <w:rPr>
          <w:rFonts w:ascii="Calibri" w:eastAsia="Calibri" w:hAnsi="Calibri" w:cs="Times New Roman"/>
          <w:color w:val="auto"/>
          <w:sz w:val="24"/>
          <w:szCs w:val="24"/>
          <w:lang w:val="en-US" w:eastAsia="en-US"/>
        </w:rPr>
      </w:pPr>
      <w:r w:rsidRPr="00A5556F">
        <w:rPr>
          <w:rFonts w:ascii="Calibri" w:eastAsia="Calibri" w:hAnsi="Calibri" w:cs="Times New Roman"/>
          <w:color w:val="auto"/>
          <w:sz w:val="24"/>
          <w:szCs w:val="24"/>
          <w:lang w:val="en-US" w:eastAsia="en-US"/>
        </w:rPr>
        <w:t>Oliver, S. and Duncan, S., 2019. Looking through the Johari window. Research for All.</w:t>
      </w:r>
    </w:p>
    <w:p w14:paraId="4A78A1BD" w14:textId="77777777" w:rsidR="00E355AD" w:rsidRPr="00A5556F" w:rsidRDefault="00E355AD" w:rsidP="00E355AD">
      <w:pPr>
        <w:overflowPunct/>
        <w:autoSpaceDE/>
        <w:autoSpaceDN/>
        <w:adjustRightInd/>
        <w:spacing w:after="160" w:line="259" w:lineRule="auto"/>
        <w:jc w:val="both"/>
        <w:textAlignment w:val="auto"/>
        <w:rPr>
          <w:rFonts w:ascii="Calibri" w:eastAsia="Calibri" w:hAnsi="Calibri" w:cs="Times New Roman"/>
          <w:color w:val="auto"/>
          <w:sz w:val="24"/>
          <w:szCs w:val="24"/>
          <w:lang w:val="en-US" w:eastAsia="en-US"/>
        </w:rPr>
      </w:pPr>
      <w:r w:rsidRPr="00A5556F">
        <w:rPr>
          <w:rFonts w:ascii="Calibri" w:eastAsia="Calibri" w:hAnsi="Calibri" w:cs="Times New Roman"/>
          <w:color w:val="auto"/>
          <w:sz w:val="24"/>
          <w:szCs w:val="24"/>
          <w:lang w:val="en-US" w:eastAsia="en-US"/>
        </w:rPr>
        <w:t>Verity, F., Andrews, N., Calder, G., Anderson, P., Llewellyn, M., Wallace, S., Read, S. and Phillips, C., 2020. Evaluation of the Social Services and Well-being (Wales) Act 2014 Literature Review.</w:t>
      </w:r>
    </w:p>
    <w:p w14:paraId="10E19B57"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p>
    <w:p w14:paraId="3A111D9D"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u w:val="single"/>
          <w:lang w:val="en-US" w:eastAsia="en-US"/>
        </w:rPr>
      </w:pPr>
      <w:r w:rsidRPr="00A5556F">
        <w:rPr>
          <w:rFonts w:ascii="Calibri" w:eastAsia="Calibri" w:hAnsi="Calibri"/>
          <w:color w:val="auto"/>
          <w:sz w:val="24"/>
          <w:szCs w:val="24"/>
          <w:u w:val="single"/>
          <w:lang w:val="en-US" w:eastAsia="en-US"/>
        </w:rPr>
        <w:t>Task 2</w:t>
      </w:r>
    </w:p>
    <w:p w14:paraId="3DA9F50A"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Question a;</w:t>
      </w:r>
    </w:p>
    <w:p w14:paraId="3C2A54C7"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 xml:space="preserve">Child protection system for Wales (2022) NSPCC Learning. Available at: </w:t>
      </w:r>
      <w:hyperlink r:id="rId14" w:history="1">
        <w:r w:rsidRPr="00A5556F">
          <w:rPr>
            <w:rFonts w:ascii="Calibri" w:eastAsia="Calibri" w:hAnsi="Calibri"/>
            <w:color w:val="0563C1"/>
            <w:sz w:val="24"/>
            <w:szCs w:val="24"/>
            <w:u w:val="single"/>
            <w:lang w:val="en-US" w:eastAsia="en-US"/>
          </w:rPr>
          <w:t>https://learning.nspcc.org.uk/child-protection-system/wales</w:t>
        </w:r>
      </w:hyperlink>
      <w:r w:rsidRPr="00A5556F">
        <w:rPr>
          <w:rFonts w:ascii="Calibri" w:eastAsia="Calibri" w:hAnsi="Calibri"/>
          <w:color w:val="auto"/>
          <w:sz w:val="24"/>
          <w:szCs w:val="24"/>
          <w:lang w:val="en-US" w:eastAsia="en-US"/>
        </w:rPr>
        <w:t xml:space="preserve">  (Accessed: November 15, 2022).  </w:t>
      </w:r>
    </w:p>
    <w:p w14:paraId="3F032F75"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Question b;</w:t>
      </w:r>
    </w:p>
    <w:p w14:paraId="78407B2F" w14:textId="77777777" w:rsidR="00E355AD" w:rsidRPr="00A5556F" w:rsidRDefault="00E355AD" w:rsidP="00E355AD">
      <w:pPr>
        <w:overflowPunct/>
        <w:autoSpaceDE/>
        <w:autoSpaceDN/>
        <w:adjustRightInd/>
        <w:spacing w:after="160" w:line="259" w:lineRule="auto"/>
        <w:textAlignment w:val="auto"/>
        <w:rPr>
          <w:rFonts w:ascii="Calibri" w:eastAsia="Calibri" w:hAnsi="Calibri" w:cs="Times New Roman"/>
          <w:color w:val="auto"/>
          <w:sz w:val="24"/>
          <w:szCs w:val="24"/>
          <w:lang w:val="en-US" w:eastAsia="en-US"/>
        </w:rPr>
      </w:pPr>
      <w:r w:rsidRPr="00A5556F">
        <w:rPr>
          <w:rFonts w:ascii="Calibri" w:eastAsia="Calibri" w:hAnsi="Calibri" w:cs="Times New Roman"/>
          <w:color w:val="auto"/>
          <w:sz w:val="24"/>
          <w:szCs w:val="24"/>
          <w:lang w:val="en-US" w:eastAsia="en-US"/>
        </w:rPr>
        <w:t xml:space="preserve">(SSWBA, 2014). Social Services and Well Being Act, 2014. Available at </w:t>
      </w:r>
      <w:hyperlink r:id="rId15" w:history="1">
        <w:r w:rsidRPr="00A5556F">
          <w:rPr>
            <w:rFonts w:ascii="Calibri" w:eastAsia="Calibri" w:hAnsi="Calibri" w:cs="Times New Roman"/>
            <w:color w:val="0563C1"/>
            <w:sz w:val="24"/>
            <w:szCs w:val="24"/>
            <w:u w:val="single"/>
            <w:lang w:val="en-US" w:eastAsia="en-US"/>
          </w:rPr>
          <w:t>https://www.legislation.gov.uk/anaw/2014/4/contents</w:t>
        </w:r>
      </w:hyperlink>
      <w:r w:rsidRPr="00A5556F">
        <w:rPr>
          <w:rFonts w:ascii="Calibri" w:eastAsia="Calibri" w:hAnsi="Calibri" w:cs="Times New Roman"/>
          <w:color w:val="auto"/>
          <w:sz w:val="24"/>
          <w:szCs w:val="24"/>
          <w:lang w:val="en-US" w:eastAsia="en-US"/>
        </w:rPr>
        <w:t xml:space="preserve"> (Accessed on 22/02/2023).</w:t>
      </w:r>
    </w:p>
    <w:p w14:paraId="5CC2B88D" w14:textId="6F696985" w:rsidR="00E355AD" w:rsidRPr="00A5556F" w:rsidRDefault="00E355AD" w:rsidP="00E355AD">
      <w:pPr>
        <w:overflowPunct/>
        <w:autoSpaceDE/>
        <w:autoSpaceDN/>
        <w:adjustRightInd/>
        <w:spacing w:after="160" w:line="259" w:lineRule="auto"/>
        <w:textAlignment w:val="auto"/>
        <w:rPr>
          <w:rFonts w:ascii="Calibri" w:eastAsia="Calibri" w:hAnsi="Calibri" w:cs="Times New Roman"/>
          <w:color w:val="auto"/>
          <w:sz w:val="24"/>
          <w:szCs w:val="24"/>
          <w:lang w:val="en-US" w:eastAsia="en-US"/>
        </w:rPr>
      </w:pPr>
      <w:r w:rsidRPr="00A5556F">
        <w:rPr>
          <w:rFonts w:ascii="Calibri" w:eastAsia="Calibri" w:hAnsi="Calibri" w:cs="Times New Roman"/>
          <w:color w:val="auto"/>
          <w:sz w:val="24"/>
          <w:szCs w:val="24"/>
          <w:lang w:val="en-US" w:eastAsia="en-US"/>
        </w:rPr>
        <w:t xml:space="preserve">(SWP, 2023). Safeguarding Wales Procedure, 2023. Available at </w:t>
      </w:r>
      <w:hyperlink r:id="rId16" w:history="1">
        <w:r w:rsidRPr="00A5556F">
          <w:rPr>
            <w:rFonts w:ascii="Calibri" w:eastAsia="Calibri" w:hAnsi="Calibri" w:cs="Times New Roman"/>
            <w:color w:val="0563C1"/>
            <w:sz w:val="24"/>
            <w:szCs w:val="24"/>
            <w:u w:val="single"/>
            <w:lang w:val="en-US" w:eastAsia="en-US"/>
          </w:rPr>
          <w:t>https://safeguarding.wales/en/chi-i/chi-i-c3pt2/c3pt2-p10/</w:t>
        </w:r>
      </w:hyperlink>
      <w:r w:rsidRPr="00A5556F">
        <w:rPr>
          <w:rFonts w:ascii="Calibri" w:eastAsia="Calibri" w:hAnsi="Calibri" w:cs="Times New Roman"/>
          <w:color w:val="auto"/>
          <w:sz w:val="24"/>
          <w:szCs w:val="24"/>
          <w:lang w:val="en-US" w:eastAsia="en-US"/>
        </w:rPr>
        <w:t xml:space="preserve"> (Accessed on 22/02/2023).</w:t>
      </w:r>
    </w:p>
    <w:p w14:paraId="352EEA71"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lastRenderedPageBreak/>
        <w:t>Horwitz, M. and Marshall, T., 2015. Family engagement in child protection social work. Journal of Family Social Work, 18(4), pp.288-301.</w:t>
      </w:r>
    </w:p>
    <w:p w14:paraId="63E4B622"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 xml:space="preserve">Social Services and Well Being Act, 2014.Code of practice. Available at </w:t>
      </w:r>
      <w:hyperlink r:id="rId17" w:history="1">
        <w:r w:rsidRPr="00A5556F">
          <w:rPr>
            <w:rFonts w:ascii="Calibri" w:eastAsia="Calibri" w:hAnsi="Calibri"/>
            <w:color w:val="0563C1"/>
            <w:sz w:val="24"/>
            <w:szCs w:val="24"/>
            <w:u w:val="single"/>
            <w:lang w:val="en-US" w:eastAsia="en-US"/>
          </w:rPr>
          <w:t>https://www.gov.wales/sites/default/files/publications/2019-05/code-of-practice-on-the-exercise-of-social-services-functions-in-relation-to-special-guardianship-orders.pdf</w:t>
        </w:r>
      </w:hyperlink>
      <w:r w:rsidRPr="00A5556F">
        <w:rPr>
          <w:rFonts w:ascii="Calibri" w:eastAsia="Calibri" w:hAnsi="Calibri"/>
          <w:color w:val="auto"/>
          <w:sz w:val="24"/>
          <w:szCs w:val="24"/>
          <w:lang w:val="en-US" w:eastAsia="en-US"/>
        </w:rPr>
        <w:t xml:space="preserve"> (Accessed on 22/02/2023).</w:t>
      </w:r>
    </w:p>
    <w:p w14:paraId="582C2252"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Hester, M., 2007. Making an impact: Children and domestic violence: A reader.</w:t>
      </w:r>
    </w:p>
    <w:p w14:paraId="302D9A2D"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Taylor, B. and Whittaker, A., 2018. Professional judgement and decision-making in social work. Journal of Social Work Practice, 32(2), pp.105-109.</w:t>
      </w:r>
    </w:p>
    <w:p w14:paraId="517CD4FF"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u w:val="single"/>
          <w:lang w:val="en-US" w:eastAsia="en-US"/>
        </w:rPr>
      </w:pPr>
      <w:r w:rsidRPr="00A5556F">
        <w:rPr>
          <w:rFonts w:ascii="Calibri" w:eastAsia="Calibri" w:hAnsi="Calibri"/>
          <w:color w:val="auto"/>
          <w:sz w:val="24"/>
          <w:szCs w:val="24"/>
          <w:u w:val="single"/>
          <w:lang w:val="en-US" w:eastAsia="en-US"/>
        </w:rPr>
        <w:t>Task 3</w:t>
      </w:r>
    </w:p>
    <w:p w14:paraId="3D042DBA" w14:textId="77777777" w:rsidR="00E355AD" w:rsidRPr="00A5556F" w:rsidRDefault="00E355AD" w:rsidP="00E355AD">
      <w:pPr>
        <w:overflowPunct/>
        <w:autoSpaceDE/>
        <w:autoSpaceDN/>
        <w:adjustRightInd/>
        <w:spacing w:after="160" w:line="259" w:lineRule="auto"/>
        <w:jc w:val="both"/>
        <w:textAlignment w:val="auto"/>
        <w:rPr>
          <w:rFonts w:ascii="Calibri" w:eastAsia="Calibri" w:hAnsi="Calibri" w:cs="Times New Roman"/>
          <w:sz w:val="24"/>
          <w:szCs w:val="24"/>
          <w:lang w:val="en-US" w:eastAsia="en-US"/>
        </w:rPr>
      </w:pPr>
      <w:r w:rsidRPr="00A5556F">
        <w:rPr>
          <w:rFonts w:ascii="Calibri" w:eastAsia="Calibri" w:hAnsi="Calibri" w:cs="Times New Roman"/>
          <w:sz w:val="24"/>
          <w:szCs w:val="24"/>
          <w:lang w:val="en-US" w:eastAsia="en-US"/>
        </w:rPr>
        <w:t xml:space="preserve">Participation, E. (no date) Social Services and well-being (wales) act 2014, Legislation.gov.uk. Statute Law Database. Available at: https://www.legislation.gov.uk/anaw/2014/4/contents (Accessed: February 9, 2023).  </w:t>
      </w:r>
    </w:p>
    <w:p w14:paraId="645B1268"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Green, T., 2018. Parenting Assessment Manual Software within Forensic Parenting Assessments: A Descriptive Study of Application and Perceived Value (Doctoral dissertation, University of York).</w:t>
      </w:r>
    </w:p>
    <w:p w14:paraId="14DE17D2"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cite_admin (2023) PAMS assessments explained, Cartwright King. Available at: https://cartwrightking.co.uk/articles/family/pams-assessment/ (Accessed: February 9, 2023).</w:t>
      </w:r>
    </w:p>
    <w:p w14:paraId="27448651"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Hildyard, K.L. and Wolfe, D.A., 2002. Child neglect: developmental issues and outcomes</w:t>
      </w:r>
      <w:r w:rsidRPr="00A5556F">
        <w:rPr>
          <w:rFonts w:ascii="Segoe UI Symbol" w:eastAsia="Calibri" w:hAnsi="Segoe UI Symbol" w:cs="Segoe UI Symbol"/>
          <w:sz w:val="24"/>
          <w:szCs w:val="24"/>
          <w:lang w:val="en-US" w:eastAsia="en-US"/>
        </w:rPr>
        <w:t>☆</w:t>
      </w:r>
      <w:r w:rsidRPr="00A5556F">
        <w:rPr>
          <w:rFonts w:ascii="Calibri" w:eastAsia="Calibri" w:hAnsi="Calibri"/>
          <w:sz w:val="24"/>
          <w:szCs w:val="24"/>
          <w:lang w:val="en-US" w:eastAsia="en-US"/>
        </w:rPr>
        <w:t>. Child abuse &amp; neglect, 26(6-7), pp.679-695.</w:t>
      </w:r>
    </w:p>
    <w:p w14:paraId="0AE19FA8"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Krishnan, V., 2010, May. Early child development: A conceptual model. In early childhood council annual conference (pp. 1-17). Edmonton, AB, Canada: University of Alberta.</w:t>
      </w:r>
    </w:p>
    <w:p w14:paraId="0CB6956D" w14:textId="6392F75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(SSWBA 2014) Social Services and Well Being act 2014. S.130 Part </w:t>
      </w:r>
      <w:r w:rsidR="00CF222B" w:rsidRPr="00A5556F">
        <w:rPr>
          <w:rFonts w:ascii="Calibri" w:eastAsia="Calibri" w:hAnsi="Calibri"/>
          <w:sz w:val="24"/>
          <w:szCs w:val="24"/>
          <w:lang w:val="en-US" w:eastAsia="en-US"/>
        </w:rPr>
        <w:t>7 Available</w:t>
      </w:r>
      <w:r w:rsidRPr="00A5556F">
        <w:rPr>
          <w:rFonts w:ascii="Calibri" w:eastAsia="Calibri" w:hAnsi="Calibri"/>
          <w:sz w:val="24"/>
          <w:szCs w:val="24"/>
          <w:lang w:val="en-US" w:eastAsia="en-US"/>
        </w:rPr>
        <w:t xml:space="preserve"> at: </w:t>
      </w:r>
      <w:hyperlink r:id="rId18" w:history="1">
        <w:r w:rsidRPr="00A5556F">
          <w:rPr>
            <w:rFonts w:ascii="Calibri" w:eastAsia="Calibri" w:hAnsi="Calibri"/>
            <w:sz w:val="24"/>
            <w:szCs w:val="24"/>
            <w:u w:val="single"/>
            <w:lang w:val="en-US" w:eastAsia="en-US"/>
          </w:rPr>
          <w:t>https://www.legislation.gov.uk/anaw/2014/4/pdfs/anaw_20140004_en.pdf</w:t>
        </w:r>
      </w:hyperlink>
      <w:r w:rsidRPr="00A5556F">
        <w:rPr>
          <w:rFonts w:ascii="Calibri" w:eastAsia="Calibri" w:hAnsi="Calibri"/>
          <w:sz w:val="24"/>
          <w:szCs w:val="24"/>
          <w:lang w:val="en-US" w:eastAsia="en-US"/>
        </w:rPr>
        <w:t xml:space="preserve"> (Accessed: 10 February 2023).</w:t>
      </w:r>
    </w:p>
    <w:p w14:paraId="538F1C36"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SSWBA 2014 Code of Practice 2019, Sharing Information Available at: </w:t>
      </w:r>
      <w:hyperlink r:id="rId19" w:history="1">
        <w:r w:rsidRPr="00A5556F">
          <w:rPr>
            <w:rFonts w:ascii="Calibri" w:eastAsia="Calibri" w:hAnsi="Calibri"/>
            <w:sz w:val="24"/>
            <w:szCs w:val="24"/>
            <w:u w:val="single"/>
            <w:lang w:val="en-US" w:eastAsia="en-US"/>
          </w:rPr>
          <w:t>https://www.gov.wales/sites/default/files/publications/2019-07/working-together-to-safeguard-people-information-sharing-to-safeguard-children</w:t>
        </w:r>
      </w:hyperlink>
      <w:r w:rsidRPr="00A5556F">
        <w:rPr>
          <w:rFonts w:ascii="Calibri" w:eastAsia="Calibri" w:hAnsi="Calibri"/>
          <w:sz w:val="24"/>
          <w:szCs w:val="24"/>
          <w:lang w:val="en-US" w:eastAsia="en-US"/>
        </w:rPr>
        <w:t xml:space="preserve">  (Accessed: 10 February 2023).</w:t>
      </w:r>
    </w:p>
    <w:p w14:paraId="343A2480"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(WSP 2014) Wales Safeguarding Procedures Available at: </w:t>
      </w:r>
      <w:hyperlink r:id="rId20" w:history="1">
        <w:r w:rsidRPr="00A5556F">
          <w:rPr>
            <w:rFonts w:ascii="Calibri" w:eastAsia="Calibri" w:hAnsi="Calibri"/>
            <w:sz w:val="24"/>
            <w:szCs w:val="24"/>
            <w:u w:val="single"/>
            <w:lang w:val="en-US" w:eastAsia="en-US"/>
          </w:rPr>
          <w:t>https://safeguarding.wales/en/chi-i/chi-i-c1/c1-p2/</w:t>
        </w:r>
      </w:hyperlink>
      <w:r w:rsidRPr="00A5556F">
        <w:rPr>
          <w:rFonts w:ascii="Calibri" w:eastAsia="Calibri" w:hAnsi="Calibri"/>
          <w:sz w:val="24"/>
          <w:szCs w:val="24"/>
          <w:lang w:val="en-US" w:eastAsia="en-US"/>
        </w:rPr>
        <w:t xml:space="preserve"> (Accessed: 10 February 2023).</w:t>
      </w:r>
    </w:p>
    <w:p w14:paraId="35971705"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Broadhurst, K., Mason, C., Bedston, S., Alrouh, B., Morriss, L., McQuarrie, T., Palmer, M., Shaw, M., Harwin, J. and Kershaw, S., 2017. Vulnerable birth mothers and recurrent care proceedings. Lancaster: University of Lancaster.</w:t>
      </w:r>
    </w:p>
    <w:p w14:paraId="005AF077"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Dumbrill, G.C., 2010. Power and child protection: The need for a child welfare service users' union or association. Australian Social Work, 63(2), pp.194-206.</w:t>
      </w:r>
    </w:p>
    <w:p w14:paraId="3BC7A9F2"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lastRenderedPageBreak/>
        <w:t>Dumbrill, G.C., 2006. Parental experience of child protection intervention: A qualitative study. Child abuse &amp; neglect, 30(1), pp.27-37.</w:t>
      </w:r>
    </w:p>
    <w:p w14:paraId="75CF82E7"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Biehal, N., Clayden, J., Stein, M. and Wade, J., 1994. Leaving care in England: A research perspective. Children and Youth services review, 16(3-4), pp.231-254.</w:t>
      </w:r>
    </w:p>
    <w:p w14:paraId="34DDC5EA"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More than just words Framework 2022, Available at </w:t>
      </w:r>
      <w:hyperlink r:id="rId21" w:history="1">
        <w:r w:rsidRPr="00A5556F">
          <w:rPr>
            <w:rFonts w:ascii="Calibri" w:eastAsia="Calibri" w:hAnsi="Calibri"/>
            <w:sz w:val="24"/>
            <w:szCs w:val="24"/>
            <w:u w:val="single"/>
            <w:lang w:val="en-US" w:eastAsia="en-US"/>
          </w:rPr>
          <w:t>https://www.gov.wales/sites/default/files/publications/2022-07/more-than-just-words-action-plan-2022-2027.pdf</w:t>
        </w:r>
      </w:hyperlink>
      <w:r w:rsidRPr="00A5556F">
        <w:rPr>
          <w:rFonts w:ascii="Calibri" w:eastAsia="Calibri" w:hAnsi="Calibri"/>
          <w:sz w:val="24"/>
          <w:szCs w:val="24"/>
          <w:lang w:val="en-US" w:eastAsia="en-US"/>
        </w:rPr>
        <w:t xml:space="preserve"> (Accessed on 10/02/2023). </w:t>
      </w:r>
    </w:p>
    <w:p w14:paraId="3AFE6E5C"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The Human Rights Act, 1998. Available at</w:t>
      </w:r>
      <w:r w:rsidRPr="00A5556F">
        <w:rPr>
          <w:rFonts w:ascii="Calibri" w:eastAsia="Calibri" w:hAnsi="Calibri" w:cs="Times New Roman"/>
          <w:sz w:val="24"/>
          <w:szCs w:val="24"/>
          <w:lang w:val="en-US" w:eastAsia="en-US"/>
        </w:rPr>
        <w:t xml:space="preserve"> </w:t>
      </w:r>
      <w:hyperlink r:id="rId22" w:history="1">
        <w:r w:rsidRPr="00A5556F">
          <w:rPr>
            <w:rFonts w:ascii="Calibri" w:eastAsia="Calibri" w:hAnsi="Calibri"/>
            <w:sz w:val="24"/>
            <w:szCs w:val="24"/>
            <w:u w:val="single"/>
            <w:lang w:val="en-US" w:eastAsia="en-US"/>
          </w:rPr>
          <w:t>https://www.equalityhumanrights.com/en/human-rights/human-rights-act</w:t>
        </w:r>
      </w:hyperlink>
      <w:r w:rsidRPr="00A5556F">
        <w:rPr>
          <w:rFonts w:ascii="Calibri" w:eastAsia="Calibri" w:hAnsi="Calibri"/>
          <w:sz w:val="24"/>
          <w:szCs w:val="24"/>
          <w:lang w:val="en-US" w:eastAsia="en-US"/>
        </w:rPr>
        <w:t xml:space="preserve"> (Accessed on 10/02/2023) </w:t>
      </w:r>
    </w:p>
    <w:p w14:paraId="4DDC9CC8" w14:textId="48265156"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SSWBA 2014 Part 3 Code of Practice, 2015. (</w:t>
      </w:r>
      <w:r w:rsidR="00CF222B" w:rsidRPr="00A5556F">
        <w:rPr>
          <w:rFonts w:ascii="Calibri" w:eastAsia="Calibri" w:hAnsi="Calibri"/>
          <w:sz w:val="24"/>
          <w:szCs w:val="24"/>
          <w:lang w:val="en-US" w:eastAsia="en-US"/>
        </w:rPr>
        <w:t>Assessing</w:t>
      </w:r>
      <w:r w:rsidRPr="00A5556F">
        <w:rPr>
          <w:rFonts w:ascii="Calibri" w:eastAsia="Calibri" w:hAnsi="Calibri"/>
          <w:sz w:val="24"/>
          <w:szCs w:val="24"/>
          <w:lang w:val="en-US" w:eastAsia="en-US"/>
        </w:rPr>
        <w:t xml:space="preserve"> the needs of individuals). </w:t>
      </w:r>
      <w:r w:rsidR="00BC4B83" w:rsidRPr="00A5556F">
        <w:rPr>
          <w:rFonts w:ascii="Calibri" w:eastAsia="Calibri" w:hAnsi="Calibri"/>
          <w:sz w:val="24"/>
          <w:szCs w:val="24"/>
          <w:lang w:val="en-US" w:eastAsia="en-US"/>
        </w:rPr>
        <w:t>Available</w:t>
      </w:r>
      <w:r w:rsidRPr="00A5556F">
        <w:rPr>
          <w:rFonts w:ascii="Calibri" w:eastAsia="Calibri" w:hAnsi="Calibri"/>
          <w:sz w:val="24"/>
          <w:szCs w:val="24"/>
          <w:lang w:val="en-US" w:eastAsia="en-US"/>
        </w:rPr>
        <w:t xml:space="preserve"> at </w:t>
      </w:r>
      <w:hyperlink r:id="rId23" w:history="1">
        <w:r w:rsidRPr="00A5556F">
          <w:rPr>
            <w:rFonts w:ascii="Calibri" w:eastAsia="Calibri" w:hAnsi="Calibri"/>
            <w:sz w:val="24"/>
            <w:szCs w:val="24"/>
            <w:u w:val="single"/>
            <w:lang w:val="en-US" w:eastAsia="en-US"/>
          </w:rPr>
          <w:t>https://www.gov.wales/sites/default/files/publications/2019-05/part-3-code-of-practice-assessing-the-needs-of-individuals.pdf</w:t>
        </w:r>
      </w:hyperlink>
      <w:r w:rsidRPr="00A5556F">
        <w:rPr>
          <w:rFonts w:ascii="Calibri" w:eastAsia="Calibri" w:hAnsi="Calibri"/>
          <w:sz w:val="24"/>
          <w:szCs w:val="24"/>
          <w:lang w:val="en-US" w:eastAsia="en-US"/>
        </w:rPr>
        <w:t xml:space="preserve"> (Accessed on 10/02/2023)</w:t>
      </w:r>
    </w:p>
    <w:p w14:paraId="23778AEF"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Data Protection Act 2018, (Safeguarding of children and of individuals at risk) Available at </w:t>
      </w:r>
      <w:hyperlink r:id="rId24" w:history="1">
        <w:r w:rsidRPr="00A5556F">
          <w:rPr>
            <w:rFonts w:ascii="Calibri" w:eastAsia="Calibri" w:hAnsi="Calibri"/>
            <w:sz w:val="24"/>
            <w:szCs w:val="24"/>
            <w:u w:val="single"/>
            <w:lang w:val="en-US" w:eastAsia="en-US"/>
          </w:rPr>
          <w:t>https://www.legislation.gov.uk/ukpga/2018/12/schedule/8/crossheading/safeguarding-of-children-and-of-individuals-at-risk</w:t>
        </w:r>
      </w:hyperlink>
      <w:r w:rsidRPr="00A5556F">
        <w:rPr>
          <w:rFonts w:ascii="Calibri" w:eastAsia="Calibri" w:hAnsi="Calibri"/>
          <w:sz w:val="24"/>
          <w:szCs w:val="24"/>
          <w:lang w:val="en-US" w:eastAsia="en-US"/>
        </w:rPr>
        <w:t xml:space="preserve"> (Accessed on 10/02/2023).</w:t>
      </w:r>
    </w:p>
    <w:p w14:paraId="3C19CA57"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u w:val="single"/>
          <w:lang w:val="en-US" w:eastAsia="en-US"/>
        </w:rPr>
      </w:pPr>
    </w:p>
    <w:p w14:paraId="44744B70"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u w:val="single"/>
          <w:lang w:val="en-US" w:eastAsia="en-US"/>
        </w:rPr>
      </w:pPr>
      <w:r w:rsidRPr="00A5556F">
        <w:rPr>
          <w:rFonts w:ascii="Calibri" w:eastAsia="Calibri" w:hAnsi="Calibri"/>
          <w:color w:val="auto"/>
          <w:sz w:val="24"/>
          <w:szCs w:val="24"/>
          <w:u w:val="single"/>
          <w:lang w:val="en-US" w:eastAsia="en-US"/>
        </w:rPr>
        <w:t>Task 4</w:t>
      </w:r>
    </w:p>
    <w:p w14:paraId="3C7EEDBE"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Question a:</w:t>
      </w:r>
    </w:p>
    <w:p w14:paraId="6C7354A2" w14:textId="76F1343E" w:rsidR="00E355AD" w:rsidRPr="00A5556F" w:rsidRDefault="00E355AD" w:rsidP="00E355AD">
      <w:pPr>
        <w:overflowPunct/>
        <w:autoSpaceDE/>
        <w:autoSpaceDN/>
        <w:adjustRightInd/>
        <w:spacing w:after="160" w:line="259" w:lineRule="auto"/>
        <w:textAlignment w:val="auto"/>
        <w:rPr>
          <w:rFonts w:ascii="Calibri" w:eastAsia="Calibri" w:hAnsi="Calibri"/>
          <w:color w:val="0563C1"/>
          <w:sz w:val="24"/>
          <w:szCs w:val="24"/>
          <w:u w:val="single"/>
          <w:lang w:val="en-US" w:eastAsia="en-US"/>
        </w:rPr>
      </w:pPr>
      <w:r w:rsidRPr="00A5556F">
        <w:rPr>
          <w:rFonts w:ascii="Calibri" w:eastAsia="Calibri" w:hAnsi="Calibri"/>
          <w:color w:val="auto"/>
          <w:sz w:val="24"/>
          <w:szCs w:val="24"/>
          <w:lang w:val="en-US" w:eastAsia="en-US"/>
        </w:rPr>
        <w:t>Mental Health Act</w:t>
      </w:r>
      <w:r w:rsidR="00CF222B" w:rsidRPr="00A5556F">
        <w:rPr>
          <w:rFonts w:ascii="Calibri" w:eastAsia="Calibri" w:hAnsi="Calibri"/>
          <w:color w:val="auto"/>
          <w:sz w:val="24"/>
          <w:szCs w:val="24"/>
          <w:lang w:val="en-US" w:eastAsia="en-US"/>
        </w:rPr>
        <w:t>, 1983</w:t>
      </w:r>
      <w:r w:rsidRPr="00A5556F">
        <w:rPr>
          <w:rFonts w:ascii="Calibri" w:eastAsia="Calibri" w:hAnsi="Calibri"/>
          <w:color w:val="auto"/>
          <w:sz w:val="24"/>
          <w:szCs w:val="24"/>
          <w:lang w:val="en-US" w:eastAsia="en-US"/>
        </w:rPr>
        <w:t xml:space="preserve">. Available at </w:t>
      </w:r>
      <w:hyperlink r:id="rId25" w:history="1">
        <w:r w:rsidRPr="00A5556F">
          <w:rPr>
            <w:rFonts w:ascii="Calibri" w:eastAsia="Calibri" w:hAnsi="Calibri"/>
            <w:color w:val="0563C1"/>
            <w:sz w:val="24"/>
            <w:szCs w:val="24"/>
            <w:u w:val="single"/>
            <w:lang w:val="en-US" w:eastAsia="en-US"/>
          </w:rPr>
          <w:t>https://www.legislation.gov.uk/ukpga/1983/20/section/17A (Accessed on 10/02/2023</w:t>
        </w:r>
      </w:hyperlink>
      <w:r w:rsidRPr="00A5556F">
        <w:rPr>
          <w:rFonts w:ascii="Calibri" w:eastAsia="Calibri" w:hAnsi="Calibri"/>
          <w:color w:val="auto"/>
          <w:sz w:val="24"/>
          <w:szCs w:val="24"/>
          <w:lang w:val="en-US" w:eastAsia="en-US"/>
        </w:rPr>
        <w:t>).</w:t>
      </w:r>
    </w:p>
    <w:p w14:paraId="1F82B70D" w14:textId="77777777" w:rsidR="00E355AD" w:rsidRPr="00A5556F" w:rsidRDefault="00E355AD" w:rsidP="00E355AD">
      <w:pPr>
        <w:overflowPunct/>
        <w:autoSpaceDE/>
        <w:autoSpaceDN/>
        <w:adjustRightInd/>
        <w:spacing w:after="160" w:line="259" w:lineRule="auto"/>
        <w:textAlignment w:val="auto"/>
        <w:rPr>
          <w:rFonts w:ascii="Calibri" w:eastAsia="Calibri" w:hAnsi="Calibri"/>
          <w:color w:val="auto"/>
          <w:sz w:val="24"/>
          <w:szCs w:val="24"/>
          <w:lang w:val="en-US" w:eastAsia="en-US"/>
        </w:rPr>
      </w:pPr>
      <w:r w:rsidRPr="00A5556F">
        <w:rPr>
          <w:rFonts w:ascii="Calibri" w:eastAsia="Calibri" w:hAnsi="Calibri"/>
          <w:color w:val="auto"/>
          <w:sz w:val="24"/>
          <w:szCs w:val="24"/>
          <w:lang w:val="en-US" w:eastAsia="en-US"/>
        </w:rPr>
        <w:t xml:space="preserve">Mental Health Act, 1983. Part 2, S.17a. Available at </w:t>
      </w:r>
      <w:hyperlink r:id="rId26" w:history="1">
        <w:r w:rsidRPr="00A5556F">
          <w:rPr>
            <w:rFonts w:ascii="Calibri" w:eastAsia="Calibri" w:hAnsi="Calibri"/>
            <w:color w:val="0563C1"/>
            <w:sz w:val="24"/>
            <w:szCs w:val="24"/>
            <w:u w:val="single"/>
            <w:lang w:val="en-US" w:eastAsia="en-US"/>
          </w:rPr>
          <w:t>https://www.legislation.gov.uk/ukpga/1983/20/section/17A</w:t>
        </w:r>
      </w:hyperlink>
      <w:r w:rsidRPr="00A5556F">
        <w:rPr>
          <w:rFonts w:ascii="Calibri" w:eastAsia="Calibri" w:hAnsi="Calibri"/>
          <w:color w:val="auto"/>
          <w:sz w:val="24"/>
          <w:szCs w:val="24"/>
          <w:lang w:val="en-US" w:eastAsia="en-US"/>
        </w:rPr>
        <w:t xml:space="preserve"> (Accessed on 10/02/2023)</w:t>
      </w:r>
    </w:p>
    <w:p w14:paraId="74B52C49"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(SSWBA 2014) Social Services and Well Being act 2014. S.130 Part 7 Available at: </w:t>
      </w:r>
      <w:hyperlink r:id="rId27" w:history="1">
        <w:r w:rsidRPr="00A5556F">
          <w:rPr>
            <w:rFonts w:ascii="Calibri" w:eastAsia="Calibri" w:hAnsi="Calibri"/>
            <w:sz w:val="24"/>
            <w:szCs w:val="24"/>
            <w:u w:val="single"/>
            <w:lang w:val="en-US" w:eastAsia="en-US"/>
          </w:rPr>
          <w:t>https://www.legislation.gov.uk/anaw/2014/4/pdfs/anaw_20140004_en.pdf</w:t>
        </w:r>
      </w:hyperlink>
      <w:r w:rsidRPr="00A5556F">
        <w:rPr>
          <w:rFonts w:ascii="Calibri" w:eastAsia="Calibri" w:hAnsi="Calibri"/>
          <w:sz w:val="24"/>
          <w:szCs w:val="24"/>
          <w:lang w:val="en-US" w:eastAsia="en-US"/>
        </w:rPr>
        <w:t xml:space="preserve"> (Accessed: 10 February 2023).</w:t>
      </w:r>
    </w:p>
    <w:p w14:paraId="6570E00F"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The National Autistic Society Overarching Safeguarding Policy, 2015. Available at  </w:t>
      </w:r>
      <w:hyperlink r:id="rId28" w:history="1">
        <w:r w:rsidRPr="00A5556F">
          <w:rPr>
            <w:rFonts w:ascii="Calibri" w:eastAsia="Calibri" w:hAnsi="Calibri"/>
            <w:color w:val="0563C1"/>
            <w:sz w:val="24"/>
            <w:szCs w:val="24"/>
            <w:u w:val="single"/>
            <w:lang w:val="en-US" w:eastAsia="en-US"/>
          </w:rPr>
          <w:t>https://s2.chorus-mk.thirdlight.com/file/1573224908/62899677705/width=-1/height=-1/format=-1/fit=scale/t=443994/e=never/k=1e48325c/Overarching-Safeguarding-Policy-October-2019%20%281%29.pdf</w:t>
        </w:r>
      </w:hyperlink>
      <w:r w:rsidRPr="00A5556F">
        <w:rPr>
          <w:rFonts w:ascii="Calibri" w:eastAsia="Calibri" w:hAnsi="Calibri"/>
          <w:sz w:val="24"/>
          <w:szCs w:val="24"/>
          <w:lang w:val="en-US" w:eastAsia="en-US"/>
        </w:rPr>
        <w:t xml:space="preserve"> (Accessed on 15/02/2023)</w:t>
      </w:r>
    </w:p>
    <w:p w14:paraId="36507CE3"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Disclosure and Barring service, 2023. Available at </w:t>
      </w:r>
      <w:hyperlink r:id="rId29" w:history="1">
        <w:r w:rsidRPr="00A5556F">
          <w:rPr>
            <w:rFonts w:ascii="Calibri" w:eastAsia="Calibri" w:hAnsi="Calibri"/>
            <w:color w:val="0563C1"/>
            <w:sz w:val="24"/>
            <w:szCs w:val="24"/>
            <w:u w:val="single"/>
            <w:lang w:val="en-US" w:eastAsia="en-US"/>
          </w:rPr>
          <w:t>https://dbscheckonline.org.uk/?utm_source=Bing&amp;utm_medium=cpc&amp;utm_campaign=BingAds&amp;msclkid=9cb7ba69b0671ca71736d984e1b8c710</w:t>
        </w:r>
      </w:hyperlink>
      <w:r w:rsidRPr="00A5556F">
        <w:rPr>
          <w:rFonts w:ascii="Calibri" w:eastAsia="Calibri" w:hAnsi="Calibri"/>
          <w:sz w:val="24"/>
          <w:szCs w:val="24"/>
          <w:lang w:val="en-US" w:eastAsia="en-US"/>
        </w:rPr>
        <w:t xml:space="preserve"> (Accessed on 15/02/2023).</w:t>
      </w:r>
    </w:p>
    <w:p w14:paraId="48D3D759"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Question b:</w:t>
      </w:r>
    </w:p>
    <w:p w14:paraId="01F944BB"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color w:val="auto"/>
          <w:sz w:val="24"/>
          <w:szCs w:val="24"/>
          <w:lang w:val="en-US" w:eastAsia="en-US"/>
        </w:rPr>
        <w:lastRenderedPageBreak/>
        <w:t xml:space="preserve">(SSWB) </w:t>
      </w:r>
      <w:r w:rsidRPr="00A5556F">
        <w:rPr>
          <w:rFonts w:ascii="Calibri" w:eastAsia="Calibri" w:hAnsi="Calibri"/>
          <w:sz w:val="24"/>
          <w:szCs w:val="24"/>
          <w:lang w:val="en-US" w:eastAsia="en-US"/>
        </w:rPr>
        <w:t xml:space="preserve">Social Services and Well-Being Act, 2014. Available at </w:t>
      </w:r>
      <w:hyperlink r:id="rId30" w:history="1">
        <w:r w:rsidRPr="00A5556F">
          <w:rPr>
            <w:rFonts w:ascii="Calibri" w:eastAsia="Calibri" w:hAnsi="Calibri"/>
            <w:color w:val="0563C1"/>
            <w:sz w:val="24"/>
            <w:szCs w:val="24"/>
            <w:u w:val="single"/>
            <w:lang w:val="en-US" w:eastAsia="en-US"/>
          </w:rPr>
          <w:t>https://www.legislation.gov.uk/anaw/2014/4/contents</w:t>
        </w:r>
      </w:hyperlink>
      <w:r w:rsidRPr="00A5556F">
        <w:rPr>
          <w:rFonts w:ascii="Calibri" w:eastAsia="Calibri" w:hAnsi="Calibri"/>
          <w:sz w:val="24"/>
          <w:szCs w:val="24"/>
          <w:lang w:val="en-US" w:eastAsia="en-US"/>
        </w:rPr>
        <w:t xml:space="preserve"> (Accessed on 19/02/2023)</w:t>
      </w:r>
    </w:p>
    <w:p w14:paraId="52CE73C7"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Social Care Wales, 2017.  Available at </w:t>
      </w:r>
      <w:hyperlink r:id="rId31" w:history="1">
        <w:r w:rsidRPr="00A5556F">
          <w:rPr>
            <w:rFonts w:ascii="Calibri" w:eastAsia="Calibri" w:hAnsi="Calibri"/>
            <w:color w:val="0563C1"/>
            <w:sz w:val="24"/>
            <w:szCs w:val="24"/>
            <w:u w:val="single"/>
            <w:lang w:val="en-US" w:eastAsia="en-US"/>
          </w:rPr>
          <w:t>https://socialcare.wales/resources-guidance/information-and-learning-hub/sswbact/overview</w:t>
        </w:r>
      </w:hyperlink>
      <w:r w:rsidRPr="00A5556F">
        <w:rPr>
          <w:rFonts w:ascii="Calibri" w:eastAsia="Calibri" w:hAnsi="Calibri"/>
          <w:sz w:val="24"/>
          <w:szCs w:val="24"/>
          <w:lang w:val="en-US" w:eastAsia="en-US"/>
        </w:rPr>
        <w:t xml:space="preserve"> (Accessed on 19/02/2023).</w:t>
      </w:r>
    </w:p>
    <w:p w14:paraId="553C7BD3"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color w:val="auto"/>
          <w:sz w:val="24"/>
          <w:szCs w:val="24"/>
          <w:lang w:val="en-US" w:eastAsia="en-US"/>
        </w:rPr>
        <w:t>The White Paper, Sustainable Social Services for Wales: A Framework for Action, 2011</w:t>
      </w:r>
      <w:r w:rsidRPr="00A5556F">
        <w:rPr>
          <w:rFonts w:ascii="Calibri" w:eastAsia="Calibri" w:hAnsi="Calibri"/>
          <w:color w:val="FF0000"/>
          <w:sz w:val="24"/>
          <w:szCs w:val="24"/>
          <w:lang w:val="en-US" w:eastAsia="en-US"/>
        </w:rPr>
        <w:t xml:space="preserve">. </w:t>
      </w:r>
      <w:r w:rsidRPr="00A5556F">
        <w:rPr>
          <w:rFonts w:ascii="Calibri" w:eastAsia="Calibri" w:hAnsi="Calibri"/>
          <w:color w:val="auto"/>
          <w:sz w:val="24"/>
          <w:szCs w:val="24"/>
          <w:lang w:val="en-US" w:eastAsia="en-US"/>
        </w:rPr>
        <w:t xml:space="preserve">Available at </w:t>
      </w:r>
      <w:hyperlink r:id="rId32" w:history="1">
        <w:r w:rsidRPr="00A5556F">
          <w:rPr>
            <w:rFonts w:ascii="Calibri" w:eastAsia="Calibri" w:hAnsi="Calibri"/>
            <w:color w:val="0563C1"/>
            <w:sz w:val="24"/>
            <w:szCs w:val="24"/>
            <w:u w:val="single"/>
            <w:lang w:val="en-US" w:eastAsia="en-US"/>
          </w:rPr>
          <w:t>https://www.gov.wales/health-social-care</w:t>
        </w:r>
      </w:hyperlink>
      <w:r w:rsidRPr="00A5556F">
        <w:rPr>
          <w:rFonts w:ascii="Calibri" w:eastAsia="Calibri" w:hAnsi="Calibri"/>
          <w:sz w:val="24"/>
          <w:szCs w:val="24"/>
          <w:lang w:val="en-US" w:eastAsia="en-US"/>
        </w:rPr>
        <w:t xml:space="preserve"> (Accessed on 19/02/2023).</w:t>
      </w:r>
    </w:p>
    <w:p w14:paraId="0C673907"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The Human Rights Act, 1998. Available at </w:t>
      </w:r>
      <w:hyperlink r:id="rId33" w:history="1">
        <w:r w:rsidRPr="00A5556F">
          <w:rPr>
            <w:rFonts w:ascii="Calibri" w:eastAsia="Calibri" w:hAnsi="Calibri"/>
            <w:color w:val="0563C1"/>
            <w:sz w:val="24"/>
            <w:szCs w:val="24"/>
            <w:u w:val="single"/>
            <w:lang w:val="en-US" w:eastAsia="en-US"/>
          </w:rPr>
          <w:t>https://www.legislation.gov.uk/ukpga/1998/42/contents</w:t>
        </w:r>
      </w:hyperlink>
      <w:r w:rsidRPr="00A5556F">
        <w:rPr>
          <w:rFonts w:ascii="Calibri" w:eastAsia="Calibri" w:hAnsi="Calibri"/>
          <w:sz w:val="24"/>
          <w:szCs w:val="24"/>
          <w:lang w:val="en-US" w:eastAsia="en-US"/>
        </w:rPr>
        <w:t xml:space="preserve"> (Accessed on 20/02/2023).</w:t>
      </w:r>
    </w:p>
    <w:p w14:paraId="6F03802E"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Darlington, C. (2016) The Human Rights Act: What does it mean for children?, Children England. Available at: </w:t>
      </w:r>
      <w:hyperlink r:id="rId34" w:history="1">
        <w:r w:rsidRPr="00A5556F">
          <w:rPr>
            <w:rFonts w:ascii="Calibri" w:eastAsia="Calibri" w:hAnsi="Calibri"/>
            <w:color w:val="0563C1"/>
            <w:sz w:val="24"/>
            <w:szCs w:val="24"/>
            <w:u w:val="single"/>
            <w:lang w:val="en-US" w:eastAsia="en-US"/>
          </w:rPr>
          <w:t>https://www.childrenengland.org.uk/blog/the-human-rights-act-what-does-it-mean-for-children</w:t>
        </w:r>
      </w:hyperlink>
      <w:r w:rsidRPr="00A5556F">
        <w:rPr>
          <w:rFonts w:ascii="Calibri" w:eastAsia="Calibri" w:hAnsi="Calibri"/>
          <w:sz w:val="24"/>
          <w:szCs w:val="24"/>
          <w:lang w:val="en-US" w:eastAsia="en-US"/>
        </w:rPr>
        <w:t xml:space="preserve">  (Accessed: February 20, 2023).</w:t>
      </w:r>
    </w:p>
    <w:p w14:paraId="74595F37" w14:textId="77777777" w:rsidR="00E355AD" w:rsidRPr="00A5556F"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United Nations Convention on the Rights of the Child, 2019. Available at </w:t>
      </w:r>
      <w:hyperlink r:id="rId35" w:history="1">
        <w:r w:rsidRPr="00A5556F">
          <w:rPr>
            <w:rFonts w:ascii="Calibri" w:eastAsia="Calibri" w:hAnsi="Calibri"/>
            <w:color w:val="0563C1"/>
            <w:sz w:val="24"/>
            <w:szCs w:val="24"/>
            <w:u w:val="single"/>
            <w:lang w:val="en-US" w:eastAsia="en-US"/>
          </w:rPr>
          <w:t>https://www.gov.wales/childrens-rights-in-wales</w:t>
        </w:r>
      </w:hyperlink>
      <w:r w:rsidRPr="00A5556F">
        <w:rPr>
          <w:rFonts w:ascii="Calibri" w:eastAsia="Calibri" w:hAnsi="Calibri"/>
          <w:sz w:val="24"/>
          <w:szCs w:val="24"/>
          <w:lang w:val="en-US" w:eastAsia="en-US"/>
        </w:rPr>
        <w:t xml:space="preserve"> (Accessed on 19/02/2023)</w:t>
      </w:r>
    </w:p>
    <w:p w14:paraId="2826B1AA" w14:textId="3A02129F" w:rsidR="00E355AD" w:rsidRPr="00E355AD" w:rsidRDefault="00E355AD" w:rsidP="00E355AD">
      <w:pPr>
        <w:overflowPunct/>
        <w:autoSpaceDE/>
        <w:autoSpaceDN/>
        <w:adjustRightInd/>
        <w:spacing w:after="160" w:line="259" w:lineRule="auto"/>
        <w:textAlignment w:val="auto"/>
        <w:rPr>
          <w:rFonts w:ascii="Calibri" w:eastAsia="Calibri" w:hAnsi="Calibri"/>
          <w:sz w:val="24"/>
          <w:szCs w:val="24"/>
          <w:lang w:val="en-US" w:eastAsia="en-US"/>
        </w:rPr>
      </w:pPr>
      <w:r w:rsidRPr="00A5556F">
        <w:rPr>
          <w:rFonts w:ascii="Calibri" w:eastAsia="Calibri" w:hAnsi="Calibri"/>
          <w:sz w:val="24"/>
          <w:szCs w:val="24"/>
          <w:lang w:val="en-US" w:eastAsia="en-US"/>
        </w:rPr>
        <w:t xml:space="preserve">Admin, M. (2017) Welsh and English care acts: Similarities &amp;amp; differences, Mangar UK. Available at: </w:t>
      </w:r>
      <w:hyperlink r:id="rId36" w:history="1">
        <w:r w:rsidRPr="00A5556F">
          <w:rPr>
            <w:rFonts w:ascii="Calibri" w:eastAsia="Calibri" w:hAnsi="Calibri"/>
            <w:color w:val="0563C1"/>
            <w:sz w:val="24"/>
            <w:szCs w:val="24"/>
            <w:u w:val="single"/>
            <w:lang w:val="en-US" w:eastAsia="en-US"/>
          </w:rPr>
          <w:t>https://mangarhealth.com/uk/news/welsh-english-care-acts/</w:t>
        </w:r>
      </w:hyperlink>
      <w:r w:rsidRPr="00A5556F">
        <w:rPr>
          <w:rFonts w:ascii="Calibri" w:eastAsia="Calibri" w:hAnsi="Calibri"/>
          <w:sz w:val="24"/>
          <w:szCs w:val="24"/>
          <w:lang w:val="en-US" w:eastAsia="en-US"/>
        </w:rPr>
        <w:t xml:space="preserve">  (Accessed: February 20, 2023).</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7047BA81" w14:textId="77777777" w:rsidR="002A1A44" w:rsidRPr="00EE5BC3" w:rsidRDefault="002A1A44" w:rsidP="00661C62">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0C92CCE" w:rsidR="00E559CE" w:rsidRPr="00B17FA0" w:rsidRDefault="00E559CE" w:rsidP="00B94443">
            <w:pPr>
              <w:jc w:val="both"/>
              <w:rPr>
                <w:sz w:val="24"/>
                <w:szCs w:val="24"/>
              </w:rPr>
            </w:pPr>
            <w:r w:rsidRPr="00B17FA0">
              <w:rPr>
                <w:sz w:val="24"/>
                <w:szCs w:val="24"/>
              </w:rPr>
              <w:t>1</w:t>
            </w:r>
            <w:r w:rsidR="00E355AD">
              <w:rPr>
                <w:sz w:val="24"/>
                <w:szCs w:val="24"/>
              </w:rPr>
              <w:t xml:space="preserve"> May 17</w:t>
            </w:r>
            <w:r w:rsidR="00E355AD" w:rsidRPr="00EC2B02">
              <w:rPr>
                <w:sz w:val="24"/>
                <w:szCs w:val="24"/>
                <w:vertAlign w:val="superscript"/>
              </w:rPr>
              <w:t>th</w:t>
            </w:r>
            <w:r w:rsidR="00E355AD">
              <w:rPr>
                <w:sz w:val="24"/>
                <w:szCs w:val="24"/>
              </w:rPr>
              <w:t xml:space="preserve"> 2022</w:t>
            </w:r>
          </w:p>
        </w:tc>
        <w:tc>
          <w:tcPr>
            <w:tcW w:w="5094" w:type="dxa"/>
          </w:tcPr>
          <w:p w14:paraId="4504991A" w14:textId="73D0BC1A" w:rsidR="00E559CE" w:rsidRPr="00B17FA0" w:rsidRDefault="00E355AD" w:rsidP="00B94443">
            <w:pPr>
              <w:jc w:val="both"/>
              <w:rPr>
                <w:sz w:val="24"/>
                <w:szCs w:val="24"/>
              </w:rPr>
            </w:pPr>
            <w:r>
              <w:rPr>
                <w:sz w:val="24"/>
                <w:szCs w:val="24"/>
              </w:rPr>
              <w:t>17/05/2022</w:t>
            </w:r>
          </w:p>
        </w:tc>
      </w:tr>
      <w:tr w:rsidR="00E559CE" w:rsidRPr="00B17FA0" w14:paraId="05C1FAE9" w14:textId="77777777" w:rsidTr="00B94443">
        <w:tc>
          <w:tcPr>
            <w:tcW w:w="5094" w:type="dxa"/>
          </w:tcPr>
          <w:p w14:paraId="2BDB6661" w14:textId="533C2621" w:rsidR="00E559CE" w:rsidRPr="00B17FA0" w:rsidRDefault="00E559CE" w:rsidP="00B94443">
            <w:pPr>
              <w:jc w:val="both"/>
              <w:rPr>
                <w:sz w:val="24"/>
                <w:szCs w:val="24"/>
              </w:rPr>
            </w:pPr>
            <w:r w:rsidRPr="00B17FA0">
              <w:rPr>
                <w:sz w:val="24"/>
                <w:szCs w:val="24"/>
              </w:rPr>
              <w:t>2</w:t>
            </w:r>
            <w:r w:rsidR="00E355AD">
              <w:rPr>
                <w:sz w:val="24"/>
                <w:szCs w:val="24"/>
              </w:rPr>
              <w:t xml:space="preserve"> July 6</w:t>
            </w:r>
            <w:r w:rsidR="00E355AD" w:rsidRPr="00EC2B02">
              <w:rPr>
                <w:sz w:val="24"/>
                <w:szCs w:val="24"/>
                <w:vertAlign w:val="superscript"/>
              </w:rPr>
              <w:t>th</w:t>
            </w:r>
            <w:r w:rsidR="00E355AD">
              <w:rPr>
                <w:sz w:val="24"/>
                <w:szCs w:val="24"/>
              </w:rPr>
              <w:t xml:space="preserve"> 2022</w:t>
            </w:r>
          </w:p>
        </w:tc>
        <w:tc>
          <w:tcPr>
            <w:tcW w:w="5094" w:type="dxa"/>
          </w:tcPr>
          <w:p w14:paraId="1AF3604C" w14:textId="29CD3373" w:rsidR="00E559CE" w:rsidRPr="00B17FA0" w:rsidRDefault="00E355AD" w:rsidP="00B94443">
            <w:pPr>
              <w:jc w:val="both"/>
              <w:rPr>
                <w:sz w:val="24"/>
                <w:szCs w:val="24"/>
              </w:rPr>
            </w:pPr>
            <w:r>
              <w:rPr>
                <w:sz w:val="24"/>
                <w:szCs w:val="24"/>
              </w:rPr>
              <w:t>06/07/2022</w:t>
            </w:r>
          </w:p>
        </w:tc>
      </w:tr>
      <w:tr w:rsidR="00E559CE" w:rsidRPr="00B17FA0" w14:paraId="5356395F" w14:textId="77777777" w:rsidTr="00B94443">
        <w:tc>
          <w:tcPr>
            <w:tcW w:w="5094" w:type="dxa"/>
          </w:tcPr>
          <w:p w14:paraId="7DC37211" w14:textId="7606895D" w:rsidR="00E559CE" w:rsidRPr="00B17FA0" w:rsidRDefault="00E559CE" w:rsidP="00B94443">
            <w:pPr>
              <w:jc w:val="both"/>
              <w:rPr>
                <w:sz w:val="24"/>
                <w:szCs w:val="24"/>
              </w:rPr>
            </w:pPr>
            <w:r w:rsidRPr="00B17FA0">
              <w:rPr>
                <w:sz w:val="24"/>
                <w:szCs w:val="24"/>
              </w:rPr>
              <w:t>3</w:t>
            </w:r>
            <w:r w:rsidR="00E355AD">
              <w:rPr>
                <w:sz w:val="24"/>
                <w:szCs w:val="24"/>
              </w:rPr>
              <w:t xml:space="preserve"> September 20</w:t>
            </w:r>
            <w:r w:rsidR="00E355AD" w:rsidRPr="00EC2B02">
              <w:rPr>
                <w:sz w:val="24"/>
                <w:szCs w:val="24"/>
                <w:vertAlign w:val="superscript"/>
              </w:rPr>
              <w:t>th</w:t>
            </w:r>
            <w:r w:rsidR="00E355AD">
              <w:rPr>
                <w:sz w:val="24"/>
                <w:szCs w:val="24"/>
              </w:rPr>
              <w:t xml:space="preserve"> 2022</w:t>
            </w:r>
          </w:p>
        </w:tc>
        <w:tc>
          <w:tcPr>
            <w:tcW w:w="5094" w:type="dxa"/>
          </w:tcPr>
          <w:p w14:paraId="4DFBE392" w14:textId="403B7BF3" w:rsidR="00E559CE" w:rsidRPr="00B17FA0" w:rsidRDefault="00E355AD" w:rsidP="00B94443">
            <w:pPr>
              <w:jc w:val="both"/>
              <w:rPr>
                <w:sz w:val="24"/>
                <w:szCs w:val="24"/>
              </w:rPr>
            </w:pPr>
            <w:r>
              <w:rPr>
                <w:sz w:val="24"/>
                <w:szCs w:val="24"/>
              </w:rPr>
              <w:t>20/09/2022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7777777" w:rsidR="00E559CE" w:rsidRPr="00B17FA0" w:rsidRDefault="00E559CE"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20CBC6B"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The learner joined the Family Intervention Team in Flintshire (FIT) in June 2019 following a brief spell in another role in fostering in the private sector. The learner became one of my supervisees over a year ago. The learner has had a number of supervisors whilst within the team which can be very unsettling for a social worker and these have not always been a good match.</w:t>
            </w:r>
          </w:p>
          <w:p w14:paraId="2DA535AE"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On being initially allocated to me to supervise the learner I was aware that she had been supervised by my colleagues. The learner was open and honest with me and stated that she had initially struggled building trusting relationships with her previous Supervisors but didn’t want this to reflect on our professional relationship.</w:t>
            </w:r>
          </w:p>
          <w:p w14:paraId="360921C3"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17610F9B"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 xml:space="preserve">The learner was able to reflect in her supervision about what her expectations were for her career and was really clear that she was aware that she felt on occasion out of her depth and that as her cases had increased, she could struggle. The learner was clear that she struggled with decision making and understanding a ‘gut feeling’ this is something that has been worked on in her practice and supervision and the learner has improved her confidence with her decision making and understanding around evidence gathering in complex situations. </w:t>
            </w:r>
          </w:p>
          <w:p w14:paraId="01A07804"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0428E89B" w14:textId="1158BA02"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During supervision sessions we have discussed her career path and what the learner wants to achieve for the future. The learner wants to be a competent a</w:t>
            </w:r>
            <w:r w:rsidR="00C05CC2">
              <w:rPr>
                <w:rFonts w:ascii="Calibri" w:hAnsi="Calibri" w:cs="Times New Roman"/>
                <w:color w:val="auto"/>
                <w:sz w:val="22"/>
                <w:szCs w:val="22"/>
                <w:lang w:eastAsia="en-US"/>
              </w:rPr>
              <w:t>nd knowledgeable Social Worker </w:t>
            </w:r>
            <w:r w:rsidRPr="00EC2B02">
              <w:rPr>
                <w:rFonts w:ascii="Calibri" w:hAnsi="Calibri" w:cs="Times New Roman"/>
                <w:color w:val="auto"/>
                <w:sz w:val="22"/>
                <w:szCs w:val="22"/>
                <w:lang w:eastAsia="en-US"/>
              </w:rPr>
              <w:t xml:space="preserve">and has developed and discussed her own training plan and identified areas of training that will support her to develop her practice further. The learner was keen to complete her S47 training and her ABE training and the Sand stories training. </w:t>
            </w:r>
            <w:r w:rsidRPr="00EC2B02">
              <w:rPr>
                <w:rFonts w:ascii="Calibri" w:hAnsi="Calibri" w:cs="Times New Roman"/>
                <w:color w:val="auto"/>
                <w:sz w:val="22"/>
                <w:szCs w:val="22"/>
                <w:lang w:eastAsia="en-US"/>
              </w:rPr>
              <w:lastRenderedPageBreak/>
              <w:t>I am pleased to say that all the training identified has been completed and the Learner has been able to use this effectively in her practice.</w:t>
            </w:r>
          </w:p>
          <w:p w14:paraId="307029CC"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5A0051E1"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The learner engages fully in supervision and is always prepared in relation to her cases in time for supervision. It is positive that the Learner will prioritise her supervision and will always look for informal supervision from me and from the team.  The learner in some supervision sessions will question her decisions and look for reassurance however   I believe is too critical of herself and her practice and requires encouragement to enable her to see the good work that she has undertaken with families, this is improving as her confidence in her practice develops. We have in depth supervision sessions where I challenge the learner with conflicting opinions to get her to critically reflect on her role for the family and within the remit of the team. She is able to challenge me in these which I take as a real step up in her confidence in her practice.</w:t>
            </w:r>
          </w:p>
          <w:p w14:paraId="59520C53"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3BAFBDBF"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 xml:space="preserve">The learner has good working knowledge of policy and procedures and will seek out support when she feels overwhelmed or in need of additional guidance around a challenging case. The learner is very mindful of the power balance with families and will try to ensure that she engages her ethics and the code of practice when working with families to ensure that her practice is not oppressive to families. The learner is very keen to ensure that families that she work with are given appropriate support to allow them to make significant sustainable changes to their lives. </w:t>
            </w:r>
          </w:p>
          <w:p w14:paraId="600F09F3"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3BFD86A5"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 xml:space="preserve">In her observation the Learner was appropriate to change her session with the family due to the situation changing and wanting to ensure that the identified work to be completed in session went well rather than just addressing her own need to just get the observation completed. This really evidenced her reflecting on the family’s need and working collaboratively with families. </w:t>
            </w:r>
          </w:p>
          <w:p w14:paraId="082339D7"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4A6EB509"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 xml:space="preserve">The learner has had some very varied work to complete in the last year and has completed an adoption and has completed some court work. The learner voiced in supervision that she wanted to expand her knowledge on court work and is currently working a case that is in court and completing a parenting assessment and SWET documents.  This really can be a challenge working with such a multi-agency approach and engaging professionals as is appropriate including Guardians, Legal Professionals and Independent Social Workers, any feedback has always been positive. </w:t>
            </w:r>
          </w:p>
          <w:p w14:paraId="1424027F"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44808F03"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If I was to offer any further direction to the Learner, I would suggest that she needs to ensure her reports are more detailed covering all issues experienced by the family and that she focuses on pertinent details that allow the reader to focus on the issues and worries less on the impact of these reports and her relationship with families.  She also needs to ensure that they are available in a timely fashion (as per LA guidelines) and that delay is not an issue as we have discussed that timely report writing is paramount to safeguarding children and families within our work remit.</w:t>
            </w:r>
          </w:p>
          <w:p w14:paraId="12FB4DDE"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p>
          <w:p w14:paraId="4DE70714" w14:textId="77777777" w:rsidR="00E355AD" w:rsidRPr="00EC2B02" w:rsidRDefault="00E355AD" w:rsidP="00E355AD">
            <w:pPr>
              <w:overflowPunct/>
              <w:autoSpaceDE/>
              <w:autoSpaceDN/>
              <w:adjustRightInd/>
              <w:textAlignment w:val="auto"/>
              <w:rPr>
                <w:rFonts w:ascii="Calibri" w:hAnsi="Calibri" w:cs="Times New Roman"/>
                <w:color w:val="auto"/>
                <w:sz w:val="22"/>
                <w:szCs w:val="22"/>
                <w:lang w:eastAsia="en-US"/>
              </w:rPr>
            </w:pPr>
            <w:r w:rsidRPr="00EC2B02">
              <w:rPr>
                <w:rFonts w:ascii="Calibri" w:hAnsi="Calibri" w:cs="Times New Roman"/>
                <w:color w:val="auto"/>
                <w:sz w:val="22"/>
                <w:szCs w:val="22"/>
                <w:lang w:eastAsia="en-US"/>
              </w:rPr>
              <w:t>The learner has demonstrated within this portfolio her journey from a recently qualified social worker to an experienced practitioner, providing evidence as to her competence in practice. I firmly believe that the learner is an asset to the team and her practice and development will continue to grow and flourish within the team and that the complexities of her cases will have the desired effect to grow her confidence and diminish her self-doubt and I look forward to continuing to supervise her in the future</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2D775D9A" w14:textId="1E5DABF8" w:rsidR="00500748" w:rsidRPr="00EE5BC3" w:rsidRDefault="00064063" w:rsidP="00661C62">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3076468" w:rsidR="004923DA" w:rsidRPr="00E355A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1. Name of Learner</w:t>
      </w:r>
      <w:r w:rsidR="009D59C2">
        <w:rPr>
          <w:b/>
          <w:sz w:val="24"/>
          <w:szCs w:val="24"/>
        </w:rPr>
        <w:t>:</w:t>
      </w:r>
      <w:r w:rsidRPr="008B28E7">
        <w:rPr>
          <w:b/>
          <w:sz w:val="24"/>
          <w:szCs w:val="24"/>
        </w:rPr>
        <w:t xml:space="preserve"> </w:t>
      </w:r>
      <w:r w:rsidR="00E355AD">
        <w:rPr>
          <w:sz w:val="24"/>
          <w:szCs w:val="24"/>
        </w:rPr>
        <w:t>Lauren McCauley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2200E3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05CC2">
        <w:rPr>
          <w:b/>
          <w:sz w:val="24"/>
          <w:szCs w:val="24"/>
        </w:rPr>
        <w:t xml:space="preserve"> </w:t>
      </w:r>
      <w:r w:rsidR="00C05CC2" w:rsidRPr="00BC4B83">
        <w:rPr>
          <w:sz w:val="24"/>
          <w:szCs w:val="24"/>
        </w:rPr>
        <w:t>2127608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A223A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05CC2">
        <w:rPr>
          <w:b/>
          <w:sz w:val="24"/>
          <w:szCs w:val="24"/>
        </w:rPr>
        <w:t xml:space="preserve"> </w:t>
      </w:r>
      <w:r w:rsidR="00C05CC2" w:rsidRPr="00BC4B83">
        <w:rPr>
          <w:sz w:val="24"/>
          <w:szCs w:val="24"/>
        </w:rPr>
        <w:t>28 Baildon Green Little Sutton Ellesmere port CH66 4UN</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E30F4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05CC2">
        <w:rPr>
          <w:b/>
          <w:sz w:val="24"/>
          <w:szCs w:val="24"/>
        </w:rPr>
        <w:t xml:space="preserve"> </w:t>
      </w:r>
      <w:r w:rsidR="00C05CC2" w:rsidRPr="00BC4B83">
        <w:rPr>
          <w:sz w:val="24"/>
          <w:szCs w:val="24"/>
        </w:rPr>
        <w:t>07821 193 776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49D3AFF" w:rsidR="004923DA" w:rsidRPr="00BC4B83"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05CC2">
        <w:rPr>
          <w:b/>
          <w:sz w:val="24"/>
          <w:szCs w:val="24"/>
        </w:rPr>
        <w:t xml:space="preserve"> </w:t>
      </w:r>
      <w:hyperlink r:id="rId37" w:history="1">
        <w:r w:rsidR="00C05CC2" w:rsidRPr="00BC4B83">
          <w:rPr>
            <w:rStyle w:val="Hyperlink"/>
            <w:sz w:val="24"/>
            <w:szCs w:val="24"/>
          </w:rPr>
          <w:t>lauren.mccauley@flintshire.gov.uk</w:t>
        </w:r>
      </w:hyperlink>
      <w:r w:rsidR="00C05CC2" w:rsidRPr="00BC4B83">
        <w:rPr>
          <w:sz w:val="24"/>
          <w:szCs w:val="24"/>
        </w:rPr>
        <w:t xml:space="preserve"> / lauren_mccauley00@hotmail.com</w:t>
      </w:r>
    </w:p>
    <w:p w14:paraId="3C321E83" w14:textId="77777777" w:rsidR="004923DA" w:rsidRPr="00BC4B83"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9C95045" w14:textId="1E6E26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F222B" w:rsidRPr="00CF222B">
        <w:rPr>
          <w:sz w:val="24"/>
          <w:szCs w:val="24"/>
        </w:rPr>
        <w:t>16/07/2020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4A98D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05CC2">
        <w:rPr>
          <w:b/>
          <w:sz w:val="24"/>
          <w:szCs w:val="24"/>
        </w:rPr>
        <w:t xml:space="preserve"> </w:t>
      </w:r>
      <w:r w:rsidR="00C05CC2">
        <w:rPr>
          <w:sz w:val="24"/>
          <w:szCs w:val="24"/>
        </w:rPr>
        <w:t>22/07/2022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BF5F88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05CC2">
        <w:rPr>
          <w:b/>
          <w:sz w:val="24"/>
          <w:szCs w:val="24"/>
        </w:rPr>
        <w:t xml:space="preserve"> </w:t>
      </w:r>
      <w:r w:rsidR="00C05CC2" w:rsidRPr="00C05CC2">
        <w:rPr>
          <w:sz w:val="24"/>
          <w:szCs w:val="24"/>
        </w:rPr>
        <w:t>Flintshire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130E60B" w14:textId="77777777" w:rsidR="00C05CC2" w:rsidRDefault="004923DA" w:rsidP="00C05CC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05CC2">
        <w:rPr>
          <w:b/>
          <w:sz w:val="24"/>
          <w:szCs w:val="24"/>
        </w:rPr>
        <w:t xml:space="preserve"> </w:t>
      </w:r>
      <w:r w:rsidR="00C05CC2" w:rsidRPr="00611D1D">
        <w:rPr>
          <w:sz w:val="24"/>
          <w:szCs w:val="24"/>
        </w:rPr>
        <w:t>Amber Jones, Team Manager, Family Intervention Team</w:t>
      </w:r>
    </w:p>
    <w:p w14:paraId="52190C8C" w14:textId="74BCFC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383B7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05CC2">
        <w:rPr>
          <w:b/>
          <w:sz w:val="24"/>
          <w:szCs w:val="24"/>
        </w:rPr>
        <w:t xml:space="preserve"> </w:t>
      </w:r>
      <w:r w:rsidR="00C05CC2" w:rsidRPr="00611D1D">
        <w:rPr>
          <w:sz w:val="24"/>
          <w:szCs w:val="24"/>
        </w:rPr>
        <w:t>Flint Connects, Chapel Street, Flint, CH6 5BD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F0083CC" w:rsidR="004923DA" w:rsidRPr="00C05CC2"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lastRenderedPageBreak/>
        <w:t>Telephone Number:</w:t>
      </w:r>
      <w:r w:rsidR="00C05CC2">
        <w:rPr>
          <w:b/>
          <w:sz w:val="24"/>
          <w:szCs w:val="24"/>
        </w:rPr>
        <w:t xml:space="preserve"> </w:t>
      </w:r>
      <w:r w:rsidR="00C05CC2" w:rsidRPr="00611D1D">
        <w:rPr>
          <w:sz w:val="24"/>
          <w:szCs w:val="24"/>
        </w:rPr>
        <w:t>01352 701000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7CD3BBD" w14:textId="77777777" w:rsidR="00C05CC2" w:rsidRPr="00611D1D" w:rsidRDefault="004923DA" w:rsidP="00C05CC2">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38" w:history="1">
        <w:r w:rsidR="00C05CC2" w:rsidRPr="00DD789A">
          <w:rPr>
            <w:rStyle w:val="Hyperlink"/>
            <w:sz w:val="24"/>
            <w:szCs w:val="24"/>
          </w:rPr>
          <w:t>amber.jones@flintshire.gov.uk</w:t>
        </w:r>
      </w:hyperlink>
      <w:r w:rsidR="00C05CC2">
        <w:rPr>
          <w:sz w:val="24"/>
          <w:szCs w:val="24"/>
        </w:rPr>
        <w:t xml:space="preserve"> </w:t>
      </w:r>
    </w:p>
    <w:p w14:paraId="37E9A018" w14:textId="77777777" w:rsidR="004923DA" w:rsidRPr="00C05CC2" w:rsidRDefault="004923DA" w:rsidP="00C65921">
      <w:pPr>
        <w:pBdr>
          <w:top w:val="single" w:sz="6" w:space="1" w:color="auto"/>
          <w:left w:val="single" w:sz="6" w:space="1" w:color="auto"/>
          <w:bottom w:val="single" w:sz="6" w:space="1" w:color="auto"/>
          <w:right w:val="single" w:sz="6" w:space="1" w:color="auto"/>
        </w:pBdr>
        <w:jc w:val="both"/>
        <w:rPr>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C8C2EF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C05CC2">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99DCD6D" w:rsidR="004923DA" w:rsidRPr="00C05CC2"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C05CC2">
        <w:rPr>
          <w:b/>
          <w:sz w:val="24"/>
          <w:szCs w:val="24"/>
        </w:rPr>
        <w:t xml:space="preserve"> </w:t>
      </w:r>
      <w:r w:rsidR="00C05CC2">
        <w:rPr>
          <w:sz w:val="24"/>
          <w:szCs w:val="24"/>
        </w:rPr>
        <w:t xml:space="preserve"> Beckie Thomas</w:t>
      </w:r>
    </w:p>
    <w:p w14:paraId="2A98BCBD" w14:textId="77777777" w:rsidR="00C05CC2" w:rsidRPr="00611D1D" w:rsidRDefault="004923DA" w:rsidP="00C05CC2">
      <w:pPr>
        <w:pBdr>
          <w:top w:val="single" w:sz="6" w:space="1" w:color="auto"/>
          <w:left w:val="single" w:sz="6" w:space="1" w:color="auto"/>
          <w:bottom w:val="single" w:sz="6" w:space="1" w:color="auto"/>
          <w:right w:val="single" w:sz="6" w:space="1" w:color="auto"/>
        </w:pBdr>
        <w:rPr>
          <w:sz w:val="24"/>
          <w:szCs w:val="24"/>
        </w:rPr>
      </w:pPr>
      <w:r w:rsidRPr="008B28E7">
        <w:rPr>
          <w:b/>
          <w:sz w:val="24"/>
          <w:szCs w:val="24"/>
        </w:rPr>
        <w:t>Address:</w:t>
      </w:r>
      <w:r w:rsidR="00C05CC2">
        <w:rPr>
          <w:b/>
          <w:sz w:val="24"/>
          <w:szCs w:val="24"/>
        </w:rPr>
        <w:t xml:space="preserve"> </w:t>
      </w:r>
      <w:r w:rsidR="00C05CC2" w:rsidRPr="00611D1D">
        <w:rPr>
          <w:sz w:val="24"/>
          <w:szCs w:val="24"/>
        </w:rPr>
        <w:t>Flintshire Children’s Services,</w:t>
      </w:r>
    </w:p>
    <w:p w14:paraId="408D7A26"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Family Intervention Team,</w:t>
      </w:r>
    </w:p>
    <w:p w14:paraId="0E93D554"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Chapel Street</w:t>
      </w:r>
    </w:p>
    <w:p w14:paraId="586BC2F8"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Flint</w:t>
      </w:r>
    </w:p>
    <w:p w14:paraId="39237A90" w14:textId="77777777" w:rsidR="00C05CC2" w:rsidRPr="00611D1D" w:rsidRDefault="00C05CC2" w:rsidP="00C05CC2">
      <w:pPr>
        <w:pBdr>
          <w:top w:val="single" w:sz="6" w:space="1" w:color="auto"/>
          <w:left w:val="single" w:sz="6" w:space="1" w:color="auto"/>
          <w:bottom w:val="single" w:sz="6" w:space="1" w:color="auto"/>
          <w:right w:val="single" w:sz="6" w:space="1" w:color="auto"/>
        </w:pBdr>
        <w:rPr>
          <w:sz w:val="24"/>
          <w:szCs w:val="24"/>
        </w:rPr>
      </w:pPr>
      <w:r w:rsidRPr="00611D1D">
        <w:rPr>
          <w:sz w:val="24"/>
          <w:szCs w:val="24"/>
        </w:rPr>
        <w:t>CH6 5BD</w:t>
      </w:r>
    </w:p>
    <w:p w14:paraId="1C536FED" w14:textId="19D45025" w:rsidR="004923DA" w:rsidRPr="00C05CC2"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C05CC2">
        <w:rPr>
          <w:b/>
          <w:sz w:val="24"/>
          <w:szCs w:val="24"/>
        </w:rPr>
        <w:t xml:space="preserve"> </w:t>
      </w:r>
      <w:r w:rsidR="00C05CC2" w:rsidRPr="00AA6CE3">
        <w:rPr>
          <w:sz w:val="24"/>
          <w:szCs w:val="24"/>
        </w:rPr>
        <w:t>07385 937 932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74E8F0" w14:textId="77777777" w:rsidR="00C05CC2" w:rsidRPr="008B28E7" w:rsidRDefault="004923DA" w:rsidP="00C05CC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05CC2">
        <w:rPr>
          <w:b/>
          <w:sz w:val="24"/>
          <w:szCs w:val="24"/>
        </w:rPr>
        <w:t xml:space="preserve"> </w:t>
      </w:r>
      <w:hyperlink r:id="rId39" w:history="1">
        <w:r w:rsidR="00C05CC2" w:rsidRPr="00DD789A">
          <w:rPr>
            <w:rStyle w:val="Hyperlink"/>
            <w:b/>
            <w:sz w:val="24"/>
            <w:szCs w:val="24"/>
          </w:rPr>
          <w:t>beckie.thomas@flintshire.gov.uk</w:t>
        </w:r>
      </w:hyperlink>
      <w:r w:rsidR="00C05CC2">
        <w:rPr>
          <w:b/>
          <w:sz w:val="24"/>
          <w:szCs w:val="24"/>
        </w:rPr>
        <w:t xml:space="preserve"> </w:t>
      </w:r>
    </w:p>
    <w:p w14:paraId="4F4DECA5" w14:textId="5521BD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4B902FF" w:rsidR="004923DA" w:rsidRPr="00C05CC2" w:rsidRDefault="004923DA" w:rsidP="00FF7EBB">
            <w:pPr>
              <w:jc w:val="both"/>
              <w:rPr>
                <w:sz w:val="24"/>
                <w:szCs w:val="24"/>
              </w:rPr>
            </w:pPr>
            <w:r w:rsidRPr="008B28E7">
              <w:rPr>
                <w:b/>
                <w:sz w:val="24"/>
                <w:szCs w:val="24"/>
              </w:rPr>
              <w:t>Name:</w:t>
            </w:r>
            <w:r w:rsidR="00C05CC2">
              <w:rPr>
                <w:b/>
                <w:sz w:val="24"/>
                <w:szCs w:val="24"/>
              </w:rPr>
              <w:t xml:space="preserve"> </w:t>
            </w:r>
            <w:r w:rsidR="00C05CC2">
              <w:rPr>
                <w:sz w:val="24"/>
                <w:szCs w:val="24"/>
              </w:rPr>
              <w:t xml:space="preserve"> Beckie Thomas</w:t>
            </w:r>
          </w:p>
          <w:p w14:paraId="4EF4A770" w14:textId="77777777" w:rsidR="004923DA" w:rsidRPr="008B28E7" w:rsidRDefault="004923DA" w:rsidP="00FF7EBB">
            <w:pPr>
              <w:jc w:val="both"/>
              <w:rPr>
                <w:b/>
                <w:sz w:val="24"/>
                <w:szCs w:val="24"/>
              </w:rPr>
            </w:pPr>
          </w:p>
          <w:p w14:paraId="1AC8522D" w14:textId="798C4A37" w:rsidR="004923DA" w:rsidRPr="00C05CC2" w:rsidRDefault="004923DA" w:rsidP="00FF7EBB">
            <w:pPr>
              <w:jc w:val="both"/>
              <w:rPr>
                <w:sz w:val="24"/>
                <w:szCs w:val="24"/>
              </w:rPr>
            </w:pPr>
            <w:r w:rsidRPr="008B28E7">
              <w:rPr>
                <w:b/>
                <w:sz w:val="24"/>
                <w:szCs w:val="24"/>
              </w:rPr>
              <w:t xml:space="preserve">Work Address: </w:t>
            </w:r>
            <w:r w:rsidR="00C05CC2" w:rsidRPr="00611D1D">
              <w:rPr>
                <w:sz w:val="24"/>
                <w:szCs w:val="24"/>
              </w:rPr>
              <w:t>Flint Connects, Chapel Street, Flint, CH6 5BD</w:t>
            </w:r>
          </w:p>
          <w:p w14:paraId="42BF3097" w14:textId="251E12CC" w:rsidR="009D59C2" w:rsidRDefault="009D59C2" w:rsidP="00FF7EBB">
            <w:pPr>
              <w:jc w:val="both"/>
              <w:rPr>
                <w:b/>
                <w:sz w:val="24"/>
                <w:szCs w:val="24"/>
              </w:rPr>
            </w:pPr>
          </w:p>
          <w:p w14:paraId="6E1CBC17" w14:textId="77777777" w:rsidR="004923DA" w:rsidRDefault="004923DA" w:rsidP="00FF7EBB">
            <w:pPr>
              <w:jc w:val="both"/>
              <w:rPr>
                <w:b/>
                <w:sz w:val="24"/>
                <w:szCs w:val="24"/>
              </w:rPr>
            </w:pPr>
            <w:r w:rsidRPr="008B28E7">
              <w:rPr>
                <w:b/>
                <w:sz w:val="24"/>
                <w:szCs w:val="24"/>
              </w:rPr>
              <w:t>Professional Qualification and date of qualification:</w:t>
            </w:r>
          </w:p>
          <w:p w14:paraId="19720013" w14:textId="77777777" w:rsidR="00C05CC2" w:rsidRDefault="00C05CC2" w:rsidP="00FF7EBB">
            <w:pPr>
              <w:jc w:val="both"/>
              <w:rPr>
                <w:b/>
                <w:sz w:val="24"/>
                <w:szCs w:val="24"/>
              </w:rPr>
            </w:pPr>
          </w:p>
          <w:p w14:paraId="66DC8AF0" w14:textId="77777777" w:rsidR="00C05CC2" w:rsidRPr="00AA6CE3" w:rsidRDefault="00C05CC2" w:rsidP="00C05CC2">
            <w:pPr>
              <w:jc w:val="both"/>
              <w:rPr>
                <w:sz w:val="24"/>
                <w:szCs w:val="24"/>
              </w:rPr>
            </w:pPr>
            <w:r w:rsidRPr="00AA6CE3">
              <w:rPr>
                <w:sz w:val="24"/>
                <w:szCs w:val="24"/>
              </w:rPr>
              <w:t>Ba Social Work  2015</w:t>
            </w:r>
          </w:p>
          <w:p w14:paraId="35CB04DC" w14:textId="77777777" w:rsidR="00C05CC2" w:rsidRPr="00AA6CE3" w:rsidRDefault="00C05CC2" w:rsidP="00C05CC2">
            <w:pPr>
              <w:jc w:val="both"/>
              <w:rPr>
                <w:sz w:val="24"/>
                <w:szCs w:val="24"/>
              </w:rPr>
            </w:pPr>
            <w:r w:rsidRPr="00AA6CE3">
              <w:rPr>
                <w:sz w:val="24"/>
                <w:szCs w:val="24"/>
              </w:rPr>
              <w:t>Post Qualification Consolidation 2017</w:t>
            </w:r>
          </w:p>
          <w:p w14:paraId="4886466F" w14:textId="77777777" w:rsidR="00C05CC2" w:rsidRPr="00AA6CE3" w:rsidRDefault="00C05CC2" w:rsidP="00C05CC2">
            <w:pPr>
              <w:jc w:val="both"/>
              <w:rPr>
                <w:sz w:val="24"/>
                <w:szCs w:val="24"/>
              </w:rPr>
            </w:pPr>
            <w:r w:rsidRPr="00AA6CE3">
              <w:rPr>
                <w:sz w:val="24"/>
                <w:szCs w:val="24"/>
              </w:rPr>
              <w:t>Practice Assessor in Social Work 2017</w:t>
            </w:r>
          </w:p>
          <w:p w14:paraId="4579A5DB" w14:textId="77777777" w:rsidR="00C05CC2" w:rsidRPr="00C05CC2" w:rsidRDefault="00C05CC2" w:rsidP="00FF7EBB">
            <w:pPr>
              <w:jc w:val="both"/>
              <w:rPr>
                <w:sz w:val="24"/>
                <w:szCs w:val="24"/>
              </w:rPr>
            </w:pPr>
          </w:p>
          <w:p w14:paraId="5F68A3CF" w14:textId="77777777" w:rsidR="004923DA" w:rsidRDefault="004923DA" w:rsidP="00FF7EBB">
            <w:pPr>
              <w:jc w:val="both"/>
              <w:rPr>
                <w:b/>
                <w:sz w:val="24"/>
                <w:szCs w:val="24"/>
              </w:rPr>
            </w:pPr>
          </w:p>
          <w:p w14:paraId="4C6113F1" w14:textId="7CAEAA21" w:rsidR="004923DA" w:rsidRPr="00C05CC2" w:rsidRDefault="009D59C2" w:rsidP="00FF7EBB">
            <w:pPr>
              <w:jc w:val="both"/>
              <w:rPr>
                <w:sz w:val="24"/>
                <w:szCs w:val="24"/>
              </w:rPr>
            </w:pPr>
            <w:r>
              <w:rPr>
                <w:b/>
                <w:sz w:val="24"/>
                <w:szCs w:val="24"/>
              </w:rPr>
              <w:t>T</w:t>
            </w:r>
            <w:r w:rsidR="004923DA" w:rsidRPr="008B28E7">
              <w:rPr>
                <w:b/>
                <w:sz w:val="24"/>
                <w:szCs w:val="24"/>
              </w:rPr>
              <w:t>elephone number:</w:t>
            </w:r>
            <w:r w:rsidR="00C05CC2">
              <w:rPr>
                <w:b/>
                <w:sz w:val="24"/>
                <w:szCs w:val="24"/>
              </w:rPr>
              <w:t xml:space="preserve"> </w:t>
            </w:r>
            <w:r w:rsidR="00C05CC2" w:rsidRPr="00AA6CE3">
              <w:rPr>
                <w:sz w:val="24"/>
                <w:szCs w:val="24"/>
              </w:rPr>
              <w:t>07385 937 932</w:t>
            </w:r>
          </w:p>
          <w:p w14:paraId="0BB87919" w14:textId="548A11EF" w:rsidR="009D59C2" w:rsidRDefault="009D59C2" w:rsidP="00FF7EBB">
            <w:pPr>
              <w:jc w:val="both"/>
              <w:rPr>
                <w:b/>
                <w:sz w:val="24"/>
                <w:szCs w:val="24"/>
              </w:rPr>
            </w:pPr>
          </w:p>
          <w:p w14:paraId="4FDEE73F" w14:textId="63914032" w:rsidR="009D59C2" w:rsidRPr="00C05CC2" w:rsidRDefault="009D59C2" w:rsidP="00FF7EBB">
            <w:pPr>
              <w:jc w:val="both"/>
              <w:rPr>
                <w:sz w:val="24"/>
                <w:szCs w:val="24"/>
              </w:rPr>
            </w:pPr>
            <w:r>
              <w:rPr>
                <w:b/>
                <w:sz w:val="24"/>
                <w:szCs w:val="24"/>
              </w:rPr>
              <w:t>Email address:</w:t>
            </w:r>
            <w:r w:rsidR="00C05CC2">
              <w:rPr>
                <w:b/>
                <w:sz w:val="24"/>
                <w:szCs w:val="24"/>
              </w:rPr>
              <w:t xml:space="preserve"> </w:t>
            </w:r>
            <w:hyperlink r:id="rId40" w:history="1">
              <w:r w:rsidR="00C05CC2" w:rsidRPr="00DD789A">
                <w:rPr>
                  <w:rStyle w:val="Hyperlink"/>
                  <w:b/>
                  <w:sz w:val="24"/>
                  <w:szCs w:val="24"/>
                </w:rPr>
                <w:t>beckie.thomas@flintshire.gov.uk</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78262AC4" w14:textId="292642A6" w:rsidR="004923DA" w:rsidRPr="00EE5BC3" w:rsidRDefault="004923DA" w:rsidP="00661C62">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68F24B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247C45">
        <w:rPr>
          <w:noProof/>
          <w:sz w:val="24"/>
          <w:szCs w:val="24"/>
        </w:rPr>
        <w:drawing>
          <wp:inline distT="0" distB="0" distL="0" distR="0" wp14:anchorId="6C7FECEC" wp14:editId="02B10A5B">
            <wp:extent cx="1765189" cy="429502"/>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791634" cy="435937"/>
                    </a:xfrm>
                    <a:prstGeom prst="rect">
                      <a:avLst/>
                    </a:prstGeom>
                    <a:noFill/>
                  </pic:spPr>
                </pic:pic>
              </a:graphicData>
            </a:graphic>
          </wp:inline>
        </w:drawing>
      </w:r>
      <w:r w:rsidR="009D59C2">
        <w:rPr>
          <w:sz w:val="24"/>
          <w:szCs w:val="24"/>
        </w:rPr>
        <w:t xml:space="preserve">  </w:t>
      </w:r>
      <w:r w:rsidR="00C05CC2">
        <w:rPr>
          <w:sz w:val="24"/>
          <w:szCs w:val="24"/>
        </w:rPr>
        <w:t xml:space="preserve"> </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0FB940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47C45">
        <w:rPr>
          <w:sz w:val="24"/>
          <w:szCs w:val="24"/>
        </w:rPr>
        <w:t>23/02/2023</w:t>
      </w:r>
      <w:r w:rsidR="009D59C2">
        <w:rPr>
          <w:sz w:val="24"/>
          <w:szCs w:val="24"/>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9A4989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247C45" w:rsidRPr="00EF42DC">
        <w:rPr>
          <w:noProof/>
          <w:sz w:val="24"/>
          <w:szCs w:val="24"/>
        </w:rPr>
        <w:drawing>
          <wp:inline distT="0" distB="0" distL="0" distR="0" wp14:anchorId="7A7E95C5" wp14:editId="65449A41">
            <wp:extent cx="1514475" cy="381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14475" cy="381000"/>
                    </a:xfrm>
                    <a:prstGeom prst="rect">
                      <a:avLst/>
                    </a:prstGeom>
                    <a:noFill/>
                    <a:ln>
                      <a:noFill/>
                    </a:ln>
                  </pic:spPr>
                </pic:pic>
              </a:graphicData>
            </a:graphic>
          </wp:inline>
        </w:drawing>
      </w:r>
      <w:r w:rsidR="009D59C2">
        <w:rPr>
          <w:sz w:val="24"/>
          <w:szCs w:val="24"/>
        </w:rPr>
        <w:t xml:space="preserve">  </w:t>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C65139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47C45">
        <w:rPr>
          <w:sz w:val="24"/>
          <w:szCs w:val="24"/>
        </w:rPr>
        <w:t xml:space="preserve">21/02/2023 </w:t>
      </w:r>
      <w:r w:rsidR="009D59C2">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BFB289D" w:rsidR="00335C41" w:rsidRPr="00D3203C" w:rsidRDefault="00247C45" w:rsidP="00335C41">
            <w:pPr>
              <w:ind w:right="180"/>
              <w:jc w:val="both"/>
              <w:rPr>
                <w:sz w:val="24"/>
                <w:szCs w:val="24"/>
              </w:rPr>
            </w:pPr>
            <w:r>
              <w:rPr>
                <w:sz w:val="24"/>
                <w:szCs w:val="24"/>
              </w:rPr>
              <w:t xml:space="preserve">Signed    </w:t>
            </w:r>
            <w:r w:rsidRPr="00EF42DC">
              <w:rPr>
                <w:noProof/>
                <w:sz w:val="24"/>
                <w:szCs w:val="24"/>
              </w:rPr>
              <w:drawing>
                <wp:inline distT="0" distB="0" distL="0" distR="0" wp14:anchorId="4D51E859" wp14:editId="5A4B8BF3">
                  <wp:extent cx="1514475" cy="381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14475" cy="381000"/>
                          </a:xfrm>
                          <a:prstGeom prst="rect">
                            <a:avLst/>
                          </a:prstGeom>
                          <a:noFill/>
                          <a:ln>
                            <a:noFill/>
                          </a:ln>
                        </pic:spPr>
                      </pic:pic>
                    </a:graphicData>
                  </a:graphic>
                </wp:inline>
              </w:drawing>
            </w:r>
            <w:r>
              <w:rPr>
                <w:sz w:val="24"/>
                <w:szCs w:val="24"/>
              </w:rPr>
              <w:t xml:space="preserve">         </w:t>
            </w:r>
            <w:r w:rsidR="00335C41"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46A93809" w:rsidR="00335C41" w:rsidRPr="00D3203C" w:rsidRDefault="00247C45" w:rsidP="00335C41">
            <w:pPr>
              <w:ind w:right="180"/>
              <w:jc w:val="both"/>
              <w:rPr>
                <w:sz w:val="24"/>
                <w:szCs w:val="24"/>
              </w:rPr>
            </w:pPr>
            <w:r>
              <w:rPr>
                <w:sz w:val="24"/>
                <w:szCs w:val="24"/>
              </w:rPr>
              <w:lastRenderedPageBreak/>
              <w:t>Date  23/02/2023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BB3662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p>
    <w:p w14:paraId="7C11F360" w14:textId="0BECEFA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p>
    <w:p w14:paraId="57B2A00A" w14:textId="7B6669B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488B74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247C45">
        <w:rPr>
          <w:caps/>
          <w:sz w:val="24"/>
          <w:szCs w:val="24"/>
        </w:rPr>
        <w:t>beckie thomas</w:t>
      </w:r>
    </w:p>
    <w:p w14:paraId="4903E782" w14:textId="0CF98DB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247C45">
        <w:rPr>
          <w:noProof/>
          <w:sz w:val="24"/>
          <w:szCs w:val="24"/>
        </w:rPr>
        <w:drawing>
          <wp:inline distT="0" distB="0" distL="0" distR="0" wp14:anchorId="5CBE677E" wp14:editId="0F952797">
            <wp:extent cx="1511935" cy="384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511935" cy="384175"/>
                    </a:xfrm>
                    <a:prstGeom prst="rect">
                      <a:avLst/>
                    </a:prstGeom>
                    <a:noFill/>
                  </pic:spPr>
                </pic:pic>
              </a:graphicData>
            </a:graphic>
          </wp:inline>
        </w:drawing>
      </w:r>
    </w:p>
    <w:p w14:paraId="35D5374D" w14:textId="10437CF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247C45">
        <w:rPr>
          <w:sz w:val="24"/>
          <w:szCs w:val="24"/>
        </w:rPr>
        <w:t xml:space="preserve">Senior Practitioner </w:t>
      </w:r>
    </w:p>
    <w:p w14:paraId="4FB74CFA" w14:textId="22F2066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247C45">
        <w:rPr>
          <w:sz w:val="24"/>
          <w:szCs w:val="24"/>
        </w:rPr>
        <w:t xml:space="preserve">23/02/2023                                                                                     </w:t>
      </w:r>
      <w:r w:rsidR="001359EE">
        <w:rPr>
          <w:sz w:val="24"/>
          <w:szCs w:val="24"/>
        </w:rPr>
        <w:t xml:space="preserve">                                       </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A4AAD4F" w:rsidR="00986C0B" w:rsidRPr="00DA5682" w:rsidRDefault="00B83E87">
            <w:pPr>
              <w:rPr>
                <w:sz w:val="24"/>
                <w:szCs w:val="24"/>
              </w:rPr>
            </w:pPr>
            <w:r>
              <w:rPr>
                <w:sz w:val="24"/>
                <w:szCs w:val="24"/>
              </w:rPr>
              <w:t>Lauren McCauley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DE7A02B" w:rsidR="00986C0B" w:rsidRPr="00DA5682" w:rsidRDefault="00B83E87">
            <w:pPr>
              <w:rPr>
                <w:sz w:val="24"/>
                <w:szCs w:val="24"/>
              </w:rPr>
            </w:pPr>
            <w:r>
              <w:rPr>
                <w:sz w:val="24"/>
                <w:szCs w:val="24"/>
              </w:rPr>
              <w:t>Family Intervention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9F85DD2" w:rsidR="00986C0B" w:rsidRPr="00DA5682" w:rsidRDefault="00B83E87">
            <w:pPr>
              <w:rPr>
                <w:sz w:val="24"/>
                <w:szCs w:val="24"/>
              </w:rPr>
            </w:pPr>
            <w:r>
              <w:rPr>
                <w:sz w:val="24"/>
                <w:szCs w:val="24"/>
              </w:rPr>
              <w:t>Beckie Thomas</w:t>
            </w:r>
          </w:p>
        </w:tc>
        <w:bookmarkStart w:id="1" w:name="_GoBack"/>
        <w:bookmarkEnd w:id="1"/>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99EF27F" w:rsidR="00986C0B" w:rsidRPr="00DA5682" w:rsidRDefault="00552669">
            <w:pPr>
              <w:rPr>
                <w:sz w:val="24"/>
                <w:szCs w:val="24"/>
              </w:rPr>
            </w:pPr>
            <w:r>
              <w:rPr>
                <w:sz w:val="24"/>
                <w:szCs w:val="24"/>
              </w:rPr>
              <w:t>Amber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4905CEB" w:rsidR="00986C0B" w:rsidRPr="00DA5682" w:rsidRDefault="00B83E87" w:rsidP="00986C0B">
      <w:pPr>
        <w:rPr>
          <w:sz w:val="24"/>
          <w:szCs w:val="24"/>
        </w:rPr>
      </w:pPr>
      <w:r>
        <w:rPr>
          <w:sz w:val="24"/>
          <w:szCs w:val="24"/>
        </w:rPr>
        <w:t>Signed:</w:t>
      </w:r>
      <w:r w:rsidRPr="00B83E87">
        <w:rPr>
          <w:noProof/>
        </w:rPr>
        <w:t xml:space="preserve"> </w:t>
      </w:r>
      <w:r w:rsidRPr="00AA6CE3">
        <w:rPr>
          <w:noProof/>
        </w:rPr>
        <w:drawing>
          <wp:inline distT="0" distB="0" distL="0" distR="0" wp14:anchorId="315F9EAB" wp14:editId="3C56CE47">
            <wp:extent cx="1323975" cy="32278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368540" cy="333652"/>
                    </a:xfrm>
                    <a:prstGeom prst="rect">
                      <a:avLst/>
                    </a:prstGeom>
                    <a:noFill/>
                    <a:ln>
                      <a:noFill/>
                    </a:ln>
                  </pic:spPr>
                </pic:pic>
              </a:graphicData>
            </a:graphic>
          </wp:inline>
        </w:drawing>
      </w:r>
      <w:r>
        <w:rPr>
          <w:sz w:val="24"/>
          <w:szCs w:val="24"/>
        </w:rPr>
        <w:t>.</w:t>
      </w:r>
      <w:r w:rsidR="00986C0B" w:rsidRPr="00DA5682">
        <w:rPr>
          <w:sz w:val="24"/>
          <w:szCs w:val="24"/>
        </w:rPr>
        <w:t>Print Name:</w:t>
      </w:r>
      <w:r w:rsidRPr="00B83E87">
        <w:rPr>
          <w:sz w:val="24"/>
          <w:szCs w:val="24"/>
        </w:rPr>
        <w:t xml:space="preserve"> </w:t>
      </w:r>
      <w:r>
        <w:rPr>
          <w:sz w:val="24"/>
          <w:szCs w:val="24"/>
        </w:rPr>
        <w:t>Lauren McCauley</w:t>
      </w:r>
      <w:r w:rsidRPr="00DA5682">
        <w:rPr>
          <w:sz w:val="24"/>
          <w:szCs w:val="24"/>
        </w:rPr>
        <w:t xml:space="preserve"> </w:t>
      </w:r>
      <w:r w:rsidR="00986C0B" w:rsidRPr="00DA5682">
        <w:rPr>
          <w:sz w:val="24"/>
          <w:szCs w:val="24"/>
        </w:rPr>
        <w:t xml:space="preserve"> Date:</w:t>
      </w:r>
      <w:r>
        <w:rPr>
          <w:sz w:val="24"/>
          <w:szCs w:val="24"/>
        </w:rPr>
        <w:t xml:space="preserve"> 09/02/2023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CC88A86" w:rsidR="00986C0B" w:rsidRPr="00DA5682" w:rsidRDefault="00B83E87" w:rsidP="00986C0B">
      <w:pPr>
        <w:rPr>
          <w:sz w:val="24"/>
          <w:szCs w:val="24"/>
        </w:rPr>
      </w:pPr>
      <w:r>
        <w:rPr>
          <w:sz w:val="24"/>
          <w:szCs w:val="24"/>
        </w:rPr>
        <w:t>Signed</w:t>
      </w:r>
      <w:r w:rsidRPr="00B83E87">
        <w:rPr>
          <w:noProof/>
          <w:sz w:val="24"/>
          <w:szCs w:val="24"/>
        </w:rPr>
        <w:t xml:space="preserve"> </w:t>
      </w:r>
      <w:r w:rsidRPr="006D472C">
        <w:rPr>
          <w:noProof/>
          <w:sz w:val="24"/>
          <w:szCs w:val="24"/>
        </w:rPr>
        <w:drawing>
          <wp:inline distT="0" distB="0" distL="0" distR="0" wp14:anchorId="1CF60CDE" wp14:editId="26585AA5">
            <wp:extent cx="723167" cy="44767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726082" cy="449480"/>
                    </a:xfrm>
                    <a:prstGeom prst="rect">
                      <a:avLst/>
                    </a:prstGeom>
                    <a:noFill/>
                    <a:ln>
                      <a:noFill/>
                    </a:ln>
                  </pic:spPr>
                </pic:pic>
              </a:graphicData>
            </a:graphic>
          </wp:inline>
        </w:drawing>
      </w:r>
      <w:r>
        <w:rPr>
          <w:sz w:val="24"/>
          <w:szCs w:val="24"/>
        </w:rPr>
        <w:t xml:space="preserve"> Print Name: Amber Jones </w:t>
      </w:r>
      <w:r>
        <w:rPr>
          <w:sz w:val="24"/>
          <w:szCs w:val="24"/>
        </w:rPr>
        <w:tab/>
      </w:r>
      <w:r w:rsidR="00986C0B" w:rsidRPr="00DA5682">
        <w:rPr>
          <w:sz w:val="24"/>
          <w:szCs w:val="24"/>
        </w:rPr>
        <w:t>Date:</w:t>
      </w:r>
      <w:r>
        <w:rPr>
          <w:sz w:val="24"/>
          <w:szCs w:val="24"/>
        </w:rPr>
        <w:t xml:space="preserve"> 15/2/23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2826022C" w:rsidR="00986C0B" w:rsidRPr="00DA5682" w:rsidRDefault="00986C0B" w:rsidP="00986C0B">
      <w:pPr>
        <w:rPr>
          <w:sz w:val="24"/>
          <w:szCs w:val="24"/>
        </w:rPr>
      </w:pPr>
      <w:r w:rsidRPr="00DA5682">
        <w:rPr>
          <w:sz w:val="24"/>
          <w:szCs w:val="24"/>
        </w:rPr>
        <w:t>Signed:</w:t>
      </w:r>
      <w:r w:rsidR="00B83E87">
        <w:rPr>
          <w:sz w:val="24"/>
          <w:szCs w:val="24"/>
        </w:rPr>
        <w:t xml:space="preserve"> </w:t>
      </w:r>
      <w:r w:rsidR="00B83E87" w:rsidRPr="00EF42DC">
        <w:rPr>
          <w:noProof/>
          <w:sz w:val="24"/>
          <w:szCs w:val="24"/>
        </w:rPr>
        <w:drawing>
          <wp:inline distT="0" distB="0" distL="0" distR="0" wp14:anchorId="411253DF" wp14:editId="772867BA">
            <wp:extent cx="1514475" cy="381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14475" cy="381000"/>
                    </a:xfrm>
                    <a:prstGeom prst="rect">
                      <a:avLst/>
                    </a:prstGeom>
                    <a:noFill/>
                    <a:ln>
                      <a:noFill/>
                    </a:ln>
                  </pic:spPr>
                </pic:pic>
              </a:graphicData>
            </a:graphic>
          </wp:inline>
        </w:drawing>
      </w:r>
      <w:r w:rsidRPr="00DA5682">
        <w:rPr>
          <w:sz w:val="24"/>
          <w:szCs w:val="24"/>
        </w:rPr>
        <w:t>Print N</w:t>
      </w:r>
      <w:r w:rsidR="00B83E87">
        <w:rPr>
          <w:sz w:val="24"/>
          <w:szCs w:val="24"/>
        </w:rPr>
        <w:t>ame: Beckie Thomas  Date 15/2/23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64C000" w:usb3="00000000" w:csb0="00000001" w:csb1="00000000"/>
  </w:font>
  <w:font w:name="DengXian Light">
    <w:altName w:val="Arial Unicode MS"/>
    <w:charset w:val="86"/>
    <w:family w:val="auto"/>
    <w:pitch w:val="variable"/>
    <w:sig w:usb0="00000000"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552669">
      <w:rPr>
        <w:noProof/>
      </w:rPr>
      <w:t>17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47C4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669"/>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1C62"/>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E87"/>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B83"/>
    <w:rsid w:val="00BC4ED3"/>
    <w:rsid w:val="00BC5725"/>
    <w:rsid w:val="00BD30B1"/>
    <w:rsid w:val="00BE0F7B"/>
    <w:rsid w:val="00BE10C2"/>
    <w:rsid w:val="00BF0D6C"/>
    <w:rsid w:val="00C01D14"/>
    <w:rsid w:val="00C01D97"/>
    <w:rsid w:val="00C025B4"/>
    <w:rsid w:val="00C029EC"/>
    <w:rsid w:val="00C05CC2"/>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22B"/>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5AD"/>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afeguarding.wales/en/" TargetMode="External"/><Relationship Id="rId18" Type="http://schemas.openxmlformats.org/officeDocument/2006/relationships/hyperlink" Target="https://www.legislation.gov.uk/anaw/2014/4/pdfs/anaw_20140004_en.pdf" TargetMode="External"/><Relationship Id="rId26" Type="http://schemas.openxmlformats.org/officeDocument/2006/relationships/hyperlink" Target="https://www.legislation.gov.uk/ukpga/1983/20/section/17A" TargetMode="External"/><Relationship Id="rId39" Type="http://schemas.openxmlformats.org/officeDocument/2006/relationships/hyperlink" Target="mailto:beckie.thomas@flintshire.gov.uk" TargetMode="External"/><Relationship Id="rId3" Type="http://schemas.openxmlformats.org/officeDocument/2006/relationships/customXml" Target="../customXml/item3.xml"/><Relationship Id="rId21" Type="http://schemas.openxmlformats.org/officeDocument/2006/relationships/hyperlink" Target="https://www.gov.wales/sites/default/files/publications/2022-07/more-than-just-words-action-plan-2022-2027.pdf" TargetMode="External"/><Relationship Id="rId34" Type="http://schemas.openxmlformats.org/officeDocument/2006/relationships/hyperlink" Target="https://www.childrenengland.org.uk/blog/the-human-rights-act-what-does-it-mean-for-children" TargetMode="External"/><Relationship Id="rId42" Type="http://schemas.openxmlformats.org/officeDocument/2006/relationships/image" Target="media/image3.emf"/><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libguides.cam.ac.uk/reflectivepracticetoolkit/models" TargetMode="External"/><Relationship Id="rId17" Type="http://schemas.openxmlformats.org/officeDocument/2006/relationships/hyperlink" Target="https://www.gov.wales/sites/default/files/publications/2019-05/code-of-practice-on-the-exercise-of-social-services-functions-in-relation-to-special-guardianship-orders.pdf" TargetMode="External"/><Relationship Id="rId25" Type="http://schemas.openxmlformats.org/officeDocument/2006/relationships/hyperlink" Target="https://www.legislation.gov.uk/ukpga/1983/20/section/17A%20(Accessed%20on%2010/02/2023" TargetMode="External"/><Relationship Id="rId33" Type="http://schemas.openxmlformats.org/officeDocument/2006/relationships/hyperlink" Target="https://www.legislation.gov.uk/ukpga/1998/42/contents" TargetMode="External"/><Relationship Id="rId38" Type="http://schemas.openxmlformats.org/officeDocument/2006/relationships/hyperlink" Target="mailto:amber.jones@flintshire.gov.uk"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safeguarding.wales/en/chi-i/chi-i-c3pt2/c3pt2-p10/" TargetMode="External"/><Relationship Id="rId20" Type="http://schemas.openxmlformats.org/officeDocument/2006/relationships/hyperlink" Target="https://safeguarding.wales/en/chi-i/chi-i-c1/c1-p2/" TargetMode="External"/><Relationship Id="rId29" Type="http://schemas.openxmlformats.org/officeDocument/2006/relationships/hyperlink" Target="https://dbscheckonline.org.uk/?utm_source=Bing&amp;utm_medium=cpc&amp;utm_campaign=BingAds&amp;msclkid=9cb7ba69b0671ca71736d984e1b8c710" TargetMode="Externa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en.mccauley@flintshire.gov.uk/" TargetMode="External"/><Relationship Id="rId24" Type="http://schemas.openxmlformats.org/officeDocument/2006/relationships/hyperlink" Target="https://www.legislation.gov.uk/ukpga/2018/12/schedule/8/crossheading/safeguarding-of-children-and-of-individuals-at-risk" TargetMode="External"/><Relationship Id="rId32" Type="http://schemas.openxmlformats.org/officeDocument/2006/relationships/hyperlink" Target="https://www.gov.wales/health-social-care" TargetMode="External"/><Relationship Id="rId37" Type="http://schemas.openxmlformats.org/officeDocument/2006/relationships/hyperlink" Target="mailto:lauren.mccauley@flintshire.gov.uk" TargetMode="External"/><Relationship Id="rId40" Type="http://schemas.openxmlformats.org/officeDocument/2006/relationships/hyperlink" Target="mailto:beckie.thomas@flintshire.gov.uk" TargetMode="External"/><Relationship Id="rId45" Type="http://schemas.openxmlformats.org/officeDocument/2006/relationships/image" Target="media/image6.emf"/><Relationship Id="rId5" Type="http://schemas.openxmlformats.org/officeDocument/2006/relationships/styles" Target="styles.xml"/><Relationship Id="rId15" Type="http://schemas.openxmlformats.org/officeDocument/2006/relationships/hyperlink" Target="https://www.legislation.gov.uk/anaw/2014/4/contents" TargetMode="External"/><Relationship Id="rId23" Type="http://schemas.openxmlformats.org/officeDocument/2006/relationships/hyperlink" Target="https://www.gov.wales/sites/default/files/publications/2019-05/part-3-code-of-practice-assessing-the-needs-of-individuals.pdf" TargetMode="External"/><Relationship Id="rId28" Type="http://schemas.openxmlformats.org/officeDocument/2006/relationships/hyperlink" Target="https://s2.chorus-mk.thirdlight.com/file/1573224908/62899677705/width=-1/height=-1/format=-1/fit=scale/t=443994/e=never/k=1e48325c/Overarching-Safeguarding-Policy-October-2019%20%281%29.pdf" TargetMode="External"/><Relationship Id="rId36" Type="http://schemas.openxmlformats.org/officeDocument/2006/relationships/hyperlink" Target="https://mangarhealth.com/uk/news/welsh-english-care-acts/"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gov.wales/sites/default/files/publications/2019-07/working-together-to-safeguard-people-information-sharing-to-safeguard-children" TargetMode="External"/><Relationship Id="rId31" Type="http://schemas.openxmlformats.org/officeDocument/2006/relationships/hyperlink" Target="https://socialcare.wales/resources-guidance/information-and-learning-hub/sswbact/overview" TargetMode="External"/><Relationship Id="rId44"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nspcc.org.uk/child-protection-system/wales" TargetMode="External"/><Relationship Id="rId22" Type="http://schemas.openxmlformats.org/officeDocument/2006/relationships/hyperlink" Target="https://www.equalityhumanrights.com/en/human-rights/human-rights-act" TargetMode="External"/><Relationship Id="rId27" Type="http://schemas.openxmlformats.org/officeDocument/2006/relationships/hyperlink" Target="https://www.legislation.gov.uk/anaw/2014/4/pdfs/anaw_20140004_en.pdf"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www.gov.wales/childrens-rights-in-wales" TargetMode="External"/><Relationship Id="rId43" Type="http://schemas.openxmlformats.org/officeDocument/2006/relationships/image" Target="media/image4.png"/><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2F7BE9B-E7EA-4671-AF82-7250B462E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3722</Words>
  <Characters>26044</Characters>
  <Application>Microsoft Office Word</Application>
  <DocSecurity>0</DocSecurity>
  <Lines>217</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McCauley</cp:lastModifiedBy>
  <cp:revision>3</cp:revision>
  <cp:lastPrinted>2020-02-11T19:20:00Z</cp:lastPrinted>
  <dcterms:created xsi:type="dcterms:W3CDTF">2023-02-24T01:04:00Z</dcterms:created>
  <dcterms:modified xsi:type="dcterms:W3CDTF">2023-02-24T16:29:00Z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