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A35425" w14:textId="09ADF0C4" w:rsidR="003F71B8" w:rsidRDefault="00E13E0B" w:rsidP="000C4387">
      <w:pPr>
        <w:spacing w:line="360" w:lineRule="auto"/>
        <w:rPr>
          <w:rFonts w:ascii="Arial" w:hAnsi="Arial" w:cs="Arial"/>
          <w:b/>
          <w:bCs/>
          <w:sz w:val="22"/>
          <w:szCs w:val="22"/>
        </w:rPr>
      </w:pPr>
      <w:r>
        <w:rPr>
          <w:rFonts w:ascii="Arial" w:hAnsi="Arial" w:cs="Arial"/>
          <w:b/>
          <w:bCs/>
          <w:sz w:val="22"/>
          <w:szCs w:val="22"/>
        </w:rPr>
        <w:t>STUDENT NAME:</w:t>
      </w:r>
      <w:r w:rsidR="00285932">
        <w:rPr>
          <w:rFonts w:ascii="Arial" w:hAnsi="Arial" w:cs="Arial"/>
          <w:b/>
          <w:bCs/>
          <w:sz w:val="22"/>
          <w:szCs w:val="22"/>
        </w:rPr>
        <w:t xml:space="preserve"> Phumla Precious Gasa</w:t>
      </w:r>
    </w:p>
    <w:p w14:paraId="7B59B5FD" w14:textId="77777777" w:rsidR="00E13E0B" w:rsidRDefault="00E13E0B" w:rsidP="000C4387">
      <w:pPr>
        <w:spacing w:line="360" w:lineRule="auto"/>
        <w:rPr>
          <w:rFonts w:ascii="Arial" w:hAnsi="Arial" w:cs="Arial"/>
          <w:b/>
          <w:bCs/>
          <w:sz w:val="22"/>
          <w:szCs w:val="22"/>
        </w:rPr>
      </w:pPr>
    </w:p>
    <w:p w14:paraId="2A8A4737" w14:textId="7F426AFC" w:rsidR="00E13E0B" w:rsidRDefault="00E13E0B" w:rsidP="000C4387">
      <w:pPr>
        <w:spacing w:line="360" w:lineRule="auto"/>
        <w:rPr>
          <w:rFonts w:ascii="Arial" w:hAnsi="Arial" w:cs="Arial"/>
          <w:b/>
          <w:bCs/>
          <w:sz w:val="22"/>
          <w:szCs w:val="22"/>
        </w:rPr>
      </w:pPr>
      <w:r>
        <w:rPr>
          <w:rFonts w:ascii="Arial" w:hAnsi="Arial" w:cs="Arial"/>
          <w:b/>
          <w:bCs/>
          <w:sz w:val="22"/>
          <w:szCs w:val="22"/>
        </w:rPr>
        <w:t>STUDENT ID:</w:t>
      </w:r>
      <w:r w:rsidR="00285932">
        <w:rPr>
          <w:rFonts w:ascii="Arial" w:hAnsi="Arial" w:cs="Arial"/>
          <w:b/>
          <w:bCs/>
          <w:sz w:val="22"/>
          <w:szCs w:val="22"/>
        </w:rPr>
        <w:t xml:space="preserve"> </w:t>
      </w:r>
      <w:r w:rsidR="00A671E2">
        <w:rPr>
          <w:rFonts w:ascii="Arial" w:hAnsi="Arial" w:cs="Arial"/>
          <w:b/>
          <w:bCs/>
          <w:sz w:val="22"/>
          <w:szCs w:val="22"/>
        </w:rPr>
        <w:t>2236694</w:t>
      </w:r>
    </w:p>
    <w:p w14:paraId="2816A896" w14:textId="77777777" w:rsidR="00E13E0B" w:rsidRDefault="00E13E0B" w:rsidP="000C4387">
      <w:pPr>
        <w:spacing w:line="360" w:lineRule="auto"/>
        <w:rPr>
          <w:rFonts w:ascii="Arial" w:hAnsi="Arial" w:cs="Arial"/>
          <w:b/>
          <w:bCs/>
          <w:sz w:val="22"/>
          <w:szCs w:val="22"/>
        </w:rPr>
      </w:pPr>
    </w:p>
    <w:p w14:paraId="0F02C68D" w14:textId="247AF814" w:rsidR="0031719A" w:rsidRDefault="00E13E0B" w:rsidP="000C4387">
      <w:pPr>
        <w:spacing w:line="360" w:lineRule="auto"/>
        <w:rPr>
          <w:rFonts w:ascii="Arial" w:hAnsi="Arial" w:cs="Arial"/>
          <w:b/>
          <w:bCs/>
          <w:sz w:val="22"/>
          <w:szCs w:val="22"/>
        </w:rPr>
      </w:pPr>
      <w:r>
        <w:rPr>
          <w:rFonts w:ascii="Arial" w:hAnsi="Arial" w:cs="Arial"/>
          <w:b/>
          <w:bCs/>
          <w:sz w:val="22"/>
          <w:szCs w:val="22"/>
        </w:rPr>
        <w:t xml:space="preserve">MODULE: </w:t>
      </w:r>
      <w:r w:rsidR="001A4A89">
        <w:rPr>
          <w:rFonts w:ascii="Arial" w:hAnsi="Arial" w:cs="Arial"/>
          <w:b/>
          <w:bCs/>
          <w:sz w:val="22"/>
          <w:szCs w:val="22"/>
        </w:rPr>
        <w:t>Independent Project (BMHP6020_BIRM)</w:t>
      </w:r>
    </w:p>
    <w:p w14:paraId="0D2D7CEF" w14:textId="77777777" w:rsidR="00A671E2" w:rsidRDefault="00A671E2" w:rsidP="000C4387">
      <w:pPr>
        <w:spacing w:line="360" w:lineRule="auto"/>
        <w:rPr>
          <w:rFonts w:ascii="Arial" w:hAnsi="Arial" w:cs="Arial"/>
          <w:b/>
          <w:bCs/>
          <w:sz w:val="22"/>
          <w:szCs w:val="22"/>
        </w:rPr>
      </w:pPr>
    </w:p>
    <w:p w14:paraId="21648235" w14:textId="32BD517E" w:rsidR="00A671E2" w:rsidRDefault="00DD3FA7" w:rsidP="000C4387">
      <w:pPr>
        <w:spacing w:line="360" w:lineRule="auto"/>
        <w:rPr>
          <w:rFonts w:ascii="Arial" w:hAnsi="Arial" w:cs="Arial"/>
          <w:b/>
          <w:bCs/>
          <w:sz w:val="22"/>
          <w:szCs w:val="22"/>
        </w:rPr>
      </w:pPr>
      <w:r>
        <w:rPr>
          <w:rFonts w:ascii="Arial" w:hAnsi="Arial" w:cs="Arial"/>
          <w:b/>
          <w:bCs/>
          <w:sz w:val="22"/>
          <w:szCs w:val="22"/>
        </w:rPr>
        <w:t>COMPONENT 1: Element 1 – Proposal Project</w:t>
      </w:r>
    </w:p>
    <w:p w14:paraId="43C17D81" w14:textId="77777777" w:rsidR="00E13E0B" w:rsidRDefault="00E13E0B" w:rsidP="000C4387">
      <w:pPr>
        <w:spacing w:line="360" w:lineRule="auto"/>
        <w:rPr>
          <w:rFonts w:ascii="Arial" w:hAnsi="Arial" w:cs="Arial"/>
          <w:b/>
          <w:bCs/>
          <w:sz w:val="22"/>
          <w:szCs w:val="22"/>
        </w:rPr>
      </w:pPr>
    </w:p>
    <w:p w14:paraId="0D229795" w14:textId="77777777" w:rsidR="00E13E0B" w:rsidRDefault="00E13E0B" w:rsidP="000C4387">
      <w:pPr>
        <w:spacing w:line="360" w:lineRule="auto"/>
        <w:rPr>
          <w:rFonts w:ascii="Arial" w:hAnsi="Arial" w:cs="Arial"/>
          <w:b/>
          <w:bCs/>
          <w:sz w:val="22"/>
          <w:szCs w:val="22"/>
        </w:rPr>
      </w:pPr>
    </w:p>
    <w:p w14:paraId="2B755BC9" w14:textId="77777777" w:rsidR="003F71B8" w:rsidRDefault="003F71B8" w:rsidP="000C4387">
      <w:pPr>
        <w:spacing w:line="360" w:lineRule="auto"/>
        <w:rPr>
          <w:rFonts w:ascii="Arial" w:hAnsi="Arial" w:cs="Arial"/>
          <w:b/>
          <w:bCs/>
          <w:sz w:val="22"/>
          <w:szCs w:val="22"/>
        </w:rPr>
      </w:pPr>
    </w:p>
    <w:p w14:paraId="01C821CA" w14:textId="77777777" w:rsidR="003F71B8" w:rsidRDefault="003F71B8" w:rsidP="000C4387">
      <w:pPr>
        <w:spacing w:line="360" w:lineRule="auto"/>
        <w:rPr>
          <w:rFonts w:ascii="Arial" w:hAnsi="Arial" w:cs="Arial"/>
          <w:b/>
          <w:bCs/>
          <w:sz w:val="22"/>
          <w:szCs w:val="22"/>
        </w:rPr>
      </w:pPr>
    </w:p>
    <w:p w14:paraId="1FC84E38" w14:textId="77777777" w:rsidR="003F71B8" w:rsidRDefault="003F71B8" w:rsidP="000C4387">
      <w:pPr>
        <w:spacing w:line="360" w:lineRule="auto"/>
        <w:rPr>
          <w:rFonts w:ascii="Arial" w:hAnsi="Arial" w:cs="Arial"/>
          <w:b/>
          <w:bCs/>
          <w:sz w:val="22"/>
          <w:szCs w:val="22"/>
        </w:rPr>
      </w:pPr>
    </w:p>
    <w:p w14:paraId="1E8A7B64" w14:textId="77777777" w:rsidR="003F71B8" w:rsidRDefault="003F71B8" w:rsidP="000C4387">
      <w:pPr>
        <w:spacing w:line="360" w:lineRule="auto"/>
        <w:rPr>
          <w:rFonts w:ascii="Arial" w:hAnsi="Arial" w:cs="Arial"/>
          <w:b/>
          <w:bCs/>
          <w:sz w:val="22"/>
          <w:szCs w:val="22"/>
        </w:rPr>
      </w:pPr>
    </w:p>
    <w:p w14:paraId="0D6A4EC0" w14:textId="77777777" w:rsidR="003F71B8" w:rsidRDefault="003F71B8" w:rsidP="000C4387">
      <w:pPr>
        <w:spacing w:line="360" w:lineRule="auto"/>
        <w:rPr>
          <w:rFonts w:ascii="Arial" w:hAnsi="Arial" w:cs="Arial"/>
          <w:b/>
          <w:bCs/>
          <w:sz w:val="22"/>
          <w:szCs w:val="22"/>
        </w:rPr>
      </w:pPr>
    </w:p>
    <w:p w14:paraId="5A48D1CA" w14:textId="77777777" w:rsidR="003F71B8" w:rsidRDefault="003F71B8" w:rsidP="000C4387">
      <w:pPr>
        <w:spacing w:line="360" w:lineRule="auto"/>
        <w:rPr>
          <w:rFonts w:ascii="Arial" w:hAnsi="Arial" w:cs="Arial"/>
          <w:b/>
          <w:bCs/>
          <w:sz w:val="22"/>
          <w:szCs w:val="22"/>
        </w:rPr>
      </w:pPr>
    </w:p>
    <w:p w14:paraId="758AB019" w14:textId="77777777" w:rsidR="003F71B8" w:rsidRDefault="003F71B8" w:rsidP="000C4387">
      <w:pPr>
        <w:spacing w:line="360" w:lineRule="auto"/>
        <w:rPr>
          <w:rFonts w:ascii="Arial" w:hAnsi="Arial" w:cs="Arial"/>
          <w:b/>
          <w:bCs/>
          <w:sz w:val="22"/>
          <w:szCs w:val="22"/>
        </w:rPr>
      </w:pPr>
    </w:p>
    <w:p w14:paraId="6B020DC3" w14:textId="77777777" w:rsidR="003F71B8" w:rsidRDefault="003F71B8" w:rsidP="000C4387">
      <w:pPr>
        <w:spacing w:line="360" w:lineRule="auto"/>
        <w:rPr>
          <w:rFonts w:ascii="Arial" w:hAnsi="Arial" w:cs="Arial"/>
          <w:b/>
          <w:bCs/>
          <w:sz w:val="22"/>
          <w:szCs w:val="22"/>
        </w:rPr>
      </w:pPr>
    </w:p>
    <w:p w14:paraId="78B745AD" w14:textId="77777777" w:rsidR="003F71B8" w:rsidRDefault="003F71B8" w:rsidP="000C4387">
      <w:pPr>
        <w:spacing w:line="360" w:lineRule="auto"/>
        <w:rPr>
          <w:rFonts w:ascii="Arial" w:hAnsi="Arial" w:cs="Arial"/>
          <w:b/>
          <w:bCs/>
          <w:sz w:val="22"/>
          <w:szCs w:val="22"/>
        </w:rPr>
      </w:pPr>
    </w:p>
    <w:p w14:paraId="6E42C3AA" w14:textId="77777777" w:rsidR="00B522AA" w:rsidRDefault="00B522AA" w:rsidP="000C4387">
      <w:pPr>
        <w:spacing w:line="360" w:lineRule="auto"/>
        <w:rPr>
          <w:rFonts w:ascii="Arial" w:hAnsi="Arial" w:cs="Arial"/>
          <w:b/>
          <w:bCs/>
          <w:sz w:val="22"/>
          <w:szCs w:val="22"/>
        </w:rPr>
      </w:pPr>
    </w:p>
    <w:p w14:paraId="05BAB39B" w14:textId="77777777" w:rsidR="00B522AA" w:rsidRDefault="00B522AA" w:rsidP="000C4387">
      <w:pPr>
        <w:spacing w:line="360" w:lineRule="auto"/>
        <w:rPr>
          <w:rFonts w:ascii="Arial" w:hAnsi="Arial" w:cs="Arial"/>
          <w:b/>
          <w:bCs/>
          <w:sz w:val="22"/>
          <w:szCs w:val="22"/>
        </w:rPr>
      </w:pPr>
    </w:p>
    <w:p w14:paraId="2F88302B" w14:textId="77777777" w:rsidR="00B522AA" w:rsidRDefault="00B522AA" w:rsidP="000C4387">
      <w:pPr>
        <w:spacing w:line="360" w:lineRule="auto"/>
        <w:rPr>
          <w:rFonts w:ascii="Arial" w:hAnsi="Arial" w:cs="Arial"/>
          <w:b/>
          <w:bCs/>
          <w:sz w:val="22"/>
          <w:szCs w:val="22"/>
        </w:rPr>
      </w:pPr>
    </w:p>
    <w:p w14:paraId="7731029F" w14:textId="77777777" w:rsidR="00B522AA" w:rsidRDefault="00B522AA" w:rsidP="000C4387">
      <w:pPr>
        <w:spacing w:line="360" w:lineRule="auto"/>
        <w:rPr>
          <w:rFonts w:ascii="Arial" w:hAnsi="Arial" w:cs="Arial"/>
          <w:b/>
          <w:bCs/>
          <w:sz w:val="22"/>
          <w:szCs w:val="22"/>
        </w:rPr>
      </w:pPr>
    </w:p>
    <w:p w14:paraId="2D8354F7" w14:textId="77777777" w:rsidR="00B522AA" w:rsidRDefault="00B522AA" w:rsidP="000C4387">
      <w:pPr>
        <w:spacing w:line="360" w:lineRule="auto"/>
        <w:rPr>
          <w:rFonts w:ascii="Arial" w:hAnsi="Arial" w:cs="Arial"/>
          <w:b/>
          <w:bCs/>
          <w:sz w:val="22"/>
          <w:szCs w:val="22"/>
        </w:rPr>
      </w:pPr>
    </w:p>
    <w:p w14:paraId="3BE7C0FC" w14:textId="77777777" w:rsidR="00B522AA" w:rsidRDefault="00B522AA" w:rsidP="000C4387">
      <w:pPr>
        <w:spacing w:line="360" w:lineRule="auto"/>
        <w:rPr>
          <w:rFonts w:ascii="Arial" w:hAnsi="Arial" w:cs="Arial"/>
          <w:b/>
          <w:bCs/>
          <w:sz w:val="22"/>
          <w:szCs w:val="22"/>
        </w:rPr>
      </w:pPr>
    </w:p>
    <w:p w14:paraId="6106D632" w14:textId="77777777" w:rsidR="00B522AA" w:rsidRDefault="00B522AA" w:rsidP="000C4387">
      <w:pPr>
        <w:spacing w:line="360" w:lineRule="auto"/>
        <w:rPr>
          <w:rFonts w:ascii="Arial" w:hAnsi="Arial" w:cs="Arial"/>
          <w:b/>
          <w:bCs/>
          <w:sz w:val="22"/>
          <w:szCs w:val="22"/>
        </w:rPr>
      </w:pPr>
    </w:p>
    <w:p w14:paraId="5E5AEDD0" w14:textId="77777777" w:rsidR="00B522AA" w:rsidRDefault="00B522AA" w:rsidP="000C4387">
      <w:pPr>
        <w:spacing w:line="360" w:lineRule="auto"/>
        <w:rPr>
          <w:rFonts w:ascii="Arial" w:hAnsi="Arial" w:cs="Arial"/>
          <w:b/>
          <w:bCs/>
          <w:sz w:val="22"/>
          <w:szCs w:val="22"/>
        </w:rPr>
      </w:pPr>
    </w:p>
    <w:p w14:paraId="0F8AE0AF" w14:textId="326C0CCA" w:rsidR="00B522AA" w:rsidRDefault="00B522AA" w:rsidP="000C4387">
      <w:pPr>
        <w:spacing w:line="360" w:lineRule="auto"/>
        <w:rPr>
          <w:rFonts w:ascii="Arial" w:hAnsi="Arial" w:cs="Arial"/>
          <w:b/>
          <w:bCs/>
          <w:sz w:val="22"/>
          <w:szCs w:val="22"/>
        </w:rPr>
      </w:pPr>
      <w:r>
        <w:rPr>
          <w:rFonts w:ascii="Arial" w:hAnsi="Arial" w:cs="Arial"/>
          <w:b/>
          <w:bCs/>
          <w:sz w:val="22"/>
          <w:szCs w:val="22"/>
        </w:rPr>
        <w:lastRenderedPageBreak/>
        <w:t>PROJECT TITLE:</w:t>
      </w:r>
    </w:p>
    <w:p w14:paraId="1B4657D6" w14:textId="77777777" w:rsidR="00B522AA" w:rsidRDefault="00B522AA" w:rsidP="000C4387">
      <w:pPr>
        <w:spacing w:line="360" w:lineRule="auto"/>
        <w:rPr>
          <w:rFonts w:ascii="Arial" w:hAnsi="Arial" w:cs="Arial"/>
          <w:b/>
          <w:bCs/>
          <w:sz w:val="22"/>
          <w:szCs w:val="22"/>
        </w:rPr>
      </w:pPr>
    </w:p>
    <w:p w14:paraId="24B7E7E2" w14:textId="5DDA5045" w:rsidR="000C4387" w:rsidRDefault="000C4387" w:rsidP="000C4387">
      <w:pPr>
        <w:spacing w:line="360" w:lineRule="auto"/>
        <w:rPr>
          <w:rFonts w:ascii="Arial" w:hAnsi="Arial" w:cs="Arial"/>
          <w:b/>
          <w:bCs/>
          <w:sz w:val="22"/>
          <w:szCs w:val="22"/>
        </w:rPr>
      </w:pPr>
      <w:r w:rsidRPr="000C4387">
        <w:rPr>
          <w:rFonts w:ascii="Arial" w:hAnsi="Arial" w:cs="Arial"/>
          <w:b/>
          <w:bCs/>
          <w:sz w:val="22"/>
          <w:szCs w:val="22"/>
        </w:rPr>
        <w:t>Factors Influencing Suicide Risk in the LGBTQ+ Community that Affect Individuals from Ethnic Minorities and Youth in the UK</w:t>
      </w:r>
    </w:p>
    <w:p w14:paraId="3D4442CE" w14:textId="77777777" w:rsidR="007D0FC8" w:rsidRPr="000C4387" w:rsidRDefault="007D0FC8" w:rsidP="000C4387">
      <w:pPr>
        <w:spacing w:line="360" w:lineRule="auto"/>
        <w:rPr>
          <w:rFonts w:ascii="Arial" w:hAnsi="Arial" w:cs="Arial"/>
          <w:sz w:val="22"/>
          <w:szCs w:val="22"/>
        </w:rPr>
      </w:pPr>
    </w:p>
    <w:p w14:paraId="3E47802D" w14:textId="127204DF" w:rsidR="000C4387" w:rsidRDefault="000C4387" w:rsidP="000C4387">
      <w:pPr>
        <w:spacing w:line="360" w:lineRule="auto"/>
        <w:rPr>
          <w:rFonts w:ascii="Arial" w:hAnsi="Arial" w:cs="Arial"/>
          <w:b/>
          <w:bCs/>
          <w:sz w:val="22"/>
          <w:szCs w:val="22"/>
        </w:rPr>
      </w:pPr>
      <w:r w:rsidRPr="000C4387">
        <w:rPr>
          <w:rFonts w:ascii="Arial" w:hAnsi="Arial" w:cs="Arial"/>
          <w:b/>
          <w:bCs/>
          <w:sz w:val="22"/>
          <w:szCs w:val="22"/>
        </w:rPr>
        <w:t>Introduction</w:t>
      </w:r>
      <w:r w:rsidR="007D0FC8">
        <w:rPr>
          <w:rFonts w:ascii="Arial" w:hAnsi="Arial" w:cs="Arial"/>
          <w:b/>
          <w:bCs/>
          <w:sz w:val="22"/>
          <w:szCs w:val="22"/>
        </w:rPr>
        <w:t>:</w:t>
      </w:r>
    </w:p>
    <w:p w14:paraId="3537422F" w14:textId="77777777" w:rsidR="007D0FC8" w:rsidRDefault="007D0FC8" w:rsidP="000C4387">
      <w:pPr>
        <w:spacing w:line="360" w:lineRule="auto"/>
        <w:rPr>
          <w:rFonts w:ascii="Arial" w:hAnsi="Arial" w:cs="Arial"/>
          <w:b/>
          <w:bCs/>
          <w:sz w:val="22"/>
          <w:szCs w:val="22"/>
        </w:rPr>
      </w:pPr>
    </w:p>
    <w:p w14:paraId="35CC1AC9" w14:textId="47144439" w:rsidR="007D0FC8" w:rsidRPr="00F55E76" w:rsidRDefault="00F55E76" w:rsidP="000C4387">
      <w:pPr>
        <w:spacing w:line="360" w:lineRule="auto"/>
        <w:rPr>
          <w:rFonts w:ascii="Arial" w:hAnsi="Arial" w:cs="Arial"/>
          <w:sz w:val="22"/>
          <w:szCs w:val="22"/>
        </w:rPr>
      </w:pPr>
      <w:r w:rsidRPr="00F55E76">
        <w:rPr>
          <w:rFonts w:ascii="Arial" w:hAnsi="Arial" w:cs="Arial"/>
          <w:sz w:val="22"/>
          <w:szCs w:val="22"/>
        </w:rPr>
        <w:t xml:space="preserve">Suicide remains a significant public health concern in the UK, with 6,069 registered suicides recorded in England and Wales in 2023 (ONS, 2024). However, the absence of routinely collected sexual orientation and gender identity data limits understanding of suicide inequalities within LGBTQ+ populations. This is particularly concerning for young people and individuals from ethnic minority backgrounds, whose experiences may be underrepresented in research. Suicide risk should not be viewed as an inherent consequence of LGBTQ+ identity; rather, discrimination, bullying, family rejection, social </w:t>
      </w:r>
      <w:r w:rsidRPr="00F55E76">
        <w:rPr>
          <w:rFonts w:ascii="Arial" w:hAnsi="Arial" w:cs="Arial"/>
          <w:sz w:val="22"/>
          <w:szCs w:val="22"/>
        </w:rPr>
        <w:t>isolation,</w:t>
      </w:r>
      <w:r w:rsidRPr="00F55E76">
        <w:rPr>
          <w:rFonts w:ascii="Arial" w:hAnsi="Arial" w:cs="Arial"/>
          <w:sz w:val="22"/>
          <w:szCs w:val="22"/>
        </w:rPr>
        <w:t xml:space="preserve"> and barriers to appropriate healthcare may contribute to psychological distress (Tromans et al., 2018). An intersectional approach is therefore necessary to examine how sexuality, ethnicity, gender </w:t>
      </w:r>
      <w:r w:rsidRPr="00F55E76">
        <w:rPr>
          <w:rFonts w:ascii="Arial" w:hAnsi="Arial" w:cs="Arial"/>
          <w:sz w:val="22"/>
          <w:szCs w:val="22"/>
        </w:rPr>
        <w:t>identity,</w:t>
      </w:r>
      <w:r w:rsidRPr="00F55E76">
        <w:rPr>
          <w:rFonts w:ascii="Arial" w:hAnsi="Arial" w:cs="Arial"/>
          <w:sz w:val="22"/>
          <w:szCs w:val="22"/>
        </w:rPr>
        <w:t xml:space="preserve"> and socioeconomic circumstances may interact to influence risk and access to support (Formby, 2017).</w:t>
      </w:r>
    </w:p>
    <w:p w14:paraId="4702D8EC" w14:textId="77777777" w:rsidR="007D2151" w:rsidRDefault="007D2151" w:rsidP="000C4387">
      <w:pPr>
        <w:spacing w:line="360" w:lineRule="auto"/>
        <w:rPr>
          <w:rFonts w:ascii="Arial" w:hAnsi="Arial" w:cs="Arial"/>
          <w:b/>
          <w:bCs/>
          <w:sz w:val="22"/>
          <w:szCs w:val="22"/>
        </w:rPr>
      </w:pPr>
    </w:p>
    <w:p w14:paraId="77C7D756" w14:textId="77777777" w:rsidR="007D0FC8" w:rsidRDefault="007D0FC8" w:rsidP="000C4387">
      <w:pPr>
        <w:spacing w:line="360" w:lineRule="auto"/>
        <w:rPr>
          <w:rFonts w:ascii="Arial" w:hAnsi="Arial" w:cs="Arial"/>
          <w:b/>
          <w:bCs/>
          <w:sz w:val="22"/>
          <w:szCs w:val="22"/>
        </w:rPr>
      </w:pPr>
    </w:p>
    <w:p w14:paraId="4B051FB6" w14:textId="77777777" w:rsidR="007D0FC8" w:rsidRPr="000C4387" w:rsidRDefault="007D0FC8" w:rsidP="000C4387">
      <w:pPr>
        <w:spacing w:line="360" w:lineRule="auto"/>
        <w:rPr>
          <w:rFonts w:ascii="Arial" w:hAnsi="Arial" w:cs="Arial"/>
          <w:sz w:val="22"/>
          <w:szCs w:val="22"/>
        </w:rPr>
      </w:pPr>
    </w:p>
    <w:p w14:paraId="2331543A" w14:textId="72FB9FD9" w:rsidR="000C4387" w:rsidRDefault="000C4387" w:rsidP="000C4387">
      <w:pPr>
        <w:spacing w:line="360" w:lineRule="auto"/>
        <w:rPr>
          <w:rFonts w:ascii="Arial" w:hAnsi="Arial" w:cs="Arial"/>
          <w:b/>
          <w:bCs/>
          <w:sz w:val="22"/>
          <w:szCs w:val="22"/>
        </w:rPr>
      </w:pPr>
      <w:r w:rsidRPr="000C4387">
        <w:rPr>
          <w:rFonts w:ascii="Arial" w:hAnsi="Arial" w:cs="Arial"/>
          <w:b/>
          <w:bCs/>
          <w:sz w:val="22"/>
          <w:szCs w:val="22"/>
        </w:rPr>
        <w:t>Aim</w:t>
      </w:r>
      <w:r w:rsidR="00C94906">
        <w:rPr>
          <w:rFonts w:ascii="Arial" w:hAnsi="Arial" w:cs="Arial"/>
          <w:b/>
          <w:bCs/>
          <w:sz w:val="22"/>
          <w:szCs w:val="22"/>
        </w:rPr>
        <w:t>:</w:t>
      </w:r>
    </w:p>
    <w:p w14:paraId="66C74FC7" w14:textId="77777777" w:rsidR="00C94906" w:rsidRPr="000C4387" w:rsidRDefault="00C94906" w:rsidP="000C4387">
      <w:pPr>
        <w:spacing w:line="360" w:lineRule="auto"/>
        <w:rPr>
          <w:rFonts w:ascii="Arial" w:hAnsi="Arial" w:cs="Arial"/>
          <w:sz w:val="22"/>
          <w:szCs w:val="22"/>
        </w:rPr>
      </w:pPr>
    </w:p>
    <w:p w14:paraId="3678F13D" w14:textId="5EE59361" w:rsidR="000C4387" w:rsidRDefault="000C4387" w:rsidP="000C4387">
      <w:pPr>
        <w:spacing w:line="360" w:lineRule="auto"/>
        <w:rPr>
          <w:rFonts w:ascii="Arial" w:hAnsi="Arial" w:cs="Arial"/>
          <w:sz w:val="22"/>
          <w:szCs w:val="22"/>
        </w:rPr>
      </w:pPr>
      <w:r w:rsidRPr="000C4387">
        <w:rPr>
          <w:rFonts w:ascii="Arial" w:hAnsi="Arial" w:cs="Arial"/>
          <w:sz w:val="22"/>
          <w:szCs w:val="22"/>
        </w:rPr>
        <w:t xml:space="preserve">To critically explore social, psychological, </w:t>
      </w:r>
      <w:r w:rsidR="00F55E76" w:rsidRPr="000C4387">
        <w:rPr>
          <w:rFonts w:ascii="Arial" w:hAnsi="Arial" w:cs="Arial"/>
          <w:sz w:val="22"/>
          <w:szCs w:val="22"/>
        </w:rPr>
        <w:t>socioeconomic,</w:t>
      </w:r>
      <w:r w:rsidRPr="000C4387">
        <w:rPr>
          <w:rFonts w:ascii="Arial" w:hAnsi="Arial" w:cs="Arial"/>
          <w:sz w:val="22"/>
          <w:szCs w:val="22"/>
        </w:rPr>
        <w:t xml:space="preserve"> and structural factors influencing suicide risk among LGBTQ+ young people and ethnic minority individuals in the </w:t>
      </w:r>
      <w:r w:rsidR="005D693D" w:rsidRPr="000C4387">
        <w:rPr>
          <w:rFonts w:ascii="Arial" w:hAnsi="Arial" w:cs="Arial"/>
          <w:sz w:val="22"/>
          <w:szCs w:val="22"/>
        </w:rPr>
        <w:t>UK and</w:t>
      </w:r>
      <w:r w:rsidRPr="000C4387">
        <w:rPr>
          <w:rFonts w:ascii="Arial" w:hAnsi="Arial" w:cs="Arial"/>
          <w:sz w:val="22"/>
          <w:szCs w:val="22"/>
        </w:rPr>
        <w:t xml:space="preserve"> evaluate the extent to which existing minority stress approaches account for intersectional experiences.</w:t>
      </w:r>
    </w:p>
    <w:p w14:paraId="5EFEF933" w14:textId="77777777" w:rsidR="00C94906" w:rsidRPr="000C4387" w:rsidRDefault="00C94906" w:rsidP="000C4387">
      <w:pPr>
        <w:spacing w:line="360" w:lineRule="auto"/>
        <w:rPr>
          <w:rFonts w:ascii="Arial" w:hAnsi="Arial" w:cs="Arial"/>
          <w:sz w:val="22"/>
          <w:szCs w:val="22"/>
        </w:rPr>
      </w:pPr>
    </w:p>
    <w:p w14:paraId="2EFCD789" w14:textId="77777777" w:rsidR="00B522AA" w:rsidRDefault="00B522AA" w:rsidP="000C4387">
      <w:pPr>
        <w:spacing w:line="360" w:lineRule="auto"/>
        <w:rPr>
          <w:rFonts w:ascii="Arial" w:hAnsi="Arial" w:cs="Arial"/>
          <w:b/>
          <w:bCs/>
          <w:sz w:val="22"/>
          <w:szCs w:val="22"/>
        </w:rPr>
      </w:pPr>
    </w:p>
    <w:p w14:paraId="6368B8A7" w14:textId="77777777" w:rsidR="00B522AA" w:rsidRDefault="00B522AA" w:rsidP="000C4387">
      <w:pPr>
        <w:spacing w:line="360" w:lineRule="auto"/>
        <w:rPr>
          <w:rFonts w:ascii="Arial" w:hAnsi="Arial" w:cs="Arial"/>
          <w:b/>
          <w:bCs/>
          <w:sz w:val="22"/>
          <w:szCs w:val="22"/>
        </w:rPr>
      </w:pPr>
    </w:p>
    <w:p w14:paraId="58CB8587" w14:textId="3B11723F" w:rsidR="000C4387" w:rsidRDefault="000C4387" w:rsidP="000C4387">
      <w:pPr>
        <w:spacing w:line="360" w:lineRule="auto"/>
        <w:rPr>
          <w:rFonts w:ascii="Arial" w:hAnsi="Arial" w:cs="Arial"/>
          <w:b/>
          <w:bCs/>
          <w:sz w:val="22"/>
          <w:szCs w:val="22"/>
        </w:rPr>
      </w:pPr>
      <w:r w:rsidRPr="000C4387">
        <w:rPr>
          <w:rFonts w:ascii="Arial" w:hAnsi="Arial" w:cs="Arial"/>
          <w:b/>
          <w:bCs/>
          <w:sz w:val="22"/>
          <w:szCs w:val="22"/>
        </w:rPr>
        <w:lastRenderedPageBreak/>
        <w:t>Objectives</w:t>
      </w:r>
      <w:r w:rsidR="00AB5568">
        <w:rPr>
          <w:rFonts w:ascii="Arial" w:hAnsi="Arial" w:cs="Arial"/>
          <w:b/>
          <w:bCs/>
          <w:sz w:val="22"/>
          <w:szCs w:val="22"/>
        </w:rPr>
        <w:t>:</w:t>
      </w:r>
    </w:p>
    <w:p w14:paraId="1D56CE90" w14:textId="77777777" w:rsidR="00C94906" w:rsidRPr="000C4387" w:rsidRDefault="00C94906" w:rsidP="000C4387">
      <w:pPr>
        <w:spacing w:line="360" w:lineRule="auto"/>
        <w:rPr>
          <w:rFonts w:ascii="Arial" w:hAnsi="Arial" w:cs="Arial"/>
          <w:sz w:val="22"/>
          <w:szCs w:val="22"/>
        </w:rPr>
      </w:pPr>
    </w:p>
    <w:p w14:paraId="12CE7A1E" w14:textId="77777777" w:rsidR="000C4387" w:rsidRPr="000C4387" w:rsidRDefault="000C4387" w:rsidP="000C4387">
      <w:pPr>
        <w:spacing w:line="360" w:lineRule="auto"/>
        <w:rPr>
          <w:rFonts w:ascii="Arial" w:hAnsi="Arial" w:cs="Arial"/>
          <w:sz w:val="22"/>
          <w:szCs w:val="22"/>
        </w:rPr>
      </w:pPr>
      <w:r w:rsidRPr="000C4387">
        <w:rPr>
          <w:rFonts w:ascii="Arial" w:hAnsi="Arial" w:cs="Arial"/>
          <w:sz w:val="22"/>
          <w:szCs w:val="22"/>
        </w:rPr>
        <w:t>The research will:</w:t>
      </w:r>
    </w:p>
    <w:p w14:paraId="162F7DDC" w14:textId="5EB08048" w:rsidR="000C4387" w:rsidRPr="000C4387" w:rsidRDefault="000C4387" w:rsidP="000C4387">
      <w:pPr>
        <w:numPr>
          <w:ilvl w:val="0"/>
          <w:numId w:val="1"/>
        </w:numPr>
        <w:spacing w:line="360" w:lineRule="auto"/>
        <w:rPr>
          <w:rFonts w:ascii="Arial" w:hAnsi="Arial" w:cs="Arial"/>
          <w:sz w:val="22"/>
          <w:szCs w:val="22"/>
        </w:rPr>
      </w:pPr>
      <w:r w:rsidRPr="000C4387">
        <w:rPr>
          <w:rFonts w:ascii="Arial" w:hAnsi="Arial" w:cs="Arial"/>
          <w:sz w:val="22"/>
          <w:szCs w:val="22"/>
        </w:rPr>
        <w:t xml:space="preserve">Identify social, psychological, </w:t>
      </w:r>
      <w:r w:rsidR="00F55E76" w:rsidRPr="000C4387">
        <w:rPr>
          <w:rFonts w:ascii="Arial" w:hAnsi="Arial" w:cs="Arial"/>
          <w:sz w:val="22"/>
          <w:szCs w:val="22"/>
        </w:rPr>
        <w:t>socioeconomic,</w:t>
      </w:r>
      <w:r w:rsidRPr="000C4387">
        <w:rPr>
          <w:rFonts w:ascii="Arial" w:hAnsi="Arial" w:cs="Arial"/>
          <w:sz w:val="22"/>
          <w:szCs w:val="22"/>
        </w:rPr>
        <w:t xml:space="preserve"> and structural factors associated with suicide risk.</w:t>
      </w:r>
    </w:p>
    <w:p w14:paraId="36FC13CD" w14:textId="168A97A4" w:rsidR="000C4387" w:rsidRPr="000C4387" w:rsidRDefault="000C4387" w:rsidP="000C4387">
      <w:pPr>
        <w:numPr>
          <w:ilvl w:val="0"/>
          <w:numId w:val="1"/>
        </w:numPr>
        <w:spacing w:line="360" w:lineRule="auto"/>
        <w:rPr>
          <w:rFonts w:ascii="Arial" w:hAnsi="Arial" w:cs="Arial"/>
          <w:sz w:val="22"/>
          <w:szCs w:val="22"/>
        </w:rPr>
      </w:pPr>
      <w:r w:rsidRPr="000C4387">
        <w:rPr>
          <w:rFonts w:ascii="Arial" w:hAnsi="Arial" w:cs="Arial"/>
          <w:sz w:val="22"/>
          <w:szCs w:val="22"/>
        </w:rPr>
        <w:t xml:space="preserve">Examine the influence of discrimination, bullying, family rejection, cultural expectations, identity </w:t>
      </w:r>
      <w:r w:rsidR="00F55E76" w:rsidRPr="000C4387">
        <w:rPr>
          <w:rFonts w:ascii="Arial" w:hAnsi="Arial" w:cs="Arial"/>
          <w:sz w:val="22"/>
          <w:szCs w:val="22"/>
        </w:rPr>
        <w:t>concealment,</w:t>
      </w:r>
      <w:r w:rsidRPr="000C4387">
        <w:rPr>
          <w:rFonts w:ascii="Arial" w:hAnsi="Arial" w:cs="Arial"/>
          <w:sz w:val="22"/>
          <w:szCs w:val="22"/>
        </w:rPr>
        <w:t xml:space="preserve"> and social isolation.</w:t>
      </w:r>
    </w:p>
    <w:p w14:paraId="7F905FC2" w14:textId="77777777" w:rsidR="000C4387" w:rsidRPr="000C4387" w:rsidRDefault="000C4387" w:rsidP="000C4387">
      <w:pPr>
        <w:numPr>
          <w:ilvl w:val="0"/>
          <w:numId w:val="1"/>
        </w:numPr>
        <w:spacing w:line="360" w:lineRule="auto"/>
        <w:rPr>
          <w:rFonts w:ascii="Arial" w:hAnsi="Arial" w:cs="Arial"/>
          <w:sz w:val="22"/>
          <w:szCs w:val="22"/>
        </w:rPr>
      </w:pPr>
      <w:r w:rsidRPr="000C4387">
        <w:rPr>
          <w:rFonts w:ascii="Arial" w:hAnsi="Arial" w:cs="Arial"/>
          <w:sz w:val="22"/>
          <w:szCs w:val="22"/>
        </w:rPr>
        <w:t>Critically explore barriers to culturally responsive and LGBTQ+-inclusive healthcare and suicide prevention services.</w:t>
      </w:r>
    </w:p>
    <w:p w14:paraId="60B68FD5" w14:textId="6999F979" w:rsidR="000C4387" w:rsidRPr="000C4387" w:rsidRDefault="000C4387" w:rsidP="000C4387">
      <w:pPr>
        <w:numPr>
          <w:ilvl w:val="0"/>
          <w:numId w:val="1"/>
        </w:numPr>
        <w:spacing w:line="360" w:lineRule="auto"/>
        <w:rPr>
          <w:rFonts w:ascii="Arial" w:hAnsi="Arial" w:cs="Arial"/>
          <w:sz w:val="22"/>
          <w:szCs w:val="22"/>
        </w:rPr>
      </w:pPr>
      <w:r w:rsidRPr="000C4387">
        <w:rPr>
          <w:rFonts w:ascii="Arial" w:hAnsi="Arial" w:cs="Arial"/>
          <w:sz w:val="22"/>
          <w:szCs w:val="22"/>
        </w:rPr>
        <w:t xml:space="preserve">Examine whether UK suicide prevention strategies adequately recognise the intersection of ethnicity, sexuality, gender </w:t>
      </w:r>
      <w:r w:rsidR="00F55E76" w:rsidRPr="000C4387">
        <w:rPr>
          <w:rFonts w:ascii="Arial" w:hAnsi="Arial" w:cs="Arial"/>
          <w:sz w:val="22"/>
          <w:szCs w:val="22"/>
        </w:rPr>
        <w:t>identity,</w:t>
      </w:r>
      <w:r w:rsidRPr="000C4387">
        <w:rPr>
          <w:rFonts w:ascii="Arial" w:hAnsi="Arial" w:cs="Arial"/>
          <w:sz w:val="22"/>
          <w:szCs w:val="22"/>
        </w:rPr>
        <w:t xml:space="preserve"> and age.</w:t>
      </w:r>
    </w:p>
    <w:p w14:paraId="56B8D00B" w14:textId="249B240E" w:rsidR="000C4387" w:rsidRPr="000C4387" w:rsidRDefault="000C4387" w:rsidP="000C4387">
      <w:pPr>
        <w:numPr>
          <w:ilvl w:val="0"/>
          <w:numId w:val="1"/>
        </w:numPr>
        <w:spacing w:line="360" w:lineRule="auto"/>
        <w:rPr>
          <w:rFonts w:ascii="Arial" w:hAnsi="Arial" w:cs="Arial"/>
          <w:sz w:val="22"/>
          <w:szCs w:val="22"/>
        </w:rPr>
      </w:pPr>
      <w:r w:rsidRPr="000C4387">
        <w:rPr>
          <w:rFonts w:ascii="Arial" w:hAnsi="Arial" w:cs="Arial"/>
          <w:sz w:val="22"/>
          <w:szCs w:val="22"/>
        </w:rPr>
        <w:t xml:space="preserve">Compare qualitative and quantitative evidence, identifying methodological differences, consistencies, </w:t>
      </w:r>
      <w:r w:rsidR="00F55E76" w:rsidRPr="000C4387">
        <w:rPr>
          <w:rFonts w:ascii="Arial" w:hAnsi="Arial" w:cs="Arial"/>
          <w:sz w:val="22"/>
          <w:szCs w:val="22"/>
        </w:rPr>
        <w:t>contradictions,</w:t>
      </w:r>
      <w:r w:rsidRPr="000C4387">
        <w:rPr>
          <w:rFonts w:ascii="Arial" w:hAnsi="Arial" w:cs="Arial"/>
          <w:sz w:val="22"/>
          <w:szCs w:val="22"/>
        </w:rPr>
        <w:t xml:space="preserve"> and limitations.</w:t>
      </w:r>
    </w:p>
    <w:p w14:paraId="0B1224E5" w14:textId="77777777" w:rsidR="000C4387" w:rsidRDefault="000C4387" w:rsidP="000C4387">
      <w:pPr>
        <w:numPr>
          <w:ilvl w:val="0"/>
          <w:numId w:val="1"/>
        </w:numPr>
        <w:spacing w:line="360" w:lineRule="auto"/>
        <w:rPr>
          <w:rFonts w:ascii="Arial" w:hAnsi="Arial" w:cs="Arial"/>
          <w:sz w:val="22"/>
          <w:szCs w:val="22"/>
        </w:rPr>
      </w:pPr>
      <w:r w:rsidRPr="000C4387">
        <w:rPr>
          <w:rFonts w:ascii="Arial" w:hAnsi="Arial" w:cs="Arial"/>
          <w:sz w:val="22"/>
          <w:szCs w:val="22"/>
        </w:rPr>
        <w:t>Evaluate how intersectionality may contribute to inequalities in suicide risk and access to appropriate support.</w:t>
      </w:r>
    </w:p>
    <w:p w14:paraId="0F7C27DE" w14:textId="77777777" w:rsidR="00AB5568" w:rsidRPr="000C4387" w:rsidRDefault="00AB5568" w:rsidP="00AB5568">
      <w:pPr>
        <w:spacing w:line="360" w:lineRule="auto"/>
        <w:ind w:left="720"/>
        <w:rPr>
          <w:rFonts w:ascii="Arial" w:hAnsi="Arial" w:cs="Arial"/>
          <w:sz w:val="22"/>
          <w:szCs w:val="22"/>
        </w:rPr>
      </w:pPr>
    </w:p>
    <w:p w14:paraId="521E1213" w14:textId="3B772A42" w:rsidR="000C4387" w:rsidRDefault="000C4387" w:rsidP="000C4387">
      <w:pPr>
        <w:spacing w:line="360" w:lineRule="auto"/>
        <w:rPr>
          <w:rFonts w:ascii="Arial" w:hAnsi="Arial" w:cs="Arial"/>
          <w:b/>
          <w:bCs/>
          <w:sz w:val="22"/>
          <w:szCs w:val="22"/>
        </w:rPr>
      </w:pPr>
      <w:r w:rsidRPr="000C4387">
        <w:rPr>
          <w:rFonts w:ascii="Arial" w:hAnsi="Arial" w:cs="Arial"/>
          <w:b/>
          <w:bCs/>
          <w:sz w:val="22"/>
          <w:szCs w:val="22"/>
        </w:rPr>
        <w:t>Methods</w:t>
      </w:r>
      <w:r w:rsidR="00B93A65">
        <w:rPr>
          <w:rFonts w:ascii="Arial" w:hAnsi="Arial" w:cs="Arial"/>
          <w:b/>
          <w:bCs/>
          <w:sz w:val="22"/>
          <w:szCs w:val="22"/>
        </w:rPr>
        <w:t>:</w:t>
      </w:r>
    </w:p>
    <w:p w14:paraId="54FD305A" w14:textId="77777777" w:rsidR="00B93A65" w:rsidRPr="000C4387" w:rsidRDefault="00B93A65" w:rsidP="000C4387">
      <w:pPr>
        <w:spacing w:line="360" w:lineRule="auto"/>
        <w:rPr>
          <w:rFonts w:ascii="Arial" w:hAnsi="Arial" w:cs="Arial"/>
          <w:sz w:val="22"/>
          <w:szCs w:val="22"/>
        </w:rPr>
      </w:pPr>
    </w:p>
    <w:p w14:paraId="3FFE3898" w14:textId="77777777" w:rsidR="00551C4C" w:rsidRDefault="000C4387" w:rsidP="00B93A65">
      <w:pPr>
        <w:pStyle w:val="ListParagraph"/>
        <w:numPr>
          <w:ilvl w:val="1"/>
          <w:numId w:val="1"/>
        </w:numPr>
        <w:spacing w:line="360" w:lineRule="auto"/>
        <w:rPr>
          <w:rFonts w:ascii="Arial" w:hAnsi="Arial" w:cs="Arial"/>
          <w:sz w:val="22"/>
          <w:szCs w:val="22"/>
        </w:rPr>
      </w:pPr>
      <w:r w:rsidRPr="00B93A65">
        <w:rPr>
          <w:rFonts w:ascii="Arial" w:hAnsi="Arial" w:cs="Arial"/>
          <w:sz w:val="22"/>
          <w:szCs w:val="22"/>
        </w:rPr>
        <w:t xml:space="preserve">A structured secondary research approach will be undertaken using UK-focused evidence from PubMed, BMJ Open, NHS publications, ONS, government sources, </w:t>
      </w:r>
      <w:r w:rsidR="00F55E76" w:rsidRPr="00B93A65">
        <w:rPr>
          <w:rFonts w:ascii="Arial" w:hAnsi="Arial" w:cs="Arial"/>
          <w:sz w:val="22"/>
          <w:szCs w:val="22"/>
        </w:rPr>
        <w:t>Samaritans,</w:t>
      </w:r>
      <w:r w:rsidRPr="00B93A65">
        <w:rPr>
          <w:rFonts w:ascii="Arial" w:hAnsi="Arial" w:cs="Arial"/>
          <w:sz w:val="22"/>
          <w:szCs w:val="22"/>
        </w:rPr>
        <w:t xml:space="preserve"> and peer-reviewed journals. </w:t>
      </w:r>
    </w:p>
    <w:p w14:paraId="7449239B" w14:textId="77777777" w:rsidR="00551C4C" w:rsidRDefault="000C4387" w:rsidP="00B93A65">
      <w:pPr>
        <w:pStyle w:val="ListParagraph"/>
        <w:numPr>
          <w:ilvl w:val="1"/>
          <w:numId w:val="1"/>
        </w:numPr>
        <w:spacing w:line="360" w:lineRule="auto"/>
        <w:rPr>
          <w:rFonts w:ascii="Arial" w:hAnsi="Arial" w:cs="Arial"/>
          <w:sz w:val="22"/>
          <w:szCs w:val="22"/>
        </w:rPr>
      </w:pPr>
      <w:r w:rsidRPr="00B93A65">
        <w:rPr>
          <w:rFonts w:ascii="Arial" w:hAnsi="Arial" w:cs="Arial"/>
          <w:sz w:val="22"/>
          <w:szCs w:val="22"/>
        </w:rPr>
        <w:t>Inclusion criteria will include UK research addressing LGBTQ+ populations, particularly you</w:t>
      </w:r>
      <w:r w:rsidR="00F55E76" w:rsidRPr="00B93A65">
        <w:rPr>
          <w:rFonts w:ascii="Arial" w:hAnsi="Arial" w:cs="Arial"/>
          <w:sz w:val="22"/>
          <w:szCs w:val="22"/>
        </w:rPr>
        <w:t xml:space="preserve">th </w:t>
      </w:r>
      <w:r w:rsidRPr="00B93A65">
        <w:rPr>
          <w:rFonts w:ascii="Arial" w:hAnsi="Arial" w:cs="Arial"/>
          <w:sz w:val="22"/>
          <w:szCs w:val="22"/>
        </w:rPr>
        <w:t>and ethnic minority individuals, and examining suicide, suicidal ideation, self-</w:t>
      </w:r>
      <w:r w:rsidR="00297E72" w:rsidRPr="00B93A65">
        <w:rPr>
          <w:rFonts w:ascii="Arial" w:hAnsi="Arial" w:cs="Arial"/>
          <w:sz w:val="22"/>
          <w:szCs w:val="22"/>
        </w:rPr>
        <w:t>harm,</w:t>
      </w:r>
      <w:r w:rsidRPr="00B93A65">
        <w:rPr>
          <w:rFonts w:ascii="Arial" w:hAnsi="Arial" w:cs="Arial"/>
          <w:sz w:val="22"/>
          <w:szCs w:val="22"/>
        </w:rPr>
        <w:t xml:space="preserve"> or prevention, primarily published within the previous ten years. </w:t>
      </w:r>
      <w:r w:rsidR="00595B43" w:rsidRPr="00B93A65">
        <w:rPr>
          <w:rFonts w:ascii="Arial" w:hAnsi="Arial" w:cs="Arial"/>
          <w:sz w:val="22"/>
          <w:szCs w:val="22"/>
        </w:rPr>
        <w:t>Irrelevant studies will</w:t>
      </w:r>
      <w:r w:rsidR="00297E72" w:rsidRPr="00B93A65">
        <w:rPr>
          <w:rFonts w:ascii="Arial" w:hAnsi="Arial" w:cs="Arial"/>
          <w:sz w:val="22"/>
          <w:szCs w:val="22"/>
        </w:rPr>
        <w:t xml:space="preserve"> </w:t>
      </w:r>
      <w:r w:rsidRPr="00B93A65">
        <w:rPr>
          <w:rFonts w:ascii="Arial" w:hAnsi="Arial" w:cs="Arial"/>
          <w:sz w:val="22"/>
          <w:szCs w:val="22"/>
        </w:rPr>
        <w:t>be excluded where they lack relevan</w:t>
      </w:r>
      <w:r w:rsidR="006B1667" w:rsidRPr="00B93A65">
        <w:rPr>
          <w:rFonts w:ascii="Arial" w:hAnsi="Arial" w:cs="Arial"/>
          <w:sz w:val="22"/>
          <w:szCs w:val="22"/>
        </w:rPr>
        <w:t>t evidence</w:t>
      </w:r>
      <w:r w:rsidRPr="00B93A65">
        <w:rPr>
          <w:rFonts w:ascii="Arial" w:hAnsi="Arial" w:cs="Arial"/>
          <w:sz w:val="22"/>
          <w:szCs w:val="22"/>
        </w:rPr>
        <w:t xml:space="preserve"> to the research question, </w:t>
      </w:r>
      <w:r w:rsidR="00595B43" w:rsidRPr="00B93A65">
        <w:rPr>
          <w:rFonts w:ascii="Arial" w:hAnsi="Arial" w:cs="Arial"/>
          <w:sz w:val="22"/>
          <w:szCs w:val="22"/>
        </w:rPr>
        <w:t>population,</w:t>
      </w:r>
      <w:r w:rsidRPr="00B93A65">
        <w:rPr>
          <w:rFonts w:ascii="Arial" w:hAnsi="Arial" w:cs="Arial"/>
          <w:sz w:val="22"/>
          <w:szCs w:val="22"/>
        </w:rPr>
        <w:t xml:space="preserve"> or UK context. </w:t>
      </w:r>
    </w:p>
    <w:p w14:paraId="0335C526" w14:textId="4533B939" w:rsidR="00FD02F3" w:rsidRDefault="000C4387" w:rsidP="00B93A65">
      <w:pPr>
        <w:pStyle w:val="ListParagraph"/>
        <w:numPr>
          <w:ilvl w:val="1"/>
          <w:numId w:val="1"/>
        </w:numPr>
        <w:spacing w:line="360" w:lineRule="auto"/>
        <w:rPr>
          <w:rFonts w:ascii="Arial" w:hAnsi="Arial" w:cs="Arial"/>
          <w:sz w:val="22"/>
          <w:szCs w:val="22"/>
        </w:rPr>
      </w:pPr>
      <w:r w:rsidRPr="00B93A65">
        <w:rPr>
          <w:rFonts w:ascii="Arial" w:hAnsi="Arial" w:cs="Arial"/>
          <w:sz w:val="22"/>
          <w:szCs w:val="22"/>
        </w:rPr>
        <w:t xml:space="preserve">Findings will be </w:t>
      </w:r>
      <w:r w:rsidR="006B1667" w:rsidRPr="00B93A65">
        <w:rPr>
          <w:rFonts w:ascii="Arial" w:hAnsi="Arial" w:cs="Arial"/>
          <w:sz w:val="22"/>
          <w:szCs w:val="22"/>
        </w:rPr>
        <w:t xml:space="preserve">critically </w:t>
      </w:r>
      <w:r w:rsidRPr="00B93A65">
        <w:rPr>
          <w:rFonts w:ascii="Arial" w:hAnsi="Arial" w:cs="Arial"/>
          <w:sz w:val="22"/>
          <w:szCs w:val="22"/>
        </w:rPr>
        <w:t>analysed</w:t>
      </w:r>
      <w:r w:rsidR="00FD02F3">
        <w:rPr>
          <w:rFonts w:ascii="Arial" w:hAnsi="Arial" w:cs="Arial"/>
          <w:sz w:val="22"/>
          <w:szCs w:val="22"/>
        </w:rPr>
        <w:t>,</w:t>
      </w:r>
      <w:r w:rsidRPr="00B93A65">
        <w:rPr>
          <w:rFonts w:ascii="Arial" w:hAnsi="Arial" w:cs="Arial"/>
          <w:sz w:val="22"/>
          <w:szCs w:val="22"/>
        </w:rPr>
        <w:t xml:space="preserve"> </w:t>
      </w:r>
      <w:r w:rsidR="008F23C1">
        <w:rPr>
          <w:rFonts w:ascii="Arial" w:hAnsi="Arial" w:cs="Arial"/>
          <w:sz w:val="22"/>
          <w:szCs w:val="22"/>
        </w:rPr>
        <w:t xml:space="preserve">including </w:t>
      </w:r>
      <w:r w:rsidR="00D912E7">
        <w:rPr>
          <w:rFonts w:ascii="Arial" w:hAnsi="Arial" w:cs="Arial"/>
          <w:sz w:val="22"/>
          <w:szCs w:val="22"/>
        </w:rPr>
        <w:t>a critical</w:t>
      </w:r>
      <w:r w:rsidRPr="00B93A65">
        <w:rPr>
          <w:rFonts w:ascii="Arial" w:hAnsi="Arial" w:cs="Arial"/>
          <w:sz w:val="22"/>
          <w:szCs w:val="22"/>
        </w:rPr>
        <w:t xml:space="preserve"> comparison of recurring themes, contradictory findings, methodological </w:t>
      </w:r>
      <w:r w:rsidR="00595B43" w:rsidRPr="00B93A65">
        <w:rPr>
          <w:rFonts w:ascii="Arial" w:hAnsi="Arial" w:cs="Arial"/>
          <w:sz w:val="22"/>
          <w:szCs w:val="22"/>
        </w:rPr>
        <w:t>limitations,</w:t>
      </w:r>
      <w:r w:rsidRPr="00B93A65">
        <w:rPr>
          <w:rFonts w:ascii="Arial" w:hAnsi="Arial" w:cs="Arial"/>
          <w:sz w:val="22"/>
          <w:szCs w:val="22"/>
        </w:rPr>
        <w:t xml:space="preserve"> and gaps in the evidence. </w:t>
      </w:r>
    </w:p>
    <w:p w14:paraId="66A8352C" w14:textId="489D66AF" w:rsidR="000C4387" w:rsidRPr="00D912E7" w:rsidRDefault="005D693D" w:rsidP="00D912E7">
      <w:pPr>
        <w:pStyle w:val="ListParagraph"/>
        <w:numPr>
          <w:ilvl w:val="1"/>
          <w:numId w:val="1"/>
        </w:numPr>
        <w:spacing w:line="360" w:lineRule="auto"/>
        <w:rPr>
          <w:rFonts w:ascii="Arial" w:hAnsi="Arial" w:cs="Arial"/>
          <w:sz w:val="22"/>
          <w:szCs w:val="22"/>
        </w:rPr>
      </w:pPr>
      <w:r w:rsidRPr="00D912E7">
        <w:rPr>
          <w:rFonts w:ascii="Arial" w:hAnsi="Arial" w:cs="Arial"/>
          <w:sz w:val="22"/>
          <w:szCs w:val="22"/>
        </w:rPr>
        <w:t>Ethical</w:t>
      </w:r>
      <w:r w:rsidR="000C4387" w:rsidRPr="00D912E7">
        <w:rPr>
          <w:rFonts w:ascii="Arial" w:hAnsi="Arial" w:cs="Arial"/>
          <w:sz w:val="22"/>
          <w:szCs w:val="22"/>
        </w:rPr>
        <w:t xml:space="preserve"> considerations will include respectful terminology, cultural </w:t>
      </w:r>
      <w:r w:rsidR="00595B43" w:rsidRPr="00D912E7">
        <w:rPr>
          <w:rFonts w:ascii="Arial" w:hAnsi="Arial" w:cs="Arial"/>
          <w:sz w:val="22"/>
          <w:szCs w:val="22"/>
        </w:rPr>
        <w:t>sensitivity,</w:t>
      </w:r>
      <w:r w:rsidR="000C4387" w:rsidRPr="00D912E7">
        <w:rPr>
          <w:rFonts w:ascii="Arial" w:hAnsi="Arial" w:cs="Arial"/>
          <w:sz w:val="22"/>
          <w:szCs w:val="22"/>
        </w:rPr>
        <w:t xml:space="preserve"> and avoiding assumptions that LGBTQ+ identity itself causes suicide risk.</w:t>
      </w:r>
    </w:p>
    <w:p w14:paraId="0CB5EA75" w14:textId="77777777" w:rsidR="00B93A65" w:rsidRPr="000C4387" w:rsidRDefault="00B93A65" w:rsidP="000C4387">
      <w:pPr>
        <w:spacing w:line="360" w:lineRule="auto"/>
        <w:rPr>
          <w:rFonts w:ascii="Arial" w:hAnsi="Arial" w:cs="Arial"/>
          <w:sz w:val="22"/>
          <w:szCs w:val="22"/>
        </w:rPr>
      </w:pPr>
    </w:p>
    <w:p w14:paraId="5E0CC3C1" w14:textId="4A96B923" w:rsidR="000C4387" w:rsidRDefault="000C4387" w:rsidP="000C4387">
      <w:pPr>
        <w:spacing w:line="360" w:lineRule="auto"/>
        <w:rPr>
          <w:rFonts w:ascii="Arial" w:hAnsi="Arial" w:cs="Arial"/>
          <w:b/>
          <w:bCs/>
          <w:sz w:val="22"/>
          <w:szCs w:val="22"/>
        </w:rPr>
      </w:pPr>
      <w:r w:rsidRPr="000C4387">
        <w:rPr>
          <w:rFonts w:ascii="Arial" w:hAnsi="Arial" w:cs="Arial"/>
          <w:b/>
          <w:bCs/>
          <w:sz w:val="22"/>
          <w:szCs w:val="22"/>
        </w:rPr>
        <w:t>Resources</w:t>
      </w:r>
      <w:r w:rsidR="00B93A65">
        <w:rPr>
          <w:rFonts w:ascii="Arial" w:hAnsi="Arial" w:cs="Arial"/>
          <w:b/>
          <w:bCs/>
          <w:sz w:val="22"/>
          <w:szCs w:val="22"/>
        </w:rPr>
        <w:t>:</w:t>
      </w:r>
    </w:p>
    <w:p w14:paraId="7EEBE9D9" w14:textId="77777777" w:rsidR="00B93A65" w:rsidRPr="000C4387" w:rsidRDefault="00B93A65" w:rsidP="000C4387">
      <w:pPr>
        <w:spacing w:line="360" w:lineRule="auto"/>
        <w:rPr>
          <w:rFonts w:ascii="Arial" w:hAnsi="Arial" w:cs="Arial"/>
          <w:sz w:val="22"/>
          <w:szCs w:val="22"/>
        </w:rPr>
      </w:pPr>
    </w:p>
    <w:p w14:paraId="44D2F730" w14:textId="77777777" w:rsidR="00F837D2" w:rsidRDefault="000C4387" w:rsidP="000C4387">
      <w:pPr>
        <w:spacing w:line="360" w:lineRule="auto"/>
        <w:rPr>
          <w:rFonts w:ascii="Arial" w:hAnsi="Arial" w:cs="Arial"/>
          <w:sz w:val="22"/>
          <w:szCs w:val="22"/>
        </w:rPr>
      </w:pPr>
      <w:r w:rsidRPr="000C4387">
        <w:rPr>
          <w:rFonts w:ascii="Arial" w:hAnsi="Arial" w:cs="Arial"/>
          <w:sz w:val="22"/>
          <w:szCs w:val="22"/>
        </w:rPr>
        <w:t>Resources will include</w:t>
      </w:r>
      <w:r w:rsidR="00F837D2">
        <w:rPr>
          <w:rFonts w:ascii="Arial" w:hAnsi="Arial" w:cs="Arial"/>
          <w:sz w:val="22"/>
          <w:szCs w:val="22"/>
        </w:rPr>
        <w:t>:</w:t>
      </w:r>
    </w:p>
    <w:p w14:paraId="552B6B77" w14:textId="77777777" w:rsidR="00433E88" w:rsidRDefault="000C4387" w:rsidP="00F837D2">
      <w:pPr>
        <w:pStyle w:val="ListParagraph"/>
        <w:numPr>
          <w:ilvl w:val="0"/>
          <w:numId w:val="1"/>
        </w:numPr>
        <w:spacing w:line="360" w:lineRule="auto"/>
        <w:rPr>
          <w:rFonts w:ascii="Arial" w:hAnsi="Arial" w:cs="Arial"/>
          <w:sz w:val="22"/>
          <w:szCs w:val="22"/>
        </w:rPr>
      </w:pPr>
      <w:r w:rsidRPr="00F837D2">
        <w:rPr>
          <w:rFonts w:ascii="Arial" w:hAnsi="Arial" w:cs="Arial"/>
          <w:sz w:val="22"/>
          <w:szCs w:val="22"/>
        </w:rPr>
        <w:t xml:space="preserve"> </w:t>
      </w:r>
      <w:r w:rsidR="00FF67ED">
        <w:rPr>
          <w:rFonts w:ascii="Arial" w:hAnsi="Arial" w:cs="Arial"/>
          <w:sz w:val="22"/>
          <w:szCs w:val="22"/>
        </w:rPr>
        <w:t>Office for National Statistics (</w:t>
      </w:r>
      <w:r w:rsidRPr="00F837D2">
        <w:rPr>
          <w:rFonts w:ascii="Arial" w:hAnsi="Arial" w:cs="Arial"/>
          <w:sz w:val="22"/>
          <w:szCs w:val="22"/>
        </w:rPr>
        <w:t>ONS statistics</w:t>
      </w:r>
      <w:r w:rsidR="00FF67ED">
        <w:rPr>
          <w:rFonts w:ascii="Arial" w:hAnsi="Arial" w:cs="Arial"/>
          <w:sz w:val="22"/>
          <w:szCs w:val="22"/>
        </w:rPr>
        <w:t>)</w:t>
      </w:r>
    </w:p>
    <w:p w14:paraId="3ED70CD4" w14:textId="109F6828" w:rsidR="006C0A95" w:rsidRPr="004043DA" w:rsidRDefault="000C4387" w:rsidP="004043DA">
      <w:pPr>
        <w:pStyle w:val="ListParagraph"/>
        <w:numPr>
          <w:ilvl w:val="0"/>
          <w:numId w:val="1"/>
        </w:numPr>
        <w:spacing w:line="360" w:lineRule="auto"/>
        <w:rPr>
          <w:rFonts w:ascii="Arial" w:hAnsi="Arial" w:cs="Arial"/>
          <w:sz w:val="22"/>
          <w:szCs w:val="22"/>
        </w:rPr>
      </w:pPr>
      <w:r w:rsidRPr="004043DA">
        <w:rPr>
          <w:rFonts w:ascii="Arial" w:hAnsi="Arial" w:cs="Arial"/>
          <w:sz w:val="22"/>
          <w:szCs w:val="22"/>
        </w:rPr>
        <w:t xml:space="preserve">NHS and government publications, </w:t>
      </w:r>
    </w:p>
    <w:p w14:paraId="29910977" w14:textId="77777777" w:rsidR="006C0A95" w:rsidRDefault="000C4387" w:rsidP="00F837D2">
      <w:pPr>
        <w:pStyle w:val="ListParagraph"/>
        <w:numPr>
          <w:ilvl w:val="0"/>
          <w:numId w:val="1"/>
        </w:numPr>
        <w:spacing w:line="360" w:lineRule="auto"/>
        <w:rPr>
          <w:rFonts w:ascii="Arial" w:hAnsi="Arial" w:cs="Arial"/>
          <w:sz w:val="22"/>
          <w:szCs w:val="22"/>
        </w:rPr>
      </w:pPr>
      <w:r w:rsidRPr="00F837D2">
        <w:rPr>
          <w:rFonts w:ascii="Arial" w:hAnsi="Arial" w:cs="Arial"/>
          <w:sz w:val="22"/>
          <w:szCs w:val="22"/>
        </w:rPr>
        <w:t xml:space="preserve">peer-reviewed research, </w:t>
      </w:r>
    </w:p>
    <w:p w14:paraId="6C2DBC54" w14:textId="77777777" w:rsidR="006C0A95" w:rsidRDefault="000C4387" w:rsidP="00F837D2">
      <w:pPr>
        <w:pStyle w:val="ListParagraph"/>
        <w:numPr>
          <w:ilvl w:val="0"/>
          <w:numId w:val="1"/>
        </w:numPr>
        <w:spacing w:line="360" w:lineRule="auto"/>
        <w:rPr>
          <w:rFonts w:ascii="Arial" w:hAnsi="Arial" w:cs="Arial"/>
          <w:sz w:val="22"/>
          <w:szCs w:val="22"/>
        </w:rPr>
      </w:pPr>
      <w:r w:rsidRPr="00F837D2">
        <w:rPr>
          <w:rFonts w:ascii="Arial" w:hAnsi="Arial" w:cs="Arial"/>
          <w:sz w:val="22"/>
          <w:szCs w:val="22"/>
        </w:rPr>
        <w:t xml:space="preserve">suicide prevention frameworks, </w:t>
      </w:r>
    </w:p>
    <w:p w14:paraId="3347CE63" w14:textId="77777777" w:rsidR="006C0A95" w:rsidRDefault="000C4387" w:rsidP="00F837D2">
      <w:pPr>
        <w:pStyle w:val="ListParagraph"/>
        <w:numPr>
          <w:ilvl w:val="0"/>
          <w:numId w:val="1"/>
        </w:numPr>
        <w:spacing w:line="360" w:lineRule="auto"/>
        <w:rPr>
          <w:rFonts w:ascii="Arial" w:hAnsi="Arial" w:cs="Arial"/>
          <w:sz w:val="22"/>
          <w:szCs w:val="22"/>
        </w:rPr>
      </w:pPr>
      <w:r w:rsidRPr="00F837D2">
        <w:rPr>
          <w:rFonts w:ascii="Arial" w:hAnsi="Arial" w:cs="Arial"/>
          <w:sz w:val="22"/>
          <w:szCs w:val="22"/>
        </w:rPr>
        <w:t>Samaritans evidence,</w:t>
      </w:r>
    </w:p>
    <w:p w14:paraId="2E08391C" w14:textId="77777777" w:rsidR="006C0A95" w:rsidRDefault="000C4387" w:rsidP="00F837D2">
      <w:pPr>
        <w:pStyle w:val="ListParagraph"/>
        <w:numPr>
          <w:ilvl w:val="0"/>
          <w:numId w:val="1"/>
        </w:numPr>
        <w:spacing w:line="360" w:lineRule="auto"/>
        <w:rPr>
          <w:rFonts w:ascii="Arial" w:hAnsi="Arial" w:cs="Arial"/>
          <w:sz w:val="22"/>
          <w:szCs w:val="22"/>
        </w:rPr>
      </w:pPr>
      <w:r w:rsidRPr="00F837D2">
        <w:rPr>
          <w:rFonts w:ascii="Arial" w:hAnsi="Arial" w:cs="Arial"/>
          <w:sz w:val="22"/>
          <w:szCs w:val="22"/>
        </w:rPr>
        <w:t xml:space="preserve"> UK legislation and policy databases, </w:t>
      </w:r>
    </w:p>
    <w:p w14:paraId="2ABEBD19" w14:textId="7EDE379B" w:rsidR="000C4387" w:rsidRDefault="000C4387" w:rsidP="00F837D2">
      <w:pPr>
        <w:pStyle w:val="ListParagraph"/>
        <w:numPr>
          <w:ilvl w:val="0"/>
          <w:numId w:val="1"/>
        </w:numPr>
        <w:spacing w:line="360" w:lineRule="auto"/>
        <w:rPr>
          <w:rFonts w:ascii="Arial" w:hAnsi="Arial" w:cs="Arial"/>
          <w:sz w:val="22"/>
          <w:szCs w:val="22"/>
        </w:rPr>
      </w:pPr>
      <w:r w:rsidRPr="00F837D2">
        <w:rPr>
          <w:rFonts w:ascii="Arial" w:hAnsi="Arial" w:cs="Arial"/>
          <w:sz w:val="22"/>
          <w:szCs w:val="22"/>
        </w:rPr>
        <w:t xml:space="preserve"> academic databases.</w:t>
      </w:r>
    </w:p>
    <w:p w14:paraId="32BC025A" w14:textId="77777777" w:rsidR="006C0A95" w:rsidRDefault="006C0A95" w:rsidP="006C0A95">
      <w:pPr>
        <w:spacing w:line="360" w:lineRule="auto"/>
        <w:rPr>
          <w:rFonts w:ascii="Arial" w:hAnsi="Arial" w:cs="Arial"/>
          <w:sz w:val="22"/>
          <w:szCs w:val="22"/>
        </w:rPr>
      </w:pPr>
    </w:p>
    <w:p w14:paraId="51DA4953" w14:textId="77777777" w:rsidR="006C0A95" w:rsidRPr="006C0A95" w:rsidRDefault="006C0A95" w:rsidP="006C0A95">
      <w:pPr>
        <w:spacing w:line="360" w:lineRule="auto"/>
        <w:rPr>
          <w:rFonts w:ascii="Arial" w:hAnsi="Arial" w:cs="Arial"/>
          <w:sz w:val="22"/>
          <w:szCs w:val="22"/>
        </w:rPr>
      </w:pPr>
    </w:p>
    <w:p w14:paraId="726936D4" w14:textId="3E3BE7DE" w:rsidR="000C4387" w:rsidRDefault="000C4387" w:rsidP="000C4387">
      <w:pPr>
        <w:spacing w:line="360" w:lineRule="auto"/>
        <w:rPr>
          <w:rFonts w:ascii="Arial" w:hAnsi="Arial" w:cs="Arial"/>
          <w:b/>
          <w:bCs/>
          <w:sz w:val="22"/>
          <w:szCs w:val="22"/>
        </w:rPr>
      </w:pPr>
      <w:r w:rsidRPr="000C4387">
        <w:rPr>
          <w:rFonts w:ascii="Arial" w:hAnsi="Arial" w:cs="Arial"/>
          <w:b/>
          <w:bCs/>
          <w:sz w:val="22"/>
          <w:szCs w:val="22"/>
        </w:rPr>
        <w:t>Timescale</w:t>
      </w:r>
      <w:r w:rsidR="006C0A95">
        <w:rPr>
          <w:rFonts w:ascii="Arial" w:hAnsi="Arial" w:cs="Arial"/>
          <w:b/>
          <w:bCs/>
          <w:sz w:val="22"/>
          <w:szCs w:val="22"/>
        </w:rPr>
        <w:t>:</w:t>
      </w:r>
    </w:p>
    <w:p w14:paraId="436EEC01" w14:textId="77777777" w:rsidR="006C0A95" w:rsidRDefault="006C0A95" w:rsidP="000C4387">
      <w:pPr>
        <w:spacing w:line="360" w:lineRule="auto"/>
        <w:rPr>
          <w:rFonts w:ascii="Arial" w:hAnsi="Arial" w:cs="Arial"/>
          <w:b/>
          <w:bCs/>
          <w:sz w:val="22"/>
          <w:szCs w:val="22"/>
        </w:rPr>
      </w:pPr>
    </w:p>
    <w:p w14:paraId="33567F57" w14:textId="77777777" w:rsidR="00891162" w:rsidRDefault="000C4387" w:rsidP="000C4387">
      <w:pPr>
        <w:spacing w:line="360" w:lineRule="auto"/>
        <w:rPr>
          <w:rFonts w:ascii="Arial" w:hAnsi="Arial" w:cs="Arial"/>
          <w:sz w:val="22"/>
          <w:szCs w:val="22"/>
        </w:rPr>
      </w:pPr>
      <w:r w:rsidRPr="000C4387">
        <w:rPr>
          <w:rFonts w:ascii="Arial" w:hAnsi="Arial" w:cs="Arial"/>
          <w:sz w:val="22"/>
          <w:szCs w:val="22"/>
        </w:rPr>
        <w:t xml:space="preserve">Across </w:t>
      </w:r>
      <w:r w:rsidR="00DC05F7">
        <w:rPr>
          <w:rFonts w:ascii="Arial" w:hAnsi="Arial" w:cs="Arial"/>
          <w:sz w:val="22"/>
          <w:szCs w:val="22"/>
        </w:rPr>
        <w:t xml:space="preserve">the </w:t>
      </w:r>
      <w:r w:rsidRPr="000C4387">
        <w:rPr>
          <w:rFonts w:ascii="Arial" w:hAnsi="Arial" w:cs="Arial"/>
          <w:sz w:val="22"/>
          <w:szCs w:val="22"/>
        </w:rPr>
        <w:t>27 weeks, the project will progress from</w:t>
      </w:r>
      <w:r w:rsidR="00891162">
        <w:rPr>
          <w:rFonts w:ascii="Arial" w:hAnsi="Arial" w:cs="Arial"/>
          <w:sz w:val="22"/>
          <w:szCs w:val="22"/>
        </w:rPr>
        <w:t>:</w:t>
      </w:r>
      <w:r w:rsidRPr="000C4387">
        <w:rPr>
          <w:rFonts w:ascii="Arial" w:hAnsi="Arial" w:cs="Arial"/>
          <w:sz w:val="22"/>
          <w:szCs w:val="22"/>
        </w:rPr>
        <w:t xml:space="preserve"> </w:t>
      </w:r>
    </w:p>
    <w:p w14:paraId="1299135E" w14:textId="2AB880A5" w:rsidR="00891162" w:rsidRPr="00B81ACB" w:rsidRDefault="00B81ACB" w:rsidP="00B81ACB">
      <w:pPr>
        <w:pStyle w:val="ListParagraph"/>
        <w:numPr>
          <w:ilvl w:val="0"/>
          <w:numId w:val="1"/>
        </w:numPr>
        <w:spacing w:line="360" w:lineRule="auto"/>
        <w:rPr>
          <w:rFonts w:ascii="Arial" w:hAnsi="Arial" w:cs="Arial"/>
          <w:sz w:val="22"/>
          <w:szCs w:val="22"/>
        </w:rPr>
      </w:pPr>
      <w:r w:rsidRPr="00B81ACB">
        <w:rPr>
          <w:rFonts w:ascii="Arial" w:hAnsi="Arial" w:cs="Arial"/>
          <w:sz w:val="22"/>
          <w:szCs w:val="22"/>
        </w:rPr>
        <w:t>Refining</w:t>
      </w:r>
      <w:r w:rsidR="000C4387" w:rsidRPr="00B81ACB">
        <w:rPr>
          <w:rFonts w:ascii="Arial" w:hAnsi="Arial" w:cs="Arial"/>
          <w:sz w:val="22"/>
          <w:szCs w:val="22"/>
        </w:rPr>
        <w:t xml:space="preserve"> the research question</w:t>
      </w:r>
    </w:p>
    <w:p w14:paraId="1028E9B8" w14:textId="77777777" w:rsidR="00B81ACB" w:rsidRDefault="00B81ACB" w:rsidP="00B81ACB">
      <w:pPr>
        <w:pStyle w:val="ListParagraph"/>
        <w:numPr>
          <w:ilvl w:val="0"/>
          <w:numId w:val="1"/>
        </w:numPr>
        <w:spacing w:line="360" w:lineRule="auto"/>
        <w:rPr>
          <w:rFonts w:ascii="Arial" w:hAnsi="Arial" w:cs="Arial"/>
          <w:sz w:val="22"/>
          <w:szCs w:val="22"/>
        </w:rPr>
      </w:pPr>
      <w:r>
        <w:rPr>
          <w:rFonts w:ascii="Arial" w:hAnsi="Arial" w:cs="Arial"/>
          <w:sz w:val="22"/>
          <w:szCs w:val="22"/>
        </w:rPr>
        <w:t>Search</w:t>
      </w:r>
      <w:r w:rsidR="000C4387" w:rsidRPr="00B81ACB">
        <w:rPr>
          <w:rFonts w:ascii="Arial" w:hAnsi="Arial" w:cs="Arial"/>
          <w:sz w:val="22"/>
          <w:szCs w:val="22"/>
        </w:rPr>
        <w:t xml:space="preserve"> strategy to literature searching</w:t>
      </w:r>
      <w:r>
        <w:rPr>
          <w:rFonts w:ascii="Arial" w:hAnsi="Arial" w:cs="Arial"/>
          <w:sz w:val="22"/>
          <w:szCs w:val="22"/>
        </w:rPr>
        <w:t>.</w:t>
      </w:r>
    </w:p>
    <w:p w14:paraId="2A5E4754" w14:textId="4B45087F" w:rsidR="00E627AE" w:rsidRDefault="00B81ACB" w:rsidP="00E627AE">
      <w:pPr>
        <w:pStyle w:val="ListParagraph"/>
        <w:numPr>
          <w:ilvl w:val="0"/>
          <w:numId w:val="1"/>
        </w:numPr>
        <w:spacing w:line="360" w:lineRule="auto"/>
        <w:rPr>
          <w:rFonts w:ascii="Arial" w:hAnsi="Arial" w:cs="Arial"/>
          <w:sz w:val="22"/>
          <w:szCs w:val="22"/>
        </w:rPr>
      </w:pPr>
      <w:r w:rsidRPr="00E627AE">
        <w:rPr>
          <w:rFonts w:ascii="Arial" w:hAnsi="Arial" w:cs="Arial"/>
          <w:sz w:val="22"/>
          <w:szCs w:val="22"/>
        </w:rPr>
        <w:t>Screening relevant data</w:t>
      </w:r>
      <w:r w:rsidR="00E627AE">
        <w:rPr>
          <w:rFonts w:ascii="Arial" w:hAnsi="Arial" w:cs="Arial"/>
          <w:sz w:val="22"/>
          <w:szCs w:val="22"/>
        </w:rPr>
        <w:t>.</w:t>
      </w:r>
    </w:p>
    <w:p w14:paraId="2A9F6E73" w14:textId="49BD9905" w:rsidR="0001251B" w:rsidRDefault="00E627AE" w:rsidP="00E627AE">
      <w:pPr>
        <w:pStyle w:val="ListParagraph"/>
        <w:numPr>
          <w:ilvl w:val="0"/>
          <w:numId w:val="1"/>
        </w:numPr>
        <w:spacing w:line="360" w:lineRule="auto"/>
        <w:rPr>
          <w:rFonts w:ascii="Arial" w:hAnsi="Arial" w:cs="Arial"/>
          <w:sz w:val="22"/>
          <w:szCs w:val="22"/>
        </w:rPr>
      </w:pPr>
      <w:r>
        <w:rPr>
          <w:rFonts w:ascii="Arial" w:hAnsi="Arial" w:cs="Arial"/>
          <w:sz w:val="22"/>
          <w:szCs w:val="22"/>
        </w:rPr>
        <w:t>Critical</w:t>
      </w:r>
      <w:r w:rsidR="000C4387" w:rsidRPr="00E627AE">
        <w:rPr>
          <w:rFonts w:ascii="Arial" w:hAnsi="Arial" w:cs="Arial"/>
          <w:sz w:val="22"/>
          <w:szCs w:val="22"/>
        </w:rPr>
        <w:t xml:space="preserve"> appraisal, thematic analysis, drafting, revision, referencing, proofreading</w:t>
      </w:r>
      <w:r w:rsidR="0001251B">
        <w:rPr>
          <w:rFonts w:ascii="Arial" w:hAnsi="Arial" w:cs="Arial"/>
          <w:sz w:val="22"/>
          <w:szCs w:val="22"/>
        </w:rPr>
        <w:t>.</w:t>
      </w:r>
      <w:r w:rsidR="000C4387" w:rsidRPr="00E627AE">
        <w:rPr>
          <w:rFonts w:ascii="Arial" w:hAnsi="Arial" w:cs="Arial"/>
          <w:sz w:val="22"/>
          <w:szCs w:val="22"/>
        </w:rPr>
        <w:t xml:space="preserve"> </w:t>
      </w:r>
    </w:p>
    <w:p w14:paraId="49695F8C" w14:textId="27B373AB" w:rsidR="000C4387" w:rsidRPr="00E627AE" w:rsidRDefault="0001251B" w:rsidP="00E627AE">
      <w:pPr>
        <w:pStyle w:val="ListParagraph"/>
        <w:numPr>
          <w:ilvl w:val="0"/>
          <w:numId w:val="1"/>
        </w:numPr>
        <w:spacing w:line="360" w:lineRule="auto"/>
        <w:rPr>
          <w:rFonts w:ascii="Arial" w:hAnsi="Arial" w:cs="Arial"/>
          <w:sz w:val="22"/>
          <w:szCs w:val="22"/>
        </w:rPr>
      </w:pPr>
      <w:r>
        <w:rPr>
          <w:rFonts w:ascii="Arial" w:hAnsi="Arial" w:cs="Arial"/>
          <w:sz w:val="22"/>
          <w:szCs w:val="22"/>
        </w:rPr>
        <w:t>Final</w:t>
      </w:r>
      <w:r w:rsidR="000C4387" w:rsidRPr="00E627AE">
        <w:rPr>
          <w:rFonts w:ascii="Arial" w:hAnsi="Arial" w:cs="Arial"/>
          <w:sz w:val="22"/>
          <w:szCs w:val="22"/>
        </w:rPr>
        <w:t xml:space="preserve"> submission.</w:t>
      </w:r>
    </w:p>
    <w:p w14:paraId="15F3D382" w14:textId="77777777" w:rsidR="007A4212" w:rsidRDefault="007A4212" w:rsidP="000C4387">
      <w:pPr>
        <w:spacing w:line="360" w:lineRule="auto"/>
        <w:rPr>
          <w:rFonts w:ascii="Arial" w:hAnsi="Arial" w:cs="Arial"/>
          <w:sz w:val="22"/>
          <w:szCs w:val="22"/>
        </w:rPr>
      </w:pPr>
    </w:p>
    <w:p w14:paraId="698AF010" w14:textId="77777777" w:rsidR="007A4212" w:rsidRPr="000C4387" w:rsidRDefault="007A4212" w:rsidP="000C4387">
      <w:pPr>
        <w:spacing w:line="360" w:lineRule="auto"/>
        <w:rPr>
          <w:rFonts w:ascii="Arial" w:hAnsi="Arial" w:cs="Arial"/>
          <w:sz w:val="22"/>
          <w:szCs w:val="22"/>
        </w:rPr>
      </w:pPr>
    </w:p>
    <w:p w14:paraId="6A835380" w14:textId="64E76CF7" w:rsidR="000C4387" w:rsidRDefault="000C4387" w:rsidP="000C4387">
      <w:pPr>
        <w:spacing w:line="360" w:lineRule="auto"/>
        <w:rPr>
          <w:rFonts w:ascii="Arial" w:hAnsi="Arial" w:cs="Arial"/>
          <w:b/>
          <w:bCs/>
          <w:sz w:val="22"/>
          <w:szCs w:val="22"/>
        </w:rPr>
      </w:pPr>
      <w:r w:rsidRPr="000C4387">
        <w:rPr>
          <w:rFonts w:ascii="Arial" w:hAnsi="Arial" w:cs="Arial"/>
          <w:b/>
          <w:bCs/>
          <w:sz w:val="22"/>
          <w:szCs w:val="22"/>
        </w:rPr>
        <w:t>Self-Reflection</w:t>
      </w:r>
      <w:r w:rsidR="007A4212">
        <w:rPr>
          <w:rFonts w:ascii="Arial" w:hAnsi="Arial" w:cs="Arial"/>
          <w:b/>
          <w:bCs/>
          <w:sz w:val="22"/>
          <w:szCs w:val="22"/>
        </w:rPr>
        <w:t>:</w:t>
      </w:r>
    </w:p>
    <w:p w14:paraId="1822E03C" w14:textId="77777777" w:rsidR="007A4212" w:rsidRPr="000C4387" w:rsidRDefault="007A4212" w:rsidP="000C4387">
      <w:pPr>
        <w:spacing w:line="360" w:lineRule="auto"/>
        <w:rPr>
          <w:rFonts w:ascii="Arial" w:hAnsi="Arial" w:cs="Arial"/>
          <w:sz w:val="22"/>
          <w:szCs w:val="22"/>
        </w:rPr>
      </w:pPr>
    </w:p>
    <w:p w14:paraId="4B2746F1" w14:textId="06E40F8B" w:rsidR="000C4387" w:rsidRDefault="000C4387" w:rsidP="000C4387">
      <w:pPr>
        <w:spacing w:line="360" w:lineRule="auto"/>
        <w:rPr>
          <w:rFonts w:ascii="Arial" w:hAnsi="Arial" w:cs="Arial"/>
          <w:sz w:val="22"/>
          <w:szCs w:val="22"/>
        </w:rPr>
      </w:pPr>
      <w:r w:rsidRPr="000C4387">
        <w:rPr>
          <w:rFonts w:ascii="Arial" w:hAnsi="Arial" w:cs="Arial"/>
          <w:sz w:val="22"/>
          <w:szCs w:val="22"/>
        </w:rPr>
        <w:t xml:space="preserve">The researcher will critically consider how personal assumptions, terminology, source </w:t>
      </w:r>
      <w:r w:rsidR="006763F6" w:rsidRPr="000C4387">
        <w:rPr>
          <w:rFonts w:ascii="Arial" w:hAnsi="Arial" w:cs="Arial"/>
          <w:sz w:val="22"/>
          <w:szCs w:val="22"/>
        </w:rPr>
        <w:t>selection,</w:t>
      </w:r>
      <w:r w:rsidRPr="000C4387">
        <w:rPr>
          <w:rFonts w:ascii="Arial" w:hAnsi="Arial" w:cs="Arial"/>
          <w:sz w:val="22"/>
          <w:szCs w:val="22"/>
        </w:rPr>
        <w:t xml:space="preserve"> and interpretation could influence the research process. Reflection will focus particularly on cultural sensitivity and the underrepresentation of intersecting LGBTQ+ and ethnic minority identities. Differences in definitions of sexuality, ethnicity, gender </w:t>
      </w:r>
      <w:r w:rsidR="0001251B" w:rsidRPr="000C4387">
        <w:rPr>
          <w:rFonts w:ascii="Arial" w:hAnsi="Arial" w:cs="Arial"/>
          <w:sz w:val="22"/>
          <w:szCs w:val="22"/>
        </w:rPr>
        <w:t>identity,</w:t>
      </w:r>
      <w:r w:rsidRPr="000C4387">
        <w:rPr>
          <w:rFonts w:ascii="Arial" w:hAnsi="Arial" w:cs="Arial"/>
          <w:sz w:val="22"/>
          <w:szCs w:val="22"/>
        </w:rPr>
        <w:t xml:space="preserve"> and </w:t>
      </w:r>
      <w:r w:rsidRPr="000C4387">
        <w:rPr>
          <w:rFonts w:ascii="Arial" w:hAnsi="Arial" w:cs="Arial"/>
          <w:sz w:val="22"/>
          <w:szCs w:val="22"/>
        </w:rPr>
        <w:lastRenderedPageBreak/>
        <w:t>suicide risk may also restrict direct comparison between studies and require cautious interpretation of findings.</w:t>
      </w:r>
    </w:p>
    <w:p w14:paraId="0E7A6550" w14:textId="77777777" w:rsidR="001102C5" w:rsidRDefault="001102C5" w:rsidP="000C4387">
      <w:pPr>
        <w:spacing w:line="360" w:lineRule="auto"/>
        <w:rPr>
          <w:rFonts w:ascii="Arial" w:hAnsi="Arial" w:cs="Arial"/>
          <w:sz w:val="22"/>
          <w:szCs w:val="22"/>
        </w:rPr>
      </w:pPr>
    </w:p>
    <w:p w14:paraId="35452163" w14:textId="339FF401" w:rsidR="001102C5" w:rsidRDefault="001102C5" w:rsidP="000C4387">
      <w:pPr>
        <w:spacing w:line="360" w:lineRule="auto"/>
        <w:rPr>
          <w:rFonts w:ascii="Arial" w:hAnsi="Arial" w:cs="Arial"/>
          <w:b/>
          <w:bCs/>
          <w:sz w:val="22"/>
          <w:szCs w:val="22"/>
        </w:rPr>
      </w:pPr>
      <w:r>
        <w:rPr>
          <w:rFonts w:ascii="Arial" w:hAnsi="Arial" w:cs="Arial"/>
          <w:b/>
          <w:bCs/>
          <w:sz w:val="22"/>
          <w:szCs w:val="22"/>
        </w:rPr>
        <w:t>Conclusion:</w:t>
      </w:r>
    </w:p>
    <w:p w14:paraId="091AC9F8" w14:textId="77777777" w:rsidR="001102C5" w:rsidRDefault="001102C5" w:rsidP="000C4387">
      <w:pPr>
        <w:spacing w:line="360" w:lineRule="auto"/>
        <w:rPr>
          <w:rFonts w:ascii="Arial" w:hAnsi="Arial" w:cs="Arial"/>
          <w:b/>
          <w:bCs/>
          <w:sz w:val="22"/>
          <w:szCs w:val="22"/>
        </w:rPr>
      </w:pPr>
    </w:p>
    <w:p w14:paraId="444A633C" w14:textId="5D4DFF13" w:rsidR="00A112AE" w:rsidRDefault="00A112AE" w:rsidP="00A112AE">
      <w:pPr>
        <w:spacing w:line="360" w:lineRule="auto"/>
        <w:rPr>
          <w:rFonts w:ascii="Arial" w:hAnsi="Arial" w:cs="Arial"/>
          <w:sz w:val="22"/>
          <w:szCs w:val="22"/>
        </w:rPr>
      </w:pPr>
      <w:r w:rsidRPr="00A112AE">
        <w:rPr>
          <w:rFonts w:ascii="Arial" w:hAnsi="Arial" w:cs="Arial"/>
          <w:sz w:val="22"/>
          <w:szCs w:val="22"/>
        </w:rPr>
        <w:t xml:space="preserve">This proposal will critically examine the interacting social, </w:t>
      </w:r>
      <w:r w:rsidR="00295B8E" w:rsidRPr="00A112AE">
        <w:rPr>
          <w:rFonts w:ascii="Arial" w:hAnsi="Arial" w:cs="Arial"/>
          <w:sz w:val="22"/>
          <w:szCs w:val="22"/>
        </w:rPr>
        <w:t>psychological,</w:t>
      </w:r>
      <w:r w:rsidRPr="00A112AE">
        <w:rPr>
          <w:rFonts w:ascii="Arial" w:hAnsi="Arial" w:cs="Arial"/>
          <w:sz w:val="22"/>
          <w:szCs w:val="22"/>
        </w:rPr>
        <w:t xml:space="preserve"> and structural factors influencing suicide risk among LGBTQ+ young people and ethnic minority individuals in the UK. By identifying limitations within existing evidence and services, the research may support more inclusive, culturally </w:t>
      </w:r>
      <w:r w:rsidR="00295B8E" w:rsidRPr="00A112AE">
        <w:rPr>
          <w:rFonts w:ascii="Arial" w:hAnsi="Arial" w:cs="Arial"/>
          <w:sz w:val="22"/>
          <w:szCs w:val="22"/>
        </w:rPr>
        <w:t>responsive,</w:t>
      </w:r>
      <w:r w:rsidRPr="00A112AE">
        <w:rPr>
          <w:rFonts w:ascii="Arial" w:hAnsi="Arial" w:cs="Arial"/>
          <w:sz w:val="22"/>
          <w:szCs w:val="22"/>
        </w:rPr>
        <w:t xml:space="preserve"> and </w:t>
      </w:r>
      <w:r w:rsidR="005D693D">
        <w:rPr>
          <w:rFonts w:ascii="Arial" w:hAnsi="Arial" w:cs="Arial"/>
          <w:sz w:val="22"/>
          <w:szCs w:val="22"/>
        </w:rPr>
        <w:t>intersectional</w:t>
      </w:r>
      <w:r w:rsidRPr="00A112AE">
        <w:rPr>
          <w:rFonts w:ascii="Arial" w:hAnsi="Arial" w:cs="Arial"/>
          <w:sz w:val="22"/>
          <w:szCs w:val="22"/>
        </w:rPr>
        <w:t xml:space="preserve"> informed approaches to suicide prevention.</w:t>
      </w:r>
    </w:p>
    <w:p w14:paraId="62D26821" w14:textId="77777777" w:rsidR="00A112AE" w:rsidRPr="00A112AE" w:rsidRDefault="00A112AE" w:rsidP="00A112AE">
      <w:pPr>
        <w:spacing w:line="360" w:lineRule="auto"/>
        <w:rPr>
          <w:rFonts w:ascii="Arial" w:hAnsi="Arial" w:cs="Arial"/>
          <w:sz w:val="22"/>
          <w:szCs w:val="22"/>
        </w:rPr>
      </w:pPr>
    </w:p>
    <w:p w14:paraId="49690AF5" w14:textId="77777777" w:rsidR="001102C5" w:rsidRPr="00A112AE" w:rsidRDefault="001102C5" w:rsidP="000C4387">
      <w:pPr>
        <w:spacing w:line="360" w:lineRule="auto"/>
        <w:rPr>
          <w:rFonts w:ascii="Arial" w:hAnsi="Arial" w:cs="Arial"/>
          <w:sz w:val="22"/>
          <w:szCs w:val="22"/>
        </w:rPr>
      </w:pPr>
    </w:p>
    <w:p w14:paraId="33797C58" w14:textId="77777777" w:rsidR="002F15F5" w:rsidRDefault="002F15F5" w:rsidP="000C4387">
      <w:pPr>
        <w:spacing w:line="360" w:lineRule="auto"/>
        <w:rPr>
          <w:rFonts w:ascii="Arial" w:hAnsi="Arial" w:cs="Arial"/>
          <w:sz w:val="22"/>
          <w:szCs w:val="22"/>
        </w:rPr>
      </w:pPr>
    </w:p>
    <w:p w14:paraId="701EF548" w14:textId="4F9AE90C" w:rsidR="002F15F5" w:rsidRDefault="002F15F5" w:rsidP="000C4387">
      <w:pPr>
        <w:spacing w:line="360" w:lineRule="auto"/>
        <w:rPr>
          <w:rFonts w:ascii="Arial Black" w:hAnsi="Arial Black" w:cs="Arial"/>
          <w:sz w:val="22"/>
          <w:szCs w:val="22"/>
        </w:rPr>
      </w:pPr>
      <w:r>
        <w:rPr>
          <w:rFonts w:ascii="Arial Black" w:hAnsi="Arial Black" w:cs="Arial"/>
          <w:sz w:val="22"/>
          <w:szCs w:val="22"/>
        </w:rPr>
        <w:t>R</w:t>
      </w:r>
      <w:r w:rsidR="004C595F">
        <w:rPr>
          <w:rFonts w:ascii="Arial Black" w:hAnsi="Arial Black" w:cs="Arial"/>
          <w:sz w:val="22"/>
          <w:szCs w:val="22"/>
        </w:rPr>
        <w:t xml:space="preserve">eferences: </w:t>
      </w:r>
    </w:p>
    <w:p w14:paraId="51043CF5" w14:textId="77777777" w:rsidR="004C595F" w:rsidRDefault="004C595F" w:rsidP="000C4387">
      <w:pPr>
        <w:spacing w:line="360" w:lineRule="auto"/>
        <w:rPr>
          <w:rFonts w:ascii="Arial Black" w:hAnsi="Arial Black" w:cs="Arial"/>
          <w:sz w:val="22"/>
          <w:szCs w:val="22"/>
        </w:rPr>
      </w:pPr>
    </w:p>
    <w:p w14:paraId="7C0FE517" w14:textId="77777777" w:rsidR="000A6590" w:rsidRDefault="000A6590" w:rsidP="000A6590">
      <w:pPr>
        <w:pStyle w:val="NormalWeb"/>
        <w:ind w:left="720"/>
        <w:rPr>
          <w:rFonts w:ascii="Arial" w:eastAsia="Times New Roman" w:hAnsi="Arial" w:cs="Arial"/>
          <w:color w:val="1D1D1D"/>
          <w:sz w:val="22"/>
          <w:lang w:eastAsia="en-GB"/>
        </w:rPr>
      </w:pPr>
      <w:r>
        <w:rPr>
          <w:rFonts w:ascii="Arial" w:eastAsia="Times New Roman" w:hAnsi="Arial" w:cs="Arial"/>
          <w:color w:val="1D1D1D"/>
          <w:sz w:val="22"/>
          <w:lang w:eastAsia="en-GB"/>
        </w:rPr>
        <w:t xml:space="preserve">1. </w:t>
      </w:r>
      <w:r w:rsidRPr="00266770">
        <w:rPr>
          <w:rFonts w:ascii="Arial" w:eastAsia="Times New Roman" w:hAnsi="Arial" w:cs="Arial"/>
          <w:color w:val="1D1D1D"/>
          <w:sz w:val="22"/>
          <w:lang w:eastAsia="en-GB"/>
        </w:rPr>
        <w:t xml:space="preserve">Formby, E. (2017) </w:t>
      </w:r>
      <w:r w:rsidRPr="00266770">
        <w:rPr>
          <w:rFonts w:ascii="Arial" w:eastAsia="Times New Roman" w:hAnsi="Arial" w:cs="Arial"/>
          <w:i/>
          <w:iCs/>
          <w:color w:val="1D1D1D"/>
          <w:sz w:val="22"/>
          <w:lang w:eastAsia="en-GB"/>
        </w:rPr>
        <w:t>Understanding and addressing the needs of LGBT people experiencing domestic abuse</w:t>
      </w:r>
      <w:r w:rsidRPr="00266770">
        <w:rPr>
          <w:rFonts w:ascii="Arial" w:eastAsia="Times New Roman" w:hAnsi="Arial" w:cs="Arial"/>
          <w:color w:val="1D1D1D"/>
          <w:sz w:val="22"/>
          <w:lang w:eastAsia="en-GB"/>
        </w:rPr>
        <w:t>. Sheffield: University of Sheffield.</w:t>
      </w:r>
    </w:p>
    <w:p w14:paraId="08D49FAA" w14:textId="77777777" w:rsidR="000A6590" w:rsidRPr="00266770" w:rsidRDefault="000A6590" w:rsidP="000A6590">
      <w:pPr>
        <w:pStyle w:val="NormalWeb"/>
        <w:ind w:left="720"/>
        <w:rPr>
          <w:rFonts w:ascii="Arial" w:eastAsia="Times New Roman" w:hAnsi="Arial" w:cs="Arial"/>
          <w:color w:val="1D1D1D"/>
          <w:sz w:val="22"/>
          <w:lang w:eastAsia="en-GB"/>
        </w:rPr>
      </w:pPr>
    </w:p>
    <w:p w14:paraId="5FFDFD6B" w14:textId="77777777" w:rsidR="000A6590" w:rsidRDefault="000A6590" w:rsidP="000A6590">
      <w:pPr>
        <w:pStyle w:val="NormalWeb"/>
        <w:ind w:left="720"/>
        <w:rPr>
          <w:rFonts w:ascii="Arial" w:eastAsia="Times New Roman" w:hAnsi="Arial" w:cs="Arial"/>
          <w:color w:val="1D1D1D"/>
          <w:sz w:val="22"/>
          <w:lang w:eastAsia="en-GB"/>
        </w:rPr>
      </w:pPr>
      <w:r>
        <w:rPr>
          <w:rFonts w:ascii="Arial" w:eastAsia="Times New Roman" w:hAnsi="Arial" w:cs="Arial"/>
          <w:color w:val="1D1D1D"/>
          <w:sz w:val="22"/>
          <w:lang w:eastAsia="en-GB"/>
        </w:rPr>
        <w:t xml:space="preserve">2. </w:t>
      </w:r>
      <w:r w:rsidRPr="00266770">
        <w:rPr>
          <w:rFonts w:ascii="Arial" w:eastAsia="Times New Roman" w:hAnsi="Arial" w:cs="Arial"/>
          <w:color w:val="1D1D1D"/>
          <w:sz w:val="22"/>
          <w:lang w:eastAsia="en-GB"/>
        </w:rPr>
        <w:t xml:space="preserve">Office for National Statistics (ONS) (2024) </w:t>
      </w:r>
      <w:r w:rsidRPr="00266770">
        <w:rPr>
          <w:rFonts w:ascii="Arial" w:eastAsia="Times New Roman" w:hAnsi="Arial" w:cs="Arial"/>
          <w:i/>
          <w:iCs/>
          <w:color w:val="1D1D1D"/>
          <w:sz w:val="22"/>
          <w:lang w:eastAsia="en-GB"/>
        </w:rPr>
        <w:t>Suicides in England and Wales: 2023 registrations</w:t>
      </w:r>
      <w:r w:rsidRPr="00266770">
        <w:rPr>
          <w:rFonts w:ascii="Arial" w:eastAsia="Times New Roman" w:hAnsi="Arial" w:cs="Arial"/>
          <w:color w:val="1D1D1D"/>
          <w:sz w:val="22"/>
          <w:lang w:eastAsia="en-GB"/>
        </w:rPr>
        <w:t xml:space="preserve">. Available at: </w:t>
      </w:r>
      <w:hyperlink r:id="rId7" w:tgtFrame="_blank" w:history="1">
        <w:r w:rsidRPr="00266770">
          <w:rPr>
            <w:rStyle w:val="Hyperlink"/>
            <w:rFonts w:ascii="Arial" w:eastAsia="Times New Roman" w:hAnsi="Arial" w:cs="Arial"/>
            <w:sz w:val="22"/>
            <w:lang w:eastAsia="en-GB"/>
          </w:rPr>
          <w:t>https://www.ons.gov.uk/peoplepopulationandcommunity/birthsdeathsandmarriages/deaths/bulletins/suicidesintheunitedkingdom/2023</w:t>
        </w:r>
      </w:hyperlink>
      <w:r w:rsidRPr="00266770">
        <w:rPr>
          <w:rFonts w:ascii="Arial" w:eastAsia="Times New Roman" w:hAnsi="Arial" w:cs="Arial"/>
          <w:color w:val="1D1D1D"/>
          <w:sz w:val="22"/>
          <w:lang w:eastAsia="en-GB"/>
        </w:rPr>
        <w:t xml:space="preserve"> (Accessed: 29 September 2026).</w:t>
      </w:r>
    </w:p>
    <w:p w14:paraId="2A5A143D" w14:textId="77777777" w:rsidR="000A6590" w:rsidRPr="00266770" w:rsidRDefault="000A6590" w:rsidP="000A6590">
      <w:pPr>
        <w:pStyle w:val="NormalWeb"/>
        <w:ind w:left="720"/>
        <w:rPr>
          <w:rFonts w:ascii="Arial" w:eastAsia="Times New Roman" w:hAnsi="Arial" w:cs="Arial"/>
          <w:color w:val="1D1D1D"/>
          <w:sz w:val="22"/>
          <w:lang w:eastAsia="en-GB"/>
        </w:rPr>
      </w:pPr>
    </w:p>
    <w:p w14:paraId="2DEFE8B5" w14:textId="77777777" w:rsidR="000A6590" w:rsidRDefault="000A6590" w:rsidP="000A6590">
      <w:pPr>
        <w:pStyle w:val="NormalWeb"/>
        <w:ind w:left="720"/>
        <w:rPr>
          <w:rFonts w:ascii="Arial" w:eastAsia="Times New Roman" w:hAnsi="Arial" w:cs="Arial"/>
          <w:color w:val="1D1D1D"/>
          <w:sz w:val="22"/>
          <w:lang w:eastAsia="en-GB"/>
        </w:rPr>
      </w:pPr>
      <w:r>
        <w:rPr>
          <w:rFonts w:ascii="Arial" w:eastAsia="Times New Roman" w:hAnsi="Arial" w:cs="Arial"/>
          <w:color w:val="1D1D1D"/>
          <w:sz w:val="22"/>
          <w:lang w:eastAsia="en-GB"/>
        </w:rPr>
        <w:t xml:space="preserve">3. </w:t>
      </w:r>
      <w:r w:rsidRPr="00266770">
        <w:rPr>
          <w:rFonts w:ascii="Arial" w:eastAsia="Times New Roman" w:hAnsi="Arial" w:cs="Arial"/>
          <w:color w:val="1D1D1D"/>
          <w:sz w:val="22"/>
          <w:lang w:eastAsia="en-GB"/>
        </w:rPr>
        <w:t xml:space="preserve">Samaritans (2026) </w:t>
      </w:r>
      <w:r w:rsidRPr="00266770">
        <w:rPr>
          <w:rFonts w:ascii="Arial" w:eastAsia="Times New Roman" w:hAnsi="Arial" w:cs="Arial"/>
          <w:i/>
          <w:iCs/>
          <w:color w:val="1D1D1D"/>
          <w:sz w:val="22"/>
          <w:lang w:eastAsia="en-GB"/>
        </w:rPr>
        <w:t>LGBTQ+ communities and suicide</w:t>
      </w:r>
      <w:r w:rsidRPr="00266770">
        <w:rPr>
          <w:rFonts w:ascii="Arial" w:eastAsia="Times New Roman" w:hAnsi="Arial" w:cs="Arial"/>
          <w:color w:val="1D1D1D"/>
          <w:sz w:val="22"/>
          <w:lang w:eastAsia="en-GB"/>
        </w:rPr>
        <w:t xml:space="preserve">. Available at: </w:t>
      </w:r>
      <w:hyperlink r:id="rId8" w:tgtFrame="_blank" w:history="1">
        <w:r w:rsidRPr="00266770">
          <w:rPr>
            <w:rStyle w:val="Hyperlink"/>
            <w:rFonts w:ascii="Arial" w:eastAsia="Times New Roman" w:hAnsi="Arial" w:cs="Arial"/>
            <w:sz w:val="22"/>
            <w:lang w:eastAsia="en-GB"/>
          </w:rPr>
          <w:t>https://www.samaritans.org/about-samaritans/research-policy/lgbtq-communities-and-suicide/</w:t>
        </w:r>
      </w:hyperlink>
      <w:r w:rsidRPr="00266770">
        <w:rPr>
          <w:rFonts w:ascii="Arial" w:eastAsia="Times New Roman" w:hAnsi="Arial" w:cs="Arial"/>
          <w:color w:val="1D1D1D"/>
          <w:sz w:val="22"/>
          <w:lang w:eastAsia="en-GB"/>
        </w:rPr>
        <w:t xml:space="preserve"> (Accessed: 29 September 2026).</w:t>
      </w:r>
    </w:p>
    <w:p w14:paraId="67BF44BD" w14:textId="77777777" w:rsidR="000A6590" w:rsidRPr="00266770" w:rsidRDefault="000A6590" w:rsidP="000A6590">
      <w:pPr>
        <w:pStyle w:val="NormalWeb"/>
        <w:ind w:left="720"/>
        <w:rPr>
          <w:rFonts w:ascii="Arial" w:eastAsia="Times New Roman" w:hAnsi="Arial" w:cs="Arial"/>
          <w:color w:val="1D1D1D"/>
          <w:sz w:val="22"/>
          <w:lang w:eastAsia="en-GB"/>
        </w:rPr>
      </w:pPr>
    </w:p>
    <w:p w14:paraId="2FBCF076" w14:textId="77777777" w:rsidR="000A6590" w:rsidRDefault="000A6590" w:rsidP="000A6590">
      <w:pPr>
        <w:pStyle w:val="NormalWeb"/>
        <w:ind w:left="720"/>
        <w:rPr>
          <w:rFonts w:ascii="Arial" w:eastAsia="Times New Roman" w:hAnsi="Arial" w:cs="Arial"/>
          <w:color w:val="1D1D1D"/>
          <w:sz w:val="22"/>
          <w:lang w:eastAsia="en-GB"/>
        </w:rPr>
      </w:pPr>
      <w:r>
        <w:rPr>
          <w:rFonts w:ascii="Arial" w:eastAsia="Times New Roman" w:hAnsi="Arial" w:cs="Arial"/>
          <w:color w:val="1D1D1D"/>
          <w:sz w:val="22"/>
          <w:lang w:eastAsia="en-GB"/>
        </w:rPr>
        <w:t xml:space="preserve">4. </w:t>
      </w:r>
      <w:r w:rsidRPr="00266770">
        <w:rPr>
          <w:rFonts w:ascii="Arial" w:eastAsia="Times New Roman" w:hAnsi="Arial" w:cs="Arial"/>
          <w:color w:val="1D1D1D"/>
          <w:sz w:val="22"/>
          <w:lang w:eastAsia="en-GB"/>
        </w:rPr>
        <w:t xml:space="preserve">Stonewall (2018) </w:t>
      </w:r>
      <w:r w:rsidRPr="00266770">
        <w:rPr>
          <w:rFonts w:ascii="Arial" w:eastAsia="Times New Roman" w:hAnsi="Arial" w:cs="Arial"/>
          <w:i/>
          <w:iCs/>
          <w:color w:val="1D1D1D"/>
          <w:sz w:val="22"/>
          <w:lang w:eastAsia="en-GB"/>
        </w:rPr>
        <w:t>LGBT in Britain: Health report</w:t>
      </w:r>
      <w:r w:rsidRPr="00266770">
        <w:rPr>
          <w:rFonts w:ascii="Arial" w:eastAsia="Times New Roman" w:hAnsi="Arial" w:cs="Arial"/>
          <w:color w:val="1D1D1D"/>
          <w:sz w:val="22"/>
          <w:lang w:eastAsia="en-GB"/>
        </w:rPr>
        <w:t xml:space="preserve">. London: Stonewall. Available at: </w:t>
      </w:r>
      <w:hyperlink r:id="rId9" w:tgtFrame="_blank" w:history="1">
        <w:r w:rsidRPr="00266770">
          <w:rPr>
            <w:rStyle w:val="Hyperlink"/>
            <w:rFonts w:ascii="Arial" w:eastAsia="Times New Roman" w:hAnsi="Arial" w:cs="Arial"/>
            <w:sz w:val="22"/>
            <w:lang w:eastAsia="en-GB"/>
          </w:rPr>
          <w:t>https://www.stonewall.org.uk/resources/lgbt-britain-health</w:t>
        </w:r>
      </w:hyperlink>
      <w:r w:rsidRPr="00266770">
        <w:rPr>
          <w:rFonts w:ascii="Arial" w:eastAsia="Times New Roman" w:hAnsi="Arial" w:cs="Arial"/>
          <w:color w:val="1D1D1D"/>
          <w:sz w:val="22"/>
          <w:lang w:eastAsia="en-GB"/>
        </w:rPr>
        <w:t xml:space="preserve"> (Accessed: 29 September 2026).</w:t>
      </w:r>
    </w:p>
    <w:p w14:paraId="7E61A49F" w14:textId="77777777" w:rsidR="000A6590" w:rsidRPr="00266770" w:rsidRDefault="000A6590" w:rsidP="000A6590">
      <w:pPr>
        <w:pStyle w:val="NormalWeb"/>
        <w:ind w:left="720"/>
        <w:rPr>
          <w:rFonts w:ascii="Arial" w:eastAsia="Times New Roman" w:hAnsi="Arial" w:cs="Arial"/>
          <w:color w:val="1D1D1D"/>
          <w:sz w:val="22"/>
          <w:lang w:eastAsia="en-GB"/>
        </w:rPr>
      </w:pPr>
    </w:p>
    <w:p w14:paraId="02F56C17" w14:textId="77777777" w:rsidR="000A6590" w:rsidRDefault="000A6590" w:rsidP="000A6590">
      <w:pPr>
        <w:pStyle w:val="NormalWeb"/>
        <w:ind w:left="720"/>
        <w:rPr>
          <w:rFonts w:ascii="Arial" w:eastAsia="Times New Roman" w:hAnsi="Arial" w:cs="Arial"/>
          <w:color w:val="1D1D1D"/>
          <w:sz w:val="22"/>
          <w:lang w:eastAsia="en-GB"/>
        </w:rPr>
      </w:pPr>
      <w:r>
        <w:rPr>
          <w:rFonts w:ascii="Arial" w:eastAsia="Times New Roman" w:hAnsi="Arial" w:cs="Arial"/>
          <w:color w:val="1D1D1D"/>
          <w:sz w:val="22"/>
          <w:lang w:eastAsia="en-GB"/>
        </w:rPr>
        <w:t xml:space="preserve">5. </w:t>
      </w:r>
      <w:r w:rsidRPr="00266770">
        <w:rPr>
          <w:rFonts w:ascii="Arial" w:eastAsia="Times New Roman" w:hAnsi="Arial" w:cs="Arial"/>
          <w:color w:val="1D1D1D"/>
          <w:sz w:val="22"/>
          <w:lang w:eastAsia="en-GB"/>
        </w:rPr>
        <w:t xml:space="preserve">Tromans, S., Chester, K., Harrison, H., Pugsley, W., Langdon, P.E. and Cooper, V. (2018) ‘The social determinants of lesbian, gay, bisexual and transgender youth suicidality in England: a mixed methods study’, </w:t>
      </w:r>
      <w:r w:rsidRPr="00266770">
        <w:rPr>
          <w:rFonts w:ascii="Arial" w:eastAsia="Times New Roman" w:hAnsi="Arial" w:cs="Arial"/>
          <w:i/>
          <w:iCs/>
          <w:color w:val="1D1D1D"/>
          <w:sz w:val="22"/>
          <w:lang w:eastAsia="en-GB"/>
        </w:rPr>
        <w:t>Journal of Public Health</w:t>
      </w:r>
      <w:r w:rsidRPr="00266770">
        <w:rPr>
          <w:rFonts w:ascii="Arial" w:eastAsia="Times New Roman" w:hAnsi="Arial" w:cs="Arial"/>
          <w:color w:val="1D1D1D"/>
          <w:sz w:val="22"/>
          <w:lang w:eastAsia="en-GB"/>
        </w:rPr>
        <w:t xml:space="preserve">, 40(3), pp. </w:t>
      </w:r>
      <w:r w:rsidRPr="00266770">
        <w:rPr>
          <w:rFonts w:ascii="Arial" w:eastAsia="Times New Roman" w:hAnsi="Arial" w:cs="Arial"/>
          <w:color w:val="1D1D1D"/>
          <w:sz w:val="22"/>
          <w:lang w:eastAsia="en-GB"/>
        </w:rPr>
        <w:lastRenderedPageBreak/>
        <w:t xml:space="preserve">e244–e251. Available at: </w:t>
      </w:r>
      <w:hyperlink r:id="rId10" w:tgtFrame="_blank" w:history="1">
        <w:r w:rsidRPr="00266770">
          <w:rPr>
            <w:rStyle w:val="Hyperlink"/>
            <w:rFonts w:ascii="Arial" w:eastAsia="Times New Roman" w:hAnsi="Arial" w:cs="Arial"/>
            <w:sz w:val="22"/>
            <w:lang w:eastAsia="en-GB"/>
          </w:rPr>
          <w:t>https://pmc.ncbi.nlm.nih.gov/articles/PMC6166581/</w:t>
        </w:r>
      </w:hyperlink>
      <w:r w:rsidRPr="00266770">
        <w:rPr>
          <w:rFonts w:ascii="Arial" w:eastAsia="Times New Roman" w:hAnsi="Arial" w:cs="Arial"/>
          <w:color w:val="1D1D1D"/>
          <w:sz w:val="22"/>
          <w:lang w:eastAsia="en-GB"/>
        </w:rPr>
        <w:t xml:space="preserve"> (Accessed: 29 September 2026).</w:t>
      </w:r>
      <w:r>
        <w:rPr>
          <w:rFonts w:ascii="Arial" w:eastAsia="Times New Roman" w:hAnsi="Arial" w:cs="Arial"/>
          <w:color w:val="1D1D1D"/>
          <w:sz w:val="22"/>
          <w:lang w:eastAsia="en-GB"/>
        </w:rPr>
        <w:t xml:space="preserve"> </w:t>
      </w:r>
    </w:p>
    <w:p w14:paraId="6975FDA2" w14:textId="77777777" w:rsidR="000A6590" w:rsidRDefault="000A6590" w:rsidP="000A6590">
      <w:pPr>
        <w:pStyle w:val="NormalWeb"/>
        <w:ind w:left="720"/>
        <w:rPr>
          <w:rFonts w:ascii="Arial" w:eastAsia="Times New Roman" w:hAnsi="Arial" w:cs="Arial"/>
          <w:color w:val="1D1D1D"/>
          <w:sz w:val="22"/>
          <w:lang w:eastAsia="en-GB"/>
        </w:rPr>
      </w:pPr>
    </w:p>
    <w:p w14:paraId="5AABBF6E" w14:textId="77777777" w:rsidR="004C595F" w:rsidRPr="002F15F5" w:rsidRDefault="004C595F" w:rsidP="000C4387">
      <w:pPr>
        <w:spacing w:line="360" w:lineRule="auto"/>
        <w:rPr>
          <w:rFonts w:ascii="Arial Black" w:hAnsi="Arial Black" w:cs="Arial"/>
          <w:sz w:val="22"/>
          <w:szCs w:val="22"/>
        </w:rPr>
      </w:pPr>
    </w:p>
    <w:p w14:paraId="776F65F5" w14:textId="77777777" w:rsidR="0082240C" w:rsidRPr="000C4387" w:rsidRDefault="0082240C" w:rsidP="000C4387">
      <w:pPr>
        <w:spacing w:line="360" w:lineRule="auto"/>
        <w:rPr>
          <w:rFonts w:ascii="Arial" w:hAnsi="Arial" w:cs="Arial"/>
          <w:sz w:val="22"/>
          <w:szCs w:val="22"/>
        </w:rPr>
      </w:pPr>
    </w:p>
    <w:p w14:paraId="452AB839" w14:textId="77777777" w:rsidR="00B53766" w:rsidRPr="00B53766" w:rsidRDefault="00B53766" w:rsidP="00B53766">
      <w:pPr>
        <w:spacing w:line="360" w:lineRule="auto"/>
        <w:rPr>
          <w:rFonts w:ascii="Arial" w:hAnsi="Arial" w:cs="Arial"/>
          <w:sz w:val="22"/>
          <w:szCs w:val="22"/>
        </w:rPr>
      </w:pPr>
    </w:p>
    <w:sectPr w:rsidR="00B53766" w:rsidRPr="00B53766">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955609" w14:textId="77777777" w:rsidR="00274CF7" w:rsidRDefault="00274CF7" w:rsidP="00921AAB">
      <w:pPr>
        <w:spacing w:after="0" w:line="240" w:lineRule="auto"/>
      </w:pPr>
      <w:r>
        <w:separator/>
      </w:r>
    </w:p>
  </w:endnote>
  <w:endnote w:type="continuationSeparator" w:id="0">
    <w:p w14:paraId="64EF85DE" w14:textId="77777777" w:rsidR="00274CF7" w:rsidRDefault="00274CF7" w:rsidP="00921A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D4A847" w14:textId="77777777" w:rsidR="00274CF7" w:rsidRDefault="00274CF7" w:rsidP="00921AAB">
      <w:pPr>
        <w:spacing w:after="0" w:line="240" w:lineRule="auto"/>
      </w:pPr>
      <w:r>
        <w:separator/>
      </w:r>
    </w:p>
  </w:footnote>
  <w:footnote w:type="continuationSeparator" w:id="0">
    <w:p w14:paraId="3F90F79B" w14:textId="77777777" w:rsidR="00274CF7" w:rsidRDefault="00274CF7" w:rsidP="00921A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3904632"/>
      <w:docPartObj>
        <w:docPartGallery w:val="Page Numbers (Top of Page)"/>
        <w:docPartUnique/>
      </w:docPartObj>
    </w:sdtPr>
    <w:sdtContent>
      <w:p w14:paraId="512DE803" w14:textId="248A2E9D" w:rsidR="00921AAB" w:rsidRDefault="00921AAB">
        <w:pPr>
          <w:pStyle w:val="Header"/>
        </w:pPr>
        <w:r>
          <w:fldChar w:fldCharType="begin"/>
        </w:r>
        <w:r>
          <w:instrText>PAGE   \* MERGEFORMAT</w:instrText>
        </w:r>
        <w:r>
          <w:fldChar w:fldCharType="separate"/>
        </w:r>
        <w:r>
          <w:t>2</w:t>
        </w:r>
        <w:r>
          <w:fldChar w:fldCharType="end"/>
        </w:r>
      </w:p>
    </w:sdtContent>
  </w:sdt>
  <w:p w14:paraId="7ED51931" w14:textId="77777777" w:rsidR="00921AAB" w:rsidRDefault="00921AA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CD1772"/>
    <w:multiLevelType w:val="multilevel"/>
    <w:tmpl w:val="D564FE2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571495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3766"/>
    <w:rsid w:val="0001251B"/>
    <w:rsid w:val="000A6590"/>
    <w:rsid w:val="000C4387"/>
    <w:rsid w:val="001102C5"/>
    <w:rsid w:val="001A4A89"/>
    <w:rsid w:val="00274CF7"/>
    <w:rsid w:val="00285932"/>
    <w:rsid w:val="00295B8E"/>
    <w:rsid w:val="00297E72"/>
    <w:rsid w:val="002F15F5"/>
    <w:rsid w:val="0031719A"/>
    <w:rsid w:val="003F71B8"/>
    <w:rsid w:val="004043DA"/>
    <w:rsid w:val="00433E88"/>
    <w:rsid w:val="004C595F"/>
    <w:rsid w:val="004E4D71"/>
    <w:rsid w:val="00551C4C"/>
    <w:rsid w:val="00595B43"/>
    <w:rsid w:val="005D693D"/>
    <w:rsid w:val="006763F6"/>
    <w:rsid w:val="006B1667"/>
    <w:rsid w:val="006C0A95"/>
    <w:rsid w:val="007A4212"/>
    <w:rsid w:val="007D0FC8"/>
    <w:rsid w:val="007D2151"/>
    <w:rsid w:val="008207C3"/>
    <w:rsid w:val="0082240C"/>
    <w:rsid w:val="00891162"/>
    <w:rsid w:val="008F23C1"/>
    <w:rsid w:val="00921AAB"/>
    <w:rsid w:val="009B36FC"/>
    <w:rsid w:val="00A112AE"/>
    <w:rsid w:val="00A671E2"/>
    <w:rsid w:val="00AB5568"/>
    <w:rsid w:val="00B522AA"/>
    <w:rsid w:val="00B53766"/>
    <w:rsid w:val="00B81ACB"/>
    <w:rsid w:val="00B93A65"/>
    <w:rsid w:val="00C94906"/>
    <w:rsid w:val="00D912E7"/>
    <w:rsid w:val="00DC05F7"/>
    <w:rsid w:val="00DD3FA7"/>
    <w:rsid w:val="00DE6860"/>
    <w:rsid w:val="00E13E0B"/>
    <w:rsid w:val="00E627AE"/>
    <w:rsid w:val="00F55E76"/>
    <w:rsid w:val="00F837D2"/>
    <w:rsid w:val="00FD02F3"/>
    <w:rsid w:val="00FF67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89150E"/>
  <w15:chartTrackingRefBased/>
  <w15:docId w15:val="{AACF87EF-FFE0-4223-9A42-AAE7B414EC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37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37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37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37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37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37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37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37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37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37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37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37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37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37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37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37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37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3766"/>
    <w:rPr>
      <w:rFonts w:eastAsiaTheme="majorEastAsia" w:cstheme="majorBidi"/>
      <w:color w:val="272727" w:themeColor="text1" w:themeTint="D8"/>
    </w:rPr>
  </w:style>
  <w:style w:type="paragraph" w:styleId="Title">
    <w:name w:val="Title"/>
    <w:basedOn w:val="Normal"/>
    <w:next w:val="Normal"/>
    <w:link w:val="TitleChar"/>
    <w:uiPriority w:val="10"/>
    <w:qFormat/>
    <w:rsid w:val="00B537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37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37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37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3766"/>
    <w:pPr>
      <w:spacing w:before="160"/>
      <w:jc w:val="center"/>
    </w:pPr>
    <w:rPr>
      <w:i/>
      <w:iCs/>
      <w:color w:val="404040" w:themeColor="text1" w:themeTint="BF"/>
    </w:rPr>
  </w:style>
  <w:style w:type="character" w:customStyle="1" w:styleId="QuoteChar">
    <w:name w:val="Quote Char"/>
    <w:basedOn w:val="DefaultParagraphFont"/>
    <w:link w:val="Quote"/>
    <w:uiPriority w:val="29"/>
    <w:rsid w:val="00B53766"/>
    <w:rPr>
      <w:i/>
      <w:iCs/>
      <w:color w:val="404040" w:themeColor="text1" w:themeTint="BF"/>
    </w:rPr>
  </w:style>
  <w:style w:type="paragraph" w:styleId="ListParagraph">
    <w:name w:val="List Paragraph"/>
    <w:basedOn w:val="Normal"/>
    <w:uiPriority w:val="34"/>
    <w:qFormat/>
    <w:rsid w:val="00B53766"/>
    <w:pPr>
      <w:ind w:left="720"/>
      <w:contextualSpacing/>
    </w:pPr>
  </w:style>
  <w:style w:type="character" w:styleId="IntenseEmphasis">
    <w:name w:val="Intense Emphasis"/>
    <w:basedOn w:val="DefaultParagraphFont"/>
    <w:uiPriority w:val="21"/>
    <w:qFormat/>
    <w:rsid w:val="00B53766"/>
    <w:rPr>
      <w:i/>
      <w:iCs/>
      <w:color w:val="0F4761" w:themeColor="accent1" w:themeShade="BF"/>
    </w:rPr>
  </w:style>
  <w:style w:type="paragraph" w:styleId="IntenseQuote">
    <w:name w:val="Intense Quote"/>
    <w:basedOn w:val="Normal"/>
    <w:next w:val="Normal"/>
    <w:link w:val="IntenseQuoteChar"/>
    <w:uiPriority w:val="30"/>
    <w:qFormat/>
    <w:rsid w:val="00B537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3766"/>
    <w:rPr>
      <w:i/>
      <w:iCs/>
      <w:color w:val="0F4761" w:themeColor="accent1" w:themeShade="BF"/>
    </w:rPr>
  </w:style>
  <w:style w:type="character" w:styleId="IntenseReference">
    <w:name w:val="Intense Reference"/>
    <w:basedOn w:val="DefaultParagraphFont"/>
    <w:uiPriority w:val="32"/>
    <w:qFormat/>
    <w:rsid w:val="00B53766"/>
    <w:rPr>
      <w:b/>
      <w:bCs/>
      <w:smallCaps/>
      <w:color w:val="0F4761" w:themeColor="accent1" w:themeShade="BF"/>
      <w:spacing w:val="5"/>
    </w:rPr>
  </w:style>
  <w:style w:type="paragraph" w:styleId="Header">
    <w:name w:val="header"/>
    <w:basedOn w:val="Normal"/>
    <w:link w:val="HeaderChar"/>
    <w:uiPriority w:val="99"/>
    <w:unhideWhenUsed/>
    <w:rsid w:val="00921A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1AAB"/>
  </w:style>
  <w:style w:type="paragraph" w:styleId="Footer">
    <w:name w:val="footer"/>
    <w:basedOn w:val="Normal"/>
    <w:link w:val="FooterChar"/>
    <w:uiPriority w:val="99"/>
    <w:unhideWhenUsed/>
    <w:rsid w:val="00921A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1AAB"/>
  </w:style>
  <w:style w:type="paragraph" w:styleId="NormalWeb">
    <w:name w:val="Normal (Web)"/>
    <w:basedOn w:val="Normal"/>
    <w:uiPriority w:val="99"/>
    <w:unhideWhenUsed/>
    <w:rsid w:val="000A6590"/>
    <w:pPr>
      <w:spacing w:line="259" w:lineRule="auto"/>
    </w:pPr>
    <w:rPr>
      <w:rFonts w:ascii="Times New Roman" w:hAnsi="Times New Roman" w:cs="Times New Roman"/>
      <w:kern w:val="0"/>
      <w14:ligatures w14:val="none"/>
    </w:rPr>
  </w:style>
  <w:style w:type="character" w:styleId="Hyperlink">
    <w:name w:val="Hyperlink"/>
    <w:basedOn w:val="DefaultParagraphFont"/>
    <w:uiPriority w:val="99"/>
    <w:unhideWhenUsed/>
    <w:rsid w:val="000A659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amaritans.org/about-samaritans/research-policy/lgbtq-communities-and-suicide/"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ons.gov.uk/peoplepopulationandcommunity/birthsdeathsandmarriages/deaths/bulletins/suicidesintheunitedkingdom/2023"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pmc.ncbi.nlm.nih.gov/articles/PMC6166581/" TargetMode="External"/><Relationship Id="rId4" Type="http://schemas.openxmlformats.org/officeDocument/2006/relationships/webSettings" Target="webSettings.xml"/><Relationship Id="rId9" Type="http://schemas.openxmlformats.org/officeDocument/2006/relationships/hyperlink" Target="https://www.stonewall.org.uk/resources/lgbt-britain-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160</TotalTime>
  <Pages>6</Pages>
  <Words>811</Words>
  <Characters>5416</Characters>
  <Application>Microsoft Office Word</Application>
  <DocSecurity>0</DocSecurity>
  <Lines>138</Lines>
  <Paragraphs>60</Paragraphs>
  <ScaleCrop>false</ScaleCrop>
  <Company/>
  <LinksUpToDate>false</LinksUpToDate>
  <CharactersWithSpaces>6167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Pearl Jiyane</dc:creator>
  <cp:keywords/>
  <dc:description/>
  <cp:lastModifiedBy>Pearl Jiyane</cp:lastModifiedBy>
  <cp:revision>42</cp:revision>
  <dcterms:created xsi:type="dcterms:W3CDTF">2026-09-30T08:56:00Z</dcterms:created>
  <dcterms:modified xsi:type="dcterms:W3CDTF">2026-09-30T11:36:00Z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80a836a3-bb88-4e91-bd89-75a146dd78f3</vt:lpwstr>
  </property>
</Properties>
</file>