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83BF502" w14:textId="77777777" w:rsidR="001B2D1E" w:rsidRDefault="001B2D1E">
      <w:pPr>
        <w:spacing w:line="360" w:lineRule="auto"/>
        <w:jc w:val="center"/>
        <w:rPr>
          <w:rFonts w:ascii="Times New Roman" w:eastAsia="Times New Roman" w:hAnsi="Times New Roman" w:cs="Times New Roman"/>
          <w:b/>
          <w:sz w:val="24"/>
          <w:szCs w:val="24"/>
        </w:rPr>
      </w:pPr>
    </w:p>
    <w:p w14:paraId="1F330600" w14:textId="77777777" w:rsidR="001B2D1E" w:rsidRDefault="001B2D1E">
      <w:pPr>
        <w:spacing w:line="360" w:lineRule="auto"/>
        <w:jc w:val="center"/>
        <w:rPr>
          <w:rFonts w:ascii="Times New Roman" w:eastAsia="Times New Roman" w:hAnsi="Times New Roman" w:cs="Times New Roman"/>
          <w:b/>
          <w:sz w:val="24"/>
          <w:szCs w:val="24"/>
        </w:rPr>
      </w:pPr>
    </w:p>
    <w:p w14:paraId="0379F14A" w14:textId="77777777" w:rsidR="001B2D1E" w:rsidRDefault="001B2D1E">
      <w:pPr>
        <w:spacing w:line="360" w:lineRule="auto"/>
        <w:jc w:val="center"/>
        <w:rPr>
          <w:rFonts w:ascii="Times New Roman" w:eastAsia="Times New Roman" w:hAnsi="Times New Roman" w:cs="Times New Roman"/>
          <w:b/>
          <w:sz w:val="32"/>
          <w:szCs w:val="32"/>
        </w:rPr>
      </w:pPr>
    </w:p>
    <w:p w14:paraId="782A5BB4" w14:textId="77777777" w:rsidR="001B2D1E" w:rsidRDefault="001B2D1E">
      <w:pPr>
        <w:spacing w:line="360" w:lineRule="auto"/>
        <w:jc w:val="center"/>
        <w:rPr>
          <w:rFonts w:ascii="Times New Roman" w:eastAsia="Times New Roman" w:hAnsi="Times New Roman" w:cs="Times New Roman"/>
          <w:b/>
          <w:sz w:val="32"/>
          <w:szCs w:val="32"/>
        </w:rPr>
      </w:pPr>
    </w:p>
    <w:p w14:paraId="0C0CEE99" w14:textId="77777777" w:rsidR="001B2D1E" w:rsidRDefault="001B2D1E">
      <w:pPr>
        <w:spacing w:line="360" w:lineRule="auto"/>
        <w:jc w:val="center"/>
        <w:rPr>
          <w:rFonts w:ascii="Times New Roman" w:eastAsia="Times New Roman" w:hAnsi="Times New Roman" w:cs="Times New Roman"/>
          <w:b/>
          <w:sz w:val="32"/>
          <w:szCs w:val="32"/>
        </w:rPr>
      </w:pPr>
    </w:p>
    <w:p w14:paraId="672A0DC4" w14:textId="77777777" w:rsidR="001B2D1E" w:rsidRDefault="001B2D1E">
      <w:pPr>
        <w:spacing w:line="360" w:lineRule="auto"/>
        <w:jc w:val="center"/>
        <w:rPr>
          <w:rFonts w:ascii="Times New Roman" w:eastAsia="Times New Roman" w:hAnsi="Times New Roman" w:cs="Times New Roman"/>
          <w:b/>
          <w:sz w:val="32"/>
          <w:szCs w:val="32"/>
        </w:rPr>
      </w:pPr>
    </w:p>
    <w:p w14:paraId="535EFC28" w14:textId="77777777" w:rsidR="001B2D1E" w:rsidRDefault="001B2D1E">
      <w:pPr>
        <w:spacing w:line="360" w:lineRule="auto"/>
        <w:jc w:val="center"/>
        <w:rPr>
          <w:rFonts w:ascii="Times New Roman" w:eastAsia="Times New Roman" w:hAnsi="Times New Roman" w:cs="Times New Roman"/>
          <w:b/>
          <w:sz w:val="32"/>
          <w:szCs w:val="32"/>
        </w:rPr>
      </w:pPr>
    </w:p>
    <w:p w14:paraId="5854094D" w14:textId="77777777" w:rsidR="00DD094C" w:rsidRPr="00DD094C" w:rsidRDefault="00DD094C" w:rsidP="00DD094C">
      <w:pPr>
        <w:spacing w:line="360" w:lineRule="auto"/>
        <w:jc w:val="center"/>
        <w:rPr>
          <w:b/>
          <w:bCs/>
          <w:sz w:val="32"/>
          <w:szCs w:val="32"/>
          <w:lang w:val="en-GB"/>
        </w:rPr>
      </w:pPr>
      <w:r w:rsidRPr="00DD094C">
        <w:rPr>
          <w:b/>
          <w:bCs/>
          <w:sz w:val="32"/>
          <w:szCs w:val="32"/>
          <w:lang w:val="en-GB"/>
        </w:rPr>
        <w:t>BMIH6007 International Meetings Management for the Hotel Industry</w:t>
      </w:r>
    </w:p>
    <w:p w14:paraId="2AF5AC43" w14:textId="5B970518" w:rsidR="00DD094C" w:rsidRPr="00DD094C" w:rsidRDefault="00DD094C" w:rsidP="00DD094C">
      <w:pPr>
        <w:spacing w:line="360" w:lineRule="auto"/>
        <w:jc w:val="center"/>
        <w:rPr>
          <w:b/>
          <w:bCs/>
          <w:sz w:val="32"/>
          <w:szCs w:val="32"/>
          <w:lang w:val="en-GB"/>
        </w:rPr>
      </w:pPr>
      <w:r w:rsidRPr="00DD094C">
        <w:rPr>
          <w:b/>
          <w:bCs/>
          <w:sz w:val="32"/>
          <w:szCs w:val="32"/>
          <w:lang w:val="en-GB"/>
        </w:rPr>
        <w:t>Student ID: 2125</w:t>
      </w:r>
      <w:r>
        <w:rPr>
          <w:b/>
          <w:bCs/>
          <w:sz w:val="32"/>
          <w:szCs w:val="32"/>
          <w:lang w:val="en-GB"/>
        </w:rPr>
        <w:t>46</w:t>
      </w:r>
      <w:r w:rsidRPr="00DD094C">
        <w:rPr>
          <w:b/>
          <w:bCs/>
          <w:sz w:val="32"/>
          <w:szCs w:val="32"/>
          <w:lang w:val="en-GB"/>
        </w:rPr>
        <w:t>8</w:t>
      </w:r>
    </w:p>
    <w:p w14:paraId="1F30993E" w14:textId="77777777" w:rsidR="00DD094C" w:rsidRDefault="00DD094C" w:rsidP="00DD094C">
      <w:pPr>
        <w:spacing w:line="360" w:lineRule="auto"/>
        <w:jc w:val="center"/>
        <w:rPr>
          <w:b/>
          <w:bCs/>
          <w:sz w:val="32"/>
          <w:szCs w:val="32"/>
          <w:lang w:val="en-GB"/>
        </w:rPr>
      </w:pPr>
      <w:r w:rsidRPr="00DD094C">
        <w:rPr>
          <w:b/>
          <w:bCs/>
          <w:sz w:val="32"/>
          <w:szCs w:val="32"/>
          <w:lang w:val="en-GB"/>
        </w:rPr>
        <w:t>Student Name</w:t>
      </w:r>
      <w:r>
        <w:rPr>
          <w:b/>
          <w:bCs/>
          <w:sz w:val="32"/>
          <w:szCs w:val="32"/>
          <w:lang w:val="en-GB"/>
        </w:rPr>
        <w:t>: Maria-</w:t>
      </w:r>
      <w:proofErr w:type="spellStart"/>
      <w:r>
        <w:rPr>
          <w:b/>
          <w:bCs/>
          <w:sz w:val="32"/>
          <w:szCs w:val="32"/>
          <w:lang w:val="en-GB"/>
        </w:rPr>
        <w:t>Costinela</w:t>
      </w:r>
      <w:proofErr w:type="spellEnd"/>
      <w:r>
        <w:rPr>
          <w:b/>
          <w:bCs/>
          <w:sz w:val="32"/>
          <w:szCs w:val="32"/>
          <w:lang w:val="en-GB"/>
        </w:rPr>
        <w:t xml:space="preserve"> Hurmuzache</w:t>
      </w:r>
    </w:p>
    <w:p w14:paraId="7DFC7035" w14:textId="1C5D1C16" w:rsidR="001B2D1E" w:rsidRDefault="00DD094C" w:rsidP="00DD094C">
      <w:pPr>
        <w:spacing w:line="360" w:lineRule="auto"/>
        <w:jc w:val="center"/>
        <w:rPr>
          <w:rFonts w:ascii="Times New Roman" w:eastAsia="Times New Roman" w:hAnsi="Times New Roman" w:cs="Times New Roman"/>
          <w:b/>
          <w:sz w:val="32"/>
          <w:szCs w:val="32"/>
        </w:rPr>
      </w:pPr>
      <w:r>
        <w:rPr>
          <w:b/>
          <w:bCs/>
          <w:sz w:val="32"/>
          <w:szCs w:val="32"/>
          <w:lang w:val="en-GB"/>
        </w:rPr>
        <w:t>Lecturer name: Jemma Smith</w:t>
      </w:r>
      <w:r>
        <w:br w:type="page"/>
      </w:r>
    </w:p>
    <w:p w14:paraId="58698DC0" w14:textId="77777777" w:rsidR="001B2D1E" w:rsidRPr="008E2164" w:rsidRDefault="00000000">
      <w:pPr>
        <w:spacing w:line="360" w:lineRule="auto"/>
        <w:jc w:val="both"/>
        <w:rPr>
          <w:rFonts w:eastAsia="Times New Roman"/>
          <w:b/>
          <w:sz w:val="24"/>
          <w:szCs w:val="24"/>
        </w:rPr>
      </w:pPr>
      <w:r w:rsidRPr="008E2164">
        <w:rPr>
          <w:rFonts w:eastAsia="Times New Roman"/>
          <w:b/>
          <w:sz w:val="24"/>
          <w:szCs w:val="24"/>
        </w:rPr>
        <w:lastRenderedPageBreak/>
        <w:t xml:space="preserve">Introduction </w:t>
      </w:r>
    </w:p>
    <w:p w14:paraId="646FD930" w14:textId="77777777" w:rsidR="001B2D1E" w:rsidRDefault="00000000">
      <w:pPr>
        <w:spacing w:line="360" w:lineRule="auto"/>
        <w:ind w:left="720"/>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03D23586" wp14:editId="325C0BC7">
            <wp:extent cx="4933950" cy="2800350"/>
            <wp:effectExtent l="12700" t="12700" r="12700" b="12700"/>
            <wp:docPr id="1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5"/>
                    <a:srcRect/>
                    <a:stretch>
                      <a:fillRect/>
                    </a:stretch>
                  </pic:blipFill>
                  <pic:spPr>
                    <a:xfrm>
                      <a:off x="0" y="0"/>
                      <a:ext cx="4933950" cy="2800350"/>
                    </a:xfrm>
                    <a:prstGeom prst="rect">
                      <a:avLst/>
                    </a:prstGeom>
                    <a:ln w="12700">
                      <a:solidFill>
                        <a:srgbClr val="000000"/>
                      </a:solidFill>
                      <a:prstDash val="solid"/>
                    </a:ln>
                  </pic:spPr>
                </pic:pic>
              </a:graphicData>
            </a:graphic>
          </wp:inline>
        </w:drawing>
      </w:r>
    </w:p>
    <w:p w14:paraId="31EBE97E" w14:textId="77777777" w:rsidR="001B2D1E" w:rsidRPr="00DD094C" w:rsidRDefault="00000000">
      <w:pPr>
        <w:spacing w:line="360" w:lineRule="auto"/>
        <w:jc w:val="both"/>
        <w:rPr>
          <w:rFonts w:eastAsia="Times New Roman"/>
          <w:sz w:val="24"/>
          <w:szCs w:val="24"/>
        </w:rPr>
      </w:pPr>
      <w:r w:rsidRPr="00DD094C">
        <w:rPr>
          <w:rFonts w:eastAsia="Times New Roman"/>
          <w:sz w:val="24"/>
          <w:szCs w:val="24"/>
        </w:rPr>
        <w:t xml:space="preserve">"The Hospitality Innovations Expo: In which Technology Comes Guest Satisfaction" is the suggested title for the event. "Technologies and Creativity inside the Tourism Sector" serves as the incident's theme. There will be </w:t>
      </w:r>
      <w:proofErr w:type="gramStart"/>
      <w:r w:rsidRPr="00DD094C">
        <w:rPr>
          <w:rFonts w:eastAsia="Times New Roman"/>
          <w:sz w:val="24"/>
          <w:szCs w:val="24"/>
        </w:rPr>
        <w:t>a number of</w:t>
      </w:r>
      <w:proofErr w:type="gramEnd"/>
      <w:r w:rsidRPr="00DD094C">
        <w:rPr>
          <w:rFonts w:eastAsia="Times New Roman"/>
          <w:sz w:val="24"/>
          <w:szCs w:val="24"/>
        </w:rPr>
        <w:t xml:space="preserve"> interesting workshops, seminars, along with displays at this exposition. The conference is intended for an assortment of technology entrepreneurs and hospitality experts. Technology gives numerous benefits to flourish the tourism industry in the modern world as well.</w:t>
      </w:r>
    </w:p>
    <w:p w14:paraId="4269658F" w14:textId="77777777" w:rsidR="001B2D1E" w:rsidRPr="00DD094C" w:rsidRDefault="00000000">
      <w:pPr>
        <w:spacing w:line="360" w:lineRule="auto"/>
        <w:jc w:val="both"/>
        <w:rPr>
          <w:rFonts w:eastAsia="Times New Roman"/>
          <w:b/>
          <w:sz w:val="24"/>
          <w:szCs w:val="24"/>
        </w:rPr>
      </w:pPr>
      <w:r w:rsidRPr="00DD094C">
        <w:rPr>
          <w:rFonts w:eastAsia="Times New Roman"/>
          <w:b/>
          <w:sz w:val="24"/>
          <w:szCs w:val="24"/>
        </w:rPr>
        <w:t>Market factors (Demand analysis &amp; Target market)</w:t>
      </w:r>
    </w:p>
    <w:p w14:paraId="6069F02B" w14:textId="77777777" w:rsidR="001B2D1E" w:rsidRDefault="00000000">
      <w:pPr>
        <w:spacing w:line="360" w:lineRule="auto"/>
        <w:ind w:left="720"/>
        <w:jc w:val="center"/>
        <w:rPr>
          <w:rFonts w:ascii="Times New Roman" w:eastAsia="Times New Roman" w:hAnsi="Times New Roman" w:cs="Times New Roman"/>
          <w:sz w:val="24"/>
          <w:szCs w:val="24"/>
        </w:rPr>
      </w:pPr>
      <w:r>
        <w:rPr>
          <w:rFonts w:ascii="Times New Roman" w:eastAsia="Times New Roman" w:hAnsi="Times New Roman" w:cs="Times New Roman"/>
          <w:b/>
          <w:noProof/>
          <w:sz w:val="24"/>
          <w:szCs w:val="24"/>
        </w:rPr>
        <w:drawing>
          <wp:inline distT="114300" distB="114300" distL="114300" distR="114300" wp14:anchorId="103CB0AE" wp14:editId="0352BF75">
            <wp:extent cx="5943600" cy="3060700"/>
            <wp:effectExtent l="0" t="0" r="0" b="0"/>
            <wp:docPr id="13"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6"/>
                    <a:srcRect/>
                    <a:stretch>
                      <a:fillRect/>
                    </a:stretch>
                  </pic:blipFill>
                  <pic:spPr>
                    <a:xfrm>
                      <a:off x="0" y="0"/>
                      <a:ext cx="5943600" cy="3060700"/>
                    </a:xfrm>
                    <a:prstGeom prst="rect">
                      <a:avLst/>
                    </a:prstGeom>
                    <a:ln/>
                  </pic:spPr>
                </pic:pic>
              </a:graphicData>
            </a:graphic>
          </wp:inline>
        </w:drawing>
      </w:r>
    </w:p>
    <w:p w14:paraId="5B2F9DED" w14:textId="77777777" w:rsidR="001B2D1E" w:rsidRPr="00DD094C" w:rsidRDefault="00000000">
      <w:pPr>
        <w:spacing w:line="360" w:lineRule="auto"/>
        <w:jc w:val="both"/>
        <w:rPr>
          <w:rFonts w:eastAsia="Times New Roman"/>
          <w:sz w:val="24"/>
          <w:szCs w:val="24"/>
        </w:rPr>
      </w:pPr>
      <w:r w:rsidRPr="00DD094C">
        <w:rPr>
          <w:rFonts w:eastAsia="Times New Roman"/>
          <w:sz w:val="24"/>
          <w:szCs w:val="24"/>
        </w:rPr>
        <w:lastRenderedPageBreak/>
        <w:t xml:space="preserve">Important healthcare sector players are among the occasion's target audience. The category of management that looks for ways to improve both the visitor experience and income includes </w:t>
      </w:r>
      <w:proofErr w:type="spellStart"/>
      <w:r w:rsidRPr="00DD094C">
        <w:rPr>
          <w:rFonts w:eastAsia="Times New Roman"/>
          <w:sz w:val="24"/>
          <w:szCs w:val="24"/>
        </w:rPr>
        <w:t>travellers</w:t>
      </w:r>
      <w:proofErr w:type="spellEnd"/>
      <w:r w:rsidRPr="00DD094C">
        <w:rPr>
          <w:rFonts w:eastAsia="Times New Roman"/>
          <w:sz w:val="24"/>
          <w:szCs w:val="24"/>
        </w:rPr>
        <w:t>, general managers, along with revenue managers. Focused clients who come up with creative ways to streamline the reservation process and satisfy proficient technology client needs include travel agencies and travel businesses. Entrepreneurs and creators of technology are another group of clients who are being targeted. Businesses look for chances to showcase their products and establish connections with shoppers and financiers for next projects. It is clear from the needs analysis mentioned that modern technology constitutes a key component of current developments in hospitality. Towards the hotel sector, investors heavily allocate funds to new technologies and innovation (</w:t>
      </w:r>
      <w:proofErr w:type="spellStart"/>
      <w:r w:rsidRPr="00DD094C">
        <w:rPr>
          <w:rFonts w:eastAsia="Times New Roman"/>
          <w:sz w:val="24"/>
          <w:szCs w:val="24"/>
        </w:rPr>
        <w:t>Singgalen</w:t>
      </w:r>
      <w:proofErr w:type="spellEnd"/>
      <w:r w:rsidRPr="00DD094C">
        <w:rPr>
          <w:rFonts w:eastAsia="Times New Roman"/>
          <w:sz w:val="24"/>
          <w:szCs w:val="24"/>
        </w:rPr>
        <w:t xml:space="preserve">, 2024). According to this study, there is a great need for events of this kind that can close the digital divide in the hotel industry. </w:t>
      </w:r>
    </w:p>
    <w:p w14:paraId="4CCA740C" w14:textId="77777777" w:rsidR="001B2D1E" w:rsidRPr="00DD094C" w:rsidRDefault="00000000">
      <w:pPr>
        <w:spacing w:line="360" w:lineRule="auto"/>
        <w:jc w:val="both"/>
        <w:rPr>
          <w:rFonts w:eastAsia="Times New Roman"/>
          <w:b/>
          <w:sz w:val="24"/>
          <w:szCs w:val="24"/>
        </w:rPr>
      </w:pPr>
      <w:r w:rsidRPr="00DD094C">
        <w:rPr>
          <w:rFonts w:eastAsia="Times New Roman"/>
          <w:b/>
          <w:sz w:val="24"/>
          <w:szCs w:val="24"/>
        </w:rPr>
        <w:t>Market variables (competition study)</w:t>
      </w:r>
    </w:p>
    <w:p w14:paraId="0DD2E03B" w14:textId="77777777" w:rsidR="001B2D1E" w:rsidRDefault="00000000">
      <w:pPr>
        <w:spacing w:line="360" w:lineRule="auto"/>
        <w:ind w:left="720"/>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1887A07B" wp14:editId="26245246">
            <wp:extent cx="4962525" cy="2743200"/>
            <wp:effectExtent l="12700" t="12700" r="12700" b="12700"/>
            <wp:docPr id="1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4962525" cy="2743200"/>
                    </a:xfrm>
                    <a:prstGeom prst="rect">
                      <a:avLst/>
                    </a:prstGeom>
                    <a:ln w="12700">
                      <a:solidFill>
                        <a:srgbClr val="000000"/>
                      </a:solidFill>
                      <a:prstDash val="solid"/>
                    </a:ln>
                  </pic:spPr>
                </pic:pic>
              </a:graphicData>
            </a:graphic>
          </wp:inline>
        </w:drawing>
      </w:r>
    </w:p>
    <w:p w14:paraId="6DF0F22D" w14:textId="77777777" w:rsidR="001B2D1E" w:rsidRPr="00DD094C" w:rsidRDefault="00000000">
      <w:pPr>
        <w:spacing w:line="360" w:lineRule="auto"/>
        <w:jc w:val="both"/>
        <w:rPr>
          <w:rFonts w:eastAsia="Times New Roman"/>
          <w:sz w:val="24"/>
          <w:szCs w:val="24"/>
        </w:rPr>
      </w:pPr>
      <w:r w:rsidRPr="00DD094C">
        <w:rPr>
          <w:rFonts w:eastAsia="Times New Roman"/>
          <w:sz w:val="24"/>
          <w:szCs w:val="24"/>
        </w:rPr>
        <w:t xml:space="preserve">The conference management industry for tourists and </w:t>
      </w:r>
      <w:proofErr w:type="spellStart"/>
      <w:r w:rsidRPr="00DD094C">
        <w:rPr>
          <w:rFonts w:eastAsia="Times New Roman"/>
          <w:sz w:val="24"/>
          <w:szCs w:val="24"/>
        </w:rPr>
        <w:t>travellers</w:t>
      </w:r>
      <w:proofErr w:type="spellEnd"/>
      <w:r w:rsidRPr="00DD094C">
        <w:rPr>
          <w:rFonts w:eastAsia="Times New Roman"/>
          <w:sz w:val="24"/>
          <w:szCs w:val="24"/>
        </w:rPr>
        <w:t xml:space="preserve"> has several rivals. These rivals might potentially reach a greater number of clients. For it to distinguish this event apart from others, however, a few tactics are needed. The appealing structure will allow clients to witness innovative travel business solutions firsthand (He</w:t>
      </w:r>
      <w:r w:rsidRPr="00DD094C">
        <w:rPr>
          <w:rFonts w:eastAsia="Times New Roman"/>
          <w:i/>
          <w:sz w:val="24"/>
          <w:szCs w:val="24"/>
        </w:rPr>
        <w:t xml:space="preserve"> et al</w:t>
      </w:r>
      <w:r w:rsidRPr="00DD094C">
        <w:rPr>
          <w:rFonts w:eastAsia="Times New Roman"/>
          <w:sz w:val="24"/>
          <w:szCs w:val="24"/>
        </w:rPr>
        <w:t xml:space="preserve">., 2023). This will provide a singular encounter with cutting-edge technology throughout the field of hospitality and tourism. Additionally, the platform provides users access to qualified </w:t>
      </w:r>
      <w:r w:rsidRPr="00DD094C">
        <w:rPr>
          <w:rFonts w:eastAsia="Times New Roman"/>
          <w:sz w:val="24"/>
          <w:szCs w:val="24"/>
        </w:rPr>
        <w:lastRenderedPageBreak/>
        <w:t xml:space="preserve">technical specialists so they may network with them. The following event's whole process will encourage entrepreneurship in the tourism industry.  </w:t>
      </w:r>
    </w:p>
    <w:p w14:paraId="4F8791C5" w14:textId="77777777" w:rsidR="001B2D1E" w:rsidRPr="00DD094C" w:rsidRDefault="00000000">
      <w:pPr>
        <w:spacing w:line="360" w:lineRule="auto"/>
        <w:jc w:val="both"/>
        <w:rPr>
          <w:rFonts w:eastAsia="Times New Roman"/>
          <w:b/>
          <w:sz w:val="24"/>
          <w:szCs w:val="24"/>
        </w:rPr>
      </w:pPr>
      <w:r w:rsidRPr="00DD094C">
        <w:rPr>
          <w:rFonts w:eastAsia="Times New Roman"/>
          <w:b/>
          <w:sz w:val="24"/>
          <w:szCs w:val="24"/>
        </w:rPr>
        <w:t>Operational variables (For selecting venue)</w:t>
      </w:r>
    </w:p>
    <w:p w14:paraId="1EF02249" w14:textId="77777777" w:rsidR="001B2D1E" w:rsidRDefault="00000000">
      <w:pPr>
        <w:spacing w:line="360" w:lineRule="auto"/>
        <w:ind w:left="720"/>
        <w:jc w:val="center"/>
        <w:rPr>
          <w:rFonts w:ascii="Times New Roman" w:eastAsia="Times New Roman" w:hAnsi="Times New Roman" w:cs="Times New Roman"/>
          <w:sz w:val="24"/>
          <w:szCs w:val="24"/>
        </w:rPr>
      </w:pPr>
      <w:r>
        <w:rPr>
          <w:rFonts w:ascii="Times New Roman" w:eastAsia="Times New Roman" w:hAnsi="Times New Roman" w:cs="Times New Roman"/>
          <w:b/>
          <w:noProof/>
          <w:sz w:val="24"/>
          <w:szCs w:val="24"/>
        </w:rPr>
        <w:drawing>
          <wp:inline distT="114300" distB="114300" distL="114300" distR="114300" wp14:anchorId="5A750BC3" wp14:editId="57512ADB">
            <wp:extent cx="4933950" cy="2781300"/>
            <wp:effectExtent l="12700" t="12700" r="12700" b="12700"/>
            <wp:docPr id="18"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8"/>
                    <a:srcRect/>
                    <a:stretch>
                      <a:fillRect/>
                    </a:stretch>
                  </pic:blipFill>
                  <pic:spPr>
                    <a:xfrm>
                      <a:off x="0" y="0"/>
                      <a:ext cx="4933950" cy="2781300"/>
                    </a:xfrm>
                    <a:prstGeom prst="rect">
                      <a:avLst/>
                    </a:prstGeom>
                    <a:ln w="12700">
                      <a:solidFill>
                        <a:srgbClr val="000000"/>
                      </a:solidFill>
                      <a:prstDash val="solid"/>
                    </a:ln>
                  </pic:spPr>
                </pic:pic>
              </a:graphicData>
            </a:graphic>
          </wp:inline>
        </w:drawing>
      </w:r>
    </w:p>
    <w:p w14:paraId="7D601DB0" w14:textId="77777777" w:rsidR="001B2D1E" w:rsidRPr="00DD094C" w:rsidRDefault="00000000">
      <w:pPr>
        <w:spacing w:line="360" w:lineRule="auto"/>
        <w:jc w:val="both"/>
        <w:rPr>
          <w:rFonts w:eastAsia="Times New Roman"/>
          <w:sz w:val="24"/>
          <w:szCs w:val="24"/>
        </w:rPr>
      </w:pPr>
      <w:r w:rsidRPr="00DD094C">
        <w:rPr>
          <w:rFonts w:eastAsia="Times New Roman"/>
          <w:sz w:val="24"/>
          <w:szCs w:val="24"/>
        </w:rPr>
        <w:t xml:space="preserve">Currently, sites are chosen for events according to specific requirements. Olympia Events or </w:t>
      </w:r>
      <w:proofErr w:type="spellStart"/>
      <w:r w:rsidRPr="00DD094C">
        <w:rPr>
          <w:rFonts w:eastAsia="Times New Roman"/>
          <w:sz w:val="24"/>
          <w:szCs w:val="24"/>
        </w:rPr>
        <w:t>ExCeL</w:t>
      </w:r>
      <w:proofErr w:type="spellEnd"/>
      <w:r w:rsidRPr="00DD094C">
        <w:rPr>
          <w:rFonts w:eastAsia="Times New Roman"/>
          <w:sz w:val="24"/>
          <w:szCs w:val="24"/>
        </w:rPr>
        <w:t xml:space="preserve"> London represent two possible locations in London. The </w:t>
      </w:r>
      <w:proofErr w:type="spellStart"/>
      <w:r w:rsidRPr="00DD094C">
        <w:rPr>
          <w:rFonts w:eastAsia="Times New Roman"/>
          <w:sz w:val="24"/>
          <w:szCs w:val="24"/>
        </w:rPr>
        <w:t>centre</w:t>
      </w:r>
      <w:proofErr w:type="spellEnd"/>
      <w:r w:rsidRPr="00DD094C">
        <w:rPr>
          <w:rFonts w:eastAsia="Times New Roman"/>
          <w:sz w:val="24"/>
          <w:szCs w:val="24"/>
        </w:rPr>
        <w:t xml:space="preserve"> of London is home to </w:t>
      </w:r>
      <w:proofErr w:type="spellStart"/>
      <w:r w:rsidRPr="00DD094C">
        <w:rPr>
          <w:rFonts w:eastAsia="Times New Roman"/>
          <w:sz w:val="24"/>
          <w:szCs w:val="24"/>
        </w:rPr>
        <w:t>ExCel</w:t>
      </w:r>
      <w:proofErr w:type="spellEnd"/>
      <w:r w:rsidRPr="00DD094C">
        <w:rPr>
          <w:rFonts w:eastAsia="Times New Roman"/>
          <w:sz w:val="24"/>
          <w:szCs w:val="24"/>
        </w:rPr>
        <w:t xml:space="preserve"> London, which offers good access to public transit. With a </w:t>
      </w:r>
      <w:proofErr w:type="gramStart"/>
      <w:r w:rsidRPr="00DD094C">
        <w:rPr>
          <w:rFonts w:eastAsia="Times New Roman"/>
          <w:sz w:val="24"/>
          <w:szCs w:val="24"/>
        </w:rPr>
        <w:t>fifty thousand person</w:t>
      </w:r>
      <w:proofErr w:type="gramEnd"/>
      <w:r w:rsidRPr="00DD094C">
        <w:rPr>
          <w:rFonts w:eastAsia="Times New Roman"/>
          <w:sz w:val="24"/>
          <w:szCs w:val="24"/>
        </w:rPr>
        <w:t xml:space="preserve"> capacity, this enormous venue provides room for </w:t>
      </w:r>
      <w:proofErr w:type="spellStart"/>
      <w:r w:rsidRPr="00DD094C">
        <w:rPr>
          <w:rFonts w:eastAsia="Times New Roman"/>
          <w:sz w:val="24"/>
          <w:szCs w:val="24"/>
        </w:rPr>
        <w:t>socialising</w:t>
      </w:r>
      <w:proofErr w:type="spellEnd"/>
      <w:r w:rsidRPr="00DD094C">
        <w:rPr>
          <w:rFonts w:eastAsia="Times New Roman"/>
          <w:sz w:val="24"/>
          <w:szCs w:val="24"/>
        </w:rPr>
        <w:t xml:space="preserve"> spaces, stages, and exhibits. Olympiad Events comes with all the latest amenities and </w:t>
      </w:r>
      <w:proofErr w:type="gramStart"/>
      <w:r w:rsidRPr="00DD094C">
        <w:rPr>
          <w:rFonts w:eastAsia="Times New Roman"/>
          <w:sz w:val="24"/>
          <w:szCs w:val="24"/>
        </w:rPr>
        <w:t>is located in</w:t>
      </w:r>
      <w:proofErr w:type="gramEnd"/>
      <w:r w:rsidRPr="00DD094C">
        <w:rPr>
          <w:rFonts w:eastAsia="Times New Roman"/>
          <w:sz w:val="24"/>
          <w:szCs w:val="24"/>
        </w:rPr>
        <w:t xml:space="preserve"> Central London. That can accommodate twenty-five thousand </w:t>
      </w:r>
      <w:proofErr w:type="gramStart"/>
      <w:r w:rsidRPr="00DD094C">
        <w:rPr>
          <w:rFonts w:eastAsia="Times New Roman"/>
          <w:sz w:val="24"/>
          <w:szCs w:val="24"/>
        </w:rPr>
        <w:t>people,</w:t>
      </w:r>
      <w:proofErr w:type="gramEnd"/>
      <w:r w:rsidRPr="00DD094C">
        <w:rPr>
          <w:rFonts w:eastAsia="Times New Roman"/>
          <w:sz w:val="24"/>
          <w:szCs w:val="24"/>
        </w:rPr>
        <w:t xml:space="preserve"> therefore the expo's anticipated participation will work for that. Because of their ability and track record of successfully holding driven by technology ceremonies in the past, these two locations were chosen (Ratna</w:t>
      </w:r>
      <w:r w:rsidRPr="00DD094C">
        <w:rPr>
          <w:rFonts w:eastAsia="Times New Roman"/>
          <w:i/>
          <w:sz w:val="24"/>
          <w:szCs w:val="24"/>
        </w:rPr>
        <w:t xml:space="preserve"> et al</w:t>
      </w:r>
      <w:r w:rsidRPr="00DD094C">
        <w:rPr>
          <w:rFonts w:eastAsia="Times New Roman"/>
          <w:sz w:val="24"/>
          <w:szCs w:val="24"/>
        </w:rPr>
        <w:t xml:space="preserve">., 2024). The two above locations likewise provide well-equipped amenities and an excellent infrastructure. Capacity, technological foundation, and affordability are all significant variables. A well-known location can improve the feeling of being there.  </w:t>
      </w:r>
    </w:p>
    <w:p w14:paraId="6B5FDA9A" w14:textId="77777777" w:rsidR="001B2D1E" w:rsidRPr="00DD094C" w:rsidRDefault="00000000">
      <w:pPr>
        <w:spacing w:line="360" w:lineRule="auto"/>
        <w:jc w:val="both"/>
        <w:rPr>
          <w:rFonts w:eastAsia="Times New Roman"/>
          <w:b/>
          <w:sz w:val="24"/>
          <w:szCs w:val="24"/>
        </w:rPr>
      </w:pPr>
      <w:r w:rsidRPr="00DD094C">
        <w:rPr>
          <w:rFonts w:eastAsia="Times New Roman"/>
          <w:b/>
          <w:sz w:val="24"/>
          <w:szCs w:val="24"/>
        </w:rPr>
        <w:t>Operational variables (Resources &amp; Skills)</w:t>
      </w:r>
    </w:p>
    <w:p w14:paraId="575234EA" w14:textId="77777777" w:rsidR="001B2D1E" w:rsidRDefault="00000000">
      <w:pPr>
        <w:spacing w:line="360" w:lineRule="auto"/>
        <w:ind w:left="720"/>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5FE5E66D" wp14:editId="11C5DFC2">
            <wp:extent cx="4972050" cy="2752725"/>
            <wp:effectExtent l="12700" t="12700" r="12700" b="12700"/>
            <wp:docPr id="1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4972050" cy="2752725"/>
                    </a:xfrm>
                    <a:prstGeom prst="rect">
                      <a:avLst/>
                    </a:prstGeom>
                    <a:ln w="12700">
                      <a:solidFill>
                        <a:srgbClr val="000000"/>
                      </a:solidFill>
                      <a:prstDash val="solid"/>
                    </a:ln>
                  </pic:spPr>
                </pic:pic>
              </a:graphicData>
            </a:graphic>
          </wp:inline>
        </w:drawing>
      </w:r>
    </w:p>
    <w:p w14:paraId="07C4CF4D" w14:textId="77777777" w:rsidR="001B2D1E" w:rsidRPr="00DD094C" w:rsidRDefault="00000000">
      <w:pPr>
        <w:spacing w:line="360" w:lineRule="auto"/>
        <w:jc w:val="both"/>
        <w:rPr>
          <w:rFonts w:eastAsia="Times New Roman"/>
          <w:sz w:val="24"/>
          <w:szCs w:val="24"/>
        </w:rPr>
      </w:pPr>
      <w:r w:rsidRPr="00DD094C">
        <w:rPr>
          <w:rFonts w:eastAsia="Times New Roman"/>
          <w:sz w:val="24"/>
          <w:szCs w:val="24"/>
        </w:rPr>
        <w:t>For the celebration to be profitable, a talented and committed crew is required. Skilled event coordinators will be crucial to the overall operation of the gathering. Technical personnel are essential to efficient functioning. Participants will receive clear information from information professionals. Participant registration will require the management of registration professionals. Professional food service providers for superior meals are the amenities required for the occasion (Leutwiler-Lee</w:t>
      </w:r>
      <w:r w:rsidRPr="00DD094C">
        <w:rPr>
          <w:rFonts w:eastAsia="Times New Roman"/>
          <w:i/>
          <w:sz w:val="24"/>
          <w:szCs w:val="24"/>
        </w:rPr>
        <w:t xml:space="preserve"> et al</w:t>
      </w:r>
      <w:r w:rsidRPr="00DD094C">
        <w:rPr>
          <w:rFonts w:eastAsia="Times New Roman"/>
          <w:sz w:val="24"/>
          <w:szCs w:val="24"/>
        </w:rPr>
        <w:t xml:space="preserve">., 2023). Audio visual infrastructure will also be required for the conference </w:t>
      </w:r>
      <w:proofErr w:type="gramStart"/>
      <w:r w:rsidRPr="00DD094C">
        <w:rPr>
          <w:rFonts w:eastAsia="Times New Roman"/>
          <w:sz w:val="24"/>
          <w:szCs w:val="24"/>
        </w:rPr>
        <w:t>in order to</w:t>
      </w:r>
      <w:proofErr w:type="gramEnd"/>
      <w:r w:rsidRPr="00DD094C">
        <w:rPr>
          <w:rFonts w:eastAsia="Times New Roman"/>
          <w:sz w:val="24"/>
          <w:szCs w:val="24"/>
        </w:rPr>
        <w:t xml:space="preserve"> provide captivating seminars along with presentations. This appealing event must be capable of maintaining audience interest and be a huge success. Ability, technological infrastructure, along with accessibility constitute significant variables. A well-known location can improve the experience of being there. </w:t>
      </w:r>
    </w:p>
    <w:p w14:paraId="24516BBB" w14:textId="77777777" w:rsidR="001B2D1E" w:rsidRPr="00DD094C" w:rsidRDefault="00000000">
      <w:pPr>
        <w:spacing w:line="360" w:lineRule="auto"/>
        <w:jc w:val="both"/>
        <w:rPr>
          <w:rFonts w:eastAsia="Times New Roman"/>
          <w:b/>
          <w:sz w:val="24"/>
          <w:szCs w:val="24"/>
        </w:rPr>
      </w:pPr>
      <w:r w:rsidRPr="00DD094C">
        <w:rPr>
          <w:rFonts w:eastAsia="Times New Roman"/>
          <w:b/>
          <w:sz w:val="24"/>
          <w:szCs w:val="24"/>
        </w:rPr>
        <w:t>Financial variables (Breakdown of Budget)</w:t>
      </w:r>
    </w:p>
    <w:p w14:paraId="629EA598" w14:textId="77777777" w:rsidR="001B2D1E"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6F25C820" wp14:editId="177B6BBD">
            <wp:extent cx="5943600" cy="2997200"/>
            <wp:effectExtent l="0" t="0" r="0" b="0"/>
            <wp:docPr id="16"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0"/>
                    <a:srcRect/>
                    <a:stretch>
                      <a:fillRect/>
                    </a:stretch>
                  </pic:blipFill>
                  <pic:spPr>
                    <a:xfrm>
                      <a:off x="0" y="0"/>
                      <a:ext cx="5943600" cy="2997200"/>
                    </a:xfrm>
                    <a:prstGeom prst="rect">
                      <a:avLst/>
                    </a:prstGeom>
                    <a:ln/>
                  </pic:spPr>
                </pic:pic>
              </a:graphicData>
            </a:graphic>
          </wp:inline>
        </w:drawing>
      </w:r>
    </w:p>
    <w:p w14:paraId="7B43AF0D" w14:textId="77777777" w:rsidR="001B2D1E" w:rsidRPr="00DD094C" w:rsidRDefault="00000000">
      <w:pPr>
        <w:spacing w:line="360" w:lineRule="auto"/>
        <w:jc w:val="both"/>
        <w:rPr>
          <w:rFonts w:eastAsia="Times New Roman"/>
          <w:color w:val="000000" w:themeColor="text1"/>
          <w:sz w:val="24"/>
          <w:szCs w:val="24"/>
        </w:rPr>
      </w:pPr>
      <w:r w:rsidRPr="00DD094C">
        <w:rPr>
          <w:rFonts w:eastAsia="Times New Roman"/>
          <w:color w:val="000000" w:themeColor="text1"/>
          <w:sz w:val="24"/>
          <w:szCs w:val="24"/>
        </w:rPr>
        <w:t xml:space="preserve">This profit represents the surplus after deducting all expenses from the total earnings. Such financial planning ensures a balanced budget and a successful event. Sponsored packages will be arranged in tiers by the event promoter. Serving many guests with varying budgets will be beneficial. It will also contribute to increased income. The expense analysis will make it easier to comprehend how much food services and </w:t>
      </w:r>
      <w:proofErr w:type="spellStart"/>
      <w:r w:rsidRPr="00DD094C">
        <w:rPr>
          <w:rFonts w:eastAsia="Times New Roman"/>
          <w:color w:val="000000" w:themeColor="text1"/>
          <w:sz w:val="24"/>
          <w:szCs w:val="24"/>
        </w:rPr>
        <w:t>ExCel</w:t>
      </w:r>
      <w:proofErr w:type="spellEnd"/>
      <w:r w:rsidRPr="00DD094C">
        <w:rPr>
          <w:rFonts w:eastAsia="Times New Roman"/>
          <w:color w:val="000000" w:themeColor="text1"/>
          <w:sz w:val="24"/>
          <w:szCs w:val="24"/>
        </w:rPr>
        <w:t xml:space="preserve"> London venue hire would cost (Smith</w:t>
      </w:r>
      <w:r w:rsidRPr="00DD094C">
        <w:rPr>
          <w:rFonts w:eastAsia="Times New Roman"/>
          <w:i/>
          <w:color w:val="000000" w:themeColor="text1"/>
          <w:sz w:val="24"/>
          <w:szCs w:val="24"/>
        </w:rPr>
        <w:t xml:space="preserve"> et al</w:t>
      </w:r>
      <w:r w:rsidRPr="00DD094C">
        <w:rPr>
          <w:rFonts w:eastAsia="Times New Roman"/>
          <w:color w:val="000000" w:themeColor="text1"/>
          <w:sz w:val="24"/>
          <w:szCs w:val="24"/>
        </w:rPr>
        <w:t>., 2012). The section will also identify other unspecified costs associated with permits, protection, and other matters. Based on this breakdown analysis, the event is expected to generate an excess of £ 40,000. It displays the event's potential for both overall success and financial gain.</w:t>
      </w:r>
    </w:p>
    <w:p w14:paraId="6E9F8912" w14:textId="77777777" w:rsidR="001B2D1E" w:rsidRPr="00DD094C" w:rsidRDefault="00000000">
      <w:pPr>
        <w:spacing w:line="360" w:lineRule="auto"/>
        <w:jc w:val="both"/>
        <w:rPr>
          <w:rFonts w:eastAsia="Times New Roman"/>
          <w:b/>
          <w:color w:val="000000" w:themeColor="text1"/>
          <w:sz w:val="24"/>
          <w:szCs w:val="24"/>
        </w:rPr>
      </w:pPr>
      <w:r w:rsidRPr="00DD094C">
        <w:rPr>
          <w:rFonts w:eastAsia="Times New Roman"/>
          <w:b/>
          <w:color w:val="000000" w:themeColor="text1"/>
          <w:sz w:val="24"/>
          <w:szCs w:val="24"/>
        </w:rPr>
        <w:t>Financial segments (Sources of funding)</w:t>
      </w:r>
    </w:p>
    <w:p w14:paraId="795A6169" w14:textId="77777777" w:rsidR="001B2D1E" w:rsidRDefault="00000000">
      <w:pPr>
        <w:spacing w:line="360" w:lineRule="auto"/>
        <w:ind w:left="720"/>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74E0EBBA" wp14:editId="73C03601">
            <wp:extent cx="4943475" cy="2781300"/>
            <wp:effectExtent l="12700" t="12700" r="12700" b="12700"/>
            <wp:docPr id="10"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4943475" cy="2781300"/>
                    </a:xfrm>
                    <a:prstGeom prst="rect">
                      <a:avLst/>
                    </a:prstGeom>
                    <a:ln w="12700">
                      <a:solidFill>
                        <a:srgbClr val="000000"/>
                      </a:solidFill>
                      <a:prstDash val="solid"/>
                    </a:ln>
                  </pic:spPr>
                </pic:pic>
              </a:graphicData>
            </a:graphic>
          </wp:inline>
        </w:drawing>
      </w:r>
    </w:p>
    <w:p w14:paraId="1B57EC50" w14:textId="77777777" w:rsidR="001B2D1E" w:rsidRPr="00DD094C" w:rsidRDefault="00000000">
      <w:pPr>
        <w:spacing w:line="360" w:lineRule="auto"/>
        <w:jc w:val="both"/>
        <w:rPr>
          <w:rFonts w:eastAsia="Times New Roman"/>
          <w:sz w:val="24"/>
          <w:szCs w:val="24"/>
        </w:rPr>
      </w:pPr>
      <w:r w:rsidRPr="00DD094C">
        <w:rPr>
          <w:rFonts w:eastAsia="Times New Roman"/>
          <w:sz w:val="24"/>
          <w:szCs w:val="24"/>
        </w:rPr>
        <w:t xml:space="preserve">Money to support the Hospitality Innovation Expo comes from a variety of sources. Technical </w:t>
      </w:r>
      <w:proofErr w:type="spellStart"/>
      <w:r w:rsidRPr="00DD094C">
        <w:rPr>
          <w:rFonts w:eastAsia="Times New Roman"/>
          <w:sz w:val="24"/>
          <w:szCs w:val="24"/>
        </w:rPr>
        <w:t>organisations</w:t>
      </w:r>
      <w:proofErr w:type="spellEnd"/>
      <w:r w:rsidRPr="00DD094C">
        <w:rPr>
          <w:rFonts w:eastAsia="Times New Roman"/>
          <w:sz w:val="24"/>
          <w:szCs w:val="24"/>
        </w:rPr>
        <w:t xml:space="preserve"> who encourage advances in the lodging sector are the kind of sponsor the celebration is hoping to get. For versatility, the occasion will set up tiers for corporate packages. Revenue from exhibitor station fees plus ticket purchases will also be a major factor. Offering so many alternatives, the event might see an increase in purchasing tickets. It is anticipated to draw a varied audience. Additionally, it will provide various options—both basic and premium—for collaborating enterprises to showcase their goods and services. In line with its goals, the meeting will also look for government funds (</w:t>
      </w:r>
      <w:proofErr w:type="spellStart"/>
      <w:r w:rsidRPr="00DD094C">
        <w:rPr>
          <w:rFonts w:eastAsia="Times New Roman"/>
          <w:sz w:val="24"/>
          <w:szCs w:val="24"/>
        </w:rPr>
        <w:t>Fisu</w:t>
      </w:r>
      <w:proofErr w:type="spellEnd"/>
      <w:r w:rsidRPr="00DD094C">
        <w:rPr>
          <w:rFonts w:eastAsia="Times New Roman"/>
          <w:i/>
          <w:sz w:val="24"/>
          <w:szCs w:val="24"/>
        </w:rPr>
        <w:t xml:space="preserve"> et al</w:t>
      </w:r>
      <w:r w:rsidRPr="00DD094C">
        <w:rPr>
          <w:rFonts w:eastAsia="Times New Roman"/>
          <w:sz w:val="24"/>
          <w:szCs w:val="24"/>
        </w:rPr>
        <w:t xml:space="preserve">., 2022). Throughout an effort to draw in industry supporters of creativity, it will also </w:t>
      </w:r>
      <w:proofErr w:type="spellStart"/>
      <w:r w:rsidRPr="00DD094C">
        <w:rPr>
          <w:rFonts w:eastAsia="Times New Roman"/>
          <w:sz w:val="24"/>
          <w:szCs w:val="24"/>
        </w:rPr>
        <w:t>emphasise</w:t>
      </w:r>
      <w:proofErr w:type="spellEnd"/>
      <w:r w:rsidRPr="00DD094C">
        <w:rPr>
          <w:rFonts w:eastAsia="Times New Roman"/>
          <w:sz w:val="24"/>
          <w:szCs w:val="24"/>
        </w:rPr>
        <w:t xml:space="preserve"> its emphasis on advancing technology and innovation throughout the lodging industry. Through the implementation of a calculated finance plan, the </w:t>
      </w:r>
      <w:proofErr w:type="spellStart"/>
      <w:r w:rsidRPr="00DD094C">
        <w:rPr>
          <w:rFonts w:eastAsia="Times New Roman"/>
          <w:sz w:val="24"/>
          <w:szCs w:val="24"/>
        </w:rPr>
        <w:t>organisation's</w:t>
      </w:r>
      <w:proofErr w:type="spellEnd"/>
      <w:r w:rsidRPr="00DD094C">
        <w:rPr>
          <w:rFonts w:eastAsia="Times New Roman"/>
          <w:sz w:val="24"/>
          <w:szCs w:val="24"/>
        </w:rPr>
        <w:t xml:space="preserve"> staff hopes to make the exhibition financially successful (</w:t>
      </w:r>
      <w:proofErr w:type="gramStart"/>
      <w:r w:rsidRPr="00DD094C">
        <w:rPr>
          <w:rFonts w:eastAsia="Times New Roman"/>
          <w:sz w:val="24"/>
          <w:szCs w:val="24"/>
        </w:rPr>
        <w:t>Rogers,  2022</w:t>
      </w:r>
      <w:proofErr w:type="gramEnd"/>
      <w:r w:rsidRPr="00DD094C">
        <w:rPr>
          <w:rFonts w:eastAsia="Times New Roman"/>
          <w:sz w:val="24"/>
          <w:szCs w:val="24"/>
        </w:rPr>
        <w:t xml:space="preserve">). The occasion can guarantee both its general viability and its prospective financial success using this fundraising process.  </w:t>
      </w:r>
    </w:p>
    <w:p w14:paraId="17117396" w14:textId="77777777" w:rsidR="001B2D1E" w:rsidRDefault="00000000">
      <w:pPr>
        <w:spacing w:line="360" w:lineRule="auto"/>
        <w:jc w:val="both"/>
        <w:rPr>
          <w:rFonts w:ascii="Times New Roman" w:eastAsia="Times New Roman" w:hAnsi="Times New Roman" w:cs="Times New Roman"/>
          <w:b/>
          <w:sz w:val="24"/>
          <w:szCs w:val="24"/>
        </w:rPr>
      </w:pPr>
      <w:r w:rsidRPr="00DD094C">
        <w:rPr>
          <w:rFonts w:eastAsia="Times New Roman"/>
          <w:b/>
          <w:sz w:val="24"/>
          <w:szCs w:val="24"/>
        </w:rPr>
        <w:t>Conclusion</w:t>
      </w:r>
      <w:r>
        <w:rPr>
          <w:rFonts w:ascii="Times New Roman" w:eastAsia="Times New Roman" w:hAnsi="Times New Roman" w:cs="Times New Roman"/>
          <w:b/>
          <w:sz w:val="24"/>
          <w:szCs w:val="24"/>
        </w:rPr>
        <w:t xml:space="preserve"> </w:t>
      </w:r>
    </w:p>
    <w:p w14:paraId="138BEFA7" w14:textId="77777777" w:rsidR="001B2D1E" w:rsidRDefault="00000000">
      <w:pPr>
        <w:spacing w:line="360" w:lineRule="auto"/>
        <w:ind w:left="720"/>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2FE4B2E2" wp14:editId="73AF5EF1">
            <wp:extent cx="4953000" cy="2800350"/>
            <wp:effectExtent l="12700" t="12700" r="12700" b="12700"/>
            <wp:docPr id="12"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2"/>
                    <a:srcRect/>
                    <a:stretch>
                      <a:fillRect/>
                    </a:stretch>
                  </pic:blipFill>
                  <pic:spPr>
                    <a:xfrm>
                      <a:off x="0" y="0"/>
                      <a:ext cx="4953000" cy="2800350"/>
                    </a:xfrm>
                    <a:prstGeom prst="rect">
                      <a:avLst/>
                    </a:prstGeom>
                    <a:ln w="12700">
                      <a:solidFill>
                        <a:srgbClr val="000000"/>
                      </a:solidFill>
                      <a:prstDash val="solid"/>
                    </a:ln>
                  </pic:spPr>
                </pic:pic>
              </a:graphicData>
            </a:graphic>
          </wp:inline>
        </w:drawing>
      </w:r>
    </w:p>
    <w:p w14:paraId="7A7588F2" w14:textId="77777777" w:rsidR="001B2D1E" w:rsidRPr="00DD094C" w:rsidRDefault="00000000">
      <w:pPr>
        <w:spacing w:line="360" w:lineRule="auto"/>
        <w:jc w:val="both"/>
        <w:rPr>
          <w:rFonts w:eastAsia="Times New Roman"/>
          <w:sz w:val="24"/>
          <w:szCs w:val="24"/>
        </w:rPr>
      </w:pPr>
      <w:r w:rsidRPr="00DD094C">
        <w:rPr>
          <w:rFonts w:eastAsia="Times New Roman"/>
          <w:sz w:val="24"/>
          <w:szCs w:val="24"/>
        </w:rPr>
        <w:t xml:space="preserve">The Hospitality Innovation Expo is a well-positioned event with substantial consumer interest, according to the feasibility research. The purpose of the party is to highlight how technological advances and innovations are used in hospitality businesses. In addition to being successful, the conference might encourage creativity and technological advances in industries such as hospitality and travel.  </w:t>
      </w:r>
    </w:p>
    <w:p w14:paraId="0A139D5C" w14:textId="77777777" w:rsidR="001B2D1E" w:rsidRDefault="00000000">
      <w:pPr>
        <w:spacing w:line="360" w:lineRule="auto"/>
        <w:jc w:val="both"/>
        <w:rPr>
          <w:rFonts w:ascii="Times New Roman" w:eastAsia="Times New Roman" w:hAnsi="Times New Roman" w:cs="Times New Roman"/>
          <w:b/>
          <w:sz w:val="24"/>
          <w:szCs w:val="24"/>
        </w:rPr>
      </w:pPr>
      <w:r>
        <w:br w:type="page"/>
      </w:r>
    </w:p>
    <w:p w14:paraId="2D888633" w14:textId="77777777" w:rsidR="001B2D1E" w:rsidRPr="00DD094C" w:rsidRDefault="00000000">
      <w:pPr>
        <w:spacing w:line="360" w:lineRule="auto"/>
        <w:jc w:val="both"/>
        <w:rPr>
          <w:rFonts w:eastAsia="Times New Roman"/>
          <w:b/>
          <w:sz w:val="24"/>
          <w:szCs w:val="24"/>
        </w:rPr>
      </w:pPr>
      <w:r w:rsidRPr="00DD094C">
        <w:rPr>
          <w:rFonts w:eastAsia="Times New Roman"/>
          <w:b/>
          <w:sz w:val="24"/>
          <w:szCs w:val="24"/>
        </w:rPr>
        <w:lastRenderedPageBreak/>
        <w:t xml:space="preserve">References </w:t>
      </w:r>
    </w:p>
    <w:p w14:paraId="699119B5" w14:textId="77777777" w:rsidR="001B2D1E"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29DA3166" wp14:editId="32A5D49F">
            <wp:extent cx="4905375" cy="2733675"/>
            <wp:effectExtent l="12700" t="12700" r="12700" b="12700"/>
            <wp:docPr id="11"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3"/>
                    <a:srcRect/>
                    <a:stretch>
                      <a:fillRect/>
                    </a:stretch>
                  </pic:blipFill>
                  <pic:spPr>
                    <a:xfrm>
                      <a:off x="0" y="0"/>
                      <a:ext cx="4905375" cy="2733675"/>
                    </a:xfrm>
                    <a:prstGeom prst="rect">
                      <a:avLst/>
                    </a:prstGeom>
                    <a:ln w="12700">
                      <a:solidFill>
                        <a:srgbClr val="000000"/>
                      </a:solidFill>
                      <a:prstDash val="solid"/>
                    </a:ln>
                  </pic:spPr>
                </pic:pic>
              </a:graphicData>
            </a:graphic>
          </wp:inline>
        </w:drawing>
      </w:r>
    </w:p>
    <w:p w14:paraId="7E942405" w14:textId="77777777" w:rsidR="001B2D1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Behera, R.K., Bala, P.K. and Rana, N.P., (2023). Reaching new heights: investigating adoption factors shaping the moon landing of metaverse tourism. Information Technology &amp; Tourism, pp.1-35. </w:t>
      </w:r>
    </w:p>
    <w:p w14:paraId="1436C9E8" w14:textId="77777777" w:rsidR="001B2D1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Calvaresi, D., Ibrahim, A., </w:t>
      </w:r>
      <w:proofErr w:type="spellStart"/>
      <w:r>
        <w:rPr>
          <w:rFonts w:ascii="Times New Roman" w:eastAsia="Times New Roman" w:hAnsi="Times New Roman" w:cs="Times New Roman"/>
          <w:sz w:val="24"/>
          <w:szCs w:val="24"/>
        </w:rPr>
        <w:t>Calbimonte</w:t>
      </w:r>
      <w:proofErr w:type="spellEnd"/>
      <w:r>
        <w:rPr>
          <w:rFonts w:ascii="Times New Roman" w:eastAsia="Times New Roman" w:hAnsi="Times New Roman" w:cs="Times New Roman"/>
          <w:sz w:val="24"/>
          <w:szCs w:val="24"/>
        </w:rPr>
        <w:t xml:space="preserve">, J.P., </w:t>
      </w:r>
      <w:proofErr w:type="spellStart"/>
      <w:r>
        <w:rPr>
          <w:rFonts w:ascii="Times New Roman" w:eastAsia="Times New Roman" w:hAnsi="Times New Roman" w:cs="Times New Roman"/>
          <w:sz w:val="24"/>
          <w:szCs w:val="24"/>
        </w:rPr>
        <w:t>Fragniere</w:t>
      </w:r>
      <w:proofErr w:type="spellEnd"/>
      <w:r>
        <w:rPr>
          <w:rFonts w:ascii="Times New Roman" w:eastAsia="Times New Roman" w:hAnsi="Times New Roman" w:cs="Times New Roman"/>
          <w:sz w:val="24"/>
          <w:szCs w:val="24"/>
        </w:rPr>
        <w:t xml:space="preserve">, E., </w:t>
      </w:r>
      <w:proofErr w:type="spellStart"/>
      <w:r>
        <w:rPr>
          <w:rFonts w:ascii="Times New Roman" w:eastAsia="Times New Roman" w:hAnsi="Times New Roman" w:cs="Times New Roman"/>
          <w:sz w:val="24"/>
          <w:szCs w:val="24"/>
        </w:rPr>
        <w:t>Schegg</w:t>
      </w:r>
      <w:proofErr w:type="spellEnd"/>
      <w:r>
        <w:rPr>
          <w:rFonts w:ascii="Times New Roman" w:eastAsia="Times New Roman" w:hAnsi="Times New Roman" w:cs="Times New Roman"/>
          <w:sz w:val="24"/>
          <w:szCs w:val="24"/>
        </w:rPr>
        <w:t>, R. and Schumacher, M.I., (2023). Leveraging inter-</w:t>
      </w:r>
      <w:proofErr w:type="gramStart"/>
      <w:r>
        <w:rPr>
          <w:rFonts w:ascii="Times New Roman" w:eastAsia="Times New Roman" w:hAnsi="Times New Roman" w:cs="Times New Roman"/>
          <w:sz w:val="24"/>
          <w:szCs w:val="24"/>
        </w:rPr>
        <w:t>tourists</w:t>
      </w:r>
      <w:proofErr w:type="gramEnd"/>
      <w:r>
        <w:rPr>
          <w:rFonts w:ascii="Times New Roman" w:eastAsia="Times New Roman" w:hAnsi="Times New Roman" w:cs="Times New Roman"/>
          <w:sz w:val="24"/>
          <w:szCs w:val="24"/>
        </w:rPr>
        <w:t xml:space="preserve"> interactions via chatbots to bridge academia, tourism industries and future societies. Journal of Tourism Futures, 9(3), pp.311-337. </w:t>
      </w:r>
    </w:p>
    <w:p w14:paraId="14EC86F3" w14:textId="77777777" w:rsidR="001B2D1E" w:rsidRDefault="0000000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Fisu</w:t>
      </w:r>
      <w:proofErr w:type="spellEnd"/>
      <w:r>
        <w:rPr>
          <w:rFonts w:ascii="Times New Roman" w:eastAsia="Times New Roman" w:hAnsi="Times New Roman" w:cs="Times New Roman"/>
          <w:sz w:val="24"/>
          <w:szCs w:val="24"/>
        </w:rPr>
        <w:t xml:space="preserve">, A.A., Hafid, Z., </w:t>
      </w:r>
      <w:proofErr w:type="spellStart"/>
      <w:r>
        <w:rPr>
          <w:rFonts w:ascii="Times New Roman" w:eastAsia="Times New Roman" w:hAnsi="Times New Roman" w:cs="Times New Roman"/>
          <w:sz w:val="24"/>
          <w:szCs w:val="24"/>
        </w:rPr>
        <w:t>Humang</w:t>
      </w:r>
      <w:proofErr w:type="spellEnd"/>
      <w:r>
        <w:rPr>
          <w:rFonts w:ascii="Times New Roman" w:eastAsia="Times New Roman" w:hAnsi="Times New Roman" w:cs="Times New Roman"/>
          <w:sz w:val="24"/>
          <w:szCs w:val="24"/>
        </w:rPr>
        <w:t xml:space="preserve">, W.P. and </w:t>
      </w:r>
      <w:proofErr w:type="spellStart"/>
      <w:r>
        <w:rPr>
          <w:rFonts w:ascii="Times New Roman" w:eastAsia="Times New Roman" w:hAnsi="Times New Roman" w:cs="Times New Roman"/>
          <w:sz w:val="24"/>
          <w:szCs w:val="24"/>
        </w:rPr>
        <w:t>Natsir</w:t>
      </w:r>
      <w:proofErr w:type="spellEnd"/>
      <w:r>
        <w:rPr>
          <w:rFonts w:ascii="Times New Roman" w:eastAsia="Times New Roman" w:hAnsi="Times New Roman" w:cs="Times New Roman"/>
          <w:sz w:val="24"/>
          <w:szCs w:val="24"/>
        </w:rPr>
        <w:t xml:space="preserve">, R., (2022). Application of The PPP Scheme on The Tourism-Transportation, Case Study: The Concept </w:t>
      </w:r>
      <w:proofErr w:type="gramStart"/>
      <w:r>
        <w:rPr>
          <w:rFonts w:ascii="Times New Roman" w:eastAsia="Times New Roman" w:hAnsi="Times New Roman" w:cs="Times New Roman"/>
          <w:sz w:val="24"/>
          <w:szCs w:val="24"/>
        </w:rPr>
        <w:t>Of</w:t>
      </w:r>
      <w:proofErr w:type="gram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Palopo</w:t>
      </w:r>
      <w:proofErr w:type="spellEnd"/>
      <w:r>
        <w:rPr>
          <w:rFonts w:ascii="Times New Roman" w:eastAsia="Times New Roman" w:hAnsi="Times New Roman" w:cs="Times New Roman"/>
          <w:sz w:val="24"/>
          <w:szCs w:val="24"/>
        </w:rPr>
        <w:t xml:space="preserve"> City Tourism. PENA TEKNIK: </w:t>
      </w:r>
      <w:proofErr w:type="spellStart"/>
      <w:r>
        <w:rPr>
          <w:rFonts w:ascii="Times New Roman" w:eastAsia="Times New Roman" w:hAnsi="Times New Roman" w:cs="Times New Roman"/>
          <w:sz w:val="24"/>
          <w:szCs w:val="24"/>
        </w:rPr>
        <w:t>jurnal</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ilmiah</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ilmu-ilmu</w:t>
      </w:r>
      <w:proofErr w:type="spellEnd"/>
      <w:r>
        <w:rPr>
          <w:rFonts w:ascii="Times New Roman" w:eastAsia="Times New Roman" w:hAnsi="Times New Roman" w:cs="Times New Roman"/>
          <w:sz w:val="24"/>
          <w:szCs w:val="24"/>
        </w:rPr>
        <w:t xml:space="preserve"> Teknik, 7(1), pp.35-52. </w:t>
      </w:r>
    </w:p>
    <w:p w14:paraId="5101DE8F" w14:textId="77777777" w:rsidR="001B2D1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He, W., Hung, J.L. and Liu, L., (2023). Impact of big data analytics on banking: a case study. Journal of Enterprise Information Management, 36(2), pp.459-479. </w:t>
      </w:r>
    </w:p>
    <w:p w14:paraId="4FC3FC53" w14:textId="77777777" w:rsidR="001B2D1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Leutwiler-Lee, M.J., Kim, S.S., Badu-Baiden, F. and King, B., (2023). Dimensionality in the service quality perceptions of quarantine hotel guests. Tourism Management Perspectives, 47, p.101124. </w:t>
      </w:r>
    </w:p>
    <w:p w14:paraId="2CB3D6F8" w14:textId="77777777" w:rsidR="001B2D1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Mota Veiga, P., Fernandes, C. and Ambrósio, F., (2023). Knowledge spillover, knowledge management and innovation of the Portuguese hotel industry in times of crisis. Journal of Hospitality and Tourism Insights, 6(4), pp.1521-1534. </w:t>
      </w:r>
    </w:p>
    <w:p w14:paraId="0A4AA145" w14:textId="77777777" w:rsidR="001B2D1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Ratna, S., Saide, S., Putri, A.M., Indrajit, R.E. and </w:t>
      </w:r>
      <w:proofErr w:type="spellStart"/>
      <w:r>
        <w:rPr>
          <w:rFonts w:ascii="Times New Roman" w:eastAsia="Times New Roman" w:hAnsi="Times New Roman" w:cs="Times New Roman"/>
          <w:sz w:val="24"/>
          <w:szCs w:val="24"/>
        </w:rPr>
        <w:t>Muwardi</w:t>
      </w:r>
      <w:proofErr w:type="spellEnd"/>
      <w:r>
        <w:rPr>
          <w:rFonts w:ascii="Times New Roman" w:eastAsia="Times New Roman" w:hAnsi="Times New Roman" w:cs="Times New Roman"/>
          <w:sz w:val="24"/>
          <w:szCs w:val="24"/>
        </w:rPr>
        <w:t xml:space="preserve">, D., (2024). Digital transformation in tourism and hospitality industry: a literature review of blockchain, financial technology, and knowledge management. </w:t>
      </w:r>
      <w:proofErr w:type="spellStart"/>
      <w:r>
        <w:rPr>
          <w:rFonts w:ascii="Times New Roman" w:eastAsia="Times New Roman" w:hAnsi="Times New Roman" w:cs="Times New Roman"/>
          <w:sz w:val="24"/>
          <w:szCs w:val="24"/>
        </w:rPr>
        <w:t>EuroMed</w:t>
      </w:r>
      <w:proofErr w:type="spellEnd"/>
      <w:r>
        <w:rPr>
          <w:rFonts w:ascii="Times New Roman" w:eastAsia="Times New Roman" w:hAnsi="Times New Roman" w:cs="Times New Roman"/>
          <w:sz w:val="24"/>
          <w:szCs w:val="24"/>
        </w:rPr>
        <w:t xml:space="preserve"> Journal of Business, 19(1), pp.84-112.</w:t>
      </w:r>
    </w:p>
    <w:p w14:paraId="6C1977E1" w14:textId="77777777" w:rsidR="001B2D1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Rogers, T. Wynn-Moylan, P (2022) Conferences and conventions: a global industry. 4th Edition. Routledge: Oxford</w:t>
      </w:r>
    </w:p>
    <w:p w14:paraId="2818EC33" w14:textId="77777777" w:rsidR="001B2D1E" w:rsidRDefault="0000000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Singgalen</w:t>
      </w:r>
      <w:proofErr w:type="spellEnd"/>
      <w:r>
        <w:rPr>
          <w:rFonts w:ascii="Times New Roman" w:eastAsia="Times New Roman" w:hAnsi="Times New Roman" w:cs="Times New Roman"/>
          <w:sz w:val="24"/>
          <w:szCs w:val="24"/>
        </w:rPr>
        <w:t xml:space="preserve">, Y.A., (2024). Implementing Rapid Application Development (RAD) for Statistical Analysis of Tourism and Travel Vlog Content. Journal of Information System Research (JOSH), 5(2), pp.562-572. </w:t>
      </w:r>
    </w:p>
    <w:p w14:paraId="5F2A24EF" w14:textId="77777777" w:rsidR="001B2D1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Smith, A. (2012) Events and urban regeneration: the strategic use of events to </w:t>
      </w:r>
      <w:proofErr w:type="spellStart"/>
      <w:r>
        <w:rPr>
          <w:rFonts w:ascii="Times New Roman" w:eastAsia="Times New Roman" w:hAnsi="Times New Roman" w:cs="Times New Roman"/>
          <w:sz w:val="24"/>
          <w:szCs w:val="24"/>
        </w:rPr>
        <w:t>revitalise</w:t>
      </w:r>
      <w:proofErr w:type="spellEnd"/>
      <w:r>
        <w:rPr>
          <w:rFonts w:ascii="Times New Roman" w:eastAsia="Times New Roman" w:hAnsi="Times New Roman" w:cs="Times New Roman"/>
          <w:sz w:val="24"/>
          <w:szCs w:val="24"/>
        </w:rPr>
        <w:t xml:space="preserve"> cities. </w:t>
      </w:r>
      <w:proofErr w:type="spellStart"/>
      <w:proofErr w:type="gramStart"/>
      <w:r>
        <w:rPr>
          <w:rFonts w:ascii="Times New Roman" w:eastAsia="Times New Roman" w:hAnsi="Times New Roman" w:cs="Times New Roman"/>
          <w:sz w:val="24"/>
          <w:szCs w:val="24"/>
        </w:rPr>
        <w:t>Routledge:Oxford</w:t>
      </w:r>
      <w:proofErr w:type="spellEnd"/>
      <w:proofErr w:type="gramEnd"/>
    </w:p>
    <w:p w14:paraId="6ED7DECE" w14:textId="77777777" w:rsidR="001B2D1E" w:rsidRDefault="001B2D1E">
      <w:pPr>
        <w:spacing w:line="360" w:lineRule="auto"/>
        <w:jc w:val="both"/>
        <w:rPr>
          <w:rFonts w:ascii="Times New Roman" w:eastAsia="Times New Roman" w:hAnsi="Times New Roman" w:cs="Times New Roman"/>
          <w:sz w:val="24"/>
          <w:szCs w:val="24"/>
        </w:rPr>
      </w:pPr>
    </w:p>
    <w:p w14:paraId="6A8B79F2" w14:textId="77777777" w:rsidR="001B2D1E" w:rsidRDefault="001B2D1E">
      <w:pPr>
        <w:widowControl w:val="0"/>
        <w:pBdr>
          <w:top w:val="nil"/>
          <w:left w:val="nil"/>
          <w:bottom w:val="nil"/>
          <w:right w:val="nil"/>
          <w:between w:val="nil"/>
        </w:pBdr>
        <w:rPr>
          <w:rFonts w:ascii="Times New Roman" w:eastAsia="Times New Roman" w:hAnsi="Times New Roman" w:cs="Times New Roman"/>
          <w:sz w:val="24"/>
          <w:szCs w:val="24"/>
        </w:rPr>
      </w:pPr>
    </w:p>
    <w:sectPr w:rsidR="001B2D1E">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B2D1E"/>
    <w:rsid w:val="001B2D1E"/>
    <w:rsid w:val="008E2164"/>
    <w:rsid w:val="00DD09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12C944"/>
  <w15:docId w15:val="{438148DA-3097-4D19-9DF4-266A38B07D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US"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854849"/>
    <w:pPr>
      <w:tabs>
        <w:tab w:val="center" w:pos="4513"/>
        <w:tab w:val="right" w:pos="9026"/>
      </w:tabs>
      <w:spacing w:line="240" w:lineRule="auto"/>
    </w:pPr>
  </w:style>
  <w:style w:type="character" w:customStyle="1" w:styleId="HeaderChar">
    <w:name w:val="Header Char"/>
    <w:basedOn w:val="DefaultParagraphFont"/>
    <w:link w:val="Header"/>
    <w:uiPriority w:val="99"/>
    <w:rsid w:val="00854849"/>
  </w:style>
  <w:style w:type="paragraph" w:styleId="Footer">
    <w:name w:val="footer"/>
    <w:basedOn w:val="Normal"/>
    <w:link w:val="FooterChar"/>
    <w:uiPriority w:val="99"/>
    <w:unhideWhenUsed/>
    <w:rsid w:val="00854849"/>
    <w:pPr>
      <w:tabs>
        <w:tab w:val="center" w:pos="4513"/>
        <w:tab w:val="right" w:pos="9026"/>
      </w:tabs>
      <w:spacing w:line="240" w:lineRule="auto"/>
    </w:pPr>
  </w:style>
  <w:style w:type="character" w:customStyle="1" w:styleId="FooterChar">
    <w:name w:val="Footer Char"/>
    <w:basedOn w:val="DefaultParagraphFont"/>
    <w:link w:val="Footer"/>
    <w:uiPriority w:val="99"/>
    <w:rsid w:val="008548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2514963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vOSnpFHqm7SdP1q7yHuvaJeHQww==">CgMxLjA4AHIhMTI5V1ZkcHZnU2F2ajh2MVV1SDVuek9Dc19YVUlKRUVX</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10</Pages>
  <Words>1325</Words>
  <Characters>7553</Characters>
  <Application>Microsoft Office Word</Application>
  <DocSecurity>0</DocSecurity>
  <Lines>62</Lines>
  <Paragraphs>17</Paragraphs>
  <ScaleCrop>false</ScaleCrop>
  <Company/>
  <LinksUpToDate>false</LinksUpToDate>
  <CharactersWithSpaces>8861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Marius Ionut Hurmuzache (2125248)</cp:lastModifiedBy>
  <cp:revision>4</cp:revision>
  <dcterms:created xsi:type="dcterms:W3CDTF">2024-04-29T17:51:00Z</dcterms:created>
  <dcterms:modified xsi:type="dcterms:W3CDTF">2024-05-08T14:48:00Z</dcterms:modified>
</cp:coreProperties>
</file>