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rPr>
          <w:rFonts w:asciiTheme="majorHAnsi" w:eastAsiaTheme="majorEastAsia" w:hAnsiTheme="majorHAnsi" w:cstheme="majorBidi"/>
          <w:caps/>
        </w:rPr>
        <w:id w:val="-209424965"/>
        <w:docPartObj>
          <w:docPartGallery w:val="Cover Pages"/>
          <w:docPartUnique/>
        </w:docPartObj>
      </w:sdtPr>
      <w:sdtEndPr>
        <w:rPr>
          <w:rFonts w:asciiTheme="minorHAnsi" w:eastAsiaTheme="minorHAnsi" w:hAnsiTheme="minorHAnsi" w:cstheme="minorBidi"/>
          <w:b/>
          <w:bCs/>
          <w:caps w:val="0"/>
          <w:sz w:val="24"/>
          <w:lang w:val="en-GB" w:eastAsia="en-US"/>
        </w:rPr>
      </w:sdtEndPr>
      <w:sdtContent>
        <w:tbl>
          <w:tblPr>
            <w:tblW w:w="5000" w:type="pct"/>
            <w:jc w:val="center"/>
            <w:tblLook w:val="04A0"/>
          </w:tblPr>
          <w:tblGrid>
            <w:gridCol w:w="9576"/>
          </w:tblGrid>
          <w:tr>
            <w:tblPrEx>
              <w:tblW w:w="5000" w:type="pct"/>
              <w:jc w:val="center"/>
              <w:tblLook w:val="04A0"/>
            </w:tblPrEx>
            <w:trPr>
              <w:trHeight w:val="2880"/>
              <w:jc w:val="center"/>
            </w:trPr>
            <w:tc>
              <w:tcPr>
                <w:tcW w:w="5000" w:type="pct"/>
              </w:tcPr>
              <w:p w:rsidR="000431A7">
                <w:pPr>
                  <w:pStyle w:val="NoSpacing"/>
                  <w:jc w:val="center"/>
                  <w:rPr>
                    <w:rFonts w:asciiTheme="majorHAnsi" w:eastAsiaTheme="majorEastAsia" w:hAnsiTheme="majorHAnsi" w:cstheme="majorBidi"/>
                    <w:caps/>
                  </w:rPr>
                </w:pPr>
              </w:p>
            </w:tc>
          </w:tr>
          <w:tr>
            <w:tblPrEx>
              <w:tblW w:w="5000" w:type="pct"/>
              <w:jc w:val="center"/>
              <w:tblLook w:val="04A0"/>
            </w:tblPrEx>
            <w:trPr>
              <w:trHeight w:val="1440"/>
              <w:jc w:val="center"/>
            </w:trPr>
            <w:tc>
              <w:tcPr>
                <w:tcW w:w="5000" w:type="pct"/>
                <w:tcBorders>
                  <w:bottom w:val="single" w:sz="4" w:space="0" w:color="4F81BD" w:themeColor="accent1"/>
                </w:tcBorders>
                <w:vAlign w:val="center"/>
              </w:tcPr>
              <w:p w:rsidR="000431A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Community engagement programme</w:t>
                </w:r>
              </w:p>
            </w:tc>
          </w:tr>
          <w:tr>
            <w:tblPrEx>
              <w:tblW w:w="5000" w:type="pct"/>
              <w:jc w:val="center"/>
              <w:tblLook w:val="04A0"/>
            </w:tblPrEx>
            <w:trPr>
              <w:trHeight w:val="720"/>
              <w:jc w:val="center"/>
            </w:trPr>
            <w:tc>
              <w:tcPr>
                <w:tcW w:w="5000" w:type="pct"/>
                <w:tcBorders>
                  <w:top w:val="single" w:sz="4" w:space="0" w:color="4F81BD" w:themeColor="accent1"/>
                </w:tcBorders>
                <w:vAlign w:val="center"/>
              </w:tcPr>
              <w:p w:rsidR="000431A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Assessment 2</w:t>
                </w:r>
              </w:p>
            </w:tc>
          </w:tr>
          <w:tr>
            <w:tblPrEx>
              <w:tblW w:w="5000" w:type="pct"/>
              <w:jc w:val="center"/>
              <w:tblLook w:val="04A0"/>
            </w:tblPrEx>
            <w:trPr>
              <w:trHeight w:val="360"/>
              <w:jc w:val="center"/>
            </w:trPr>
            <w:tc>
              <w:tcPr>
                <w:tcW w:w="5000" w:type="pct"/>
                <w:vAlign w:val="center"/>
              </w:tcPr>
              <w:p w:rsidR="000431A7">
                <w:pPr>
                  <w:pStyle w:val="NoSpacing"/>
                  <w:jc w:val="center"/>
                </w:pPr>
              </w:p>
            </w:tc>
          </w:tr>
          <w:tr>
            <w:tblPrEx>
              <w:tblW w:w="5000" w:type="pct"/>
              <w:jc w:val="center"/>
              <w:tblLook w:val="04A0"/>
            </w:tblPrEx>
            <w:trPr>
              <w:trHeight w:val="360"/>
              <w:jc w:val="center"/>
            </w:trPr>
            <w:tc>
              <w:tcPr>
                <w:tcW w:w="5000" w:type="pct"/>
                <w:vAlign w:val="center"/>
              </w:tcPr>
              <w:p w:rsidR="000431A7">
                <w:pPr>
                  <w:pStyle w:val="NoSpacing"/>
                  <w:jc w:val="center"/>
                  <w:rPr>
                    <w:b/>
                    <w:bCs/>
                  </w:rPr>
                </w:pPr>
              </w:p>
            </w:tc>
          </w:tr>
          <w:tr>
            <w:tblPrEx>
              <w:tblW w:w="5000" w:type="pct"/>
              <w:jc w:val="center"/>
              <w:tblLook w:val="04A0"/>
            </w:tblPrEx>
            <w:trPr>
              <w:trHeight w:val="360"/>
              <w:jc w:val="center"/>
            </w:trPr>
            <w:tc>
              <w:tcPr>
                <w:tcW w:w="5000" w:type="pct"/>
                <w:vAlign w:val="center"/>
              </w:tcPr>
              <w:p w:rsidR="000431A7">
                <w:pPr>
                  <w:pStyle w:val="NoSpacing"/>
                  <w:jc w:val="center"/>
                  <w:rPr>
                    <w:b/>
                    <w:bCs/>
                  </w:rPr>
                </w:pPr>
              </w:p>
            </w:tc>
          </w:tr>
        </w:tbl>
        <w:p w:rsidR="000431A7"/>
        <w:p w:rsidR="000431A7"/>
        <w:tbl>
          <w:tblPr>
            <w:tblpPr w:leftFromText="187" w:rightFromText="187" w:horzAnchor="margin" w:tblpXSpec="center" w:tblpYSpec="bottom"/>
            <w:tblW w:w="5000" w:type="pct"/>
            <w:tblLook w:val="04A0"/>
          </w:tblPr>
          <w:tblGrid>
            <w:gridCol w:w="9576"/>
          </w:tblGrid>
          <w:tr>
            <w:tblPrEx>
              <w:tblW w:w="5000" w:type="pct"/>
              <w:tblLook w:val="04A0"/>
            </w:tblPrEx>
            <w:tc>
              <w:tcPr>
                <w:tcW w:w="5000" w:type="pct"/>
              </w:tcPr>
              <w:p w:rsidR="000431A7">
                <w:pPr>
                  <w:pStyle w:val="NoSpacing"/>
                </w:pPr>
              </w:p>
            </w:tc>
          </w:tr>
        </w:tbl>
        <w:p w:rsidR="000431A7"/>
        <w:p w:rsidR="000431A7">
          <w:pPr>
            <w:spacing w:before="0" w:after="200" w:line="276" w:lineRule="auto"/>
            <w:jc w:val="left"/>
          </w:pPr>
          <w:r>
            <w:rPr>
              <w:b/>
              <w:bCs/>
            </w:rPr>
            <w:br w:type="page"/>
          </w:r>
        </w:p>
      </w:sdtContent>
    </w:sdt>
    <w:sdt>
      <w:sdtPr>
        <w:id w:val="541560930"/>
        <w:docPartObj>
          <w:docPartGallery w:val="Table of Contents"/>
          <w:docPartUnique/>
        </w:docPartObj>
      </w:sdtPr>
      <w:sdtEndPr>
        <w:rPr>
          <w:rFonts w:asciiTheme="minorHAnsi" w:eastAsiaTheme="minorHAnsi" w:hAnsiTheme="minorHAnsi" w:cstheme="minorBidi"/>
          <w:noProof/>
          <w:color w:val="auto"/>
          <w:sz w:val="24"/>
          <w:szCs w:val="22"/>
          <w:lang w:val="en-GB" w:eastAsia="en-US"/>
        </w:rPr>
      </w:sdtEndPr>
      <w:sdtContent>
        <w:p w:rsidR="000431A7">
          <w:pPr>
            <w:pStyle w:val="TOCHeading"/>
          </w:pPr>
          <w:r>
            <w:t>Contents</w:t>
          </w:r>
        </w:p>
        <w:p w:rsidR="009A5973">
          <w:pPr>
            <w:pStyle w:val="TOC1"/>
            <w:tabs>
              <w:tab w:val="right" w:leader="dot" w:pos="9350"/>
            </w:tabs>
            <w:rPr>
              <w:rFonts w:eastAsiaTheme="minorEastAsia"/>
              <w:noProof/>
              <w:sz w:val="22"/>
              <w:lang w:val="en-US"/>
            </w:rPr>
          </w:pPr>
          <w:r>
            <w:fldChar w:fldCharType="begin"/>
          </w:r>
          <w:r>
            <w:instrText xml:space="preserve"> TOC \o "1-3" \h \z \u </w:instrText>
          </w:r>
          <w:r>
            <w:fldChar w:fldCharType="separate"/>
          </w:r>
          <w:hyperlink w:anchor="_Toc101275471" w:history="1">
            <w:r w:rsidRPr="00FE1884">
              <w:rPr>
                <w:rStyle w:val="Hyperlink"/>
                <w:noProof/>
              </w:rPr>
              <w:t>INTRODUCTION</w:t>
            </w:r>
            <w:r>
              <w:rPr>
                <w:noProof/>
                <w:webHidden/>
              </w:rPr>
              <w:tab/>
            </w:r>
            <w:r>
              <w:rPr>
                <w:noProof/>
                <w:webHidden/>
              </w:rPr>
              <w:fldChar w:fldCharType="begin"/>
            </w:r>
            <w:r>
              <w:rPr>
                <w:noProof/>
                <w:webHidden/>
              </w:rPr>
              <w:instrText xml:space="preserve"> PAGEREF _Toc101275471 \h </w:instrText>
            </w:r>
            <w:r>
              <w:rPr>
                <w:noProof/>
                <w:webHidden/>
              </w:rPr>
              <w:fldChar w:fldCharType="separate"/>
            </w:r>
            <w:r>
              <w:rPr>
                <w:noProof/>
                <w:webHidden/>
              </w:rPr>
              <w:t>2</w:t>
            </w:r>
            <w:r>
              <w:rPr>
                <w:noProof/>
                <w:webHidden/>
              </w:rPr>
              <w:fldChar w:fldCharType="end"/>
            </w:r>
          </w:hyperlink>
        </w:p>
        <w:p w:rsidR="009A5973">
          <w:pPr>
            <w:pStyle w:val="TOC1"/>
            <w:tabs>
              <w:tab w:val="right" w:leader="dot" w:pos="9350"/>
            </w:tabs>
            <w:rPr>
              <w:rFonts w:eastAsiaTheme="minorEastAsia"/>
              <w:noProof/>
              <w:sz w:val="22"/>
              <w:lang w:val="en-US"/>
            </w:rPr>
          </w:pPr>
          <w:hyperlink w:anchor="_Toc101275472" w:history="1">
            <w:r w:rsidRPr="00FE1884">
              <w:rPr>
                <w:rStyle w:val="Hyperlink"/>
                <w:noProof/>
              </w:rPr>
              <w:t>COMPARING ANALYSING AND EVALUATING THE BEST APPROACHES ON THE COMMUNITY ENGAGEMENT APPROACHES.</w:t>
            </w:r>
            <w:r>
              <w:rPr>
                <w:noProof/>
                <w:webHidden/>
              </w:rPr>
              <w:tab/>
            </w:r>
            <w:r>
              <w:rPr>
                <w:noProof/>
                <w:webHidden/>
              </w:rPr>
              <w:fldChar w:fldCharType="begin"/>
            </w:r>
            <w:r>
              <w:rPr>
                <w:noProof/>
                <w:webHidden/>
              </w:rPr>
              <w:instrText xml:space="preserve"> PAGEREF _Toc101275472 \h </w:instrText>
            </w:r>
            <w:r>
              <w:rPr>
                <w:noProof/>
                <w:webHidden/>
              </w:rPr>
              <w:fldChar w:fldCharType="separate"/>
            </w:r>
            <w:r>
              <w:rPr>
                <w:noProof/>
                <w:webHidden/>
              </w:rPr>
              <w:t>3</w:t>
            </w:r>
            <w:r>
              <w:rPr>
                <w:noProof/>
                <w:webHidden/>
              </w:rPr>
              <w:fldChar w:fldCharType="end"/>
            </w:r>
          </w:hyperlink>
        </w:p>
        <w:p w:rsidR="009A5973">
          <w:pPr>
            <w:pStyle w:val="TOC1"/>
            <w:tabs>
              <w:tab w:val="right" w:leader="dot" w:pos="9350"/>
            </w:tabs>
            <w:rPr>
              <w:rFonts w:eastAsiaTheme="minorEastAsia"/>
              <w:noProof/>
              <w:sz w:val="22"/>
              <w:lang w:val="en-US"/>
            </w:rPr>
          </w:pPr>
          <w:hyperlink w:anchor="_Toc101275473" w:history="1">
            <w:r w:rsidRPr="00FE1884">
              <w:rPr>
                <w:rStyle w:val="Hyperlink"/>
                <w:noProof/>
              </w:rPr>
              <w:t>HOW COMMUNITY EVENTS COULD HAVE BEEN MANAGED DIFFERENTLY?</w:t>
            </w:r>
            <w:r>
              <w:rPr>
                <w:noProof/>
                <w:webHidden/>
              </w:rPr>
              <w:tab/>
            </w:r>
            <w:r>
              <w:rPr>
                <w:noProof/>
                <w:webHidden/>
              </w:rPr>
              <w:fldChar w:fldCharType="begin"/>
            </w:r>
            <w:r>
              <w:rPr>
                <w:noProof/>
                <w:webHidden/>
              </w:rPr>
              <w:instrText xml:space="preserve"> PAGEREF _Toc101275473 \h </w:instrText>
            </w:r>
            <w:r>
              <w:rPr>
                <w:noProof/>
                <w:webHidden/>
              </w:rPr>
              <w:fldChar w:fldCharType="separate"/>
            </w:r>
            <w:r>
              <w:rPr>
                <w:noProof/>
                <w:webHidden/>
              </w:rPr>
              <w:t>4</w:t>
            </w:r>
            <w:r>
              <w:rPr>
                <w:noProof/>
                <w:webHidden/>
              </w:rPr>
              <w:fldChar w:fldCharType="end"/>
            </w:r>
          </w:hyperlink>
        </w:p>
        <w:p w:rsidR="009A5973">
          <w:pPr>
            <w:pStyle w:val="TOC1"/>
            <w:tabs>
              <w:tab w:val="right" w:leader="dot" w:pos="9350"/>
            </w:tabs>
            <w:rPr>
              <w:rFonts w:eastAsiaTheme="minorEastAsia"/>
              <w:noProof/>
              <w:sz w:val="22"/>
              <w:lang w:val="en-US"/>
            </w:rPr>
          </w:pPr>
          <w:hyperlink w:anchor="_Toc101275474" w:history="1">
            <w:r w:rsidRPr="00FE1884">
              <w:rPr>
                <w:rStyle w:val="Hyperlink"/>
                <w:noProof/>
              </w:rPr>
              <w:t>ACTIVE CONSULTATION, EFFECTIVE COMMUNICATION, STAKEHOLDERS’ PARTICIPATION, AND INCLUSION IN COMMUNITY ENGAGEMENT</w:t>
            </w:r>
            <w:r>
              <w:rPr>
                <w:noProof/>
                <w:webHidden/>
              </w:rPr>
              <w:tab/>
            </w:r>
            <w:r>
              <w:rPr>
                <w:noProof/>
                <w:webHidden/>
              </w:rPr>
              <w:fldChar w:fldCharType="begin"/>
            </w:r>
            <w:r>
              <w:rPr>
                <w:noProof/>
                <w:webHidden/>
              </w:rPr>
              <w:instrText xml:space="preserve"> PAGEREF _Toc101275474 \h </w:instrText>
            </w:r>
            <w:r>
              <w:rPr>
                <w:noProof/>
                <w:webHidden/>
              </w:rPr>
              <w:fldChar w:fldCharType="separate"/>
            </w:r>
            <w:r>
              <w:rPr>
                <w:noProof/>
                <w:webHidden/>
              </w:rPr>
              <w:t>5</w:t>
            </w:r>
            <w:r>
              <w:rPr>
                <w:noProof/>
                <w:webHidden/>
              </w:rPr>
              <w:fldChar w:fldCharType="end"/>
            </w:r>
          </w:hyperlink>
        </w:p>
        <w:p w:rsidR="009A5973">
          <w:pPr>
            <w:pStyle w:val="TOC1"/>
            <w:tabs>
              <w:tab w:val="right" w:leader="dot" w:pos="9350"/>
            </w:tabs>
            <w:rPr>
              <w:rFonts w:eastAsiaTheme="minorEastAsia"/>
              <w:noProof/>
              <w:sz w:val="22"/>
              <w:lang w:val="en-US"/>
            </w:rPr>
          </w:pPr>
          <w:hyperlink w:anchor="_Toc101275475" w:history="1">
            <w:r w:rsidRPr="00FE1884">
              <w:rPr>
                <w:rStyle w:val="Hyperlink"/>
                <w:noProof/>
              </w:rPr>
              <w:t>CONCLUSION</w:t>
            </w:r>
            <w:r>
              <w:rPr>
                <w:noProof/>
                <w:webHidden/>
              </w:rPr>
              <w:tab/>
            </w:r>
            <w:r>
              <w:rPr>
                <w:noProof/>
                <w:webHidden/>
              </w:rPr>
              <w:fldChar w:fldCharType="begin"/>
            </w:r>
            <w:r>
              <w:rPr>
                <w:noProof/>
                <w:webHidden/>
              </w:rPr>
              <w:instrText xml:space="preserve"> PAGEREF _Toc101275475 \h </w:instrText>
            </w:r>
            <w:r>
              <w:rPr>
                <w:noProof/>
                <w:webHidden/>
              </w:rPr>
              <w:fldChar w:fldCharType="separate"/>
            </w:r>
            <w:r>
              <w:rPr>
                <w:noProof/>
                <w:webHidden/>
              </w:rPr>
              <w:t>7</w:t>
            </w:r>
            <w:r>
              <w:rPr>
                <w:noProof/>
                <w:webHidden/>
              </w:rPr>
              <w:fldChar w:fldCharType="end"/>
            </w:r>
          </w:hyperlink>
        </w:p>
        <w:p w:rsidR="009A5973">
          <w:pPr>
            <w:pStyle w:val="TOC1"/>
            <w:tabs>
              <w:tab w:val="right" w:leader="dot" w:pos="9350"/>
            </w:tabs>
            <w:rPr>
              <w:rFonts w:eastAsiaTheme="minorEastAsia"/>
              <w:noProof/>
              <w:sz w:val="22"/>
              <w:lang w:val="en-US"/>
            </w:rPr>
          </w:pPr>
          <w:hyperlink w:anchor="_Toc101275476" w:history="1">
            <w:r w:rsidRPr="00FE1884">
              <w:rPr>
                <w:rStyle w:val="Hyperlink"/>
                <w:noProof/>
              </w:rPr>
              <w:t>REFERENCE</w:t>
            </w:r>
            <w:r>
              <w:rPr>
                <w:noProof/>
                <w:webHidden/>
              </w:rPr>
              <w:tab/>
            </w:r>
            <w:r>
              <w:rPr>
                <w:noProof/>
                <w:webHidden/>
              </w:rPr>
              <w:fldChar w:fldCharType="begin"/>
            </w:r>
            <w:r>
              <w:rPr>
                <w:noProof/>
                <w:webHidden/>
              </w:rPr>
              <w:instrText xml:space="preserve"> PAGEREF _Toc101275476 \h </w:instrText>
            </w:r>
            <w:r>
              <w:rPr>
                <w:noProof/>
                <w:webHidden/>
              </w:rPr>
              <w:fldChar w:fldCharType="separate"/>
            </w:r>
            <w:r>
              <w:rPr>
                <w:noProof/>
                <w:webHidden/>
              </w:rPr>
              <w:t>8</w:t>
            </w:r>
            <w:r>
              <w:rPr>
                <w:noProof/>
                <w:webHidden/>
              </w:rPr>
              <w:fldChar w:fldCharType="end"/>
            </w:r>
          </w:hyperlink>
        </w:p>
        <w:p w:rsidR="000431A7" w:rsidP="000431A7">
          <w:r>
            <w:rPr>
              <w:b/>
              <w:bCs/>
              <w:noProof/>
            </w:rPr>
            <w:fldChar w:fldCharType="end"/>
          </w:r>
        </w:p>
      </w:sdtContent>
    </w:sdt>
    <w:p w:rsidR="000431A7" w:rsidP="000431A7">
      <w:pPr>
        <w:rPr>
          <w:rFonts w:asciiTheme="majorHAnsi" w:eastAsiaTheme="majorEastAsia" w:hAnsiTheme="majorHAnsi" w:cstheme="majorBidi"/>
          <w:color w:val="365F91" w:themeColor="accent1" w:themeShade="BF"/>
          <w:sz w:val="28"/>
          <w:szCs w:val="28"/>
        </w:rPr>
      </w:pPr>
      <w:r>
        <w:br w:type="page"/>
      </w:r>
    </w:p>
    <w:p w:rsidR="00852A58" w:rsidP="00D55C20">
      <w:pPr>
        <w:pStyle w:val="Heading1"/>
      </w:pPr>
      <w:bookmarkStart w:id="0" w:name="_Toc101275471"/>
      <w:r>
        <w:t>INTRODUCTION</w:t>
      </w:r>
      <w:bookmarkEnd w:id="0"/>
    </w:p>
    <w:p w:rsidR="00852A58" w:rsidP="00852A58">
      <w:r>
        <w:t xml:space="preserve">In this report, the reflection of the narrative from assessment 1 will be included which will result in making a better understanding of how the community engagement programme has been conducted and how will it enhance the importance of community engagement. Community </w:t>
      </w:r>
      <w:r w:rsidR="0000331F">
        <w:t>engagement</w:t>
      </w:r>
      <w:r w:rsidR="00D4713C">
        <w:t xml:space="preserve"> programs are important</w:t>
      </w:r>
      <w:r>
        <w:t xml:space="preserve"> as they result in meeting the objectives </w:t>
      </w:r>
      <w:r w:rsidR="003879BF">
        <w:t>and</w:t>
      </w:r>
      <w:r>
        <w:t xml:space="preserve"> goals </w:t>
      </w:r>
      <w:r w:rsidR="00244D30">
        <w:t>of the</w:t>
      </w:r>
      <w:r>
        <w:t xml:space="preserve"> society fulfilling community needs and thus </w:t>
      </w:r>
      <w:r w:rsidR="00DA3A4D">
        <w:t>mak</w:t>
      </w:r>
      <w:r>
        <w:t>ing an event more</w:t>
      </w:r>
      <w:r w:rsidR="008D2723">
        <w:t xml:space="preserve"> successful in meeting the objectives assigned to it. </w:t>
      </w:r>
      <w:r w:rsidR="00377BCB">
        <w:t xml:space="preserve">Community engagement, therefore, enhances </w:t>
      </w:r>
      <w:r w:rsidR="00DF2AB5">
        <w:t xml:space="preserve">the </w:t>
      </w:r>
      <w:r w:rsidR="00377BCB">
        <w:t xml:space="preserve">contribution </w:t>
      </w:r>
      <w:r w:rsidR="00DF2AB5">
        <w:t>to</w:t>
      </w:r>
      <w:r w:rsidR="00377BCB">
        <w:t xml:space="preserve"> society to make </w:t>
      </w:r>
      <w:r w:rsidR="00DF2AB5">
        <w:t xml:space="preserve">people </w:t>
      </w:r>
      <w:r w:rsidR="00377BCB">
        <w:t xml:space="preserve">feel safe and socially coordinated. In this report, the </w:t>
      </w:r>
      <w:r w:rsidR="00DF2AB5">
        <w:t>importance</w:t>
      </w:r>
      <w:r w:rsidR="00377BCB">
        <w:t xml:space="preserve"> of community engagement along with how it can be </w:t>
      </w:r>
      <w:r w:rsidR="00DF2AB5">
        <w:t>improved</w:t>
      </w:r>
      <w:r w:rsidR="00377BCB">
        <w:t xml:space="preserve"> will be implemented. This will help in understanding the </w:t>
      </w:r>
      <w:r w:rsidR="00DF2AB5">
        <w:t>different</w:t>
      </w:r>
      <w:r w:rsidR="00377BCB">
        <w:t xml:space="preserve"> factors that plays the part in making a community engagement programmer successful.</w:t>
      </w:r>
      <w:r w:rsidR="007A55E9">
        <w:t xml:space="preserve"> Along with that how the factors can be implemented so that the</w:t>
      </w:r>
      <w:r w:rsidR="006C3810">
        <w:t xml:space="preserve"> event could have been completed differently with more effective results. </w:t>
      </w:r>
      <w:r w:rsidR="00283B1F">
        <w:t xml:space="preserve"> Also in this report, the use of effective </w:t>
      </w:r>
      <w:r w:rsidR="00F119FA">
        <w:t>communication</w:t>
      </w:r>
      <w:r w:rsidR="00283B1F">
        <w:t xml:space="preserve">, </w:t>
      </w:r>
      <w:r w:rsidR="00F119FA">
        <w:t>stakeholder</w:t>
      </w:r>
      <w:r w:rsidR="00283B1F">
        <w:t xml:space="preserve"> participation and the importance of active consultation </w:t>
      </w:r>
      <w:r w:rsidR="00F119FA">
        <w:t>will</w:t>
      </w:r>
      <w:r w:rsidR="00283B1F">
        <w:t xml:space="preserve"> be implemented to channel the understanding related to the role of these elements in enhancing the results of the community engagement programme.</w:t>
      </w:r>
    </w:p>
    <w:p w:rsidR="00F119FA" w:rsidRPr="00377BCB" w:rsidP="00852A58">
      <w:r>
        <w:t xml:space="preserve">Therefore the </w:t>
      </w:r>
      <w:r w:rsidR="00613698">
        <w:t>reflection</w:t>
      </w:r>
      <w:r>
        <w:t xml:space="preserve"> below will make the reader understand how could a community engagement can be coordinated effectively.</w:t>
      </w:r>
    </w:p>
    <w:p w:rsidR="00852A58" w:rsidP="00852A58">
      <w:pPr>
        <w:rPr>
          <w:rFonts w:asciiTheme="majorHAnsi" w:eastAsiaTheme="majorEastAsia" w:hAnsiTheme="majorHAnsi" w:cstheme="majorBidi"/>
          <w:color w:val="365F91" w:themeColor="accent1" w:themeShade="BF"/>
          <w:sz w:val="28"/>
          <w:szCs w:val="28"/>
        </w:rPr>
      </w:pPr>
      <w:r>
        <w:br w:type="page"/>
      </w:r>
    </w:p>
    <w:p w:rsidR="00D22DA5" w:rsidP="00D55C20">
      <w:pPr>
        <w:pStyle w:val="Heading1"/>
      </w:pPr>
      <w:bookmarkStart w:id="1" w:name="_Toc101275472"/>
      <w:r>
        <w:t>COMPARING ANALYSING AND EVALUATING THE BEST APPROACHES ON THE COMMUNITY ENGAGEMENT APPROACHES.</w:t>
      </w:r>
      <w:bookmarkEnd w:id="1"/>
    </w:p>
    <w:p w:rsidR="006A4F74">
      <w:r>
        <w:t xml:space="preserve">As stated by </w:t>
      </w:r>
      <w:r w:rsidRPr="000D0EA3">
        <w:t>De Weger</w:t>
      </w:r>
      <w:r>
        <w:t xml:space="preserve"> et al (2018), c</w:t>
      </w:r>
      <w:r w:rsidR="001C623B">
        <w:t>ommunity</w:t>
      </w:r>
      <w:r w:rsidR="00154A88">
        <w:t xml:space="preserve"> engagement </w:t>
      </w:r>
      <w:r w:rsidR="001C623B">
        <w:t>refers</w:t>
      </w:r>
      <w:r w:rsidR="00154A88">
        <w:t xml:space="preserve"> to organising an event that is driven by the involvement of people and thus helps in making people more socially engaged. </w:t>
      </w:r>
      <w:r w:rsidR="001C623B">
        <w:t xml:space="preserve">Community engagement is very important as it enhances </w:t>
      </w:r>
      <w:r w:rsidR="00003704">
        <w:t>the reach o</w:t>
      </w:r>
      <w:r w:rsidR="001C623B">
        <w:t>f people socially and makes society a more socially coordinated place to live by reducing the hate and crime that can</w:t>
      </w:r>
      <w:r w:rsidR="00A67255">
        <w:t xml:space="preserve"> </w:t>
      </w:r>
      <w:r w:rsidR="001C623B">
        <w:t>be endeavoured by people.</w:t>
      </w:r>
      <w:r w:rsidR="007551A1">
        <w:t xml:space="preserve"> In other words, it can be understood as the process of </w:t>
      </w:r>
      <w:r w:rsidR="005C19A2">
        <w:t>working</w:t>
      </w:r>
      <w:r w:rsidR="007551A1">
        <w:t xml:space="preserve"> collaboratively with and through groups of people of special interest that are </w:t>
      </w:r>
      <w:r w:rsidR="005C19A2">
        <w:t xml:space="preserve">being in place </w:t>
      </w:r>
      <w:r w:rsidR="007551A1">
        <w:t xml:space="preserve">by the geographical boundaries, addressing eh social and </w:t>
      </w:r>
      <w:r w:rsidR="00AF3F5B">
        <w:t>welfare</w:t>
      </w:r>
      <w:r w:rsidR="007551A1">
        <w:t xml:space="preserve"> issues of the society towards making it a safe place to live.</w:t>
      </w:r>
      <w:r w:rsidR="005C19A2">
        <w:t xml:space="preserve"> It </w:t>
      </w:r>
      <w:r w:rsidR="00AF3F5B">
        <w:t>also help</w:t>
      </w:r>
      <w:r w:rsidR="005C19A2">
        <w:t>s</w:t>
      </w:r>
      <w:r w:rsidR="00AF3F5B">
        <w:t xml:space="preserve"> </w:t>
      </w:r>
      <w:r w:rsidR="005C19A2">
        <w:t xml:space="preserve">in balancing the juxtaposition of two people so that cumulative societal growth can be facilitated. </w:t>
      </w:r>
      <w:r w:rsidR="00BA360D">
        <w:t>Effectively</w:t>
      </w:r>
      <w:r w:rsidR="00E51D9A">
        <w:t xml:space="preserve"> coordinating a community </w:t>
      </w:r>
      <w:r w:rsidR="00BA360D">
        <w:t>engagement</w:t>
      </w:r>
      <w:r w:rsidR="00E51D9A">
        <w:t xml:space="preserve"> programme the </w:t>
      </w:r>
      <w:r w:rsidR="00BA360D">
        <w:t>resources</w:t>
      </w:r>
      <w:r w:rsidR="00E51D9A">
        <w:t xml:space="preserve"> to be clubbed together so that </w:t>
      </w:r>
      <w:r w:rsidR="00BA360D">
        <w:t>effectiveness</w:t>
      </w:r>
      <w:r w:rsidR="00E51D9A">
        <w:t xml:space="preserve"> can be increased while ensuring that the engagement </w:t>
      </w:r>
      <w:r w:rsidR="00D83C85">
        <w:t>programme</w:t>
      </w:r>
      <w:r w:rsidR="00E51D9A">
        <w:t xml:space="preserve"> is completed on time. While making a community </w:t>
      </w:r>
      <w:r w:rsidR="00BA360D">
        <w:t>engagement</w:t>
      </w:r>
      <w:r w:rsidR="00E51D9A">
        <w:t xml:space="preserve"> possible I feel that the </w:t>
      </w:r>
      <w:r w:rsidR="00D83C85">
        <w:t>knowledge</w:t>
      </w:r>
      <w:r w:rsidR="00E51D9A">
        <w:t xml:space="preserve"> </w:t>
      </w:r>
      <w:r w:rsidR="00D83C85">
        <w:t>of</w:t>
      </w:r>
      <w:r w:rsidR="00E51D9A">
        <w:t xml:space="preserve"> processes, theories and methods will help in making a better </w:t>
      </w:r>
      <w:r w:rsidR="00BA360D">
        <w:t>understanding</w:t>
      </w:r>
      <w:r w:rsidR="00E51D9A">
        <w:t xml:space="preserve"> of the decision that are needed to be taken while managing an </w:t>
      </w:r>
      <w:r w:rsidR="00BA360D">
        <w:t>event</w:t>
      </w:r>
      <w:r w:rsidR="00E51D9A">
        <w:t>.</w:t>
      </w:r>
      <w:r w:rsidR="00BA360D">
        <w:t xml:space="preserve"> </w:t>
      </w:r>
      <w:r w:rsidR="00D83C85">
        <w:t xml:space="preserve">Since a community engagement event is organised to meet the needs of society, it is also important that the need must be strategically identified and then sorted as per the importance so that the event can be accumulated with these social goals. Some of the social goals can be fundraising for children and women affected by </w:t>
      </w:r>
      <w:r w:rsidR="008E1290">
        <w:t>homelessness</w:t>
      </w:r>
      <w:r w:rsidR="00D83C85">
        <w:t xml:space="preserve"> and poverty, accumulation </w:t>
      </w:r>
      <w:r w:rsidR="00D22DA5">
        <w:t>of</w:t>
      </w:r>
      <w:r w:rsidR="00D83C85">
        <w:t xml:space="preserve"> cash to give better health care services for poor children and people that are affected by </w:t>
      </w:r>
      <w:r w:rsidR="008E1290">
        <w:t>malnutrition</w:t>
      </w:r>
      <w:r w:rsidR="00D83C85">
        <w:t xml:space="preserve">, paying to old age </w:t>
      </w:r>
      <w:r w:rsidR="00D22DA5">
        <w:t>homes</w:t>
      </w:r>
      <w:r w:rsidR="00D83C85">
        <w:t xml:space="preserve"> to provide good care to old people all this will ensure that community engagement and development are linke</w:t>
      </w:r>
      <w:r w:rsidR="00CB5CD0">
        <w:t>d with the happening of events</w:t>
      </w:r>
      <w:r w:rsidR="00937438">
        <w:t xml:space="preserve"> (</w:t>
      </w:r>
      <w:r w:rsidRPr="00B7218F" w:rsidR="00937438">
        <w:t>Levin</w:t>
      </w:r>
      <w:r w:rsidR="00937438">
        <w:t xml:space="preserve"> et al., 2021)</w:t>
      </w:r>
      <w:r w:rsidR="00CB5CD0">
        <w:t xml:space="preserve">. </w:t>
      </w:r>
    </w:p>
    <w:p w:rsidR="00C37A9D" w:rsidRPr="00C37A9D">
      <w:r>
        <w:t xml:space="preserve">In the project </w:t>
      </w:r>
      <w:r>
        <w:t>Honouring the Past Valuing the Present, Imagining the Future</w:t>
      </w:r>
      <w:r>
        <w:t xml:space="preserve">, three stages have been conducted as a part of a community </w:t>
      </w:r>
      <w:r w:rsidR="00CE0389">
        <w:t>engagement</w:t>
      </w:r>
      <w:r>
        <w:t xml:space="preserve"> program as compared to a single-stage open-ended consultation exercise have been conducted to make sure </w:t>
      </w:r>
      <w:r w:rsidR="00CE0389">
        <w:t>that</w:t>
      </w:r>
      <w:r>
        <w:t xml:space="preserve"> children can be </w:t>
      </w:r>
      <w:r w:rsidR="00CE0389">
        <w:t>effectively</w:t>
      </w:r>
      <w:r>
        <w:t xml:space="preserve"> conducted, along with the creative aspects so that children</w:t>
      </w:r>
      <w:r w:rsidR="00134CB7">
        <w:t xml:space="preserve"> can span on their imagination.</w:t>
      </w:r>
      <w:r w:rsidR="0039762F">
        <w:t xml:space="preserve"> </w:t>
      </w:r>
      <w:r w:rsidR="0069396A">
        <w:t xml:space="preserve"> In the project St. Den</w:t>
      </w:r>
      <w:r w:rsidR="001662B4">
        <w:t xml:space="preserve">nis, the </w:t>
      </w:r>
      <w:r w:rsidR="009450F6">
        <w:t>enjoyment</w:t>
      </w:r>
      <w:r w:rsidR="0069396A">
        <w:t xml:space="preserve"> has been started with understanding the </w:t>
      </w:r>
      <w:r w:rsidR="001662B4">
        <w:t xml:space="preserve">past of that community. This </w:t>
      </w:r>
      <w:r w:rsidR="009450F6">
        <w:t>helped in understanding them</w:t>
      </w:r>
      <w:r w:rsidR="001662B4">
        <w:t xml:space="preserve"> better and thus enhances </w:t>
      </w:r>
      <w:r w:rsidR="002439AE">
        <w:t>t</w:t>
      </w:r>
      <w:r w:rsidR="001662B4">
        <w:t>h</w:t>
      </w:r>
      <w:r w:rsidR="002439AE">
        <w:t>e</w:t>
      </w:r>
      <w:r w:rsidR="001662B4">
        <w:t xml:space="preserve"> effectiveness </w:t>
      </w:r>
      <w:r w:rsidR="00036830">
        <w:t>o</w:t>
      </w:r>
      <w:r w:rsidR="001662B4">
        <w:t xml:space="preserve">f the approach that has been taken to complete the engagement. </w:t>
      </w:r>
      <w:r w:rsidR="007B1B77">
        <w:t>Kicks</w:t>
      </w:r>
      <w:r w:rsidR="0039762F">
        <w:t xml:space="preserve"> starting Kingsbridge project is focused on enhancing the creativity of the student and how do they evolve as an artistic person in the future.</w:t>
      </w:r>
      <w:r w:rsidR="00025BF7">
        <w:t xml:space="preserve"> Eden’s play team has set up the fun activities in an </w:t>
      </w:r>
      <w:r w:rsidR="007A7C45">
        <w:t>adventurous</w:t>
      </w:r>
      <w:r w:rsidR="00025BF7">
        <w:t xml:space="preserve"> way so that children can enjoy them.</w:t>
      </w:r>
      <w:r w:rsidR="007A7C45">
        <w:t xml:space="preserve"> This has led to the creation of a space that </w:t>
      </w:r>
      <w:r w:rsidR="0069396A">
        <w:t>is</w:t>
      </w:r>
      <w:r w:rsidR="007A7C45">
        <w:t xml:space="preserve"> designed for children to play and </w:t>
      </w:r>
      <w:r w:rsidR="003E6705">
        <w:t>have mental development to grow better and more effectively</w:t>
      </w:r>
      <w:r w:rsidR="00E91280">
        <w:t xml:space="preserve"> </w:t>
      </w:r>
      <w:r w:rsidR="00E91280">
        <w:t>(Cory et al., 2021)</w:t>
      </w:r>
      <w:r w:rsidR="003E6705">
        <w:t xml:space="preserve">. </w:t>
      </w:r>
      <w:r w:rsidR="00036830">
        <w:t xml:space="preserve">The two projects are different in their approach to community engagement as the </w:t>
      </w:r>
      <w:r w:rsidR="00D37E60">
        <w:t xml:space="preserve">project of St Dennis channelized a strategic community engagement as it followed three steps of community engagement started with knowing about the past, followed by </w:t>
      </w:r>
      <w:r w:rsidR="00CE0C63">
        <w:t>valuing</w:t>
      </w:r>
      <w:r w:rsidR="00D37E60">
        <w:t xml:space="preserve"> the present and then the final stage is the imagination for the future. </w:t>
      </w:r>
      <w:r w:rsidR="00CE0C63">
        <w:t xml:space="preserve">As this is </w:t>
      </w:r>
      <w:r w:rsidR="004161A4">
        <w:t>process</w:t>
      </w:r>
      <w:r w:rsidR="00CE0C63">
        <w:t>-based learning</w:t>
      </w:r>
      <w:r w:rsidR="004161A4">
        <w:t xml:space="preserve">, this </w:t>
      </w:r>
      <w:r w:rsidR="00CE0C63">
        <w:t xml:space="preserve">creates </w:t>
      </w:r>
      <w:r w:rsidR="004161A4">
        <w:t>an</w:t>
      </w:r>
      <w:r w:rsidR="00CE0C63">
        <w:t xml:space="preserve"> institutionalised learning approach. </w:t>
      </w:r>
      <w:r w:rsidR="004161A4">
        <w:t>While the king's</w:t>
      </w:r>
      <w:r w:rsidR="000431A7">
        <w:t xml:space="preserve"> </w:t>
      </w:r>
      <w:r w:rsidR="004161A4">
        <w:t xml:space="preserve">beach project has been implemented with artistic based learning that allows the children to learn at their own pace and </w:t>
      </w:r>
      <w:r w:rsidR="00176882">
        <w:t>c</w:t>
      </w:r>
      <w:r w:rsidR="004161A4">
        <w:t>reativity</w:t>
      </w:r>
      <w:r w:rsidR="003E6E98">
        <w:t xml:space="preserve"> (</w:t>
      </w:r>
      <w:r w:rsidR="003E6E98">
        <w:t>Cory</w:t>
      </w:r>
      <w:r w:rsidR="003E6E98">
        <w:t xml:space="preserve"> et al., 2021)</w:t>
      </w:r>
      <w:r w:rsidR="004161A4">
        <w:t xml:space="preserve">. </w:t>
      </w:r>
    </w:p>
    <w:p w:rsidR="002B1185" w:rsidP="003D0861">
      <w:pPr>
        <w:pStyle w:val="Heading1"/>
      </w:pPr>
      <w:bookmarkStart w:id="2" w:name="_Toc101275473"/>
      <w:r>
        <w:t>HOW COMMUNITY EVENTS COULD HAVE BEEN MANAGED DIFFERENTLY?</w:t>
      </w:r>
      <w:bookmarkEnd w:id="2"/>
    </w:p>
    <w:p w:rsidR="002B1185">
      <w:r w:rsidRPr="002F2DFA">
        <w:t>Treffry-Goatley</w:t>
      </w:r>
      <w:r>
        <w:t xml:space="preserve"> et al (2018), </w:t>
      </w:r>
      <w:r w:rsidR="00CB5CD0">
        <w:t xml:space="preserve">Being a community continuum, it is important to implement the theories and model along with the process so that a strategic series </w:t>
      </w:r>
      <w:r w:rsidR="0019653C">
        <w:t>of</w:t>
      </w:r>
      <w:r w:rsidR="00CB5CD0">
        <w:t xml:space="preserve"> events can be created that will result in timely completion of the </w:t>
      </w:r>
      <w:r w:rsidR="0019653C">
        <w:t xml:space="preserve">event. </w:t>
      </w:r>
      <w:r w:rsidR="003C1C08">
        <w:t xml:space="preserve">The community event could have been managed differently as it has </w:t>
      </w:r>
      <w:r w:rsidR="004A2B4A">
        <w:t>been</w:t>
      </w:r>
      <w:r w:rsidR="003C1C08">
        <w:t xml:space="preserve"> witnessed that the goals and objectives of the </w:t>
      </w:r>
      <w:r w:rsidR="004A2B4A">
        <w:t>programme</w:t>
      </w:r>
      <w:r w:rsidR="003C1C08">
        <w:t xml:space="preserve"> are not vitalised completely. </w:t>
      </w:r>
      <w:r w:rsidR="004A2B4A">
        <w:t xml:space="preserve">This can be improved if the goals and objectives were </w:t>
      </w:r>
      <w:r w:rsidR="00F44F4F">
        <w:t>identified</w:t>
      </w:r>
      <w:r w:rsidR="004A2B4A">
        <w:t xml:space="preserve"> clearly and </w:t>
      </w:r>
      <w:r w:rsidR="00F44F4F">
        <w:t>therefore</w:t>
      </w:r>
      <w:r w:rsidR="004A2B4A">
        <w:t xml:space="preserve"> </w:t>
      </w:r>
      <w:r w:rsidR="00F44F4F">
        <w:t>implemented</w:t>
      </w:r>
      <w:r w:rsidR="004A2B4A">
        <w:t xml:space="preserve"> with the engagement programme. Also, the engagement programme could have been completed on time if the use of a work </w:t>
      </w:r>
      <w:r w:rsidR="00F44F4F">
        <w:t>break</w:t>
      </w:r>
      <w:r w:rsidR="004A2B4A">
        <w:t>down structure has been implemented.</w:t>
      </w:r>
      <w:r w:rsidR="00F44F4F">
        <w:t xml:space="preserve"> WBS helps in managing the </w:t>
      </w:r>
      <w:r w:rsidR="00412B19">
        <w:t>effectiveness</w:t>
      </w:r>
      <w:r w:rsidR="00F44F4F">
        <w:t xml:space="preserve"> of work as it breaks it down into small and manageable tasks that communicate a better understanding of the part of </w:t>
      </w:r>
      <w:r w:rsidR="00412B19">
        <w:t xml:space="preserve">its deliverables and objectives being </w:t>
      </w:r>
      <w:r w:rsidR="00F74A4E">
        <w:t>accomplished</w:t>
      </w:r>
      <w:r w:rsidR="00412B19">
        <w:t xml:space="preserve">. </w:t>
      </w:r>
      <w:r w:rsidR="00F74A4E">
        <w:t xml:space="preserve">The application of WBS could have simplified the process of completing an engagement programme and thus it could have been assigned to a different team member to make sure that the </w:t>
      </w:r>
      <w:r w:rsidR="00413AE9">
        <w:t>event</w:t>
      </w:r>
      <w:r w:rsidR="00F74A4E">
        <w:t xml:space="preserve"> can be </w:t>
      </w:r>
      <w:r w:rsidR="00413AE9">
        <w:t>completed</w:t>
      </w:r>
      <w:r w:rsidR="00F74A4E">
        <w:t xml:space="preserve"> on time. Social events are </w:t>
      </w:r>
      <w:r w:rsidR="00413AE9">
        <w:t>organised</w:t>
      </w:r>
      <w:r w:rsidR="00F74A4E">
        <w:t xml:space="preserve"> for a </w:t>
      </w:r>
      <w:r w:rsidR="00413AE9">
        <w:t>reason</w:t>
      </w:r>
      <w:r w:rsidR="00F74A4E">
        <w:t xml:space="preserve"> and thus </w:t>
      </w:r>
      <w:r w:rsidR="00F74A4E">
        <w:t xml:space="preserve">even small processes must be completed with keeping in mind the </w:t>
      </w:r>
      <w:r w:rsidR="00413AE9">
        <w:t>concern</w:t>
      </w:r>
      <w:r w:rsidR="00F74A4E">
        <w:t xml:space="preserve"> for </w:t>
      </w:r>
      <w:r w:rsidR="00413AE9">
        <w:t>society</w:t>
      </w:r>
      <w:r w:rsidR="00F74A4E">
        <w:t xml:space="preserve">. </w:t>
      </w:r>
      <w:r w:rsidR="00413AE9">
        <w:t xml:space="preserve">The community engagement </w:t>
      </w:r>
      <w:r w:rsidR="00413AE9">
        <w:t xml:space="preserve">programmer could have been organised better if it is implemented with the use of tools and models of community engagement. </w:t>
      </w:r>
      <w:r w:rsidR="00D55C20">
        <w:t>Any engagement</w:t>
      </w:r>
      <w:r w:rsidR="00413AE9">
        <w:t xml:space="preserve"> </w:t>
      </w:r>
      <w:r w:rsidR="000F2F39">
        <w:t>programme</w:t>
      </w:r>
      <w:r w:rsidR="001E70D3">
        <w:t xml:space="preserve"> needs to be plan</w:t>
      </w:r>
      <w:r w:rsidR="007F6245">
        <w:t>ned ef</w:t>
      </w:r>
      <w:r w:rsidR="001E70D3">
        <w:t>fectively</w:t>
      </w:r>
      <w:r w:rsidR="00413AE9">
        <w:t xml:space="preserve"> the lack of using community </w:t>
      </w:r>
      <w:r w:rsidR="000F2F39">
        <w:t>mapping</w:t>
      </w:r>
      <w:r w:rsidR="00413AE9">
        <w:t xml:space="preserve"> has resulted in the inability of the event to take the interest of so</w:t>
      </w:r>
      <w:r>
        <w:t xml:space="preserve">ciety to deliver better results. The process of social </w:t>
      </w:r>
      <w:r w:rsidR="00D55C20">
        <w:t>engagement</w:t>
      </w:r>
      <w:r>
        <w:t xml:space="preserve"> </w:t>
      </w:r>
      <w:r>
        <w:t xml:space="preserve">done differently would have resulted in meeting social terms of obligation more </w:t>
      </w:r>
      <w:r w:rsidR="00D55C20">
        <w:t>effectively</w:t>
      </w:r>
      <w:r>
        <w:t xml:space="preserve"> and people would have benefitted from the </w:t>
      </w:r>
      <w:r w:rsidR="00D55C20">
        <w:t>results</w:t>
      </w:r>
      <w:r>
        <w:t xml:space="preserve"> that could have been generated by eth events. Failure in doing so has resulted in the loss of social interest and thus the communities are not benefitted as predicted</w:t>
      </w:r>
      <w:r w:rsidR="002837E6">
        <w:t xml:space="preserve"> (</w:t>
      </w:r>
      <w:r w:rsidR="008932F7">
        <w:t xml:space="preserve">Konsti-Laakso </w:t>
      </w:r>
      <w:r w:rsidRPr="001945C9" w:rsidR="001945C9">
        <w:t>and</w:t>
      </w:r>
      <w:r w:rsidR="008932F7">
        <w:t xml:space="preserve"> Rantala, </w:t>
      </w:r>
      <w:r w:rsidRPr="001945C9" w:rsidR="001945C9">
        <w:t>2018</w:t>
      </w:r>
      <w:r w:rsidR="002837E6">
        <w:t>)</w:t>
      </w:r>
      <w:r>
        <w:t xml:space="preserve">. </w:t>
      </w:r>
    </w:p>
    <w:p w:rsidR="00D55C20" w:rsidP="003D0861">
      <w:pPr>
        <w:pStyle w:val="Heading1"/>
      </w:pPr>
      <w:bookmarkStart w:id="3" w:name="_Toc101275474"/>
      <w:r w:rsidRPr="00D55C20">
        <w:t>ACTIVE CONSULTATION, EFFECTIVE COMMUNICATION, STAKEHOLDERS’ PARTICIPATION, AND INCLUSION</w:t>
      </w:r>
      <w:r>
        <w:t xml:space="preserve"> IN COMMUNITY ENGAGEMENT</w:t>
      </w:r>
      <w:bookmarkEnd w:id="3"/>
    </w:p>
    <w:p w:rsidR="00D55C20">
      <w:r>
        <w:t xml:space="preserve">Community engagement is the combined development </w:t>
      </w:r>
      <w:r w:rsidR="00167FBD">
        <w:t>process</w:t>
      </w:r>
      <w:r>
        <w:t xml:space="preserve"> that involves the participation of every element of the programme so that it can be completed as effectively as possible. This involves the </w:t>
      </w:r>
      <w:r w:rsidR="00167FBD">
        <w:t>participation</w:t>
      </w:r>
      <w:r>
        <w:t xml:space="preserve"> of stakeholders, consultation, communication, views of the commun</w:t>
      </w:r>
      <w:r w:rsidR="00B33606">
        <w:t>ity and the</w:t>
      </w:r>
      <w:r>
        <w:t xml:space="preserve"> inclusion of resources so that better </w:t>
      </w:r>
      <w:r w:rsidR="00167FBD">
        <w:t>objectives</w:t>
      </w:r>
      <w:r>
        <w:t xml:space="preserve"> can be defined that </w:t>
      </w:r>
      <w:r w:rsidR="00167FBD">
        <w:t>would</w:t>
      </w:r>
      <w:r>
        <w:t xml:space="preserve"> result in mapping better and more comprehensive results. </w:t>
      </w:r>
      <w:r w:rsidR="00912DAB">
        <w:t xml:space="preserve">Since every engagement is affected by </w:t>
      </w:r>
      <w:r w:rsidR="00472B5E">
        <w:t>different</w:t>
      </w:r>
      <w:r w:rsidR="00912DAB">
        <w:t xml:space="preserve"> sets of </w:t>
      </w:r>
      <w:r w:rsidR="00472B5E">
        <w:t>uncertainties</w:t>
      </w:r>
      <w:r w:rsidR="00912DAB">
        <w:t xml:space="preserve"> therefore it </w:t>
      </w:r>
      <w:r w:rsidR="001948E8">
        <w:t>is</w:t>
      </w:r>
      <w:r w:rsidR="00912DAB">
        <w:t xml:space="preserve"> important to understand that </w:t>
      </w:r>
      <w:r w:rsidR="001948E8">
        <w:t>the</w:t>
      </w:r>
      <w:r w:rsidR="00912DAB">
        <w:t xml:space="preserve"> application of these </w:t>
      </w:r>
      <w:r w:rsidR="00472B5E">
        <w:t>elements</w:t>
      </w:r>
      <w:r w:rsidR="00912DAB">
        <w:t xml:space="preserve"> </w:t>
      </w:r>
      <w:r w:rsidR="00472B5E">
        <w:t>does not</w:t>
      </w:r>
      <w:r w:rsidR="00912DAB">
        <w:t xml:space="preserve"> </w:t>
      </w:r>
      <w:r w:rsidR="00472B5E">
        <w:t>guarantee</w:t>
      </w:r>
      <w:r w:rsidR="00912DAB">
        <w:t xml:space="preserve"> success but increases the approach of community engagement in generating favourable results</w:t>
      </w:r>
      <w:r w:rsidR="00020CA1">
        <w:t xml:space="preserve"> </w:t>
      </w:r>
      <w:r w:rsidR="00020CA1">
        <w:t>(</w:t>
      </w:r>
      <w:r w:rsidRPr="00B7218F" w:rsidR="00020CA1">
        <w:t>Levin</w:t>
      </w:r>
      <w:r w:rsidR="00020CA1">
        <w:t xml:space="preserve"> et al., 2021)</w:t>
      </w:r>
      <w:r w:rsidR="00912DAB">
        <w:t xml:space="preserve">. </w:t>
      </w:r>
    </w:p>
    <w:p w:rsidR="00472B5E">
      <w:r>
        <w:t>Active</w:t>
      </w:r>
      <w:r>
        <w:t xml:space="preserve"> consultation refers to the process of making a better analysis of the views of</w:t>
      </w:r>
      <w:r w:rsidR="000A5123">
        <w:t xml:space="preserve"> </w:t>
      </w:r>
      <w:r w:rsidR="002339D7">
        <w:t>stakeholders that are involved in completing the</w:t>
      </w:r>
      <w:r>
        <w:t xml:space="preserve"> programme. It is very important to integrate the views and needs of different elements that</w:t>
      </w:r>
      <w:r w:rsidR="002339D7">
        <w:t xml:space="preserve"> a</w:t>
      </w:r>
      <w:r>
        <w:t xml:space="preserve">re associated with the events so that the differences can be parted and thus a meaningful event can be created. This will increase the </w:t>
      </w:r>
      <w:r w:rsidR="000A5123">
        <w:t>transparency</w:t>
      </w:r>
      <w:r>
        <w:t xml:space="preserve"> among the community and the events that will result in completing </w:t>
      </w:r>
      <w:r>
        <w:t>these community events</w:t>
      </w:r>
      <w:r>
        <w:t xml:space="preserve"> on time as every pe</w:t>
      </w:r>
      <w:r w:rsidR="002339D7">
        <w:t xml:space="preserve">rson associated with it has </w:t>
      </w:r>
      <w:r>
        <w:t xml:space="preserve">a clear set </w:t>
      </w:r>
      <w:r w:rsidR="002339D7">
        <w:t>of ideas</w:t>
      </w:r>
      <w:r>
        <w:t>.</w:t>
      </w:r>
      <w:r>
        <w:t xml:space="preserve"> These will result in better communication as communication acts as the key between these </w:t>
      </w:r>
      <w:r w:rsidR="00EC0A0B">
        <w:t>different</w:t>
      </w:r>
      <w:r>
        <w:t xml:space="preserve"> </w:t>
      </w:r>
      <w:r w:rsidR="00EC0A0B">
        <w:t>societal</w:t>
      </w:r>
      <w:r>
        <w:t xml:space="preserve"> elements to increase the coordination among the teams. </w:t>
      </w:r>
      <w:r w:rsidR="00D513F5">
        <w:t xml:space="preserve">Before the happening of the </w:t>
      </w:r>
      <w:r w:rsidR="00B5513D">
        <w:t>event</w:t>
      </w:r>
      <w:r w:rsidR="00D513F5">
        <w:t xml:space="preserve">, I believe in taking an active </w:t>
      </w:r>
      <w:r w:rsidR="00B5513D">
        <w:t>consultation</w:t>
      </w:r>
      <w:r w:rsidR="00D513F5">
        <w:t xml:space="preserve"> for the </w:t>
      </w:r>
      <w:r w:rsidR="00B5513D">
        <w:t>event participants</w:t>
      </w:r>
      <w:r w:rsidR="00D513F5">
        <w:t xml:space="preserve"> to </w:t>
      </w:r>
      <w:r w:rsidR="00B5513D">
        <w:t>design a</w:t>
      </w:r>
      <w:r w:rsidR="00D513F5">
        <w:t xml:space="preserve"> process of events that will </w:t>
      </w:r>
      <w:r w:rsidR="00D513F5">
        <w:t xml:space="preserve">result in implementing the interest of different </w:t>
      </w:r>
      <w:r w:rsidR="00B5513D">
        <w:t>elements</w:t>
      </w:r>
      <w:r w:rsidR="00D513F5">
        <w:t xml:space="preserve">. </w:t>
      </w:r>
      <w:r>
        <w:t xml:space="preserve">Communication will help in keeping all the stakeholders </w:t>
      </w:r>
      <w:r w:rsidR="00EC0A0B">
        <w:t>associated</w:t>
      </w:r>
      <w:r>
        <w:t xml:space="preserve"> with the company updated with the attest information about the progress of the event and also help the </w:t>
      </w:r>
      <w:r w:rsidR="00EC0A0B">
        <w:t>organiser</w:t>
      </w:r>
      <w:r>
        <w:t xml:space="preserve"> to meet the needs </w:t>
      </w:r>
      <w:r w:rsidR="00EC0A0B">
        <w:t>of</w:t>
      </w:r>
      <w:r>
        <w:t xml:space="preserve"> stakeholders to enhance the satisfaction </w:t>
      </w:r>
      <w:r w:rsidR="00EC0A0B">
        <w:t>and</w:t>
      </w:r>
      <w:r>
        <w:t xml:space="preserve"> values that can be driven from the event. </w:t>
      </w:r>
      <w:r w:rsidR="009745F4">
        <w:t>Communication is the key to a successful community engagement progr</w:t>
      </w:r>
      <w:r w:rsidR="00C068DD">
        <w:t xml:space="preserve">amme as it </w:t>
      </w:r>
      <w:r w:rsidR="0041400C">
        <w:t>enhances</w:t>
      </w:r>
      <w:r w:rsidR="00C068DD">
        <w:t xml:space="preserve"> the </w:t>
      </w:r>
      <w:r w:rsidR="0041400C">
        <w:t>carination</w:t>
      </w:r>
      <w:r w:rsidR="00C068DD">
        <w:t xml:space="preserve"> among all the stakeholders and thus it makes the event more meaningful and objective oriented</w:t>
      </w:r>
      <w:r w:rsidR="00655EF0">
        <w:t xml:space="preserve"> (</w:t>
      </w:r>
      <w:r w:rsidRPr="002F2DFA" w:rsidR="00655EF0">
        <w:t>Treffry-Goatley</w:t>
      </w:r>
      <w:r w:rsidR="00655EF0">
        <w:t xml:space="preserve"> et al., 2018</w:t>
      </w:r>
      <w:r w:rsidR="002837E6">
        <w:t xml:space="preserve">; </w:t>
      </w:r>
      <w:r w:rsidRPr="001948E8" w:rsidR="002837E6">
        <w:t>Hyland-Woo</w:t>
      </w:r>
      <w:r w:rsidR="002837E6">
        <w:t>d</w:t>
      </w:r>
      <w:r w:rsidR="002837E6">
        <w:t xml:space="preserve"> et al., 2021</w:t>
      </w:r>
      <w:r w:rsidR="00655EF0">
        <w:t>)</w:t>
      </w:r>
      <w:r w:rsidR="00C068DD">
        <w:t xml:space="preserve">. </w:t>
      </w:r>
    </w:p>
    <w:p w:rsidR="00BF2A1D">
      <w:r>
        <w:t xml:space="preserve">A stakeholder is the people that own an interest in the completion of an event and thus aim to make the best out of their interest so that maximum results can be </w:t>
      </w:r>
      <w:r w:rsidR="00A36F81">
        <w:t>attained</w:t>
      </w:r>
      <w:r>
        <w:t xml:space="preserve"> with </w:t>
      </w:r>
      <w:r w:rsidR="00A36F81">
        <w:t>the</w:t>
      </w:r>
      <w:r>
        <w:t xml:space="preserve"> engagement programme. </w:t>
      </w:r>
      <w:r w:rsidR="00A36F81">
        <w:t xml:space="preserve">A major </w:t>
      </w:r>
      <w:r w:rsidR="003B2C02">
        <w:t>stakeholder</w:t>
      </w:r>
      <w:r w:rsidR="00A36F81">
        <w:t xml:space="preserve"> in the community </w:t>
      </w:r>
      <w:r w:rsidR="003B2C02">
        <w:t>engagement</w:t>
      </w:r>
      <w:r w:rsidR="00A36F81">
        <w:t xml:space="preserve"> programme is the people. </w:t>
      </w:r>
      <w:r w:rsidR="00A36F81">
        <w:t xml:space="preserve">It is very important to enhance the interest of </w:t>
      </w:r>
      <w:r w:rsidR="003B2C02">
        <w:t>the people</w:t>
      </w:r>
      <w:r w:rsidR="00A36F81">
        <w:t xml:space="preserve"> and implement it in the community events so that society can be served better and more </w:t>
      </w:r>
      <w:r w:rsidR="003B2C02">
        <w:t>impactfully</w:t>
      </w:r>
      <w:r w:rsidR="00A36F81">
        <w:t xml:space="preserve">. </w:t>
      </w:r>
      <w:r w:rsidR="003B2C02">
        <w:t xml:space="preserve">The </w:t>
      </w:r>
      <w:r w:rsidR="00852A58">
        <w:t>participation</w:t>
      </w:r>
      <w:r w:rsidR="003B2C02">
        <w:t xml:space="preserve"> </w:t>
      </w:r>
      <w:r w:rsidR="00852A58">
        <w:t>of</w:t>
      </w:r>
      <w:r w:rsidR="003B2C02">
        <w:t xml:space="preserve"> stakeholders can be increased by implementing the use of </w:t>
      </w:r>
      <w:r w:rsidR="00852A58">
        <w:t>communication</w:t>
      </w:r>
      <w:r w:rsidR="003B2C02">
        <w:t xml:space="preserve"> models so that a chain of communication </w:t>
      </w:r>
      <w:r w:rsidR="00852A58">
        <w:t>can</w:t>
      </w:r>
      <w:r w:rsidR="003B2C02">
        <w:t xml:space="preserve"> be established that will result in the transfer of ideas freely. </w:t>
      </w:r>
      <w:r w:rsidR="00AB0E35">
        <w:t xml:space="preserve">I feel that being a part of the community, my interest </w:t>
      </w:r>
      <w:r w:rsidR="00B5513D">
        <w:t>should be</w:t>
      </w:r>
      <w:r w:rsidR="002E4AB1">
        <w:t xml:space="preserve"> </w:t>
      </w:r>
      <w:r w:rsidR="00AB0E35">
        <w:t>included in the community engagement along with the combined interest of all the people</w:t>
      </w:r>
      <w:r w:rsidR="00752981">
        <w:t xml:space="preserve"> (</w:t>
      </w:r>
      <w:r w:rsidR="00752981">
        <w:t>Konsti-L</w:t>
      </w:r>
      <w:r w:rsidR="00752981">
        <w:t xml:space="preserve">aakso </w:t>
      </w:r>
      <w:r w:rsidR="00752981">
        <w:t>and</w:t>
      </w:r>
      <w:r w:rsidR="00752981">
        <w:t xml:space="preserve"> Rantala, 2018)</w:t>
      </w:r>
      <w:r w:rsidR="00AB0E35">
        <w:t xml:space="preserve">. </w:t>
      </w:r>
    </w:p>
    <w:p w:rsidR="003C1C08" w:rsidP="000431A7">
      <w:r>
        <w:t xml:space="preserve">Thus I feel that stakeholders should be </w:t>
      </w:r>
      <w:r w:rsidR="00AB0E35">
        <w:t>involved</w:t>
      </w:r>
      <w:r>
        <w:t xml:space="preserve"> in the process of community engagement at every </w:t>
      </w:r>
      <w:r w:rsidR="00B5513D">
        <w:t>strategic</w:t>
      </w:r>
      <w:r>
        <w:t xml:space="preserve"> point to make sure that the interest of stakeholders is regulated in </w:t>
      </w:r>
      <w:r w:rsidR="00B5513D">
        <w:t>making</w:t>
      </w:r>
      <w:r>
        <w:t xml:space="preserve"> better engagement with the community. </w:t>
      </w:r>
      <w:r>
        <w:br w:type="page"/>
      </w:r>
    </w:p>
    <w:p w:rsidR="00CB5CD0" w:rsidP="004756FA">
      <w:pPr>
        <w:pStyle w:val="Heading1"/>
      </w:pPr>
      <w:bookmarkStart w:id="4" w:name="_Toc101275475"/>
      <w:r>
        <w:t>CONCLUSION</w:t>
      </w:r>
      <w:bookmarkEnd w:id="4"/>
    </w:p>
    <w:p w:rsidR="002E0488">
      <w:r>
        <w:t xml:space="preserve">Community engagement can be defined as the series of events that involves </w:t>
      </w:r>
      <w:r w:rsidR="000114D7">
        <w:t>participants</w:t>
      </w:r>
      <w:r>
        <w:t xml:space="preserve"> </w:t>
      </w:r>
      <w:r w:rsidR="000114D7">
        <w:t>to</w:t>
      </w:r>
      <w:r>
        <w:t xml:space="preserve"> be effectively communicated leading toward eth combined development of the society. </w:t>
      </w:r>
      <w:r w:rsidR="000114D7">
        <w:t xml:space="preserve">Being a part of our </w:t>
      </w:r>
      <w:r w:rsidR="00110724">
        <w:t>society</w:t>
      </w:r>
      <w:r w:rsidR="000114D7">
        <w:t xml:space="preserve">, it comes in our </w:t>
      </w:r>
      <w:r w:rsidR="00110724">
        <w:t>m</w:t>
      </w:r>
      <w:r w:rsidR="000114D7">
        <w:t xml:space="preserve">oral responsibility to look for the opportunities and </w:t>
      </w:r>
      <w:r w:rsidR="00110724">
        <w:t>challenges</w:t>
      </w:r>
      <w:r w:rsidR="000114D7">
        <w:t xml:space="preserve"> that can </w:t>
      </w:r>
      <w:r w:rsidR="00110724">
        <w:t>be</w:t>
      </w:r>
      <w:r w:rsidR="000114D7">
        <w:t xml:space="preserve"> managed in the society towards enhancing</w:t>
      </w:r>
      <w:r w:rsidR="00E11832">
        <w:t xml:space="preserve"> the</w:t>
      </w:r>
      <w:r w:rsidR="000114D7">
        <w:t xml:space="preserve"> interest of the community.</w:t>
      </w:r>
      <w:r w:rsidR="00110724">
        <w:t xml:space="preserve"> Thus, this report helps in gathering the knowledge about the practices that will result in an improved community </w:t>
      </w:r>
      <w:r w:rsidR="00C04CC6">
        <w:t>engagement</w:t>
      </w:r>
      <w:r w:rsidR="00110724">
        <w:t xml:space="preserve"> programme. </w:t>
      </w:r>
      <w:r w:rsidR="00406302">
        <w:t xml:space="preserve">At first, along with the meaning </w:t>
      </w:r>
      <w:r w:rsidR="00C04CC6">
        <w:t>of</w:t>
      </w:r>
      <w:r w:rsidR="00406302">
        <w:t xml:space="preserve"> community engagement the best practices that will result in better community engagement practices will be implemented. Then followed by the information on some processes that could have been done differently resulting in a more effective and result-oriented community engagement programme.</w:t>
      </w:r>
      <w:r w:rsidR="00835E7D">
        <w:t xml:space="preserve"> It also includes the use of </w:t>
      </w:r>
      <w:smartTag w:uri="urn:schemas-microsoft-com:office:smarttags" w:element="stockticker">
        <w:r w:rsidR="00835E7D">
          <w:t>the WBS</w:t>
        </w:r>
      </w:smartTag>
      <w:r w:rsidR="00835E7D">
        <w:t xml:space="preserve"> structure for the coordination among the different sets of </w:t>
      </w:r>
      <w:r w:rsidR="008B6FE2">
        <w:t xml:space="preserve">activities to manage it better. </w:t>
      </w:r>
      <w:r w:rsidR="00557A93">
        <w:t>This report has been influential in explaining the role tha</w:t>
      </w:r>
      <w:r w:rsidR="00FC040D">
        <w:t>t stakeholder interest, communica</w:t>
      </w:r>
      <w:r w:rsidR="00557A93">
        <w:t>tion and</w:t>
      </w:r>
      <w:r w:rsidR="00FC040D">
        <w:t xml:space="preserve"> act</w:t>
      </w:r>
      <w:r w:rsidR="00557A93">
        <w:t xml:space="preserve">ive consultation play while organising a community engagement event. </w:t>
      </w:r>
      <w:r w:rsidR="00FC040D">
        <w:t xml:space="preserve">Through the </w:t>
      </w:r>
      <w:r w:rsidR="0063768F">
        <w:t>process</w:t>
      </w:r>
      <w:r w:rsidR="00FC040D">
        <w:t xml:space="preserve"> of making this report, I understood the </w:t>
      </w:r>
      <w:r w:rsidR="0063768F">
        <w:t>importance</w:t>
      </w:r>
      <w:r w:rsidR="00FC040D">
        <w:t xml:space="preserve"> of these events and how they can be performed better with enhanced results and better interaction among different </w:t>
      </w:r>
      <w:r w:rsidR="0063768F">
        <w:t>elements</w:t>
      </w:r>
      <w:r w:rsidR="00FC040D">
        <w:t xml:space="preserve"> of society. </w:t>
      </w:r>
      <w:r w:rsidR="0063768F">
        <w:t xml:space="preserve">Along with that how social media channels and </w:t>
      </w:r>
      <w:r w:rsidR="004756FA">
        <w:t>strategies</w:t>
      </w:r>
      <w:r w:rsidR="0063768F">
        <w:t xml:space="preserve"> can be used in delivering community events and the best practices that can be implemented in making an event successful. As per my belief, </w:t>
      </w:r>
      <w:r w:rsidR="004756FA">
        <w:t>these practices include</w:t>
      </w:r>
      <w:r w:rsidR="006A4F74">
        <w:t xml:space="preserve"> community celebrations</w:t>
      </w:r>
      <w:r w:rsidR="0063768F">
        <w:t xml:space="preserve">, public meetings, surveys, interviews, and workshops. </w:t>
      </w:r>
    </w:p>
    <w:p w:rsidR="005B4BB2">
      <w:r>
        <w:t xml:space="preserve">I believe that the main aim of </w:t>
      </w:r>
      <w:r w:rsidR="00EA2FA6">
        <w:t>this community engagement program</w:t>
      </w:r>
      <w:r>
        <w:t xml:space="preserve"> is to make the process of developing sustainable and thus delivering the results that will make result in improving </w:t>
      </w:r>
      <w:r w:rsidR="00EA2FA6">
        <w:t>living standards</w:t>
      </w:r>
      <w:r>
        <w:t xml:space="preserve"> of people. </w:t>
      </w:r>
      <w:r w:rsidR="004756FA">
        <w:t xml:space="preserve">Therefore, through this report, while </w:t>
      </w:r>
      <w:r w:rsidR="003D0861">
        <w:t>understanding</w:t>
      </w:r>
      <w:r w:rsidR="004756FA">
        <w:t xml:space="preserve"> the process of effective social engagement processes sustainability in community development can be insured. </w:t>
      </w:r>
    </w:p>
    <w:p w:rsidR="00ED1FA3"/>
    <w:p w:rsidR="00ED1FA3">
      <w:pPr>
        <w:spacing w:before="0" w:after="200" w:line="276" w:lineRule="auto"/>
        <w:jc w:val="left"/>
      </w:pPr>
      <w:r>
        <w:br w:type="page"/>
      </w:r>
    </w:p>
    <w:p w:rsidR="00ED1FA3" w:rsidP="00ED1FA3">
      <w:pPr>
        <w:pStyle w:val="Heading1"/>
      </w:pPr>
      <w:bookmarkStart w:id="5" w:name="_Toc101275476"/>
      <w:r>
        <w:t>REFERENCE</w:t>
      </w:r>
      <w:bookmarkEnd w:id="5"/>
    </w:p>
    <w:p w:rsidR="00B33606" w:rsidP="00B33606">
      <w:pPr>
        <w:pStyle w:val="ListParagraph"/>
        <w:numPr>
          <w:ilvl w:val="0"/>
          <w:numId w:val="1"/>
        </w:numPr>
      </w:pPr>
      <w:r>
        <w:t>Cory, M., Johnston, B. and</w:t>
      </w:r>
      <w:r w:rsidRPr="00D804C9">
        <w:t xml:space="preserve"> Nelson, D. (2021). A Student‐Driven Community Engagement Model for School Nutrition Education Programs. </w:t>
      </w:r>
      <w:r w:rsidRPr="00B33606">
        <w:rPr>
          <w:i/>
          <w:iCs/>
        </w:rPr>
        <w:t>Journal of School Health</w:t>
      </w:r>
      <w:r w:rsidRPr="00D804C9">
        <w:t>, </w:t>
      </w:r>
      <w:r w:rsidRPr="00B33606">
        <w:rPr>
          <w:i/>
          <w:iCs/>
        </w:rPr>
        <w:t>91</w:t>
      </w:r>
      <w:r w:rsidRPr="00D804C9">
        <w:t>(12), 1024-1029.</w:t>
      </w:r>
    </w:p>
    <w:p w:rsidR="00B33606" w:rsidP="00B33606">
      <w:pPr>
        <w:pStyle w:val="ListParagraph"/>
        <w:numPr>
          <w:ilvl w:val="0"/>
          <w:numId w:val="1"/>
        </w:numPr>
      </w:pPr>
      <w:r w:rsidRPr="000D0EA3">
        <w:t>De Weger, E., Van Vooren, N</w:t>
      </w:r>
      <w:r>
        <w:t>., Luijkx, K. G., Baan, C. A. and</w:t>
      </w:r>
      <w:r w:rsidRPr="000D0EA3">
        <w:t xml:space="preserve"> Drewes, H. W. (2018). Achieving successful community engagement: a rapid realist review. </w:t>
      </w:r>
      <w:r w:rsidRPr="00B33606">
        <w:rPr>
          <w:i/>
          <w:iCs/>
        </w:rPr>
        <w:t>BMC health services research</w:t>
      </w:r>
      <w:r w:rsidRPr="000D0EA3">
        <w:t>, </w:t>
      </w:r>
      <w:r w:rsidRPr="00B33606">
        <w:rPr>
          <w:i/>
          <w:iCs/>
        </w:rPr>
        <w:t>18</w:t>
      </w:r>
      <w:r w:rsidRPr="000D0EA3">
        <w:t>(1), 1-18.</w:t>
      </w:r>
    </w:p>
    <w:p w:rsidR="00B33606" w:rsidP="00B33606">
      <w:pPr>
        <w:pStyle w:val="ListParagraph"/>
        <w:numPr>
          <w:ilvl w:val="0"/>
          <w:numId w:val="1"/>
        </w:numPr>
      </w:pPr>
      <w:r w:rsidRPr="001948E8">
        <w:t>Hyland-Woo</w:t>
      </w:r>
      <w:r>
        <w:t>d, B., Gardner, J., Leask, J. and</w:t>
      </w:r>
      <w:r w:rsidRPr="001948E8">
        <w:t xml:space="preserve"> Ecker, U. K. (2021). Toward effective government communication strategies in the era of COVID-19. </w:t>
      </w:r>
      <w:r w:rsidRPr="00B33606">
        <w:rPr>
          <w:i/>
          <w:iCs/>
        </w:rPr>
        <w:t>Humanities and Social Sciences Communications</w:t>
      </w:r>
      <w:r w:rsidRPr="001948E8">
        <w:t>, </w:t>
      </w:r>
      <w:r w:rsidRPr="00B33606">
        <w:rPr>
          <w:i/>
          <w:iCs/>
        </w:rPr>
        <w:t>8</w:t>
      </w:r>
      <w:r w:rsidRPr="001948E8">
        <w:t>(1), 1-11.</w:t>
      </w:r>
    </w:p>
    <w:p w:rsidR="00B33606" w:rsidP="00B33606">
      <w:pPr>
        <w:pStyle w:val="ListParagraph"/>
        <w:numPr>
          <w:ilvl w:val="0"/>
          <w:numId w:val="1"/>
        </w:numPr>
      </w:pPr>
      <w:r>
        <w:t>Kim, G., Newman, G. and</w:t>
      </w:r>
      <w:r w:rsidRPr="00FC421C">
        <w:t xml:space="preserve"> Jiang, B. (2020). Urban regeneration: Community engagement process for vacant land in declining cities. </w:t>
      </w:r>
      <w:r w:rsidRPr="00B33606">
        <w:rPr>
          <w:i/>
          <w:iCs/>
        </w:rPr>
        <w:t>Cities</w:t>
      </w:r>
      <w:r w:rsidRPr="00FC421C">
        <w:t>, </w:t>
      </w:r>
      <w:r w:rsidRPr="00B33606">
        <w:rPr>
          <w:i/>
          <w:iCs/>
        </w:rPr>
        <w:t>102</w:t>
      </w:r>
      <w:r w:rsidRPr="00FC421C">
        <w:t>, 102730.</w:t>
      </w:r>
    </w:p>
    <w:p w:rsidR="00B33606" w:rsidP="00B33606">
      <w:pPr>
        <w:pStyle w:val="ListParagraph"/>
        <w:numPr>
          <w:ilvl w:val="0"/>
          <w:numId w:val="1"/>
        </w:numPr>
      </w:pPr>
      <w:r>
        <w:t>Konsti-Laakso, S. and</w:t>
      </w:r>
      <w:r w:rsidRPr="001945C9">
        <w:t xml:space="preserve"> Rantala, T. (2018). Managing community engagement: A process model for urban planning. </w:t>
      </w:r>
      <w:r w:rsidRPr="00B33606">
        <w:rPr>
          <w:i/>
          <w:iCs/>
        </w:rPr>
        <w:t>European Journal of Operational Research</w:t>
      </w:r>
      <w:r w:rsidRPr="001945C9">
        <w:t>, </w:t>
      </w:r>
      <w:r w:rsidRPr="00B33606">
        <w:rPr>
          <w:i/>
          <w:iCs/>
        </w:rPr>
        <w:t>268</w:t>
      </w:r>
      <w:r w:rsidRPr="001945C9">
        <w:t>(3), 1040-1049.</w:t>
      </w:r>
    </w:p>
    <w:p w:rsidR="00B33606" w:rsidP="00B33606">
      <w:pPr>
        <w:pStyle w:val="ListParagraph"/>
        <w:numPr>
          <w:ilvl w:val="0"/>
          <w:numId w:val="1"/>
        </w:numPr>
      </w:pPr>
      <w:r w:rsidRPr="00B7218F">
        <w:t>Levin, M. B., Bowie, J. V., Ragsdale, S. K.</w:t>
      </w:r>
      <w:r>
        <w:t>, Gawad, A. L., Cooper, L. A. and</w:t>
      </w:r>
      <w:r w:rsidRPr="00B7218F">
        <w:t xml:space="preserve"> Sharfstein, J. M. (2021). Enhancing Community Engagement by Schools and Programs of Public Health in the United States. </w:t>
      </w:r>
      <w:r w:rsidRPr="00B33606">
        <w:rPr>
          <w:i/>
          <w:iCs/>
        </w:rPr>
        <w:t>Annual Review of Public Health</w:t>
      </w:r>
      <w:r w:rsidRPr="00B7218F">
        <w:t>, </w:t>
      </w:r>
      <w:r w:rsidRPr="00B33606">
        <w:rPr>
          <w:i/>
          <w:iCs/>
        </w:rPr>
        <w:t>42</w:t>
      </w:r>
      <w:r w:rsidRPr="00B7218F">
        <w:t>, 405-421.</w:t>
      </w:r>
    </w:p>
    <w:p w:rsidR="00D804C9" w:rsidP="00C71E6E">
      <w:pPr>
        <w:pStyle w:val="ListParagraph"/>
        <w:numPr>
          <w:ilvl w:val="0"/>
          <w:numId w:val="1"/>
        </w:numPr>
      </w:pPr>
      <w:r w:rsidRPr="002F2DFA">
        <w:t>Treffry-Goatley, A., Lessells, R. J., M</w:t>
      </w:r>
      <w:r>
        <w:t>oletsane, R., de Oliveira, T. and</w:t>
      </w:r>
      <w:r w:rsidRPr="002F2DFA">
        <w:t xml:space="preserve"> Gaede, B. (2018). Community engagement with HIV drug adherence in rural South Africa: a transdisciplinary approach. </w:t>
      </w:r>
      <w:r w:rsidRPr="00B33606">
        <w:rPr>
          <w:i/>
          <w:iCs/>
        </w:rPr>
        <w:t>Medical humanities</w:t>
      </w:r>
      <w:r w:rsidRPr="002F2DFA">
        <w:t>, </w:t>
      </w:r>
      <w:r w:rsidRPr="00B33606">
        <w:rPr>
          <w:i/>
          <w:iCs/>
        </w:rPr>
        <w:t>44</w:t>
      </w:r>
      <w:r w:rsidR="00C71E6E">
        <w:t>(4), 239-246</w:t>
      </w:r>
      <w:bookmarkStart w:id="6" w:name="_GoBack"/>
      <w:bookmarkEnd w:id="6"/>
    </w:p>
    <w:sectPr w:rsidSect="000431A7">
      <w:footerReference w:type="default" r:id="rId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367666649"/>
      <w:docPartObj>
        <w:docPartGallery w:val="Page Numbers (Bottom of Page)"/>
        <w:docPartUnique/>
      </w:docPartObj>
    </w:sdtPr>
    <w:sdtEndPr>
      <w:rPr>
        <w:noProof/>
      </w:rPr>
    </w:sdtEndPr>
    <w:sdtContent>
      <w:p w:rsidR="00645868">
        <w:pPr>
          <w:pStyle w:val="Footer"/>
          <w:jc w:val="right"/>
        </w:pPr>
        <w:r>
          <w:fldChar w:fldCharType="begin"/>
        </w:r>
        <w:r>
          <w:instrText xml:space="preserve"> PAGE   \* MERGEFORMAT </w:instrText>
        </w:r>
        <w:r>
          <w:fldChar w:fldCharType="separate"/>
        </w:r>
        <w:r w:rsidR="00C71E6E">
          <w:rPr>
            <w:noProof/>
          </w:rPr>
          <w:t>8</w:t>
        </w:r>
        <w:r>
          <w:rPr>
            <w:noProof/>
          </w:rPr>
          <w:fldChar w:fldCharType="end"/>
        </w:r>
      </w:p>
    </w:sdtContent>
  </w:sdt>
  <w:p w:rsidR="0064586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95E5405"/>
    <w:multiLevelType w:val="hybridMultilevel"/>
    <w:tmpl w:val="125CCD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A88"/>
    <w:rsid w:val="0000331F"/>
    <w:rsid w:val="00003704"/>
    <w:rsid w:val="000114D7"/>
    <w:rsid w:val="00020CA1"/>
    <w:rsid w:val="00025BF7"/>
    <w:rsid w:val="00036830"/>
    <w:rsid w:val="000431A7"/>
    <w:rsid w:val="0005509A"/>
    <w:rsid w:val="000A2FBA"/>
    <w:rsid w:val="000A5123"/>
    <w:rsid w:val="000D0EA3"/>
    <w:rsid w:val="000F2F39"/>
    <w:rsid w:val="00110724"/>
    <w:rsid w:val="00134CB7"/>
    <w:rsid w:val="00154A88"/>
    <w:rsid w:val="001662B4"/>
    <w:rsid w:val="00167FBD"/>
    <w:rsid w:val="00176882"/>
    <w:rsid w:val="001945C9"/>
    <w:rsid w:val="001948E8"/>
    <w:rsid w:val="0019653C"/>
    <w:rsid w:val="001C623B"/>
    <w:rsid w:val="001E70D3"/>
    <w:rsid w:val="002339D7"/>
    <w:rsid w:val="002439AE"/>
    <w:rsid w:val="00244D30"/>
    <w:rsid w:val="002837E6"/>
    <w:rsid w:val="00283B1F"/>
    <w:rsid w:val="002A554C"/>
    <w:rsid w:val="002B1185"/>
    <w:rsid w:val="002D6F0F"/>
    <w:rsid w:val="002E0488"/>
    <w:rsid w:val="002E4AB1"/>
    <w:rsid w:val="002F2DFA"/>
    <w:rsid w:val="00337F73"/>
    <w:rsid w:val="00377BCB"/>
    <w:rsid w:val="00383FDC"/>
    <w:rsid w:val="003879BF"/>
    <w:rsid w:val="0039762F"/>
    <w:rsid w:val="003B2C02"/>
    <w:rsid w:val="003C1C08"/>
    <w:rsid w:val="003D0861"/>
    <w:rsid w:val="003E188B"/>
    <w:rsid w:val="003E6705"/>
    <w:rsid w:val="003E6E98"/>
    <w:rsid w:val="00406302"/>
    <w:rsid w:val="00412B19"/>
    <w:rsid w:val="00413AE9"/>
    <w:rsid w:val="0041400C"/>
    <w:rsid w:val="004161A4"/>
    <w:rsid w:val="00472B5E"/>
    <w:rsid w:val="004756FA"/>
    <w:rsid w:val="004A2B4A"/>
    <w:rsid w:val="004C5E6C"/>
    <w:rsid w:val="00557A93"/>
    <w:rsid w:val="005B4BB2"/>
    <w:rsid w:val="005C19A2"/>
    <w:rsid w:val="00613698"/>
    <w:rsid w:val="0063768F"/>
    <w:rsid w:val="00645868"/>
    <w:rsid w:val="00655EF0"/>
    <w:rsid w:val="006652F1"/>
    <w:rsid w:val="0069396A"/>
    <w:rsid w:val="006A4F74"/>
    <w:rsid w:val="006C3810"/>
    <w:rsid w:val="00752981"/>
    <w:rsid w:val="007551A1"/>
    <w:rsid w:val="007A55E9"/>
    <w:rsid w:val="007A7C45"/>
    <w:rsid w:val="007B1B77"/>
    <w:rsid w:val="007F6245"/>
    <w:rsid w:val="00835E7D"/>
    <w:rsid w:val="00852A58"/>
    <w:rsid w:val="008932F7"/>
    <w:rsid w:val="008B6FE2"/>
    <w:rsid w:val="008C0269"/>
    <w:rsid w:val="008D2723"/>
    <w:rsid w:val="008E1290"/>
    <w:rsid w:val="00912DAB"/>
    <w:rsid w:val="00915AFF"/>
    <w:rsid w:val="00937438"/>
    <w:rsid w:val="009450F6"/>
    <w:rsid w:val="00946A3F"/>
    <w:rsid w:val="009745F4"/>
    <w:rsid w:val="009A5973"/>
    <w:rsid w:val="00A36F81"/>
    <w:rsid w:val="00A67255"/>
    <w:rsid w:val="00A932BF"/>
    <w:rsid w:val="00AB0E35"/>
    <w:rsid w:val="00AF3F5B"/>
    <w:rsid w:val="00B33606"/>
    <w:rsid w:val="00B5513D"/>
    <w:rsid w:val="00B7218F"/>
    <w:rsid w:val="00BA1F3F"/>
    <w:rsid w:val="00BA360D"/>
    <w:rsid w:val="00BF19DE"/>
    <w:rsid w:val="00BF2A1D"/>
    <w:rsid w:val="00C04CC6"/>
    <w:rsid w:val="00C068DD"/>
    <w:rsid w:val="00C37A9D"/>
    <w:rsid w:val="00C4156C"/>
    <w:rsid w:val="00C71E6E"/>
    <w:rsid w:val="00CA7B67"/>
    <w:rsid w:val="00CB54FD"/>
    <w:rsid w:val="00CB5CD0"/>
    <w:rsid w:val="00CE0389"/>
    <w:rsid w:val="00CE0C63"/>
    <w:rsid w:val="00D22DA5"/>
    <w:rsid w:val="00D37E60"/>
    <w:rsid w:val="00D4713C"/>
    <w:rsid w:val="00D513F5"/>
    <w:rsid w:val="00D55C20"/>
    <w:rsid w:val="00D804C9"/>
    <w:rsid w:val="00D83C85"/>
    <w:rsid w:val="00DA3A4D"/>
    <w:rsid w:val="00DF2AB5"/>
    <w:rsid w:val="00DF5252"/>
    <w:rsid w:val="00E11832"/>
    <w:rsid w:val="00E23EC7"/>
    <w:rsid w:val="00E51D9A"/>
    <w:rsid w:val="00E91280"/>
    <w:rsid w:val="00EA2FA6"/>
    <w:rsid w:val="00EC0A0B"/>
    <w:rsid w:val="00ED1FA3"/>
    <w:rsid w:val="00F119FA"/>
    <w:rsid w:val="00F44F4F"/>
    <w:rsid w:val="00F74A4E"/>
    <w:rsid w:val="00FC040D"/>
    <w:rsid w:val="00FC421C"/>
    <w:rsid w:val="00FE188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A3F"/>
    <w:pPr>
      <w:spacing w:before="120" w:after="320" w:line="360" w:lineRule="auto"/>
      <w:jc w:val="both"/>
    </w:pPr>
    <w:rPr>
      <w:sz w:val="24"/>
      <w:lang w:val="en-GB"/>
    </w:rPr>
  </w:style>
  <w:style w:type="paragraph" w:styleId="Heading1">
    <w:name w:val="heading 1"/>
    <w:basedOn w:val="Normal"/>
    <w:next w:val="Normal"/>
    <w:link w:val="Heading1Char"/>
    <w:uiPriority w:val="9"/>
    <w:qFormat/>
    <w:rsid w:val="00D55C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C20"/>
    <w:rPr>
      <w:rFonts w:asciiTheme="majorHAnsi" w:eastAsiaTheme="majorEastAsia" w:hAnsiTheme="majorHAnsi" w:cstheme="majorBidi"/>
      <w:b/>
      <w:bCs/>
      <w:color w:val="365F91" w:themeColor="accent1" w:themeShade="BF"/>
      <w:sz w:val="28"/>
      <w:szCs w:val="28"/>
      <w:lang w:val="en-GB"/>
    </w:rPr>
  </w:style>
  <w:style w:type="paragraph" w:styleId="NoSpacing">
    <w:name w:val="No Spacing"/>
    <w:link w:val="NoSpacingChar"/>
    <w:uiPriority w:val="1"/>
    <w:qFormat/>
    <w:rsid w:val="000431A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431A7"/>
    <w:rPr>
      <w:rFonts w:eastAsiaTheme="minorEastAsia"/>
      <w:lang w:eastAsia="ja-JP"/>
    </w:rPr>
  </w:style>
  <w:style w:type="paragraph" w:styleId="BalloonText">
    <w:name w:val="Balloon Text"/>
    <w:basedOn w:val="Normal"/>
    <w:link w:val="BalloonTextChar"/>
    <w:uiPriority w:val="99"/>
    <w:semiHidden/>
    <w:unhideWhenUsed/>
    <w:rsid w:val="000431A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1A7"/>
    <w:rPr>
      <w:rFonts w:ascii="Tahoma" w:hAnsi="Tahoma" w:cs="Tahoma"/>
      <w:sz w:val="16"/>
      <w:szCs w:val="16"/>
      <w:lang w:val="en-GB"/>
    </w:rPr>
  </w:style>
  <w:style w:type="paragraph" w:styleId="TOCHeading">
    <w:name w:val="TOC Heading"/>
    <w:basedOn w:val="Heading1"/>
    <w:next w:val="Normal"/>
    <w:uiPriority w:val="39"/>
    <w:semiHidden/>
    <w:unhideWhenUsed/>
    <w:qFormat/>
    <w:rsid w:val="000431A7"/>
    <w:pPr>
      <w:spacing w:line="276" w:lineRule="auto"/>
      <w:jc w:val="left"/>
      <w:outlineLvl w:val="9"/>
    </w:pPr>
    <w:rPr>
      <w:lang w:val="en-US" w:eastAsia="ja-JP"/>
    </w:rPr>
  </w:style>
  <w:style w:type="paragraph" w:styleId="TOC1">
    <w:name w:val="toc 1"/>
    <w:basedOn w:val="Normal"/>
    <w:next w:val="Normal"/>
    <w:autoRedefine/>
    <w:uiPriority w:val="39"/>
    <w:unhideWhenUsed/>
    <w:rsid w:val="000431A7"/>
    <w:pPr>
      <w:spacing w:after="100"/>
    </w:pPr>
  </w:style>
  <w:style w:type="character" w:styleId="Hyperlink">
    <w:name w:val="Hyperlink"/>
    <w:basedOn w:val="DefaultParagraphFont"/>
    <w:uiPriority w:val="99"/>
    <w:unhideWhenUsed/>
    <w:rsid w:val="000431A7"/>
    <w:rPr>
      <w:color w:val="0000FF" w:themeColor="hyperlink"/>
      <w:u w:val="single"/>
    </w:rPr>
  </w:style>
  <w:style w:type="paragraph" w:styleId="ListParagraph">
    <w:name w:val="List Paragraph"/>
    <w:basedOn w:val="Normal"/>
    <w:uiPriority w:val="34"/>
    <w:qFormat/>
    <w:rsid w:val="00B33606"/>
    <w:pPr>
      <w:ind w:left="720"/>
      <w:contextualSpacing/>
    </w:pPr>
  </w:style>
  <w:style w:type="paragraph" w:styleId="Header">
    <w:name w:val="header"/>
    <w:basedOn w:val="Normal"/>
    <w:link w:val="HeaderChar"/>
    <w:uiPriority w:val="99"/>
    <w:unhideWhenUsed/>
    <w:rsid w:val="0064586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5868"/>
    <w:rPr>
      <w:sz w:val="24"/>
      <w:lang w:val="en-GB"/>
    </w:rPr>
  </w:style>
  <w:style w:type="paragraph" w:styleId="Footer">
    <w:name w:val="footer"/>
    <w:basedOn w:val="Normal"/>
    <w:link w:val="FooterChar"/>
    <w:uiPriority w:val="99"/>
    <w:unhideWhenUsed/>
    <w:rsid w:val="0064586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5868"/>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4EFCD-8BA0-4B85-ACDD-D96E7FC06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9</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145</cp:revision>
  <dcterms:created xsi:type="dcterms:W3CDTF">2022-04-19T04:43:00Z</dcterms:created>
  <dcterms:modified xsi:type="dcterms:W3CDTF">2022-04-19T10:14:00Z</dcterms:modified>
</cp:coreProperties>
</file>