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E04C4" w:rsidRDefault="005E04C4" w:rsidP="005E04C4">
      <w:pPr>
        <w:spacing w:after="0" w:line="360" w:lineRule="auto"/>
        <w:rPr>
          <w:rFonts w:ascii="Arial" w:hAnsi="Arial" w:cs="Arial"/>
        </w:rPr>
      </w:pPr>
      <w:r>
        <w:rPr>
          <w:rFonts w:ascii="Arial" w:hAnsi="Arial" w:cs="Arial"/>
          <w:b/>
        </w:rPr>
        <w:t xml:space="preserve">Module name: </w:t>
      </w:r>
      <w:r>
        <w:rPr>
          <w:rFonts w:ascii="Arial" w:hAnsi="Arial" w:cs="Arial"/>
        </w:rPr>
        <w:t>BMSW6103 – Leading and implementing workplace change</w:t>
      </w:r>
    </w:p>
    <w:p w:rsidR="005E04C4" w:rsidRDefault="005E04C4" w:rsidP="005E04C4">
      <w:pPr>
        <w:spacing w:after="0" w:line="360" w:lineRule="auto"/>
        <w:rPr>
          <w:rFonts w:ascii="Arial" w:hAnsi="Arial" w:cs="Arial"/>
        </w:rPr>
      </w:pPr>
      <w:r>
        <w:rPr>
          <w:rFonts w:ascii="Arial" w:hAnsi="Arial" w:cs="Arial"/>
          <w:b/>
        </w:rPr>
        <w:t xml:space="preserve">Assignment title: </w:t>
      </w:r>
      <w:r>
        <w:rPr>
          <w:rFonts w:ascii="Arial" w:hAnsi="Arial" w:cs="Arial"/>
        </w:rPr>
        <w:t>Change management portfolio</w:t>
      </w:r>
    </w:p>
    <w:p w:rsidR="005E04C4" w:rsidRDefault="005E04C4" w:rsidP="005E04C4">
      <w:pPr>
        <w:spacing w:after="0" w:line="360" w:lineRule="auto"/>
        <w:rPr>
          <w:rFonts w:ascii="Arial" w:hAnsi="Arial" w:cs="Arial"/>
        </w:rPr>
      </w:pPr>
      <w:r>
        <w:rPr>
          <w:rFonts w:ascii="Arial" w:hAnsi="Arial" w:cs="Arial"/>
          <w:b/>
        </w:rPr>
        <w:t xml:space="preserve">Module tutor: </w:t>
      </w:r>
      <w:r>
        <w:rPr>
          <w:rFonts w:ascii="Arial" w:hAnsi="Arial" w:cs="Arial"/>
        </w:rPr>
        <w:t>Dennis Pepple</w:t>
      </w:r>
    </w:p>
    <w:p w:rsidR="005E04C4" w:rsidRDefault="005E04C4" w:rsidP="005E04C4">
      <w:pPr>
        <w:spacing w:after="0" w:line="360" w:lineRule="auto"/>
        <w:rPr>
          <w:rFonts w:ascii="Arial" w:hAnsi="Arial" w:cs="Arial"/>
        </w:rPr>
      </w:pPr>
      <w:r>
        <w:rPr>
          <w:rFonts w:ascii="Arial" w:hAnsi="Arial" w:cs="Arial"/>
          <w:b/>
        </w:rPr>
        <w:t xml:space="preserve">Student: </w:t>
      </w:r>
      <w:r>
        <w:rPr>
          <w:rFonts w:ascii="Arial" w:hAnsi="Arial" w:cs="Arial"/>
        </w:rPr>
        <w:t>Maria Francisca Dumitru</w:t>
      </w:r>
    </w:p>
    <w:p w:rsidR="00BA1989" w:rsidRDefault="005E04C4" w:rsidP="005E04C4">
      <w:pPr>
        <w:rPr>
          <w:rFonts w:ascii="Arial" w:hAnsi="Arial" w:cs="Arial"/>
        </w:rPr>
      </w:pPr>
      <w:r>
        <w:rPr>
          <w:rFonts w:ascii="Arial" w:hAnsi="Arial" w:cs="Arial"/>
          <w:b/>
        </w:rPr>
        <w:t xml:space="preserve">Student ID: </w:t>
      </w:r>
      <w:r>
        <w:rPr>
          <w:rFonts w:ascii="Arial" w:hAnsi="Arial" w:cs="Arial"/>
        </w:rPr>
        <w:t>2121820</w:t>
      </w: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p w:rsidR="00DB081A" w:rsidRDefault="00DB081A" w:rsidP="005E04C4">
      <w:pPr>
        <w:rPr>
          <w:rFonts w:ascii="Arial" w:hAnsi="Arial" w:cs="Arial"/>
        </w:rPr>
      </w:pPr>
    </w:p>
    <w:sdt>
      <w:sdtPr>
        <w:id w:val="1050402782"/>
        <w:docPartObj>
          <w:docPartGallery w:val="Table of Contents"/>
          <w:docPartUnique/>
        </w:docPartObj>
      </w:sdtPr>
      <w:sdtEndPr>
        <w:rPr>
          <w:rFonts w:asciiTheme="minorHAnsi" w:eastAsiaTheme="minorEastAsia" w:hAnsiTheme="minorHAnsi" w:cstheme="minorBidi"/>
          <w:b w:val="0"/>
          <w:bCs w:val="0"/>
          <w:color w:val="auto"/>
          <w:sz w:val="22"/>
          <w:szCs w:val="22"/>
        </w:rPr>
      </w:sdtEndPr>
      <w:sdtContent>
        <w:p w:rsidR="00084FD5" w:rsidRDefault="00084FD5" w:rsidP="00084FD5">
          <w:pPr>
            <w:pStyle w:val="TOCHeading"/>
            <w:jc w:val="center"/>
            <w:rPr>
              <w:rFonts w:ascii="Arial" w:hAnsi="Arial" w:cs="Arial"/>
              <w:color w:val="auto"/>
              <w:sz w:val="24"/>
              <w:szCs w:val="24"/>
            </w:rPr>
          </w:pPr>
          <w:r w:rsidRPr="00084FD5">
            <w:rPr>
              <w:rFonts w:ascii="Arial" w:hAnsi="Arial" w:cs="Arial"/>
              <w:color w:val="auto"/>
              <w:sz w:val="24"/>
              <w:szCs w:val="24"/>
            </w:rPr>
            <w:t>Table of contents</w:t>
          </w:r>
        </w:p>
        <w:p w:rsidR="00084FD5" w:rsidRPr="00084FD5" w:rsidRDefault="00084FD5" w:rsidP="00084FD5"/>
        <w:p w:rsidR="00084FD5" w:rsidRPr="00084FD5" w:rsidRDefault="00084FD5">
          <w:pPr>
            <w:pStyle w:val="TOC1"/>
            <w:tabs>
              <w:tab w:val="right" w:leader="dot" w:pos="9350"/>
            </w:tabs>
            <w:rPr>
              <w:rFonts w:ascii="Arial" w:hAnsi="Arial" w:cs="Arial"/>
              <w:b/>
              <w:noProof/>
            </w:rPr>
          </w:pPr>
          <w:r w:rsidRPr="00084FD5">
            <w:rPr>
              <w:rFonts w:ascii="Arial" w:hAnsi="Arial" w:cs="Arial"/>
              <w:b/>
            </w:rPr>
            <w:fldChar w:fldCharType="begin"/>
          </w:r>
          <w:r w:rsidRPr="00084FD5">
            <w:rPr>
              <w:rFonts w:ascii="Arial" w:hAnsi="Arial" w:cs="Arial"/>
              <w:b/>
            </w:rPr>
            <w:instrText xml:space="preserve"> TOC \o "1-3" \h \z \u </w:instrText>
          </w:r>
          <w:r w:rsidRPr="00084FD5">
            <w:rPr>
              <w:rFonts w:ascii="Arial" w:hAnsi="Arial" w:cs="Arial"/>
              <w:b/>
            </w:rPr>
            <w:fldChar w:fldCharType="separate"/>
          </w:r>
          <w:hyperlink w:anchor="_Toc172765433" w:history="1">
            <w:r w:rsidRPr="00084FD5">
              <w:rPr>
                <w:rStyle w:val="Hyperlink"/>
                <w:rFonts w:ascii="Arial" w:hAnsi="Arial" w:cs="Arial"/>
                <w:b/>
                <w:noProof/>
              </w:rPr>
              <w:t>Introduction</w:t>
            </w:r>
            <w:r w:rsidRPr="00084FD5">
              <w:rPr>
                <w:rFonts w:ascii="Arial" w:hAnsi="Arial" w:cs="Arial"/>
                <w:b/>
                <w:noProof/>
                <w:webHidden/>
              </w:rPr>
              <w:tab/>
            </w:r>
            <w:r w:rsidRPr="00084FD5">
              <w:rPr>
                <w:rFonts w:ascii="Arial" w:hAnsi="Arial" w:cs="Arial"/>
                <w:b/>
                <w:noProof/>
                <w:webHidden/>
              </w:rPr>
              <w:fldChar w:fldCharType="begin"/>
            </w:r>
            <w:r w:rsidRPr="00084FD5">
              <w:rPr>
                <w:rFonts w:ascii="Arial" w:hAnsi="Arial" w:cs="Arial"/>
                <w:b/>
                <w:noProof/>
                <w:webHidden/>
              </w:rPr>
              <w:instrText xml:space="preserve"> PAGEREF _Toc172765433 \h </w:instrText>
            </w:r>
            <w:r w:rsidRPr="00084FD5">
              <w:rPr>
                <w:rFonts w:ascii="Arial" w:hAnsi="Arial" w:cs="Arial"/>
                <w:b/>
                <w:noProof/>
                <w:webHidden/>
              </w:rPr>
            </w:r>
            <w:r w:rsidRPr="00084FD5">
              <w:rPr>
                <w:rFonts w:ascii="Arial" w:hAnsi="Arial" w:cs="Arial"/>
                <w:b/>
                <w:noProof/>
                <w:webHidden/>
              </w:rPr>
              <w:fldChar w:fldCharType="separate"/>
            </w:r>
            <w:r>
              <w:rPr>
                <w:rFonts w:ascii="Arial" w:hAnsi="Arial" w:cs="Arial"/>
                <w:b/>
                <w:noProof/>
                <w:webHidden/>
              </w:rPr>
              <w:t>3</w:t>
            </w:r>
            <w:r w:rsidRPr="00084FD5">
              <w:rPr>
                <w:rFonts w:ascii="Arial" w:hAnsi="Arial" w:cs="Arial"/>
                <w:b/>
                <w:noProof/>
                <w:webHidden/>
              </w:rPr>
              <w:fldChar w:fldCharType="end"/>
            </w:r>
          </w:hyperlink>
        </w:p>
        <w:p w:rsidR="00084FD5" w:rsidRPr="00084FD5" w:rsidRDefault="00084FD5">
          <w:pPr>
            <w:pStyle w:val="TOC1"/>
            <w:tabs>
              <w:tab w:val="right" w:leader="dot" w:pos="9350"/>
            </w:tabs>
            <w:rPr>
              <w:rFonts w:ascii="Arial" w:hAnsi="Arial" w:cs="Arial"/>
              <w:b/>
              <w:noProof/>
            </w:rPr>
          </w:pPr>
          <w:hyperlink w:anchor="_Toc172765434" w:history="1">
            <w:r w:rsidRPr="00084FD5">
              <w:rPr>
                <w:rStyle w:val="Hyperlink"/>
                <w:rFonts w:ascii="Arial" w:hAnsi="Arial" w:cs="Arial"/>
                <w:b/>
                <w:noProof/>
              </w:rPr>
              <w:t>Stakeholder analysis model: Mendelow’s model</w:t>
            </w:r>
            <w:r w:rsidRPr="00084FD5">
              <w:rPr>
                <w:rFonts w:ascii="Arial" w:hAnsi="Arial" w:cs="Arial"/>
                <w:b/>
                <w:noProof/>
                <w:webHidden/>
              </w:rPr>
              <w:tab/>
            </w:r>
            <w:r w:rsidRPr="00084FD5">
              <w:rPr>
                <w:rFonts w:ascii="Arial" w:hAnsi="Arial" w:cs="Arial"/>
                <w:b/>
                <w:noProof/>
                <w:webHidden/>
              </w:rPr>
              <w:fldChar w:fldCharType="begin"/>
            </w:r>
            <w:r w:rsidRPr="00084FD5">
              <w:rPr>
                <w:rFonts w:ascii="Arial" w:hAnsi="Arial" w:cs="Arial"/>
                <w:b/>
                <w:noProof/>
                <w:webHidden/>
              </w:rPr>
              <w:instrText xml:space="preserve"> PAGEREF _Toc172765434 \h </w:instrText>
            </w:r>
            <w:r w:rsidRPr="00084FD5">
              <w:rPr>
                <w:rFonts w:ascii="Arial" w:hAnsi="Arial" w:cs="Arial"/>
                <w:b/>
                <w:noProof/>
                <w:webHidden/>
              </w:rPr>
            </w:r>
            <w:r w:rsidRPr="00084FD5">
              <w:rPr>
                <w:rFonts w:ascii="Arial" w:hAnsi="Arial" w:cs="Arial"/>
                <w:b/>
                <w:noProof/>
                <w:webHidden/>
              </w:rPr>
              <w:fldChar w:fldCharType="separate"/>
            </w:r>
            <w:r>
              <w:rPr>
                <w:rFonts w:ascii="Arial" w:hAnsi="Arial" w:cs="Arial"/>
                <w:b/>
                <w:noProof/>
                <w:webHidden/>
              </w:rPr>
              <w:t>4</w:t>
            </w:r>
            <w:r w:rsidRPr="00084FD5">
              <w:rPr>
                <w:rFonts w:ascii="Arial" w:hAnsi="Arial" w:cs="Arial"/>
                <w:b/>
                <w:noProof/>
                <w:webHidden/>
              </w:rPr>
              <w:fldChar w:fldCharType="end"/>
            </w:r>
          </w:hyperlink>
        </w:p>
        <w:p w:rsidR="00084FD5" w:rsidRPr="00084FD5" w:rsidRDefault="00084FD5">
          <w:pPr>
            <w:pStyle w:val="TOC1"/>
            <w:tabs>
              <w:tab w:val="right" w:leader="dot" w:pos="9350"/>
            </w:tabs>
            <w:rPr>
              <w:rFonts w:ascii="Arial" w:hAnsi="Arial" w:cs="Arial"/>
              <w:b/>
              <w:noProof/>
            </w:rPr>
          </w:pPr>
          <w:hyperlink w:anchor="_Toc172765482" w:history="1">
            <w:r w:rsidRPr="00084FD5">
              <w:rPr>
                <w:rStyle w:val="Hyperlink"/>
                <w:rFonts w:ascii="Arial" w:hAnsi="Arial" w:cs="Arial"/>
                <w:b/>
                <w:noProof/>
              </w:rPr>
              <w:t>Ways to reach a ‘win-win’ solution among the stakeholders</w:t>
            </w:r>
            <w:r w:rsidRPr="00084FD5">
              <w:rPr>
                <w:rFonts w:ascii="Arial" w:hAnsi="Arial" w:cs="Arial"/>
                <w:b/>
                <w:noProof/>
                <w:webHidden/>
              </w:rPr>
              <w:tab/>
            </w:r>
            <w:r w:rsidRPr="00084FD5">
              <w:rPr>
                <w:rFonts w:ascii="Arial" w:hAnsi="Arial" w:cs="Arial"/>
                <w:b/>
                <w:noProof/>
                <w:webHidden/>
              </w:rPr>
              <w:fldChar w:fldCharType="begin"/>
            </w:r>
            <w:r w:rsidRPr="00084FD5">
              <w:rPr>
                <w:rFonts w:ascii="Arial" w:hAnsi="Arial" w:cs="Arial"/>
                <w:b/>
                <w:noProof/>
                <w:webHidden/>
              </w:rPr>
              <w:instrText xml:space="preserve"> PAGEREF _Toc172765482 \h </w:instrText>
            </w:r>
            <w:r w:rsidRPr="00084FD5">
              <w:rPr>
                <w:rFonts w:ascii="Arial" w:hAnsi="Arial" w:cs="Arial"/>
                <w:b/>
                <w:noProof/>
                <w:webHidden/>
              </w:rPr>
            </w:r>
            <w:r w:rsidRPr="00084FD5">
              <w:rPr>
                <w:rFonts w:ascii="Arial" w:hAnsi="Arial" w:cs="Arial"/>
                <w:b/>
                <w:noProof/>
                <w:webHidden/>
              </w:rPr>
              <w:fldChar w:fldCharType="separate"/>
            </w:r>
            <w:r>
              <w:rPr>
                <w:rFonts w:ascii="Arial" w:hAnsi="Arial" w:cs="Arial"/>
                <w:b/>
                <w:noProof/>
                <w:webHidden/>
              </w:rPr>
              <w:t>13</w:t>
            </w:r>
            <w:r w:rsidRPr="00084FD5">
              <w:rPr>
                <w:rFonts w:ascii="Arial" w:hAnsi="Arial" w:cs="Arial"/>
                <w:b/>
                <w:noProof/>
                <w:webHidden/>
              </w:rPr>
              <w:fldChar w:fldCharType="end"/>
            </w:r>
          </w:hyperlink>
        </w:p>
        <w:p w:rsidR="00084FD5" w:rsidRPr="00084FD5" w:rsidRDefault="00084FD5">
          <w:pPr>
            <w:pStyle w:val="TOC1"/>
            <w:tabs>
              <w:tab w:val="right" w:leader="dot" w:pos="9350"/>
            </w:tabs>
            <w:rPr>
              <w:rFonts w:ascii="Arial" w:hAnsi="Arial" w:cs="Arial"/>
              <w:b/>
              <w:noProof/>
            </w:rPr>
          </w:pPr>
          <w:hyperlink w:anchor="_Toc172765483" w:history="1">
            <w:r w:rsidRPr="00084FD5">
              <w:rPr>
                <w:rStyle w:val="Hyperlink"/>
                <w:rFonts w:ascii="Arial" w:hAnsi="Arial" w:cs="Arial"/>
                <w:b/>
                <w:noProof/>
              </w:rPr>
              <w:t>Reflection</w:t>
            </w:r>
            <w:r w:rsidRPr="00084FD5">
              <w:rPr>
                <w:rFonts w:ascii="Arial" w:hAnsi="Arial" w:cs="Arial"/>
                <w:b/>
                <w:noProof/>
                <w:webHidden/>
              </w:rPr>
              <w:tab/>
            </w:r>
            <w:r w:rsidRPr="00084FD5">
              <w:rPr>
                <w:rFonts w:ascii="Arial" w:hAnsi="Arial" w:cs="Arial"/>
                <w:b/>
                <w:noProof/>
                <w:webHidden/>
              </w:rPr>
              <w:fldChar w:fldCharType="begin"/>
            </w:r>
            <w:r w:rsidRPr="00084FD5">
              <w:rPr>
                <w:rFonts w:ascii="Arial" w:hAnsi="Arial" w:cs="Arial"/>
                <w:b/>
                <w:noProof/>
                <w:webHidden/>
              </w:rPr>
              <w:instrText xml:space="preserve"> PAGEREF _Toc172765483 \h </w:instrText>
            </w:r>
            <w:r w:rsidRPr="00084FD5">
              <w:rPr>
                <w:rFonts w:ascii="Arial" w:hAnsi="Arial" w:cs="Arial"/>
                <w:b/>
                <w:noProof/>
                <w:webHidden/>
              </w:rPr>
            </w:r>
            <w:r w:rsidRPr="00084FD5">
              <w:rPr>
                <w:rFonts w:ascii="Arial" w:hAnsi="Arial" w:cs="Arial"/>
                <w:b/>
                <w:noProof/>
                <w:webHidden/>
              </w:rPr>
              <w:fldChar w:fldCharType="separate"/>
            </w:r>
            <w:r>
              <w:rPr>
                <w:rFonts w:ascii="Arial" w:hAnsi="Arial" w:cs="Arial"/>
                <w:b/>
                <w:noProof/>
                <w:webHidden/>
              </w:rPr>
              <w:t>17</w:t>
            </w:r>
            <w:r w:rsidRPr="00084FD5">
              <w:rPr>
                <w:rFonts w:ascii="Arial" w:hAnsi="Arial" w:cs="Arial"/>
                <w:b/>
                <w:noProof/>
                <w:webHidden/>
              </w:rPr>
              <w:fldChar w:fldCharType="end"/>
            </w:r>
          </w:hyperlink>
        </w:p>
        <w:p w:rsidR="00084FD5" w:rsidRPr="00084FD5" w:rsidRDefault="00084FD5">
          <w:pPr>
            <w:pStyle w:val="TOC1"/>
            <w:tabs>
              <w:tab w:val="right" w:leader="dot" w:pos="9350"/>
            </w:tabs>
            <w:rPr>
              <w:rFonts w:ascii="Arial" w:hAnsi="Arial" w:cs="Arial"/>
              <w:b/>
              <w:noProof/>
            </w:rPr>
          </w:pPr>
          <w:hyperlink w:anchor="_Toc172765484" w:history="1">
            <w:r w:rsidRPr="00084FD5">
              <w:rPr>
                <w:rStyle w:val="Hyperlink"/>
                <w:rFonts w:ascii="Arial" w:hAnsi="Arial" w:cs="Arial"/>
                <w:b/>
                <w:noProof/>
              </w:rPr>
              <w:t>Conclusion</w:t>
            </w:r>
            <w:r w:rsidRPr="00084FD5">
              <w:rPr>
                <w:rFonts w:ascii="Arial" w:hAnsi="Arial" w:cs="Arial"/>
                <w:b/>
                <w:noProof/>
                <w:webHidden/>
              </w:rPr>
              <w:tab/>
            </w:r>
            <w:r w:rsidRPr="00084FD5">
              <w:rPr>
                <w:rFonts w:ascii="Arial" w:hAnsi="Arial" w:cs="Arial"/>
                <w:b/>
                <w:noProof/>
                <w:webHidden/>
              </w:rPr>
              <w:fldChar w:fldCharType="begin"/>
            </w:r>
            <w:r w:rsidRPr="00084FD5">
              <w:rPr>
                <w:rFonts w:ascii="Arial" w:hAnsi="Arial" w:cs="Arial"/>
                <w:b/>
                <w:noProof/>
                <w:webHidden/>
              </w:rPr>
              <w:instrText xml:space="preserve"> PAGEREF _Toc172765484 \h </w:instrText>
            </w:r>
            <w:r w:rsidRPr="00084FD5">
              <w:rPr>
                <w:rFonts w:ascii="Arial" w:hAnsi="Arial" w:cs="Arial"/>
                <w:b/>
                <w:noProof/>
                <w:webHidden/>
              </w:rPr>
            </w:r>
            <w:r w:rsidRPr="00084FD5">
              <w:rPr>
                <w:rFonts w:ascii="Arial" w:hAnsi="Arial" w:cs="Arial"/>
                <w:b/>
                <w:noProof/>
                <w:webHidden/>
              </w:rPr>
              <w:fldChar w:fldCharType="separate"/>
            </w:r>
            <w:r>
              <w:rPr>
                <w:rFonts w:ascii="Arial" w:hAnsi="Arial" w:cs="Arial"/>
                <w:b/>
                <w:noProof/>
                <w:webHidden/>
              </w:rPr>
              <w:t>21</w:t>
            </w:r>
            <w:r w:rsidRPr="00084FD5">
              <w:rPr>
                <w:rFonts w:ascii="Arial" w:hAnsi="Arial" w:cs="Arial"/>
                <w:b/>
                <w:noProof/>
                <w:webHidden/>
              </w:rPr>
              <w:fldChar w:fldCharType="end"/>
            </w:r>
          </w:hyperlink>
        </w:p>
        <w:p w:rsidR="00084FD5" w:rsidRPr="00084FD5" w:rsidRDefault="00084FD5">
          <w:pPr>
            <w:pStyle w:val="TOC1"/>
            <w:tabs>
              <w:tab w:val="right" w:leader="dot" w:pos="9350"/>
            </w:tabs>
            <w:rPr>
              <w:rFonts w:ascii="Arial" w:hAnsi="Arial" w:cs="Arial"/>
              <w:b/>
              <w:noProof/>
            </w:rPr>
          </w:pPr>
          <w:hyperlink w:anchor="_Toc172765485" w:history="1">
            <w:r w:rsidRPr="00084FD5">
              <w:rPr>
                <w:rStyle w:val="Hyperlink"/>
                <w:rFonts w:ascii="Arial" w:hAnsi="Arial" w:cs="Arial"/>
                <w:b/>
                <w:noProof/>
              </w:rPr>
              <w:t>References</w:t>
            </w:r>
            <w:r w:rsidRPr="00084FD5">
              <w:rPr>
                <w:rFonts w:ascii="Arial" w:hAnsi="Arial" w:cs="Arial"/>
                <w:b/>
                <w:noProof/>
                <w:webHidden/>
              </w:rPr>
              <w:tab/>
            </w:r>
            <w:r w:rsidRPr="00084FD5">
              <w:rPr>
                <w:rFonts w:ascii="Arial" w:hAnsi="Arial" w:cs="Arial"/>
                <w:b/>
                <w:noProof/>
                <w:webHidden/>
              </w:rPr>
              <w:fldChar w:fldCharType="begin"/>
            </w:r>
            <w:r w:rsidRPr="00084FD5">
              <w:rPr>
                <w:rFonts w:ascii="Arial" w:hAnsi="Arial" w:cs="Arial"/>
                <w:b/>
                <w:noProof/>
                <w:webHidden/>
              </w:rPr>
              <w:instrText xml:space="preserve"> PAGEREF _Toc172765485 \h </w:instrText>
            </w:r>
            <w:r w:rsidRPr="00084FD5">
              <w:rPr>
                <w:rFonts w:ascii="Arial" w:hAnsi="Arial" w:cs="Arial"/>
                <w:b/>
                <w:noProof/>
                <w:webHidden/>
              </w:rPr>
            </w:r>
            <w:r w:rsidRPr="00084FD5">
              <w:rPr>
                <w:rFonts w:ascii="Arial" w:hAnsi="Arial" w:cs="Arial"/>
                <w:b/>
                <w:noProof/>
                <w:webHidden/>
              </w:rPr>
              <w:fldChar w:fldCharType="separate"/>
            </w:r>
            <w:r>
              <w:rPr>
                <w:rFonts w:ascii="Arial" w:hAnsi="Arial" w:cs="Arial"/>
                <w:b/>
                <w:noProof/>
                <w:webHidden/>
              </w:rPr>
              <w:t>22</w:t>
            </w:r>
            <w:r w:rsidRPr="00084FD5">
              <w:rPr>
                <w:rFonts w:ascii="Arial" w:hAnsi="Arial" w:cs="Arial"/>
                <w:b/>
                <w:noProof/>
                <w:webHidden/>
              </w:rPr>
              <w:fldChar w:fldCharType="end"/>
            </w:r>
          </w:hyperlink>
        </w:p>
        <w:p w:rsidR="00084FD5" w:rsidRDefault="00084FD5">
          <w:r w:rsidRPr="00084FD5">
            <w:rPr>
              <w:rFonts w:ascii="Arial" w:hAnsi="Arial" w:cs="Arial"/>
              <w:b/>
            </w:rPr>
            <w:fldChar w:fldCharType="end"/>
          </w:r>
        </w:p>
      </w:sdtContent>
    </w:sdt>
    <w:p w:rsidR="00047B22" w:rsidRDefault="00047B22" w:rsidP="007D2234">
      <w:pPr>
        <w:pStyle w:val="Heading1"/>
        <w:spacing w:before="0" w:line="360" w:lineRule="auto"/>
        <w:jc w:val="center"/>
        <w:rPr>
          <w:rFonts w:ascii="Arial" w:hAnsi="Arial" w:cs="Arial"/>
          <w:color w:val="auto"/>
          <w:sz w:val="24"/>
          <w:szCs w:val="24"/>
        </w:rPr>
      </w:pPr>
    </w:p>
    <w:p w:rsidR="00047B22" w:rsidRDefault="00047B22" w:rsidP="007D2234">
      <w:pPr>
        <w:pStyle w:val="Heading1"/>
        <w:spacing w:before="0" w:line="360" w:lineRule="auto"/>
        <w:jc w:val="center"/>
        <w:rPr>
          <w:rFonts w:ascii="Arial" w:hAnsi="Arial" w:cs="Arial"/>
          <w:color w:val="auto"/>
          <w:sz w:val="24"/>
          <w:szCs w:val="24"/>
        </w:rPr>
      </w:pPr>
    </w:p>
    <w:p w:rsidR="00047B22" w:rsidRDefault="00047B22" w:rsidP="007D2234">
      <w:pPr>
        <w:pStyle w:val="Heading1"/>
        <w:spacing w:before="0" w:line="360" w:lineRule="auto"/>
        <w:jc w:val="center"/>
        <w:rPr>
          <w:rFonts w:ascii="Arial" w:hAnsi="Arial" w:cs="Arial"/>
          <w:color w:val="auto"/>
          <w:sz w:val="24"/>
          <w:szCs w:val="24"/>
        </w:rPr>
      </w:pPr>
    </w:p>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47B22" w:rsidRDefault="00047B22" w:rsidP="00047B22"/>
    <w:p w:rsidR="00084FD5" w:rsidRDefault="00084FD5" w:rsidP="00047B22"/>
    <w:p w:rsidR="00047B22" w:rsidRDefault="00047B22" w:rsidP="007D2234">
      <w:pPr>
        <w:pStyle w:val="Heading1"/>
        <w:spacing w:before="0" w:line="360" w:lineRule="auto"/>
        <w:jc w:val="center"/>
        <w:rPr>
          <w:rFonts w:ascii="Arial" w:hAnsi="Arial" w:cs="Arial"/>
          <w:color w:val="auto"/>
          <w:sz w:val="24"/>
          <w:szCs w:val="24"/>
        </w:rPr>
        <w:sectPr w:rsidR="00047B22" w:rsidSect="00BA1989">
          <w:footerReference w:type="default" r:id="rId8"/>
          <w:pgSz w:w="12240" w:h="15840"/>
          <w:pgMar w:top="1440" w:right="1440" w:bottom="1440" w:left="1440" w:header="708" w:footer="708" w:gutter="0"/>
          <w:cols w:space="708"/>
          <w:docGrid w:linePitch="360"/>
        </w:sectPr>
      </w:pPr>
    </w:p>
    <w:p w:rsidR="00DB081A" w:rsidRPr="007D2234" w:rsidRDefault="00DB081A" w:rsidP="007D2234">
      <w:pPr>
        <w:pStyle w:val="Heading1"/>
        <w:spacing w:before="0" w:line="360" w:lineRule="auto"/>
        <w:jc w:val="center"/>
        <w:rPr>
          <w:rFonts w:ascii="Arial" w:hAnsi="Arial" w:cs="Arial"/>
          <w:b w:val="0"/>
          <w:color w:val="auto"/>
          <w:sz w:val="24"/>
          <w:szCs w:val="24"/>
        </w:rPr>
      </w:pPr>
      <w:bookmarkStart w:id="0" w:name="_Toc172765433"/>
      <w:r w:rsidRPr="007D2234">
        <w:rPr>
          <w:rFonts w:ascii="Arial" w:hAnsi="Arial" w:cs="Arial"/>
          <w:color w:val="auto"/>
          <w:sz w:val="24"/>
          <w:szCs w:val="24"/>
        </w:rPr>
        <w:lastRenderedPageBreak/>
        <w:t>Introduction</w:t>
      </w:r>
      <w:bookmarkEnd w:id="0"/>
    </w:p>
    <w:p w:rsidR="00DB081A" w:rsidRDefault="00DB081A" w:rsidP="00DB081A">
      <w:pPr>
        <w:spacing w:after="0" w:line="360" w:lineRule="auto"/>
        <w:jc w:val="center"/>
        <w:rPr>
          <w:rFonts w:ascii="Arial" w:hAnsi="Arial" w:cs="Arial"/>
          <w:b/>
          <w:sz w:val="24"/>
          <w:szCs w:val="24"/>
        </w:rPr>
      </w:pPr>
    </w:p>
    <w:p w:rsidR="00DB081A" w:rsidRPr="00DB081A" w:rsidRDefault="00DB081A" w:rsidP="00DB081A">
      <w:pPr>
        <w:spacing w:after="0" w:line="360" w:lineRule="auto"/>
        <w:ind w:firstLine="720"/>
        <w:jc w:val="both"/>
        <w:rPr>
          <w:rFonts w:ascii="Arial" w:hAnsi="Arial" w:cs="Arial"/>
        </w:rPr>
      </w:pPr>
      <w:r w:rsidRPr="00DB081A">
        <w:rPr>
          <w:rFonts w:ascii="Arial" w:hAnsi="Arial" w:cs="Arial"/>
        </w:rPr>
        <w:t>The year 2022 marked a disastrous period for the Post Office, resulting in severe outcomes not only for its services but also for the faith and belief of its customers. These models have been discussed in the report to present an overview of them, weigh them in the balance, and find out what insights they have for this paper.</w:t>
      </w:r>
    </w:p>
    <w:p w:rsidR="00DB081A" w:rsidRPr="00DB081A" w:rsidRDefault="00DB081A" w:rsidP="00DB081A">
      <w:pPr>
        <w:spacing w:after="0" w:line="360" w:lineRule="auto"/>
        <w:ind w:firstLine="720"/>
        <w:jc w:val="both"/>
        <w:rPr>
          <w:rFonts w:ascii="Arial" w:hAnsi="Arial" w:cs="Arial"/>
        </w:rPr>
      </w:pPr>
      <w:r w:rsidRPr="00DB081A">
        <w:rPr>
          <w:rFonts w:ascii="Arial" w:hAnsi="Arial" w:cs="Arial"/>
        </w:rPr>
        <w:t>Thus, stakeholders were analyzed via engagement of models, as will be presented in this paper. Among the models that were used for stakeholder analysis in the Post Office crisis are the models found in this report. The models available for the analysis were used in classifying the stakeholders based on power, interest, and influence.</w:t>
      </w:r>
    </w:p>
    <w:p w:rsidR="00DB081A" w:rsidRDefault="00DB081A" w:rsidP="00DB081A">
      <w:pPr>
        <w:spacing w:after="0" w:line="360" w:lineRule="auto"/>
        <w:ind w:firstLine="720"/>
        <w:jc w:val="both"/>
        <w:rPr>
          <w:rFonts w:ascii="Arial" w:hAnsi="Arial" w:cs="Arial"/>
        </w:rPr>
      </w:pPr>
      <w:r w:rsidRPr="00DB081A">
        <w:rPr>
          <w:rFonts w:ascii="Arial" w:hAnsi="Arial" w:cs="Arial"/>
        </w:rPr>
        <w:t>The essence is to derive insights on how the models helped identify and prioritize stakeholder needs and concerns towards the resolution of the crisis. While examining strategic engagement and conflict management strategies, there would be a provision of lessons to be learned towards the management of crises in the postal business and similar businesses in different sectors in the future. The report comprises an in-depth exploration of stakeholder analysis, aiming at enlightening on effective strategies for addressing crises and ensuring stakeholder satisfaction.</w:t>
      </w: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Default="00DB081A" w:rsidP="00DB081A">
      <w:pPr>
        <w:spacing w:after="0" w:line="360" w:lineRule="auto"/>
        <w:jc w:val="both"/>
        <w:rPr>
          <w:rFonts w:ascii="Arial" w:hAnsi="Arial" w:cs="Arial"/>
        </w:rPr>
      </w:pPr>
    </w:p>
    <w:p w:rsidR="00DB081A" w:rsidRPr="007D2234" w:rsidRDefault="00DB081A" w:rsidP="007D2234">
      <w:pPr>
        <w:pStyle w:val="Heading1"/>
        <w:spacing w:before="0" w:line="360" w:lineRule="auto"/>
        <w:jc w:val="center"/>
        <w:rPr>
          <w:rFonts w:ascii="Arial" w:hAnsi="Arial" w:cs="Arial"/>
          <w:b w:val="0"/>
          <w:color w:val="auto"/>
          <w:sz w:val="24"/>
          <w:szCs w:val="24"/>
        </w:rPr>
      </w:pPr>
      <w:bookmarkStart w:id="1" w:name="_Toc172765434"/>
      <w:r w:rsidRPr="007D2234">
        <w:rPr>
          <w:rFonts w:ascii="Arial" w:hAnsi="Arial" w:cs="Arial"/>
          <w:color w:val="auto"/>
          <w:sz w:val="24"/>
          <w:szCs w:val="24"/>
        </w:rPr>
        <w:lastRenderedPageBreak/>
        <w:t>Stakeholder analysis model: Mendelow’s model</w:t>
      </w:r>
      <w:bookmarkEnd w:id="1"/>
    </w:p>
    <w:p w:rsidR="00DB081A" w:rsidRDefault="00DB081A" w:rsidP="00DB081A">
      <w:pPr>
        <w:spacing w:after="0" w:line="360" w:lineRule="auto"/>
        <w:jc w:val="center"/>
        <w:rPr>
          <w:rFonts w:ascii="Arial" w:hAnsi="Arial" w:cs="Arial"/>
          <w:b/>
          <w:sz w:val="24"/>
          <w:szCs w:val="24"/>
        </w:rPr>
      </w:pPr>
    </w:p>
    <w:p w:rsidR="00DB081A" w:rsidRDefault="00DB081A" w:rsidP="000D25A8">
      <w:pPr>
        <w:spacing w:after="0" w:line="360" w:lineRule="auto"/>
        <w:ind w:firstLine="720"/>
        <w:jc w:val="both"/>
        <w:rPr>
          <w:rFonts w:ascii="Arial" w:hAnsi="Arial" w:cs="Arial"/>
          <w:shd w:val="clear" w:color="auto" w:fill="FFFFFF"/>
        </w:rPr>
      </w:pPr>
      <w:r w:rsidRPr="000D25A8">
        <w:rPr>
          <w:rFonts w:ascii="Arial" w:hAnsi="Arial" w:cs="Arial"/>
          <w:shd w:val="clear" w:color="auto" w:fill="FFFFFF"/>
        </w:rPr>
        <w:t xml:space="preserve">The strategic tool Mendelow's Matrix </w:t>
      </w:r>
      <w:r w:rsidR="00AC435C">
        <w:rPr>
          <w:rFonts w:ascii="Arial" w:hAnsi="Arial" w:cs="Arial"/>
          <w:shd w:val="clear" w:color="auto" w:fill="FFFFFF"/>
        </w:rPr>
        <w:t xml:space="preserve">(Figure 1) </w:t>
      </w:r>
      <w:r w:rsidRPr="000D25A8">
        <w:rPr>
          <w:rFonts w:ascii="Arial" w:hAnsi="Arial" w:cs="Arial"/>
          <w:shd w:val="clear" w:color="auto" w:fill="FFFFFF"/>
        </w:rPr>
        <w:t>is employed to draw a stakeholder map, considering their power (the ability to influence the organization) and interest (how much they are affected by the organization).</w:t>
      </w:r>
    </w:p>
    <w:p w:rsidR="008D4337" w:rsidRPr="008D4337" w:rsidRDefault="008D4337" w:rsidP="000D25A8">
      <w:pPr>
        <w:spacing w:after="0" w:line="360" w:lineRule="auto"/>
        <w:ind w:firstLine="720"/>
        <w:jc w:val="both"/>
        <w:rPr>
          <w:rFonts w:ascii="Arial" w:hAnsi="Arial" w:cs="Arial"/>
          <w:shd w:val="clear" w:color="auto" w:fill="FFFFFF"/>
        </w:rPr>
      </w:pPr>
      <w:r w:rsidRPr="008D4337">
        <w:rPr>
          <w:rFonts w:ascii="Arial" w:hAnsi="Arial" w:cs="Arial"/>
          <w:shd w:val="clear" w:color="auto" w:fill="FFFFFF"/>
        </w:rPr>
        <w:t>Mendelow's Matrix is a strategic tool: it analyzes stakeholders based on power and interest which helps in classifying various stakeholders within a project or organization. It differentiates into four key groups — that is, those with "High Power, High Interest" who require full participation; those with "High Power, Low Interest" who should be kept satisfied; those with "Low Power, High Interest" who are to be kept informed; and those with "Low Power, Low Interest" who need minimum attention. By slotting stakeholders into these categories— as depicted in the matrix visual above— organizations can customize communication plus approach strategies to proactively deal with issues concerning each group. This helps ensure the needs of all related parties are met appropriately: optimizing project success while nurturing positive stakeholder relations</w:t>
      </w:r>
      <w:r w:rsidR="00651AD4">
        <w:rPr>
          <w:rFonts w:ascii="Arial" w:hAnsi="Arial" w:cs="Arial"/>
          <w:shd w:val="clear" w:color="auto" w:fill="FFFFFF"/>
        </w:rPr>
        <w:t xml:space="preserve"> (</w:t>
      </w:r>
      <w:r w:rsidR="00651AD4" w:rsidRPr="00047B22">
        <w:rPr>
          <w:rFonts w:ascii="Arial" w:hAnsi="Arial" w:cs="Arial"/>
          <w:color w:val="333333"/>
          <w:shd w:val="clear" w:color="auto" w:fill="FFFFFF"/>
        </w:rPr>
        <w:t>Bacq</w:t>
      </w:r>
      <w:r w:rsidR="00651AD4">
        <w:rPr>
          <w:rFonts w:ascii="Arial" w:hAnsi="Arial" w:cs="Arial"/>
          <w:color w:val="333333"/>
          <w:shd w:val="clear" w:color="auto" w:fill="FFFFFF"/>
        </w:rPr>
        <w:t xml:space="preserve"> &amp; </w:t>
      </w:r>
      <w:r w:rsidR="00651AD4" w:rsidRPr="00047B22">
        <w:rPr>
          <w:rFonts w:ascii="Arial" w:hAnsi="Arial" w:cs="Arial"/>
          <w:color w:val="333333"/>
          <w:shd w:val="clear" w:color="auto" w:fill="FFFFFF"/>
        </w:rPr>
        <w:t>Aguilera</w:t>
      </w:r>
      <w:r w:rsidR="00651AD4">
        <w:rPr>
          <w:rFonts w:ascii="Arial" w:hAnsi="Arial" w:cs="Arial"/>
          <w:color w:val="333333"/>
          <w:shd w:val="clear" w:color="auto" w:fill="FFFFFF"/>
        </w:rPr>
        <w:t xml:space="preserve">, </w:t>
      </w:r>
      <w:r w:rsidR="00651AD4" w:rsidRPr="00047B22">
        <w:rPr>
          <w:rFonts w:ascii="Arial" w:hAnsi="Arial" w:cs="Arial"/>
          <w:color w:val="333333"/>
          <w:shd w:val="clear" w:color="auto" w:fill="FFFFFF"/>
        </w:rPr>
        <w:t>2022)</w:t>
      </w:r>
      <w:r w:rsidRPr="008D4337">
        <w:rPr>
          <w:rFonts w:ascii="Arial" w:hAnsi="Arial" w:cs="Arial"/>
          <w:shd w:val="clear" w:color="auto" w:fill="FFFFFF"/>
        </w:rPr>
        <w:t>.</w:t>
      </w:r>
    </w:p>
    <w:p w:rsidR="00AC435C" w:rsidRDefault="00AC435C" w:rsidP="00AC435C">
      <w:pPr>
        <w:spacing w:after="0" w:line="360" w:lineRule="auto"/>
        <w:jc w:val="both"/>
        <w:rPr>
          <w:rFonts w:ascii="Arial" w:hAnsi="Arial" w:cs="Arial"/>
          <w:shd w:val="clear" w:color="auto" w:fill="FFFFFF"/>
        </w:rPr>
      </w:pPr>
    </w:p>
    <w:p w:rsidR="00AC435C" w:rsidRDefault="00AC435C" w:rsidP="00AC435C">
      <w:pPr>
        <w:spacing w:after="0" w:line="360" w:lineRule="auto"/>
        <w:jc w:val="center"/>
        <w:rPr>
          <w:rFonts w:ascii="Arial" w:hAnsi="Arial" w:cs="Arial"/>
          <w:shd w:val="clear" w:color="auto" w:fill="FFFFFF"/>
        </w:rPr>
      </w:pPr>
      <w:r>
        <w:rPr>
          <w:rFonts w:ascii="Arial" w:hAnsi="Arial" w:cs="Arial"/>
          <w:shd w:val="clear" w:color="auto" w:fill="FFFFFF"/>
        </w:rPr>
        <w:t>Fig. 1 – Mendelow’s Matrix</w:t>
      </w:r>
      <w:r w:rsidR="007D4F00">
        <w:rPr>
          <w:rFonts w:ascii="Arial" w:hAnsi="Arial" w:cs="Arial"/>
          <w:shd w:val="clear" w:color="auto" w:fill="FFFFFF"/>
        </w:rPr>
        <w:t xml:space="preserve"> applied to the 2022 Post Office crisis</w:t>
      </w:r>
    </w:p>
    <w:p w:rsidR="00AC435C" w:rsidRPr="000D25A8" w:rsidRDefault="0033523D" w:rsidP="00AC435C">
      <w:pPr>
        <w:spacing w:after="0" w:line="360" w:lineRule="auto"/>
        <w:jc w:val="center"/>
        <w:rPr>
          <w:rFonts w:ascii="Arial" w:hAnsi="Arial" w:cs="Arial"/>
          <w:shd w:val="clear" w:color="auto" w:fill="FFFFFF"/>
        </w:rPr>
      </w:pPr>
      <w:r>
        <w:rPr>
          <w:rFonts w:ascii="Arial" w:hAnsi="Arial" w:cs="Arial"/>
          <w:noProof/>
          <w:shd w:val="clear" w:color="auto" w:fill="FFFFFF"/>
        </w:rPr>
        <w:drawing>
          <wp:inline distT="0" distB="0" distL="0" distR="0">
            <wp:extent cx="5200650" cy="3947160"/>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5200650" cy="3947160"/>
                    </a:xfrm>
                    <a:prstGeom prst="rect">
                      <a:avLst/>
                    </a:prstGeom>
                    <a:noFill/>
                    <a:ln w="9525">
                      <a:noFill/>
                      <a:miter lim="800000"/>
                      <a:headEnd/>
                      <a:tailEnd/>
                    </a:ln>
                  </pic:spPr>
                </pic:pic>
              </a:graphicData>
            </a:graphic>
          </wp:inline>
        </w:drawing>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lastRenderedPageBreak/>
        <w:t>High Power, High Interest: Those stakeholders who have high influence and are highly interested in the project or issue; they need to be closely managed and engaged.</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High Power, Low Interest: The stakeholders with high influence but less interest in day-to-day activities; they must be kept satisfied to prevent them from becoming obstructive.</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Low Power, High Interest: Those stakeholders who have low power but a high interest. Keeping them informed pays regard to their interest in ensuring their support and involvement.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Low Power, Low Interest: Low influence and interest; minimal effort must be taken but not totally ignored</w:t>
      </w:r>
      <w:r w:rsidR="00651AD4">
        <w:rPr>
          <w:rFonts w:ascii="Arial" w:hAnsi="Arial" w:cs="Arial"/>
        </w:rPr>
        <w:t xml:space="preserve"> (</w:t>
      </w:r>
      <w:r w:rsidR="00651AD4" w:rsidRPr="00047B22">
        <w:rPr>
          <w:rFonts w:ascii="Arial" w:hAnsi="Arial" w:cs="Arial"/>
          <w:shd w:val="clear" w:color="auto" w:fill="FFFFFF"/>
        </w:rPr>
        <w:t>Bettinazzi &amp; Feldman,</w:t>
      </w:r>
      <w:r w:rsidR="00651AD4">
        <w:rPr>
          <w:rFonts w:ascii="Arial" w:hAnsi="Arial" w:cs="Arial"/>
          <w:shd w:val="clear" w:color="auto" w:fill="FFFFFF"/>
        </w:rPr>
        <w:t xml:space="preserve"> </w:t>
      </w:r>
      <w:r w:rsidR="00651AD4" w:rsidRPr="00047B22">
        <w:rPr>
          <w:rFonts w:ascii="Arial" w:hAnsi="Arial" w:cs="Arial"/>
          <w:shd w:val="clear" w:color="auto" w:fill="FFFFFF"/>
        </w:rPr>
        <w:t>2021)</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The Key Stakeholders in the Post Office Crisis</w:t>
      </w:r>
      <w:r>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Sub-postmasters: High Power, High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Management of the Post Office Ltd.: High Power, High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UK Government/Parliament: High Power, Low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Public/Customers Low Power, High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Fujitsu IT System Provider High Power, Low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Media Low Power, High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Legal System/Judiciary High Power, Low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Regulatory Bodies High Power, Low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Mendelow's Matrix for the Analysis of Stakeholders</w:t>
      </w:r>
    </w:p>
    <w:p w:rsidR="00D56573" w:rsidRDefault="00D56573" w:rsidP="00D56573">
      <w:pPr>
        <w:spacing w:after="0" w:line="360" w:lineRule="auto"/>
        <w:ind w:firstLine="720"/>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 xml:space="preserve">Sub-postmasters </w:t>
      </w:r>
      <w:r>
        <w:rPr>
          <w:rFonts w:ascii="Arial" w:hAnsi="Arial" w:cs="Arial"/>
        </w:rPr>
        <w:t>(</w:t>
      </w:r>
      <w:r w:rsidRPr="00D56573">
        <w:rPr>
          <w:rFonts w:ascii="Arial" w:hAnsi="Arial" w:cs="Arial"/>
        </w:rPr>
        <w:t>High Power, High Interest</w:t>
      </w:r>
      <w:r>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Analysis: The sub-postmasters are highly interested in the resolution of this crisis and reinstatement of justice. Their power as a collective increased with the involvement of media and legal aid in the matter.</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Engagement Strategy: The sub-postmasters must be kept under close management and continuous communication. One has to engage them in talking, listening to their grievances, sharing in the decision-making process; compensation mechanisms, such as providing legal support to start regaining trust.</w:t>
      </w:r>
    </w:p>
    <w:p w:rsidR="00D56573" w:rsidRDefault="00D56573" w:rsidP="00D56573">
      <w:pPr>
        <w:spacing w:after="0" w:line="360" w:lineRule="auto"/>
        <w:ind w:firstLine="720"/>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Pr>
          <w:rFonts w:ascii="Arial" w:hAnsi="Arial" w:cs="Arial"/>
        </w:rPr>
        <w:t>Post office Ltd Management</w:t>
      </w:r>
      <w:r w:rsidRPr="00D56573">
        <w:rPr>
          <w:rFonts w:ascii="Arial" w:hAnsi="Arial" w:cs="Arial"/>
        </w:rPr>
        <w:t xml:space="preserve"> (</w:t>
      </w:r>
      <w:r>
        <w:rPr>
          <w:rFonts w:ascii="Arial" w:hAnsi="Arial" w:cs="Arial"/>
        </w:rPr>
        <w:t>high power, high interest</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Analysis: Operational and strategic decisions are only in the hands of the management team in the Post Office, who have a reasonably high level of power and vested interest in crisis resolution to maintain organizational stability and public trust.</w:t>
      </w:r>
    </w:p>
    <w:p w:rsidR="00D56573" w:rsidRDefault="00D56573" w:rsidP="00D56573">
      <w:pPr>
        <w:spacing w:after="0" w:line="360" w:lineRule="auto"/>
        <w:ind w:firstLine="720"/>
        <w:jc w:val="both"/>
        <w:rPr>
          <w:rFonts w:ascii="Arial" w:hAnsi="Arial" w:cs="Arial"/>
        </w:rPr>
      </w:pPr>
      <w:r w:rsidRPr="00D56573">
        <w:rPr>
          <w:rFonts w:ascii="Arial" w:hAnsi="Arial" w:cs="Arial"/>
        </w:rPr>
        <w:t xml:space="preserve">Involvement Strategy: The management should actively get involved in solution development and Implementation. Transparency in communication should be there, and </w:t>
      </w:r>
      <w:r w:rsidRPr="00D56573">
        <w:rPr>
          <w:rFonts w:ascii="Arial" w:hAnsi="Arial" w:cs="Arial"/>
        </w:rPr>
        <w:lastRenderedPageBreak/>
        <w:t>accountability measures put in place. Regular updates and joint sessions in problem solving will serve to align their interest with other stakeholders.</w:t>
      </w:r>
    </w:p>
    <w:p w:rsidR="00D56573" w:rsidRPr="00D56573" w:rsidRDefault="00D56573" w:rsidP="008D4337">
      <w:pPr>
        <w:spacing w:after="0" w:line="360" w:lineRule="auto"/>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UK Government/Parliament (High Power, Low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Analysis: The government may have an interest in influencing regulations and taking oversight but, again, may have relatively low day-to-day interest unless the issue escalates. Their interest, however, can be piqued due to public outcry and associated political implications.</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Engagement Strategy: Keeping the Government informed and satisfied about crisis resolution progress through regular briefings and updates will be very important. A clear action plan through engagement with the parliamentary committees will continue to guarantee their support and avoid interventions from their side</w:t>
      </w:r>
      <w:r w:rsidR="00651AD4">
        <w:rPr>
          <w:rFonts w:ascii="Arial" w:hAnsi="Arial" w:cs="Arial"/>
        </w:rPr>
        <w:t xml:space="preserve"> (</w:t>
      </w:r>
      <w:r w:rsidR="00651AD4" w:rsidRPr="00047B22">
        <w:rPr>
          <w:rFonts w:ascii="Arial" w:hAnsi="Arial" w:cs="Arial"/>
        </w:rPr>
        <w:t>Chinyi</w:t>
      </w:r>
      <w:r w:rsidR="00651AD4">
        <w:rPr>
          <w:rFonts w:ascii="Arial" w:hAnsi="Arial" w:cs="Arial"/>
        </w:rPr>
        <w:t xml:space="preserve">o &amp; </w:t>
      </w:r>
      <w:r w:rsidR="00651AD4" w:rsidRPr="00047B22">
        <w:rPr>
          <w:rFonts w:ascii="Arial" w:hAnsi="Arial" w:cs="Arial"/>
        </w:rPr>
        <w:t>Akintoye</w:t>
      </w:r>
      <w:r w:rsidR="00651AD4">
        <w:rPr>
          <w:rFonts w:ascii="Arial" w:hAnsi="Arial" w:cs="Arial"/>
        </w:rPr>
        <w:t xml:space="preserve">, </w:t>
      </w:r>
      <w:r w:rsidR="00651AD4" w:rsidRPr="00047B22">
        <w:rPr>
          <w:rFonts w:ascii="Arial" w:hAnsi="Arial" w:cs="Arial"/>
        </w:rPr>
        <w:t>2008</w:t>
      </w:r>
      <w:r w:rsidR="00651AD4">
        <w:rPr>
          <w:rFonts w:ascii="Arial" w:hAnsi="Arial" w:cs="Arial"/>
        </w:rPr>
        <w:t>)</w:t>
      </w:r>
      <w:r w:rsidRPr="00D56573">
        <w:rPr>
          <w:rFonts w:ascii="Arial" w:hAnsi="Arial" w:cs="Arial"/>
        </w:rPr>
        <w:t>.</w:t>
      </w:r>
    </w:p>
    <w:p w:rsidR="00D56573" w:rsidRDefault="00D56573" w:rsidP="00D56573">
      <w:pPr>
        <w:spacing w:after="0" w:line="360" w:lineRule="auto"/>
        <w:ind w:firstLine="720"/>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Public/Customers: Low Power, High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Analysis: The public and the customers are much concerned about the integrity and reliability of the organization of the Post Office as they are dependent on its services. Individually though they have less power to enforce outcome</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Engagement Strategy: Public should be appropriately informed through open communication and frequent updates. Programs and initiatives of public awareness in customer service may restore their faith. Feedback from customers and quick redressal of their problems may serve to improve engagement</w:t>
      </w:r>
      <w:r w:rsidR="00427B86">
        <w:rPr>
          <w:rFonts w:ascii="Arial" w:hAnsi="Arial" w:cs="Arial"/>
        </w:rPr>
        <w:t xml:space="preserve"> </w:t>
      </w:r>
      <w:r w:rsidR="00427B86" w:rsidRPr="00427B86">
        <w:rPr>
          <w:rFonts w:ascii="Arial" w:hAnsi="Arial" w:cs="Arial"/>
        </w:rPr>
        <w:t>(Luoma-aho &amp; Paloviita,</w:t>
      </w:r>
      <w:r w:rsidR="00427B86">
        <w:rPr>
          <w:rFonts w:ascii="Arial" w:hAnsi="Arial" w:cs="Arial"/>
          <w:b/>
        </w:rPr>
        <w:t xml:space="preserve"> </w:t>
      </w:r>
      <w:r w:rsidR="00427B86" w:rsidRPr="00427B86">
        <w:rPr>
          <w:rFonts w:ascii="Arial" w:hAnsi="Arial" w:cs="Arial"/>
        </w:rPr>
        <w:t>2010)</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Pr>
          <w:rFonts w:ascii="Arial" w:hAnsi="Arial" w:cs="Arial"/>
        </w:rPr>
        <w:t>Fujitsu (IT System Provider)</w:t>
      </w:r>
      <w:r w:rsidRPr="00D56573">
        <w:rPr>
          <w:rFonts w:ascii="Arial" w:hAnsi="Arial" w:cs="Arial"/>
        </w:rPr>
        <w:t>: High Power, Low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Analysis: As the provider of the Horizon IT system, Fujitsu easily commands great power with respect to technical expertise and contractual commitments. The company may, however, only have an interest in preserving its reputation and meeting the contractual terms.</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Engagement Strategy: This will be in terms of keeping Fujitsu satisfied through the contract adherence, other than the technical reviews and the exercises of system improvement. Making them accountable for the solution of the technical glitches and support of the system audits can be an added advantage to the collaboration</w:t>
      </w:r>
      <w:r w:rsidR="00427B86">
        <w:rPr>
          <w:rFonts w:ascii="Arial" w:hAnsi="Arial" w:cs="Arial"/>
        </w:rPr>
        <w:t xml:space="preserve"> (</w:t>
      </w:r>
      <w:r w:rsidR="00427B86" w:rsidRPr="00047B22">
        <w:rPr>
          <w:rFonts w:ascii="Arial" w:hAnsi="Arial" w:cs="Arial"/>
        </w:rPr>
        <w:t>Chinyi</w:t>
      </w:r>
      <w:r w:rsidR="00427B86">
        <w:rPr>
          <w:rFonts w:ascii="Arial" w:hAnsi="Arial" w:cs="Arial"/>
        </w:rPr>
        <w:t xml:space="preserve">o &amp; </w:t>
      </w:r>
      <w:r w:rsidR="00427B86" w:rsidRPr="00047B22">
        <w:rPr>
          <w:rFonts w:ascii="Arial" w:hAnsi="Arial" w:cs="Arial"/>
        </w:rPr>
        <w:t>Akintoye</w:t>
      </w:r>
      <w:r w:rsidR="00427B86">
        <w:rPr>
          <w:rFonts w:ascii="Arial" w:hAnsi="Arial" w:cs="Arial"/>
        </w:rPr>
        <w:t xml:space="preserve">, </w:t>
      </w:r>
      <w:r w:rsidR="00427B86" w:rsidRPr="00047B22">
        <w:rPr>
          <w:rFonts w:ascii="Arial" w:hAnsi="Arial" w:cs="Arial"/>
        </w:rPr>
        <w:t>2008</w:t>
      </w:r>
      <w:r w:rsidR="00427B86">
        <w:rPr>
          <w:rFonts w:ascii="Arial" w:hAnsi="Arial" w:cs="Arial"/>
        </w:rPr>
        <w:t>)</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Media (Low Power, High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 xml:space="preserve">Analysis: The crisis would be of high interest to the media because of its public impact and newsworthiness. Though they are relatively weak with respect to direct power, the media </w:t>
      </w:r>
      <w:r w:rsidRPr="00D56573">
        <w:rPr>
          <w:rFonts w:ascii="Arial" w:hAnsi="Arial" w:cs="Arial"/>
        </w:rPr>
        <w:lastRenderedPageBreak/>
        <w:t>have high indirect power, due to the ability of their coverage and commentary to mould and shape public opinion and influence other stakeholders.</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Engagement Strategy: Regular press releases and a policy of open, transparent communication with the media would keep the media up to date and help in the management of public perception. The proactive engagement with the media would condition the avoidance of misinformation and balance in the media</w:t>
      </w:r>
      <w:r w:rsidR="00427B86">
        <w:rPr>
          <w:rFonts w:ascii="Arial" w:hAnsi="Arial" w:cs="Arial"/>
        </w:rPr>
        <w:t xml:space="preserve"> </w:t>
      </w:r>
      <w:r w:rsidR="00427B86" w:rsidRPr="00427B86">
        <w:rPr>
          <w:rFonts w:ascii="Arial" w:hAnsi="Arial" w:cs="Arial"/>
        </w:rPr>
        <w:t>(Luoma-aho &amp; Paloviita,</w:t>
      </w:r>
      <w:r w:rsidR="00427B86">
        <w:rPr>
          <w:rFonts w:ascii="Arial" w:hAnsi="Arial" w:cs="Arial"/>
          <w:b/>
        </w:rPr>
        <w:t xml:space="preserve"> </w:t>
      </w:r>
      <w:r w:rsidR="00427B86" w:rsidRPr="00427B86">
        <w:rPr>
          <w:rFonts w:ascii="Arial" w:hAnsi="Arial" w:cs="Arial"/>
        </w:rPr>
        <w:t>2010)</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Legal System/Judiciary (High Power, Low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Analysis: This stakeholder group will have high power since it is the legal system that dictates and rules on the legal implications of the crisis. Their interest level can be considered as relatively low since they only care about justice and the proper maintenance of legal standards</w:t>
      </w:r>
      <w:r w:rsidR="00427B86">
        <w:rPr>
          <w:rFonts w:ascii="Arial" w:hAnsi="Arial" w:cs="Arial"/>
        </w:rPr>
        <w:t xml:space="preserve"> (</w:t>
      </w:r>
      <w:r w:rsidR="00427B86" w:rsidRPr="00427B86">
        <w:rPr>
          <w:rFonts w:ascii="Arial" w:hAnsi="Arial" w:cs="Arial"/>
        </w:rPr>
        <w:t>Parmar</w:t>
      </w:r>
      <w:r w:rsidR="00427B86">
        <w:rPr>
          <w:rFonts w:ascii="Arial" w:hAnsi="Arial" w:cs="Arial"/>
          <w:b/>
        </w:rPr>
        <w:t xml:space="preserve"> </w:t>
      </w:r>
      <w:r w:rsidR="00427B86" w:rsidRPr="00427B86">
        <w:rPr>
          <w:rFonts w:ascii="Arial" w:hAnsi="Arial" w:cs="Arial"/>
        </w:rPr>
        <w:t>et al., 2010)</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Engagement Strategy: The legal system should be kept satisfied by ensuring that legal procedures and provisions of complete evidence and documentaries are adhered to. Investigations by legal representatives and trials could be engaged in for fair adjudication</w:t>
      </w:r>
      <w:r w:rsidR="00427B86">
        <w:rPr>
          <w:rFonts w:ascii="Arial" w:hAnsi="Arial" w:cs="Arial"/>
        </w:rPr>
        <w:t xml:space="preserve"> (</w:t>
      </w:r>
      <w:r w:rsidR="00427B86" w:rsidRPr="00047B22">
        <w:rPr>
          <w:rFonts w:ascii="Arial" w:hAnsi="Arial" w:cs="Arial"/>
        </w:rPr>
        <w:t>Chinyi</w:t>
      </w:r>
      <w:r w:rsidR="00427B86">
        <w:rPr>
          <w:rFonts w:ascii="Arial" w:hAnsi="Arial" w:cs="Arial"/>
        </w:rPr>
        <w:t xml:space="preserve">o &amp; </w:t>
      </w:r>
      <w:r w:rsidR="00427B86" w:rsidRPr="00047B22">
        <w:rPr>
          <w:rFonts w:ascii="Arial" w:hAnsi="Arial" w:cs="Arial"/>
        </w:rPr>
        <w:t>Akintoye</w:t>
      </w:r>
      <w:r w:rsidR="00427B86">
        <w:rPr>
          <w:rFonts w:ascii="Arial" w:hAnsi="Arial" w:cs="Arial"/>
        </w:rPr>
        <w:t xml:space="preserve">, </w:t>
      </w:r>
      <w:r w:rsidR="00427B86" w:rsidRPr="00047B22">
        <w:rPr>
          <w:rFonts w:ascii="Arial" w:hAnsi="Arial" w:cs="Arial"/>
        </w:rPr>
        <w:t>2008</w:t>
      </w:r>
      <w:r w:rsidR="00427B86">
        <w:rPr>
          <w:rFonts w:ascii="Arial" w:hAnsi="Arial" w:cs="Arial"/>
        </w:rPr>
        <w:t>)</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Regulatory Bodies (High Power, Low Interest)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Analysis: Regulatory bodies are mandated to ensure that the set industry standards and regulations are adhered to; hence, high power. Their interest, however, is mainly in having the Post Office conduct its operations in accordance with provisions by the regulators.</w:t>
      </w:r>
    </w:p>
    <w:p w:rsidR="00D56573" w:rsidRDefault="00D56573" w:rsidP="00427B86">
      <w:pPr>
        <w:spacing w:after="0" w:line="360" w:lineRule="auto"/>
        <w:ind w:firstLine="720"/>
        <w:jc w:val="both"/>
        <w:rPr>
          <w:rFonts w:ascii="Arial" w:hAnsi="Arial" w:cs="Arial"/>
        </w:rPr>
      </w:pPr>
      <w:r w:rsidRPr="00D56573">
        <w:rPr>
          <w:rFonts w:ascii="Arial" w:hAnsi="Arial" w:cs="Arial"/>
        </w:rPr>
        <w:t>Engagement Strategy: Satisfaction of regulatory bodies through compliance with regulations and proactive reporting is important. The regulators will continue to be engaged with a view to address their concerns, and the improvements suggested by them will be implemented to their satisfaction to ensure their continued support and avoid punitive actions.</w:t>
      </w:r>
    </w:p>
    <w:p w:rsidR="00427B86" w:rsidRPr="00D56573" w:rsidRDefault="00427B86" w:rsidP="00427B86">
      <w:pPr>
        <w:spacing w:after="0" w:line="360" w:lineRule="auto"/>
        <w:ind w:firstLine="720"/>
        <w:jc w:val="both"/>
        <w:rPr>
          <w:rFonts w:ascii="Arial" w:hAnsi="Arial" w:cs="Arial"/>
        </w:rPr>
      </w:pP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This would be accomplished by engaging sub-postmasters and the management of Post Office Ltd. through frequent and transparent communication, collaborative decision-making, active involvement in finding a solution to the crisis, organization of platforms, and a chanceto express themselves where their voices can be heard, and their concerns directly addressed for trust to be built and cooperation gained</w:t>
      </w:r>
      <w:r w:rsidR="00427B86">
        <w:rPr>
          <w:rFonts w:ascii="Arial" w:hAnsi="Arial" w:cs="Arial"/>
        </w:rPr>
        <w:t xml:space="preserve"> (</w:t>
      </w:r>
      <w:r w:rsidR="00427B86" w:rsidRPr="00427B86">
        <w:rPr>
          <w:rFonts w:ascii="Arial" w:hAnsi="Arial" w:cs="Arial"/>
        </w:rPr>
        <w:t>Parmar</w:t>
      </w:r>
      <w:r w:rsidR="00427B86">
        <w:rPr>
          <w:rFonts w:ascii="Arial" w:hAnsi="Arial" w:cs="Arial"/>
          <w:b/>
        </w:rPr>
        <w:t xml:space="preserve"> </w:t>
      </w:r>
      <w:r w:rsidR="00427B86" w:rsidRPr="00427B86">
        <w:rPr>
          <w:rFonts w:ascii="Arial" w:hAnsi="Arial" w:cs="Arial"/>
        </w:rPr>
        <w:t>et al., 2010)</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 xml:space="preserve">The UK Government, Fujitsu, the Legal System, and the Regulatory Bodies would fit into the quadrant of stakeholders who should be kept informed through regular updates, compliance, </w:t>
      </w:r>
      <w:r w:rsidRPr="00D56573">
        <w:rPr>
          <w:rFonts w:ascii="Arial" w:hAnsi="Arial" w:cs="Arial"/>
        </w:rPr>
        <w:lastRenderedPageBreak/>
        <w:t>and adherence to legal procedures. Again, by showing concern for their involvement and being responsible, they can be prevented from becoming obstructive.</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 xml:space="preserve">Inform the public/customers and media through open communication and regular updates. Public awareness campaigns will be carried out to build support and avoid miscommunication. This would also include customer service activities and proactive media </w:t>
      </w:r>
      <w:r>
        <w:rPr>
          <w:rFonts w:ascii="Arial" w:hAnsi="Arial" w:cs="Arial"/>
        </w:rPr>
        <w:t>work</w:t>
      </w:r>
      <w:r w:rsidR="00427B86">
        <w:rPr>
          <w:rFonts w:ascii="Arial" w:hAnsi="Arial" w:cs="Arial"/>
        </w:rPr>
        <w:t xml:space="preserve"> </w:t>
      </w:r>
      <w:r w:rsidR="00427B86" w:rsidRPr="00427B86">
        <w:rPr>
          <w:rFonts w:ascii="Arial" w:hAnsi="Arial" w:cs="Arial"/>
        </w:rPr>
        <w:t>(Luoma-aho &amp; Paloviita, 2010)</w:t>
      </w:r>
      <w:r>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Although low-power, low-interest stakeholders, such as peripheral media, may require little engagement, they nevertheless cannot be ignored. Periodic updates will keep them satisfied and monitor sentiment to avoid escalation of interest or influence.</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Set up a clear communication plan regarding the frequency, channels, and content of updates for each identified stakeholder category. This will help create consistency and transparency in communications, thus building trust and cooperation. Establish a stakeholder advisory group whereby there should be a formed stakeholder advisory group with representation from key stakeholder groups including sub-postmasters, management, and regulatory bodies. Such a group might offer a forum for collaborative decision-making and engaging stakeholder concerns more effectively. Restorative Justice Practices</w:t>
      </w:r>
      <w:r w:rsidR="00427B86">
        <w:rPr>
          <w:rFonts w:ascii="Arial" w:hAnsi="Arial" w:cs="Arial"/>
        </w:rPr>
        <w:t xml:space="preserve"> (</w:t>
      </w:r>
      <w:r w:rsidR="00427B86" w:rsidRPr="00427B86">
        <w:rPr>
          <w:rFonts w:ascii="Arial" w:hAnsi="Arial" w:cs="Arial"/>
        </w:rPr>
        <w:t>Parmar</w:t>
      </w:r>
      <w:r w:rsidR="00427B86">
        <w:rPr>
          <w:rFonts w:ascii="Arial" w:hAnsi="Arial" w:cs="Arial"/>
          <w:b/>
        </w:rPr>
        <w:t xml:space="preserve"> </w:t>
      </w:r>
      <w:r w:rsidR="00427B86" w:rsidRPr="00427B86">
        <w:rPr>
          <w:rFonts w:ascii="Arial" w:hAnsi="Arial" w:cs="Arial"/>
        </w:rPr>
        <w:t>et al., 2010)</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For those sub-postmasters who were wrongfully convicted, restorative justice practices in the form of public apologies, compensation, and support programs may be designed to rebuild trust and assurance in the system of justice.</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Improved Technical Audits and Accountability:</w:t>
      </w:r>
      <w:r>
        <w:rPr>
          <w:rFonts w:ascii="Arial" w:hAnsi="Arial" w:cs="Arial"/>
        </w:rPr>
        <w:t xml:space="preserve"> </w:t>
      </w:r>
      <w:r w:rsidRPr="00D56573">
        <w:rPr>
          <w:rFonts w:ascii="Arial" w:hAnsi="Arial" w:cs="Arial"/>
        </w:rPr>
        <w:t>The department shall undertake comprehensive technical audits of the Horizon system with full cooperation from Fujitsu and independent experts. The accountability processes should be in order for any failures of a technical nature and that those flaws do not repeat themselves in times to come.</w:t>
      </w:r>
    </w:p>
    <w:p w:rsidR="00D56573" w:rsidRPr="00D56573" w:rsidRDefault="00D56573" w:rsidP="00D56573">
      <w:pPr>
        <w:spacing w:after="0" w:line="360" w:lineRule="auto"/>
        <w:ind w:firstLine="720"/>
        <w:jc w:val="both"/>
        <w:rPr>
          <w:rFonts w:ascii="Arial" w:hAnsi="Arial" w:cs="Arial"/>
        </w:rPr>
      </w:pPr>
      <w:r>
        <w:rPr>
          <w:rFonts w:ascii="Arial" w:hAnsi="Arial" w:cs="Arial"/>
        </w:rPr>
        <w:t xml:space="preserve">Improved Regulatory Compliance: </w:t>
      </w:r>
      <w:r w:rsidRPr="00D56573">
        <w:rPr>
          <w:rFonts w:ascii="Arial" w:hAnsi="Arial" w:cs="Arial"/>
        </w:rPr>
        <w:t>Engage with regulatory bodies about adherence to industry standards and embark on recommended improvements. Routine compliance audits and a proactive reporting approach make certain that there is never a violation of regulations and stakeholder trust</w:t>
      </w:r>
      <w:r w:rsidR="00427B86">
        <w:rPr>
          <w:rFonts w:ascii="Arial" w:hAnsi="Arial" w:cs="Arial"/>
        </w:rPr>
        <w:t xml:space="preserve"> (</w:t>
      </w:r>
      <w:r w:rsidR="00427B86" w:rsidRPr="00427B86">
        <w:rPr>
          <w:rFonts w:ascii="Arial" w:hAnsi="Arial" w:cs="Arial"/>
        </w:rPr>
        <w:t>Parmar</w:t>
      </w:r>
      <w:r w:rsidR="00427B86">
        <w:rPr>
          <w:rFonts w:ascii="Arial" w:hAnsi="Arial" w:cs="Arial"/>
          <w:b/>
        </w:rPr>
        <w:t xml:space="preserve"> </w:t>
      </w:r>
      <w:r w:rsidR="00427B86" w:rsidRPr="00427B86">
        <w:rPr>
          <w:rFonts w:ascii="Arial" w:hAnsi="Arial" w:cs="Arial"/>
        </w:rPr>
        <w:t>et al., 2010)</w:t>
      </w:r>
      <w:r w:rsidRPr="00D56573">
        <w:rPr>
          <w:rFonts w:ascii="Arial" w:hAnsi="Arial" w:cs="Arial"/>
        </w:rPr>
        <w:t>.</w:t>
      </w:r>
    </w:p>
    <w:p w:rsidR="00D56573" w:rsidRPr="00D56573" w:rsidRDefault="00D56573" w:rsidP="00D56573">
      <w:pPr>
        <w:spacing w:after="0" w:line="360" w:lineRule="auto"/>
        <w:ind w:firstLine="720"/>
        <w:jc w:val="both"/>
        <w:rPr>
          <w:rFonts w:ascii="Arial" w:hAnsi="Arial" w:cs="Arial"/>
        </w:rPr>
      </w:pPr>
      <w:r w:rsidRPr="00D56573">
        <w:rPr>
          <w:rFonts w:ascii="Arial" w:hAnsi="Arial" w:cs="Arial"/>
        </w:rPr>
        <w:t>Monitoring of Public Sentiment and Media Reports:</w:t>
      </w:r>
      <w:r>
        <w:rPr>
          <w:rFonts w:ascii="Arial" w:hAnsi="Arial" w:cs="Arial"/>
        </w:rPr>
        <w:t xml:space="preserve"> </w:t>
      </w:r>
      <w:r w:rsidRPr="00D56573">
        <w:rPr>
          <w:rFonts w:ascii="Arial" w:hAnsi="Arial" w:cs="Arial"/>
        </w:rPr>
        <w:t>Continuously monitor public sentiment and media reports in order to detect emerging issues and take action before it escalates. Proactive media engagement and public awareness campaigns would help in managing public perception and preventing any miscommunication.</w:t>
      </w:r>
    </w:p>
    <w:p w:rsidR="00427B86" w:rsidRDefault="00D56573" w:rsidP="00427B86">
      <w:pPr>
        <w:spacing w:after="0" w:line="360" w:lineRule="auto"/>
        <w:ind w:firstLine="720"/>
        <w:jc w:val="both"/>
        <w:rPr>
          <w:rFonts w:ascii="Arial" w:hAnsi="Arial" w:cs="Arial"/>
        </w:rPr>
      </w:pPr>
      <w:r w:rsidRPr="00D56573">
        <w:rPr>
          <w:rFonts w:ascii="Arial" w:hAnsi="Arial" w:cs="Arial"/>
        </w:rPr>
        <w:t>Invest in Trainings and Development:</w:t>
      </w:r>
      <w:r>
        <w:rPr>
          <w:rFonts w:ascii="Arial" w:hAnsi="Arial" w:cs="Arial"/>
        </w:rPr>
        <w:t xml:space="preserve"> </w:t>
      </w:r>
      <w:r w:rsidRPr="00D56573">
        <w:rPr>
          <w:rFonts w:ascii="Arial" w:hAnsi="Arial" w:cs="Arial"/>
        </w:rPr>
        <w:t xml:space="preserve">Train and develop skill programs for the employees working in the Post Office to update and enhance their skills and knowledge. This </w:t>
      </w:r>
      <w:r w:rsidRPr="00D56573">
        <w:rPr>
          <w:rFonts w:ascii="Arial" w:hAnsi="Arial" w:cs="Arial"/>
        </w:rPr>
        <w:lastRenderedPageBreak/>
        <w:t>would improve operational efficiency and aid employees in times of such crises</w:t>
      </w:r>
      <w:r w:rsidR="00427B86">
        <w:rPr>
          <w:rFonts w:ascii="Arial" w:hAnsi="Arial" w:cs="Arial"/>
        </w:rPr>
        <w:t xml:space="preserve"> (</w:t>
      </w:r>
      <w:r w:rsidR="00427B86" w:rsidRPr="00047B22">
        <w:rPr>
          <w:rFonts w:ascii="Arial" w:hAnsi="Arial" w:cs="Arial"/>
        </w:rPr>
        <w:t>Chinyi</w:t>
      </w:r>
      <w:r w:rsidR="00427B86">
        <w:rPr>
          <w:rFonts w:ascii="Arial" w:hAnsi="Arial" w:cs="Arial"/>
        </w:rPr>
        <w:t xml:space="preserve">o &amp; </w:t>
      </w:r>
      <w:r w:rsidR="00427B86" w:rsidRPr="00047B22">
        <w:rPr>
          <w:rFonts w:ascii="Arial" w:hAnsi="Arial" w:cs="Arial"/>
        </w:rPr>
        <w:t>Akintoye</w:t>
      </w:r>
      <w:r w:rsidR="00427B86">
        <w:rPr>
          <w:rFonts w:ascii="Arial" w:hAnsi="Arial" w:cs="Arial"/>
        </w:rPr>
        <w:t xml:space="preserve">, </w:t>
      </w:r>
      <w:r w:rsidR="00427B86" w:rsidRPr="00047B22">
        <w:rPr>
          <w:rFonts w:ascii="Arial" w:hAnsi="Arial" w:cs="Arial"/>
        </w:rPr>
        <w:t>2008</w:t>
      </w:r>
      <w:r w:rsidR="00427B86">
        <w:rPr>
          <w:rFonts w:ascii="Arial" w:hAnsi="Arial" w:cs="Arial"/>
        </w:rPr>
        <w:t>)</w:t>
      </w:r>
      <w:r w:rsidRPr="00D56573">
        <w:rPr>
          <w:rFonts w:ascii="Arial" w:hAnsi="Arial" w:cs="Arial"/>
        </w:rPr>
        <w:t>.</w:t>
      </w:r>
    </w:p>
    <w:p w:rsidR="00427B86" w:rsidRDefault="00427B86" w:rsidP="00427B86">
      <w:pPr>
        <w:spacing w:after="0" w:line="360" w:lineRule="auto"/>
        <w:jc w:val="both"/>
        <w:rPr>
          <w:rFonts w:ascii="Arial" w:hAnsi="Arial" w:cs="Arial"/>
        </w:rPr>
      </w:pPr>
    </w:p>
    <w:p w:rsidR="00427B86" w:rsidRDefault="007D2234" w:rsidP="00427B86">
      <w:pPr>
        <w:spacing w:after="0" w:line="360" w:lineRule="auto"/>
        <w:jc w:val="center"/>
        <w:rPr>
          <w:rFonts w:ascii="Arial" w:hAnsi="Arial" w:cs="Arial"/>
          <w:b/>
          <w:sz w:val="24"/>
          <w:szCs w:val="24"/>
        </w:rPr>
      </w:pPr>
      <w:r w:rsidRPr="00427B86">
        <w:rPr>
          <w:rFonts w:ascii="Arial" w:hAnsi="Arial" w:cs="Arial"/>
          <w:b/>
          <w:sz w:val="24"/>
          <w:szCs w:val="24"/>
        </w:rPr>
        <w:t>Conflict resolution</w:t>
      </w:r>
    </w:p>
    <w:p w:rsidR="00427B86" w:rsidRDefault="00427B86" w:rsidP="00427B86">
      <w:pPr>
        <w:spacing w:after="0" w:line="360" w:lineRule="auto"/>
        <w:jc w:val="center"/>
        <w:rPr>
          <w:rFonts w:ascii="Arial" w:hAnsi="Arial" w:cs="Arial"/>
          <w:b/>
          <w:sz w:val="24"/>
          <w:szCs w:val="24"/>
        </w:rPr>
      </w:pPr>
    </w:p>
    <w:p w:rsidR="00427B86" w:rsidRDefault="007D4F00" w:rsidP="00427B86">
      <w:pPr>
        <w:spacing w:after="0" w:line="360" w:lineRule="auto"/>
        <w:ind w:firstLine="720"/>
        <w:jc w:val="both"/>
        <w:rPr>
          <w:rFonts w:ascii="Arial" w:hAnsi="Arial" w:cs="Arial"/>
        </w:rPr>
      </w:pPr>
      <w:r w:rsidRPr="00427B86">
        <w:rPr>
          <w:rFonts w:ascii="Arial" w:hAnsi="Arial" w:cs="Arial"/>
        </w:rPr>
        <w:t>The 2022 Post Office crisis, which involved the wrongful conviction of sub-postmasters due to faults in the Horizon IT system, has been one of the burning topics in the areas of corporate governance and ethics. There were deep personal and financial consequences for the people involved, and it is a case that requires a closer look at the strategies of conflict resolution. Effective conflict resolution is important in addressing the employees' grievances, rebuilding their trust, and ensuring accountability. Different styles of conflict resolution will be discussed in this essay, and the best style to resolve the 2022 crisis at the Post Office will be recommended</w:t>
      </w:r>
      <w:r w:rsidR="00651AD4" w:rsidRPr="00427B86">
        <w:rPr>
          <w:rFonts w:ascii="Arial" w:hAnsi="Arial" w:cs="Arial"/>
        </w:rPr>
        <w:t xml:space="preserve"> (Jepsen &amp; Eskerod, 2009)</w:t>
      </w:r>
      <w:r w:rsidRPr="00427B86">
        <w:rPr>
          <w:rFonts w:ascii="Arial" w:hAnsi="Arial" w:cs="Arial"/>
        </w:rPr>
        <w:t>.</w:t>
      </w:r>
    </w:p>
    <w:p w:rsidR="00427B86" w:rsidRDefault="007D4F00" w:rsidP="00427B86">
      <w:pPr>
        <w:spacing w:after="0" w:line="360" w:lineRule="auto"/>
        <w:ind w:firstLine="720"/>
        <w:jc w:val="both"/>
        <w:rPr>
          <w:rFonts w:ascii="Arial" w:hAnsi="Arial" w:cs="Arial"/>
        </w:rPr>
      </w:pPr>
      <w:r w:rsidRPr="007D4F00">
        <w:rPr>
          <w:rFonts w:ascii="Arial" w:hAnsi="Arial" w:cs="Arial"/>
        </w:rPr>
        <w:t>Understanding the Conflict</w:t>
      </w:r>
    </w:p>
    <w:p w:rsidR="00427B86" w:rsidRDefault="007D4F00" w:rsidP="00427B86">
      <w:pPr>
        <w:spacing w:after="0" w:line="360" w:lineRule="auto"/>
        <w:ind w:firstLine="720"/>
        <w:jc w:val="both"/>
        <w:rPr>
          <w:rFonts w:ascii="Arial" w:hAnsi="Arial" w:cs="Arial"/>
        </w:rPr>
      </w:pPr>
      <w:r w:rsidRPr="007D4F00">
        <w:rPr>
          <w:rFonts w:ascii="Arial" w:hAnsi="Arial" w:cs="Arial"/>
        </w:rPr>
        <w:t>The core conflict in the crisis of the Post Office is based on the wrongful accusations and convictions of sub-postmasters on the basis of flawed data from the Horizon IT system. It was returning false data regarding financial discrepancies, leading to criminal charges against sub-postmasters and resulting in imprisonment and financial ruin for a lot of sub-postmasters. The major stakeholders to whom the event in this case is important are the following: sub-postmasters, management of Post Office Ltd., the UK government, Fujitsu representing the IT system provider, media, public, and legal system</w:t>
      </w:r>
      <w:r w:rsidR="00651AD4">
        <w:rPr>
          <w:rFonts w:ascii="Arial" w:hAnsi="Arial" w:cs="Arial"/>
          <w:b/>
        </w:rPr>
        <w:t xml:space="preserve"> </w:t>
      </w:r>
      <w:r w:rsidR="00651AD4" w:rsidRPr="00427B86">
        <w:rPr>
          <w:rFonts w:ascii="Arial" w:hAnsi="Arial" w:cs="Arial"/>
        </w:rPr>
        <w:t>(Barney, 2018)</w:t>
      </w:r>
    </w:p>
    <w:p w:rsidR="00427B86" w:rsidRDefault="007D4F00" w:rsidP="00427B86">
      <w:pPr>
        <w:spacing w:after="0" w:line="360" w:lineRule="auto"/>
        <w:ind w:firstLine="720"/>
        <w:jc w:val="both"/>
        <w:rPr>
          <w:rFonts w:ascii="Arial" w:hAnsi="Arial" w:cs="Arial"/>
        </w:rPr>
      </w:pPr>
      <w:r w:rsidRPr="007D4F00">
        <w:rPr>
          <w:rFonts w:ascii="Arial" w:hAnsi="Arial" w:cs="Arial"/>
        </w:rPr>
        <w:t>Conflict Resolution Styles</w:t>
      </w:r>
    </w:p>
    <w:p w:rsidR="00427B86" w:rsidRDefault="007D4F00" w:rsidP="00427B86">
      <w:pPr>
        <w:spacing w:after="0" w:line="360" w:lineRule="auto"/>
        <w:ind w:firstLine="720"/>
        <w:jc w:val="both"/>
        <w:rPr>
          <w:rFonts w:ascii="Arial" w:hAnsi="Arial" w:cs="Arial"/>
        </w:rPr>
      </w:pPr>
      <w:r w:rsidRPr="007D4F00">
        <w:rPr>
          <w:rFonts w:ascii="Arial" w:hAnsi="Arial" w:cs="Arial"/>
        </w:rPr>
        <w:t>Conflict resolution comes in many styles, each with its strengths and weaknesses. Enlightened by the nature of these styles, it becomes very vital in suggesting the most conducive technique to solve the Post Office crisis</w:t>
      </w:r>
      <w:r w:rsidR="00427B86">
        <w:rPr>
          <w:rFonts w:ascii="Arial" w:hAnsi="Arial" w:cs="Arial"/>
        </w:rPr>
        <w:t>.</w:t>
      </w:r>
    </w:p>
    <w:p w:rsidR="00427B86" w:rsidRDefault="007D4F00" w:rsidP="00427B86">
      <w:pPr>
        <w:spacing w:after="0" w:line="360" w:lineRule="auto"/>
        <w:ind w:firstLine="720"/>
        <w:jc w:val="both"/>
        <w:rPr>
          <w:rFonts w:ascii="Arial" w:hAnsi="Arial" w:cs="Arial"/>
        </w:rPr>
      </w:pPr>
      <w:r w:rsidRPr="007D4F00">
        <w:rPr>
          <w:rFonts w:ascii="Arial" w:hAnsi="Arial" w:cs="Arial"/>
        </w:rPr>
        <w:t>Avoiding</w:t>
      </w:r>
    </w:p>
    <w:p w:rsidR="00427B86" w:rsidRDefault="007D4F00" w:rsidP="00427B86">
      <w:pPr>
        <w:spacing w:after="0" w:line="360" w:lineRule="auto"/>
        <w:ind w:firstLine="720"/>
        <w:jc w:val="both"/>
        <w:rPr>
          <w:rFonts w:ascii="Arial" w:hAnsi="Arial" w:cs="Arial"/>
        </w:rPr>
      </w:pPr>
      <w:r w:rsidRPr="007D4F00">
        <w:rPr>
          <w:rFonts w:ascii="Arial" w:hAnsi="Arial" w:cs="Arial"/>
        </w:rPr>
        <w:t>Description: This is the technique of avoiding or simply putting off the conflict. Its characteristics are low assertion and low cooperation.</w:t>
      </w:r>
    </w:p>
    <w:p w:rsidR="00427B86" w:rsidRDefault="007D4F00" w:rsidP="00427B86">
      <w:pPr>
        <w:spacing w:after="0" w:line="360" w:lineRule="auto"/>
        <w:ind w:firstLine="720"/>
        <w:jc w:val="both"/>
        <w:rPr>
          <w:rFonts w:ascii="Arial" w:hAnsi="Arial" w:cs="Arial"/>
        </w:rPr>
      </w:pPr>
      <w:r w:rsidRPr="007D4F00">
        <w:rPr>
          <w:rFonts w:ascii="Arial" w:hAnsi="Arial" w:cs="Arial"/>
        </w:rPr>
        <w:t>Strengths: It can work well where the conflict is slight or if additional information should be gathered prior to dealing with it.</w:t>
      </w:r>
    </w:p>
    <w:p w:rsidR="007D4F00" w:rsidRPr="00427B86" w:rsidRDefault="007D4F00" w:rsidP="00427B86">
      <w:pPr>
        <w:spacing w:after="0" w:line="360" w:lineRule="auto"/>
        <w:ind w:firstLine="720"/>
        <w:jc w:val="both"/>
        <w:rPr>
          <w:rFonts w:ascii="Arial" w:hAnsi="Arial" w:cs="Arial"/>
          <w:sz w:val="24"/>
          <w:szCs w:val="24"/>
        </w:rPr>
      </w:pPr>
      <w:r w:rsidRPr="007D4F00">
        <w:rPr>
          <w:rFonts w:ascii="Arial" w:hAnsi="Arial" w:cs="Arial"/>
        </w:rPr>
        <w:t>Weaknesses: Avoiding more often than not leads to issues unresolved and festering. And often, it escalates over time. This cannot be applied to the major conflicts such as the crisis of the Post Office because it requires immediate attention.</w:t>
      </w:r>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2" w:name="_Toc172765327"/>
      <w:bookmarkStart w:id="3" w:name="_Toc172765435"/>
      <w:r w:rsidRPr="007D4F00">
        <w:rPr>
          <w:rFonts w:ascii="Arial" w:hAnsi="Arial" w:cs="Arial"/>
          <w:b w:val="0"/>
          <w:color w:val="auto"/>
          <w:sz w:val="22"/>
          <w:szCs w:val="22"/>
        </w:rPr>
        <w:lastRenderedPageBreak/>
        <w:t>Accommodating</w:t>
      </w:r>
      <w:bookmarkEnd w:id="2"/>
      <w:bookmarkEnd w:id="3"/>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4" w:name="_Toc172765328"/>
      <w:bookmarkStart w:id="5" w:name="_Toc172765436"/>
      <w:r w:rsidRPr="007D4F00">
        <w:rPr>
          <w:rFonts w:ascii="Arial" w:hAnsi="Arial" w:cs="Arial"/>
          <w:b w:val="0"/>
          <w:color w:val="auto"/>
          <w:sz w:val="22"/>
          <w:szCs w:val="22"/>
        </w:rPr>
        <w:t>Description: In this style, one party simply yields to the other party's demands. It is characterized by low assertion and high cooperation.</w:t>
      </w:r>
      <w:bookmarkEnd w:id="4"/>
      <w:bookmarkEnd w:id="5"/>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6" w:name="_Toc172765329"/>
      <w:bookmarkStart w:id="7" w:name="_Toc172765437"/>
      <w:r w:rsidRPr="007D4F00">
        <w:rPr>
          <w:rFonts w:ascii="Arial" w:hAnsi="Arial" w:cs="Arial"/>
          <w:b w:val="0"/>
          <w:color w:val="auto"/>
          <w:sz w:val="22"/>
          <w:szCs w:val="22"/>
        </w:rPr>
        <w:t>Strengths: Accommodating can preserve harmony and goodwill, especially when the accommodating party recognizes the importance of the relationship.</w:t>
      </w:r>
      <w:bookmarkEnd w:id="6"/>
      <w:bookmarkEnd w:id="7"/>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8" w:name="_Toc172765330"/>
      <w:bookmarkStart w:id="9" w:name="_Toc172765438"/>
      <w:r w:rsidRPr="007D4F00">
        <w:rPr>
          <w:rFonts w:ascii="Arial" w:hAnsi="Arial" w:cs="Arial"/>
          <w:b w:val="0"/>
          <w:color w:val="auto"/>
          <w:sz w:val="22"/>
          <w:szCs w:val="22"/>
        </w:rPr>
        <w:t>Weaknesses: It can lead to resentment and a lack of resolution of the underlying issues. It is not effective in addressing the systemic problems in the Post Office crisis.</w:t>
      </w:r>
      <w:bookmarkEnd w:id="8"/>
      <w:bookmarkEnd w:id="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10" w:name="_Toc172765331"/>
      <w:bookmarkStart w:id="11" w:name="_Toc172765439"/>
      <w:r w:rsidRPr="007D4F00">
        <w:rPr>
          <w:rFonts w:ascii="Arial" w:hAnsi="Arial" w:cs="Arial"/>
          <w:b w:val="0"/>
          <w:color w:val="auto"/>
          <w:sz w:val="22"/>
          <w:szCs w:val="22"/>
        </w:rPr>
        <w:t>Competing</w:t>
      </w:r>
      <w:bookmarkEnd w:id="10"/>
      <w:bookmarkEnd w:id="11"/>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12" w:name="_Toc172765332"/>
      <w:bookmarkStart w:id="13" w:name="_Toc172765440"/>
      <w:r w:rsidRPr="007D4F00">
        <w:rPr>
          <w:rFonts w:ascii="Arial" w:hAnsi="Arial" w:cs="Arial"/>
          <w:b w:val="0"/>
          <w:color w:val="auto"/>
          <w:sz w:val="22"/>
          <w:szCs w:val="22"/>
        </w:rPr>
        <w:t>Description: This style involves one party pursuing its interests at the expense of others. It is characterized by high assertiveness and low cooperation.</w:t>
      </w:r>
      <w:bookmarkEnd w:id="12"/>
      <w:bookmarkEnd w:id="13"/>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14" w:name="_Toc172765333"/>
      <w:bookmarkStart w:id="15" w:name="_Toc172765441"/>
      <w:r w:rsidRPr="007D4F00">
        <w:rPr>
          <w:rFonts w:ascii="Arial" w:hAnsi="Arial" w:cs="Arial"/>
          <w:b w:val="0"/>
          <w:color w:val="auto"/>
          <w:sz w:val="22"/>
          <w:szCs w:val="22"/>
        </w:rPr>
        <w:t>Strengths: It works well in situations that require quick action and firm decisions.</w:t>
      </w:r>
      <w:bookmarkEnd w:id="14"/>
      <w:bookmarkEnd w:id="15"/>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16" w:name="_Toc172765334"/>
      <w:bookmarkStart w:id="17" w:name="_Toc172765442"/>
      <w:r w:rsidRPr="007D4F00">
        <w:rPr>
          <w:rFonts w:ascii="Arial" w:hAnsi="Arial" w:cs="Arial"/>
          <w:b w:val="0"/>
          <w:color w:val="auto"/>
          <w:sz w:val="22"/>
          <w:szCs w:val="22"/>
        </w:rPr>
        <w:t>Weaknesses: It causes antagonism and more conflict especially in such situations that call for cooperation and understanding. This method can also not be used to solve the Post Office crisis</w:t>
      </w:r>
      <w:r w:rsidR="00084FD5">
        <w:rPr>
          <w:rFonts w:ascii="Arial" w:hAnsi="Arial" w:cs="Arial"/>
          <w:b w:val="0"/>
          <w:color w:val="auto"/>
          <w:sz w:val="22"/>
          <w:szCs w:val="22"/>
        </w:rPr>
        <w:t xml:space="preserve"> </w:t>
      </w:r>
      <w:r w:rsidR="00084FD5" w:rsidRPr="00427B86">
        <w:rPr>
          <w:rFonts w:ascii="Arial" w:hAnsi="Arial" w:cs="Arial"/>
          <w:b w:val="0"/>
          <w:color w:val="auto"/>
          <w:sz w:val="22"/>
          <w:szCs w:val="22"/>
        </w:rPr>
        <w:t>(</w:t>
      </w:r>
      <w:r w:rsidR="00084FD5" w:rsidRPr="00427B86">
        <w:rPr>
          <w:rFonts w:ascii="Arial" w:hAnsi="Arial" w:cs="Arial"/>
          <w:b w:val="0"/>
          <w:color w:val="auto"/>
          <w:sz w:val="22"/>
          <w:szCs w:val="22"/>
          <w:shd w:val="clear" w:color="auto" w:fill="FFFFFF"/>
        </w:rPr>
        <w:t>Bridoux &amp; Stoelhorst, 2022)</w:t>
      </w:r>
      <w:r>
        <w:rPr>
          <w:rFonts w:ascii="Arial" w:hAnsi="Arial" w:cs="Arial"/>
          <w:b w:val="0"/>
          <w:color w:val="auto"/>
          <w:sz w:val="22"/>
          <w:szCs w:val="22"/>
        </w:rPr>
        <w:t>.</w:t>
      </w:r>
      <w:bookmarkEnd w:id="16"/>
      <w:bookmarkEnd w:id="17"/>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18" w:name="_Toc172765335"/>
      <w:bookmarkStart w:id="19" w:name="_Toc172765443"/>
      <w:r w:rsidRPr="007D4F00">
        <w:rPr>
          <w:rFonts w:ascii="Arial" w:hAnsi="Arial" w:cs="Arial"/>
          <w:b w:val="0"/>
          <w:color w:val="auto"/>
          <w:sz w:val="22"/>
          <w:szCs w:val="22"/>
        </w:rPr>
        <w:t>Compromising</w:t>
      </w:r>
      <w:bookmarkEnd w:id="18"/>
      <w:bookmarkEnd w:id="1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20" w:name="_Toc172765336"/>
      <w:bookmarkStart w:id="21" w:name="_Toc172765444"/>
      <w:r w:rsidRPr="007D4F00">
        <w:rPr>
          <w:rFonts w:ascii="Arial" w:hAnsi="Arial" w:cs="Arial"/>
          <w:b w:val="0"/>
          <w:color w:val="auto"/>
          <w:sz w:val="22"/>
          <w:szCs w:val="22"/>
        </w:rPr>
        <w:t>Description: With this style, each party will have to sacrifice something to arrive at a mutually acceptable solution. It's a process that is featured by average assertiveness and average cooperation</w:t>
      </w:r>
      <w:r w:rsidR="00084FD5">
        <w:rPr>
          <w:rFonts w:ascii="Arial" w:hAnsi="Arial" w:cs="Arial"/>
          <w:b w:val="0"/>
          <w:color w:val="auto"/>
          <w:sz w:val="22"/>
          <w:szCs w:val="22"/>
        </w:rPr>
        <w:t xml:space="preserve"> </w:t>
      </w:r>
      <w:r w:rsidR="00084FD5" w:rsidRPr="00427B86">
        <w:rPr>
          <w:rFonts w:ascii="Arial" w:hAnsi="Arial" w:cs="Arial"/>
          <w:b w:val="0"/>
          <w:color w:val="auto"/>
          <w:sz w:val="22"/>
          <w:szCs w:val="22"/>
        </w:rPr>
        <w:t>(</w:t>
      </w:r>
      <w:r w:rsidR="00084FD5" w:rsidRPr="00427B86">
        <w:rPr>
          <w:rFonts w:ascii="Arial" w:hAnsi="Arial" w:cs="Arial"/>
          <w:b w:val="0"/>
          <w:color w:val="auto"/>
          <w:sz w:val="22"/>
          <w:szCs w:val="22"/>
          <w:shd w:val="clear" w:color="auto" w:fill="FFFFFF"/>
        </w:rPr>
        <w:t>Bridoux &amp; Stoelhorst, 2022)</w:t>
      </w:r>
      <w:r w:rsidRPr="007D4F00">
        <w:rPr>
          <w:rFonts w:ascii="Arial" w:hAnsi="Arial" w:cs="Arial"/>
          <w:b w:val="0"/>
          <w:color w:val="auto"/>
          <w:sz w:val="22"/>
          <w:szCs w:val="22"/>
        </w:rPr>
        <w:t>.</w:t>
      </w:r>
      <w:bookmarkEnd w:id="20"/>
      <w:bookmarkEnd w:id="21"/>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22" w:name="_Toc172765337"/>
      <w:bookmarkStart w:id="23" w:name="_Toc172765445"/>
      <w:r w:rsidRPr="007D4F00">
        <w:rPr>
          <w:rFonts w:ascii="Arial" w:hAnsi="Arial" w:cs="Arial"/>
          <w:b w:val="0"/>
          <w:color w:val="auto"/>
          <w:sz w:val="22"/>
          <w:szCs w:val="22"/>
        </w:rPr>
        <w:t>Strengths: This approach will deliver a solution quickly and is good when the parties hold equal power.</w:t>
      </w:r>
      <w:bookmarkEnd w:id="22"/>
      <w:bookmarkEnd w:id="23"/>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24" w:name="_Toc172765338"/>
      <w:bookmarkStart w:id="25" w:name="_Toc172765446"/>
      <w:r w:rsidRPr="007D4F00">
        <w:rPr>
          <w:rFonts w:ascii="Arial" w:hAnsi="Arial" w:cs="Arial"/>
          <w:b w:val="0"/>
          <w:color w:val="auto"/>
          <w:sz w:val="22"/>
          <w:szCs w:val="22"/>
        </w:rPr>
        <w:t>Weaknesses: normally it leads to a losing on both sides solution and may not resolve the source of the conflict.</w:t>
      </w:r>
      <w:bookmarkEnd w:id="24"/>
      <w:bookmarkEnd w:id="25"/>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26" w:name="_Toc172765339"/>
      <w:bookmarkStart w:id="27" w:name="_Toc172765447"/>
      <w:r w:rsidRPr="007D4F00">
        <w:rPr>
          <w:rFonts w:ascii="Arial" w:hAnsi="Arial" w:cs="Arial"/>
          <w:b w:val="0"/>
          <w:color w:val="auto"/>
          <w:sz w:val="22"/>
          <w:szCs w:val="22"/>
        </w:rPr>
        <w:t>Collaborating</w:t>
      </w:r>
      <w:bookmarkEnd w:id="26"/>
      <w:bookmarkEnd w:id="27"/>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28" w:name="_Toc172765340"/>
      <w:bookmarkStart w:id="29" w:name="_Toc172765448"/>
      <w:r w:rsidRPr="007D4F00">
        <w:rPr>
          <w:rFonts w:ascii="Arial" w:hAnsi="Arial" w:cs="Arial"/>
          <w:b w:val="0"/>
          <w:color w:val="auto"/>
          <w:sz w:val="22"/>
          <w:szCs w:val="22"/>
        </w:rPr>
        <w:t>Description: In this style, the individual collaborates with the other party to develop a win-win solution that also satisfies the other parties. The collaborating style is signified by high assertiveness and high cooperation</w:t>
      </w:r>
      <w:r w:rsidR="00427B86">
        <w:rPr>
          <w:rFonts w:ascii="Arial" w:hAnsi="Arial" w:cs="Arial"/>
          <w:b w:val="0"/>
          <w:color w:val="auto"/>
          <w:sz w:val="22"/>
          <w:szCs w:val="22"/>
        </w:rPr>
        <w:t xml:space="preserve"> (Luoma-aho &amp; Paloviita, </w:t>
      </w:r>
      <w:r w:rsidR="00427B86" w:rsidRPr="00427B86">
        <w:rPr>
          <w:rFonts w:ascii="Arial" w:hAnsi="Arial" w:cs="Arial"/>
          <w:b w:val="0"/>
          <w:color w:val="auto"/>
          <w:sz w:val="22"/>
          <w:szCs w:val="22"/>
        </w:rPr>
        <w:t>2010)</w:t>
      </w:r>
      <w:r w:rsidRPr="007D4F00">
        <w:rPr>
          <w:rFonts w:ascii="Arial" w:hAnsi="Arial" w:cs="Arial"/>
          <w:b w:val="0"/>
          <w:color w:val="auto"/>
          <w:sz w:val="22"/>
          <w:szCs w:val="22"/>
        </w:rPr>
        <w:t>.</w:t>
      </w:r>
      <w:bookmarkEnd w:id="28"/>
      <w:bookmarkEnd w:id="2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30" w:name="_Toc172765341"/>
      <w:bookmarkStart w:id="31" w:name="_Toc172765449"/>
      <w:r w:rsidRPr="007D4F00">
        <w:rPr>
          <w:rFonts w:ascii="Arial" w:hAnsi="Arial" w:cs="Arial"/>
          <w:b w:val="0"/>
          <w:color w:val="auto"/>
          <w:sz w:val="22"/>
          <w:szCs w:val="22"/>
        </w:rPr>
        <w:t>Strengths: Collaboration may help in creating innovative solutions and the long-term resolution of conflicts. It enhances mutual respect and understanding.</w:t>
      </w:r>
      <w:bookmarkEnd w:id="30"/>
      <w:bookmarkEnd w:id="31"/>
    </w:p>
    <w:p w:rsidR="007D4F00" w:rsidRDefault="007D4F00" w:rsidP="007D4F00">
      <w:pPr>
        <w:pStyle w:val="Heading1"/>
        <w:spacing w:before="0" w:line="360" w:lineRule="auto"/>
        <w:ind w:firstLine="720"/>
        <w:jc w:val="both"/>
        <w:rPr>
          <w:rFonts w:ascii="Arial" w:hAnsi="Arial" w:cs="Arial"/>
          <w:b w:val="0"/>
          <w:color w:val="auto"/>
          <w:sz w:val="22"/>
          <w:szCs w:val="22"/>
        </w:rPr>
      </w:pPr>
      <w:bookmarkStart w:id="32" w:name="_Toc172765342"/>
      <w:bookmarkStart w:id="33" w:name="_Toc172765450"/>
      <w:r w:rsidRPr="007D4F00">
        <w:rPr>
          <w:rFonts w:ascii="Arial" w:hAnsi="Arial" w:cs="Arial"/>
          <w:b w:val="0"/>
          <w:color w:val="auto"/>
          <w:sz w:val="22"/>
          <w:szCs w:val="22"/>
        </w:rPr>
        <w:t>Weaknesses: It is time-consuming and requires a great deal of trust and high-level communication.</w:t>
      </w:r>
      <w:bookmarkEnd w:id="32"/>
      <w:bookmarkEnd w:id="33"/>
    </w:p>
    <w:p w:rsidR="007D4F00" w:rsidRPr="007D4F00" w:rsidRDefault="007D4F00" w:rsidP="007D4F00"/>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34" w:name="_Toc172765343"/>
      <w:bookmarkStart w:id="35" w:name="_Toc172765451"/>
      <w:r w:rsidRPr="007D4F00">
        <w:rPr>
          <w:rFonts w:ascii="Arial" w:hAnsi="Arial" w:cs="Arial"/>
          <w:b w:val="0"/>
          <w:color w:val="auto"/>
          <w:sz w:val="22"/>
          <w:szCs w:val="22"/>
        </w:rPr>
        <w:lastRenderedPageBreak/>
        <w:t>Recommended Style of Conflict Resolution: Collaborative</w:t>
      </w:r>
      <w:bookmarkEnd w:id="34"/>
      <w:bookmarkEnd w:id="35"/>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36" w:name="_Toc172765344"/>
      <w:bookmarkStart w:id="37" w:name="_Toc172765452"/>
      <w:r w:rsidRPr="007D4F00">
        <w:rPr>
          <w:rFonts w:ascii="Arial" w:hAnsi="Arial" w:cs="Arial"/>
          <w:b w:val="0"/>
          <w:color w:val="auto"/>
          <w:sz w:val="22"/>
          <w:szCs w:val="22"/>
        </w:rPr>
        <w:t>Given the crisis's complexity and seriousness, the most appropriate style is that of collaborating in the resolution of the Post Office crisis. It ensures that concerns from all parties will be taken into account in bringing forth a comprehensive solution that is lasting. Here's why collaboration is recommended and how it can be implemented</w:t>
      </w:r>
      <w:r w:rsidR="00651AD4">
        <w:rPr>
          <w:rFonts w:ascii="Arial" w:hAnsi="Arial" w:cs="Arial"/>
          <w:b w:val="0"/>
          <w:color w:val="auto"/>
          <w:sz w:val="22"/>
          <w:szCs w:val="22"/>
        </w:rPr>
        <w:t xml:space="preserve"> (Jensen &amp; Sandström, </w:t>
      </w:r>
      <w:r w:rsidR="00651AD4" w:rsidRPr="00651AD4">
        <w:rPr>
          <w:rFonts w:ascii="Arial" w:hAnsi="Arial" w:cs="Arial"/>
          <w:b w:val="0"/>
          <w:color w:val="auto"/>
          <w:sz w:val="22"/>
          <w:szCs w:val="22"/>
        </w:rPr>
        <w:t>2011)</w:t>
      </w:r>
      <w:r w:rsidRPr="007D4F00">
        <w:rPr>
          <w:rFonts w:ascii="Arial" w:hAnsi="Arial" w:cs="Arial"/>
          <w:b w:val="0"/>
          <w:color w:val="auto"/>
          <w:sz w:val="22"/>
          <w:szCs w:val="22"/>
        </w:rPr>
        <w:t>:</w:t>
      </w:r>
      <w:bookmarkEnd w:id="36"/>
      <w:bookmarkEnd w:id="37"/>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38" w:name="_Toc172765345"/>
      <w:bookmarkStart w:id="39" w:name="_Toc172765453"/>
      <w:r w:rsidRPr="007D4F00">
        <w:rPr>
          <w:rFonts w:ascii="Arial" w:hAnsi="Arial" w:cs="Arial"/>
          <w:b w:val="0"/>
          <w:color w:val="auto"/>
          <w:sz w:val="22"/>
          <w:szCs w:val="22"/>
        </w:rPr>
        <w:t>Concerns of All Stakeholders Addressed</w:t>
      </w:r>
      <w:bookmarkEnd w:id="38"/>
      <w:bookmarkEnd w:id="3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40" w:name="_Toc172765346"/>
      <w:bookmarkStart w:id="41" w:name="_Toc172765454"/>
      <w:r w:rsidRPr="007D4F00">
        <w:rPr>
          <w:rFonts w:ascii="Arial" w:hAnsi="Arial" w:cs="Arial"/>
          <w:b w:val="0"/>
          <w:color w:val="auto"/>
          <w:sz w:val="22"/>
          <w:szCs w:val="22"/>
        </w:rPr>
        <w:t>Sub-postmasters: Collaboration ensures that the sub-postmasters' grievances are heard and their concerns addressed. It involves them in the decision-making process, validating their experiences and rebuilding trust</w:t>
      </w:r>
      <w:r w:rsidR="00084FD5">
        <w:rPr>
          <w:rFonts w:ascii="Arial" w:hAnsi="Arial" w:cs="Arial"/>
          <w:b w:val="0"/>
          <w:color w:val="auto"/>
          <w:sz w:val="22"/>
          <w:szCs w:val="22"/>
        </w:rPr>
        <w:t xml:space="preserve"> (Bacq &amp; Aguilera, </w:t>
      </w:r>
      <w:r w:rsidR="00084FD5" w:rsidRPr="00084FD5">
        <w:rPr>
          <w:rFonts w:ascii="Arial" w:hAnsi="Arial" w:cs="Arial"/>
          <w:b w:val="0"/>
          <w:color w:val="auto"/>
          <w:sz w:val="22"/>
          <w:szCs w:val="22"/>
        </w:rPr>
        <w:t>2022)</w:t>
      </w:r>
      <w:r w:rsidRPr="007D4F00">
        <w:rPr>
          <w:rFonts w:ascii="Arial" w:hAnsi="Arial" w:cs="Arial"/>
          <w:b w:val="0"/>
          <w:color w:val="auto"/>
          <w:sz w:val="22"/>
          <w:szCs w:val="22"/>
        </w:rPr>
        <w:t>.</w:t>
      </w:r>
      <w:bookmarkEnd w:id="40"/>
      <w:bookmarkEnd w:id="41"/>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42" w:name="_Toc172765347"/>
      <w:bookmarkStart w:id="43" w:name="_Toc172765455"/>
      <w:r w:rsidRPr="007D4F00">
        <w:rPr>
          <w:rFonts w:ascii="Arial" w:hAnsi="Arial" w:cs="Arial"/>
          <w:b w:val="0"/>
          <w:color w:val="auto"/>
          <w:sz w:val="22"/>
          <w:szCs w:val="22"/>
        </w:rPr>
        <w:t>Management of Post Office Ltd.: The collaborative process will engage the management in such a manner as to promote transparency and accountability, helping them realize the implications of their decisions and working toward rectifying these</w:t>
      </w:r>
      <w:r w:rsidR="00427B86">
        <w:rPr>
          <w:rFonts w:ascii="Arial" w:hAnsi="Arial" w:cs="Arial"/>
          <w:b w:val="0"/>
          <w:color w:val="auto"/>
          <w:sz w:val="22"/>
          <w:szCs w:val="22"/>
        </w:rPr>
        <w:t xml:space="preserve"> (Luoma-aho &amp; Paloviita, </w:t>
      </w:r>
      <w:r w:rsidR="00427B86" w:rsidRPr="00427B86">
        <w:rPr>
          <w:rFonts w:ascii="Arial" w:hAnsi="Arial" w:cs="Arial"/>
          <w:b w:val="0"/>
          <w:color w:val="auto"/>
          <w:sz w:val="22"/>
          <w:szCs w:val="22"/>
        </w:rPr>
        <w:t>2010)</w:t>
      </w:r>
      <w:r w:rsidRPr="007D4F00">
        <w:rPr>
          <w:rFonts w:ascii="Arial" w:hAnsi="Arial" w:cs="Arial"/>
          <w:b w:val="0"/>
          <w:color w:val="auto"/>
          <w:sz w:val="22"/>
          <w:szCs w:val="22"/>
        </w:rPr>
        <w:t>.</w:t>
      </w:r>
      <w:bookmarkEnd w:id="42"/>
      <w:bookmarkEnd w:id="43"/>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44" w:name="_Toc172765348"/>
      <w:bookmarkStart w:id="45" w:name="_Toc172765456"/>
      <w:r w:rsidRPr="007D4F00">
        <w:rPr>
          <w:rFonts w:ascii="Arial" w:hAnsi="Arial" w:cs="Arial"/>
          <w:b w:val="0"/>
          <w:color w:val="auto"/>
          <w:sz w:val="22"/>
          <w:szCs w:val="22"/>
        </w:rPr>
        <w:t>UK Government: The process of collaboration with government institutions secures a say in regulatory and legal matters, hence easier support of policy changes and corresponding financial compensation</w:t>
      </w:r>
      <w:r w:rsidR="00427B86">
        <w:rPr>
          <w:rFonts w:ascii="Arial" w:hAnsi="Arial" w:cs="Arial"/>
          <w:b w:val="0"/>
          <w:color w:val="auto"/>
          <w:sz w:val="22"/>
          <w:szCs w:val="22"/>
        </w:rPr>
        <w:t xml:space="preserve"> </w:t>
      </w:r>
      <w:r w:rsidR="00427B86" w:rsidRPr="00427B86">
        <w:rPr>
          <w:rFonts w:ascii="Arial" w:hAnsi="Arial" w:cs="Arial"/>
          <w:b w:val="0"/>
          <w:color w:val="auto"/>
          <w:sz w:val="22"/>
          <w:szCs w:val="22"/>
        </w:rPr>
        <w:t>(</w:t>
      </w:r>
      <w:r w:rsidR="00427B86" w:rsidRPr="00427B86">
        <w:rPr>
          <w:rFonts w:ascii="Arial" w:hAnsi="Arial" w:cs="Arial"/>
          <w:b w:val="0"/>
          <w:color w:val="auto"/>
          <w:sz w:val="22"/>
          <w:szCs w:val="22"/>
          <w:shd w:val="clear" w:color="auto" w:fill="FFFFFF"/>
        </w:rPr>
        <w:t>Bridoux &amp; Stoelhorst, 2022)</w:t>
      </w:r>
      <w:r w:rsidRPr="007D4F00">
        <w:rPr>
          <w:rFonts w:ascii="Arial" w:hAnsi="Arial" w:cs="Arial"/>
          <w:b w:val="0"/>
          <w:color w:val="auto"/>
          <w:sz w:val="22"/>
          <w:szCs w:val="22"/>
        </w:rPr>
        <w:t>.</w:t>
      </w:r>
      <w:bookmarkEnd w:id="44"/>
      <w:bookmarkEnd w:id="45"/>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46" w:name="_Toc172765349"/>
      <w:bookmarkStart w:id="47" w:name="_Toc172765457"/>
      <w:r w:rsidRPr="007D4F00">
        <w:rPr>
          <w:rFonts w:ascii="Arial" w:hAnsi="Arial" w:cs="Arial"/>
          <w:b w:val="0"/>
          <w:color w:val="auto"/>
          <w:sz w:val="22"/>
          <w:szCs w:val="22"/>
        </w:rPr>
        <w:t>Fujitsu: Communication at a collaborative level with the IT provider may be able to highlight technical weaknesses and introduce the necessary improvements, hence avoiding potential future failures</w:t>
      </w:r>
      <w:r w:rsidR="00427B86">
        <w:rPr>
          <w:rFonts w:ascii="Arial" w:hAnsi="Arial" w:cs="Arial"/>
          <w:b w:val="0"/>
          <w:color w:val="auto"/>
          <w:sz w:val="22"/>
          <w:szCs w:val="22"/>
        </w:rPr>
        <w:t xml:space="preserve"> (Luoma-aho &amp; Paloviita, </w:t>
      </w:r>
      <w:r w:rsidR="00427B86" w:rsidRPr="00427B86">
        <w:rPr>
          <w:rFonts w:ascii="Arial" w:hAnsi="Arial" w:cs="Arial"/>
          <w:b w:val="0"/>
          <w:color w:val="auto"/>
          <w:sz w:val="22"/>
          <w:szCs w:val="22"/>
        </w:rPr>
        <w:t>2010)</w:t>
      </w:r>
      <w:r w:rsidRPr="007D4F00">
        <w:rPr>
          <w:rFonts w:ascii="Arial" w:hAnsi="Arial" w:cs="Arial"/>
          <w:b w:val="0"/>
          <w:color w:val="auto"/>
          <w:sz w:val="22"/>
          <w:szCs w:val="22"/>
        </w:rPr>
        <w:t>.</w:t>
      </w:r>
      <w:bookmarkEnd w:id="46"/>
      <w:bookmarkEnd w:id="47"/>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48" w:name="_Toc172765350"/>
      <w:bookmarkStart w:id="49" w:name="_Toc172765458"/>
      <w:r w:rsidRPr="007D4F00">
        <w:rPr>
          <w:rFonts w:ascii="Arial" w:hAnsi="Arial" w:cs="Arial"/>
          <w:b w:val="0"/>
          <w:color w:val="auto"/>
          <w:sz w:val="22"/>
          <w:szCs w:val="22"/>
        </w:rPr>
        <w:t>Public and Media: Communication at a collaborative level with the public and media keeps the public's trust intact and the disseminated information accurate.</w:t>
      </w:r>
      <w:bookmarkEnd w:id="48"/>
      <w:bookmarkEnd w:id="4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50" w:name="_Toc172765351"/>
      <w:bookmarkStart w:id="51" w:name="_Toc172765459"/>
      <w:r w:rsidRPr="007D4F00">
        <w:rPr>
          <w:rFonts w:ascii="Arial" w:hAnsi="Arial" w:cs="Arial"/>
          <w:b w:val="0"/>
          <w:color w:val="auto"/>
          <w:sz w:val="22"/>
          <w:szCs w:val="22"/>
        </w:rPr>
        <w:t>Establishing Mutual Understanding and Respect</w:t>
      </w:r>
      <w:bookmarkEnd w:id="50"/>
      <w:bookmarkEnd w:id="51"/>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52" w:name="_Toc172765352"/>
      <w:bookmarkStart w:id="53" w:name="_Toc172765460"/>
      <w:r w:rsidRPr="007D4F00">
        <w:rPr>
          <w:rFonts w:ascii="Arial" w:hAnsi="Arial" w:cs="Arial"/>
          <w:b w:val="0"/>
          <w:color w:val="auto"/>
          <w:sz w:val="22"/>
          <w:szCs w:val="22"/>
        </w:rPr>
        <w:t>This approach encourages empathy and mutual respect between the stakeholders. It pushes each party to have an understanding of others' perspectives hence making informed and considerate decisions</w:t>
      </w:r>
      <w:r w:rsidR="00427B86">
        <w:rPr>
          <w:rFonts w:ascii="Arial" w:hAnsi="Arial" w:cs="Arial"/>
          <w:b w:val="0"/>
          <w:color w:val="auto"/>
          <w:sz w:val="22"/>
          <w:szCs w:val="22"/>
        </w:rPr>
        <w:t xml:space="preserve"> </w:t>
      </w:r>
      <w:r w:rsidR="00427B86" w:rsidRPr="00427B86">
        <w:rPr>
          <w:rFonts w:ascii="Arial" w:hAnsi="Arial" w:cs="Arial"/>
          <w:b w:val="0"/>
          <w:color w:val="auto"/>
          <w:sz w:val="22"/>
          <w:szCs w:val="22"/>
        </w:rPr>
        <w:t>(</w:t>
      </w:r>
      <w:r w:rsidR="00427B86" w:rsidRPr="00427B86">
        <w:rPr>
          <w:rFonts w:ascii="Arial" w:hAnsi="Arial" w:cs="Arial"/>
          <w:b w:val="0"/>
          <w:color w:val="auto"/>
          <w:sz w:val="22"/>
          <w:szCs w:val="22"/>
          <w:shd w:val="clear" w:color="auto" w:fill="FFFFFF"/>
        </w:rPr>
        <w:t>Bridoux &amp; Stoelhorst, 2022)</w:t>
      </w:r>
      <w:r w:rsidRPr="007D4F00">
        <w:rPr>
          <w:rFonts w:ascii="Arial" w:hAnsi="Arial" w:cs="Arial"/>
          <w:b w:val="0"/>
          <w:color w:val="auto"/>
          <w:sz w:val="22"/>
          <w:szCs w:val="22"/>
        </w:rPr>
        <w:t>.</w:t>
      </w:r>
      <w:bookmarkEnd w:id="52"/>
      <w:bookmarkEnd w:id="53"/>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54" w:name="_Toc172765353"/>
      <w:bookmarkStart w:id="55" w:name="_Toc172765461"/>
      <w:r w:rsidRPr="007D4F00">
        <w:rPr>
          <w:rFonts w:ascii="Arial" w:hAnsi="Arial" w:cs="Arial"/>
          <w:b w:val="0"/>
          <w:color w:val="auto"/>
          <w:sz w:val="22"/>
          <w:szCs w:val="22"/>
        </w:rPr>
        <w:t>Innovative and Comprehensive Solutions</w:t>
      </w:r>
      <w:bookmarkEnd w:id="54"/>
      <w:bookmarkEnd w:id="55"/>
    </w:p>
    <w:p w:rsidR="007D4F00" w:rsidRDefault="007D4F00" w:rsidP="007D4F00">
      <w:pPr>
        <w:pStyle w:val="Heading1"/>
        <w:spacing w:before="0" w:line="360" w:lineRule="auto"/>
        <w:ind w:firstLine="720"/>
        <w:jc w:val="both"/>
        <w:rPr>
          <w:rFonts w:ascii="Arial" w:hAnsi="Arial" w:cs="Arial"/>
          <w:b w:val="0"/>
          <w:color w:val="auto"/>
          <w:sz w:val="22"/>
          <w:szCs w:val="22"/>
        </w:rPr>
      </w:pPr>
      <w:bookmarkStart w:id="56" w:name="_Toc172765354"/>
      <w:bookmarkStart w:id="57" w:name="_Toc172765462"/>
      <w:r w:rsidRPr="007D4F00">
        <w:rPr>
          <w:rFonts w:ascii="Arial" w:hAnsi="Arial" w:cs="Arial"/>
          <w:b w:val="0"/>
          <w:color w:val="auto"/>
          <w:sz w:val="22"/>
          <w:szCs w:val="22"/>
        </w:rPr>
        <w:t>Through collaborative efforts, innovative solutions that address the core problems of the conflict can be reached. In the case of the crisis in the Post Office, these may include the renovation of their IT system and better oversight mechanisms and comprehensive support for affected sub-postmasters</w:t>
      </w:r>
      <w:r w:rsidR="00427B86">
        <w:rPr>
          <w:rFonts w:ascii="Arial" w:hAnsi="Arial" w:cs="Arial"/>
          <w:b w:val="0"/>
          <w:color w:val="auto"/>
          <w:sz w:val="22"/>
          <w:szCs w:val="22"/>
        </w:rPr>
        <w:t xml:space="preserve"> (</w:t>
      </w:r>
      <w:r w:rsidR="00427B86" w:rsidRPr="00427B86">
        <w:rPr>
          <w:rFonts w:ascii="Arial" w:hAnsi="Arial" w:cs="Arial"/>
          <w:b w:val="0"/>
          <w:color w:val="auto"/>
          <w:sz w:val="22"/>
          <w:szCs w:val="22"/>
        </w:rPr>
        <w:t>Parmar</w:t>
      </w:r>
      <w:r w:rsidR="00427B86">
        <w:rPr>
          <w:rFonts w:ascii="Arial" w:hAnsi="Arial" w:cs="Arial"/>
          <w:b w:val="0"/>
          <w:color w:val="auto"/>
          <w:sz w:val="22"/>
          <w:szCs w:val="22"/>
        </w:rPr>
        <w:t xml:space="preserve"> et al., 2010</w:t>
      </w:r>
      <w:r w:rsidR="00427B86" w:rsidRPr="00427B86">
        <w:rPr>
          <w:rFonts w:ascii="Arial" w:hAnsi="Arial" w:cs="Arial"/>
          <w:b w:val="0"/>
          <w:color w:val="auto"/>
          <w:sz w:val="22"/>
          <w:szCs w:val="22"/>
        </w:rPr>
        <w:t>)</w:t>
      </w:r>
      <w:r w:rsidRPr="007D4F00">
        <w:rPr>
          <w:rFonts w:ascii="Arial" w:hAnsi="Arial" w:cs="Arial"/>
          <w:b w:val="0"/>
          <w:color w:val="auto"/>
          <w:sz w:val="22"/>
          <w:szCs w:val="22"/>
        </w:rPr>
        <w:t>.</w:t>
      </w:r>
      <w:bookmarkEnd w:id="56"/>
      <w:bookmarkEnd w:id="57"/>
    </w:p>
    <w:p w:rsidR="007D4F00" w:rsidRPr="007D4F00" w:rsidRDefault="007D4F00" w:rsidP="007D4F00"/>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58" w:name="_Toc172765355"/>
      <w:bookmarkStart w:id="59" w:name="_Toc172765463"/>
      <w:r w:rsidRPr="007D4F00">
        <w:rPr>
          <w:rFonts w:ascii="Arial" w:hAnsi="Arial" w:cs="Arial"/>
          <w:b w:val="0"/>
          <w:color w:val="auto"/>
          <w:sz w:val="22"/>
          <w:szCs w:val="22"/>
        </w:rPr>
        <w:lastRenderedPageBreak/>
        <w:t>Implementation of the Collaborative Approach</w:t>
      </w:r>
      <w:bookmarkEnd w:id="58"/>
      <w:bookmarkEnd w:id="5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60" w:name="_Toc172765356"/>
      <w:bookmarkStart w:id="61" w:name="_Toc172765464"/>
      <w:r w:rsidRPr="007D4F00">
        <w:rPr>
          <w:rFonts w:ascii="Arial" w:hAnsi="Arial" w:cs="Arial"/>
          <w:b w:val="0"/>
          <w:color w:val="auto"/>
          <w:sz w:val="22"/>
          <w:szCs w:val="22"/>
        </w:rPr>
        <w:t>Setting Up a Collaborative Framework</w:t>
      </w:r>
      <w:bookmarkEnd w:id="60"/>
      <w:bookmarkEnd w:id="61"/>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62" w:name="_Toc172765357"/>
      <w:bookmarkStart w:id="63" w:name="_Toc172765465"/>
      <w:r w:rsidRPr="007D4F00">
        <w:rPr>
          <w:rFonts w:ascii="Arial" w:hAnsi="Arial" w:cs="Arial"/>
          <w:b w:val="0"/>
          <w:color w:val="auto"/>
          <w:sz w:val="22"/>
          <w:szCs w:val="22"/>
        </w:rPr>
        <w:t>Establishment of a multi-stakeholder task force: A task force with representatives from all major stakeholder groups should be set up. It should comprise the following: sub-postmasters, management of the Post Office, representatives from the government, representatives of Fujitsu, lawyers, and representatives of the public</w:t>
      </w:r>
      <w:r w:rsidR="00427B86">
        <w:rPr>
          <w:rFonts w:ascii="Arial" w:hAnsi="Arial" w:cs="Arial"/>
          <w:b w:val="0"/>
          <w:color w:val="auto"/>
          <w:sz w:val="22"/>
          <w:szCs w:val="22"/>
        </w:rPr>
        <w:t xml:space="preserve"> (Papadopoulos &amp; Merali, </w:t>
      </w:r>
      <w:r w:rsidR="00427B86" w:rsidRPr="00427B86">
        <w:rPr>
          <w:rFonts w:ascii="Arial" w:hAnsi="Arial" w:cs="Arial"/>
          <w:b w:val="0"/>
          <w:color w:val="auto"/>
          <w:sz w:val="22"/>
          <w:szCs w:val="22"/>
        </w:rPr>
        <w:t>2008)</w:t>
      </w:r>
      <w:r w:rsidRPr="007D4F00">
        <w:rPr>
          <w:rFonts w:ascii="Arial" w:hAnsi="Arial" w:cs="Arial"/>
          <w:b w:val="0"/>
          <w:color w:val="auto"/>
          <w:sz w:val="22"/>
          <w:szCs w:val="22"/>
        </w:rPr>
        <w:t>.</w:t>
      </w:r>
      <w:bookmarkEnd w:id="62"/>
      <w:bookmarkEnd w:id="63"/>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64" w:name="_Toc172765358"/>
      <w:bookmarkStart w:id="65" w:name="_Toc172765466"/>
      <w:r w:rsidRPr="007D4F00">
        <w:rPr>
          <w:rFonts w:ascii="Arial" w:hAnsi="Arial" w:cs="Arial"/>
          <w:b w:val="0"/>
          <w:color w:val="auto"/>
          <w:sz w:val="22"/>
          <w:szCs w:val="22"/>
        </w:rPr>
        <w:t>Facilitated Process: The discussions should be facilitated by neutral facilitators so that there is a proper hearing of all views and the process is kept solution-oriented.</w:t>
      </w:r>
      <w:bookmarkEnd w:id="64"/>
      <w:bookmarkEnd w:id="65"/>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66" w:name="_Toc172765359"/>
      <w:bookmarkStart w:id="67" w:name="_Toc172765467"/>
      <w:r w:rsidRPr="007D4F00">
        <w:rPr>
          <w:rFonts w:ascii="Arial" w:hAnsi="Arial" w:cs="Arial"/>
          <w:b w:val="0"/>
          <w:color w:val="auto"/>
          <w:sz w:val="22"/>
          <w:szCs w:val="22"/>
        </w:rPr>
        <w:t>Open and Transparent Communication</w:t>
      </w:r>
      <w:bookmarkEnd w:id="66"/>
      <w:bookmarkEnd w:id="67"/>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68" w:name="_Toc172765360"/>
      <w:bookmarkStart w:id="69" w:name="_Toc172765468"/>
      <w:r w:rsidRPr="007D4F00">
        <w:rPr>
          <w:rFonts w:ascii="Arial" w:hAnsi="Arial" w:cs="Arial"/>
          <w:b w:val="0"/>
          <w:color w:val="auto"/>
          <w:sz w:val="22"/>
          <w:szCs w:val="22"/>
        </w:rPr>
        <w:t>Status Updates: Continue to update the public and other stakeholders, as regularly scheduled, with the progress of discussion and resolution.</w:t>
      </w:r>
      <w:bookmarkEnd w:id="68"/>
      <w:bookmarkEnd w:id="6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70" w:name="_Toc172765361"/>
      <w:bookmarkStart w:id="71" w:name="_Toc172765469"/>
      <w:r w:rsidRPr="007D4F00">
        <w:rPr>
          <w:rFonts w:ascii="Arial" w:hAnsi="Arial" w:cs="Arial"/>
          <w:b w:val="0"/>
          <w:color w:val="auto"/>
          <w:sz w:val="22"/>
          <w:szCs w:val="22"/>
        </w:rPr>
        <w:t>Public Forums and Feedback Mechanisms: Host public forums with relevant feedback mechanisms to ensure that the wider community has a chance to contribute towards solution finding.</w:t>
      </w:r>
      <w:bookmarkEnd w:id="70"/>
      <w:bookmarkEnd w:id="71"/>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72" w:name="_Toc172765362"/>
      <w:bookmarkStart w:id="73" w:name="_Toc172765470"/>
      <w:r w:rsidRPr="007D4F00">
        <w:rPr>
          <w:rFonts w:ascii="Arial" w:hAnsi="Arial" w:cs="Arial"/>
          <w:b w:val="0"/>
          <w:color w:val="auto"/>
          <w:sz w:val="22"/>
          <w:szCs w:val="22"/>
        </w:rPr>
        <w:t>Joint Problem-Solving Sessions</w:t>
      </w:r>
      <w:bookmarkEnd w:id="72"/>
      <w:bookmarkEnd w:id="73"/>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74" w:name="_Toc172765363"/>
      <w:bookmarkStart w:id="75" w:name="_Toc172765471"/>
      <w:r w:rsidRPr="007D4F00">
        <w:rPr>
          <w:rFonts w:ascii="Arial" w:hAnsi="Arial" w:cs="Arial"/>
          <w:b w:val="0"/>
          <w:color w:val="auto"/>
          <w:sz w:val="22"/>
          <w:szCs w:val="22"/>
        </w:rPr>
        <w:t>Brainstorming and Ideation: The problem will be jointly solved by the stakeholders in a session wherein they will brainstorm and ideate on solutions.</w:t>
      </w:r>
      <w:bookmarkEnd w:id="74"/>
      <w:bookmarkEnd w:id="75"/>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76" w:name="_Toc172765364"/>
      <w:bookmarkStart w:id="77" w:name="_Toc172765472"/>
      <w:r w:rsidRPr="007D4F00">
        <w:rPr>
          <w:rFonts w:ascii="Arial" w:hAnsi="Arial" w:cs="Arial"/>
          <w:b w:val="0"/>
          <w:color w:val="auto"/>
          <w:sz w:val="22"/>
          <w:szCs w:val="22"/>
        </w:rPr>
        <w:t>Solution Evaluation: Proposed solutions checked for feasibility, impact, and stakeholders' concerns</w:t>
      </w:r>
      <w:r w:rsidR="00427B86">
        <w:rPr>
          <w:rFonts w:ascii="Arial" w:hAnsi="Arial" w:cs="Arial"/>
          <w:b w:val="0"/>
          <w:color w:val="auto"/>
          <w:sz w:val="22"/>
          <w:szCs w:val="22"/>
        </w:rPr>
        <w:t xml:space="preserve"> (Luoma-aho &amp; Paloviita, </w:t>
      </w:r>
      <w:r w:rsidR="00427B86" w:rsidRPr="00427B86">
        <w:rPr>
          <w:rFonts w:ascii="Arial" w:hAnsi="Arial" w:cs="Arial"/>
          <w:b w:val="0"/>
          <w:color w:val="auto"/>
          <w:sz w:val="22"/>
          <w:szCs w:val="22"/>
        </w:rPr>
        <w:t>2010)</w:t>
      </w:r>
      <w:r w:rsidRPr="007D4F00">
        <w:rPr>
          <w:rFonts w:ascii="Arial" w:hAnsi="Arial" w:cs="Arial"/>
          <w:b w:val="0"/>
          <w:color w:val="auto"/>
          <w:sz w:val="22"/>
          <w:szCs w:val="22"/>
        </w:rPr>
        <w:t>.</w:t>
      </w:r>
      <w:bookmarkEnd w:id="76"/>
      <w:bookmarkEnd w:id="77"/>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78" w:name="_Toc172765365"/>
      <w:bookmarkStart w:id="79" w:name="_Toc172765473"/>
      <w:r w:rsidRPr="007D4F00">
        <w:rPr>
          <w:rFonts w:ascii="Arial" w:hAnsi="Arial" w:cs="Arial"/>
          <w:b w:val="0"/>
          <w:color w:val="auto"/>
          <w:sz w:val="22"/>
          <w:szCs w:val="22"/>
        </w:rPr>
        <w:t>Implementation of Agreed Solutions</w:t>
      </w:r>
      <w:bookmarkEnd w:id="78"/>
      <w:bookmarkEnd w:id="7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80" w:name="_Toc172765366"/>
      <w:bookmarkStart w:id="81" w:name="_Toc172765474"/>
      <w:r w:rsidRPr="007D4F00">
        <w:rPr>
          <w:rFonts w:ascii="Arial" w:hAnsi="Arial" w:cs="Arial"/>
          <w:b w:val="0"/>
          <w:color w:val="auto"/>
          <w:sz w:val="22"/>
          <w:szCs w:val="22"/>
        </w:rPr>
        <w:t>Action Plans and Timelines: Detailed action plans with clear timelines should be drawn up for the implementation of agreed solutions. Details of the responsibilities to the specific stakeholders need to be spelled out to ensure accountability.</w:t>
      </w:r>
      <w:bookmarkEnd w:id="80"/>
      <w:bookmarkEnd w:id="81"/>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82" w:name="_Toc172765367"/>
      <w:bookmarkStart w:id="83" w:name="_Toc172765475"/>
      <w:r w:rsidRPr="007D4F00">
        <w:rPr>
          <w:rFonts w:ascii="Arial" w:hAnsi="Arial" w:cs="Arial"/>
          <w:b w:val="0"/>
          <w:color w:val="auto"/>
          <w:sz w:val="22"/>
          <w:szCs w:val="22"/>
        </w:rPr>
        <w:t>Monitoring and Evaluation: Mechanisms need to be put in place to monitor the solution implementation process and evaluate their effectiveness through regular progress reports and impact assessments</w:t>
      </w:r>
      <w:r w:rsidR="00427B86">
        <w:rPr>
          <w:rFonts w:ascii="Arial" w:hAnsi="Arial" w:cs="Arial"/>
          <w:b w:val="0"/>
          <w:color w:val="auto"/>
          <w:sz w:val="22"/>
          <w:szCs w:val="22"/>
        </w:rPr>
        <w:t xml:space="preserve"> (Luoma-aho &amp; Paloviita, </w:t>
      </w:r>
      <w:r w:rsidR="00427B86" w:rsidRPr="00427B86">
        <w:rPr>
          <w:rFonts w:ascii="Arial" w:hAnsi="Arial" w:cs="Arial"/>
          <w:b w:val="0"/>
          <w:color w:val="auto"/>
          <w:sz w:val="22"/>
          <w:szCs w:val="22"/>
        </w:rPr>
        <w:t>2010)</w:t>
      </w:r>
      <w:r w:rsidRPr="007D4F00">
        <w:rPr>
          <w:rFonts w:ascii="Arial" w:hAnsi="Arial" w:cs="Arial"/>
          <w:b w:val="0"/>
          <w:color w:val="auto"/>
          <w:sz w:val="22"/>
          <w:szCs w:val="22"/>
        </w:rPr>
        <w:t>.</w:t>
      </w:r>
      <w:bookmarkEnd w:id="82"/>
      <w:bookmarkEnd w:id="83"/>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84" w:name="_Toc172765368"/>
      <w:bookmarkStart w:id="85" w:name="_Toc172765476"/>
      <w:r w:rsidRPr="007D4F00">
        <w:rPr>
          <w:rFonts w:ascii="Arial" w:hAnsi="Arial" w:cs="Arial"/>
          <w:b w:val="0"/>
          <w:color w:val="auto"/>
          <w:sz w:val="22"/>
          <w:szCs w:val="22"/>
        </w:rPr>
        <w:t>Support and Compensation</w:t>
      </w:r>
      <w:bookmarkEnd w:id="84"/>
      <w:bookmarkEnd w:id="85"/>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86" w:name="_Toc172765369"/>
      <w:bookmarkStart w:id="87" w:name="_Toc172765477"/>
      <w:r w:rsidRPr="007D4F00">
        <w:rPr>
          <w:rFonts w:ascii="Arial" w:hAnsi="Arial" w:cs="Arial"/>
          <w:b w:val="0"/>
          <w:color w:val="auto"/>
          <w:sz w:val="22"/>
          <w:szCs w:val="22"/>
        </w:rPr>
        <w:t>Sub-postmasters compensation: Develop compensation for all sub-postmasters who were wrongfully convicted under this judicial failure. It may include financial compensation, legal aid, and rehabilitation programs</w:t>
      </w:r>
      <w:r w:rsidR="00427B86">
        <w:rPr>
          <w:rFonts w:ascii="Arial" w:hAnsi="Arial" w:cs="Arial"/>
          <w:b w:val="0"/>
          <w:color w:val="auto"/>
          <w:sz w:val="22"/>
          <w:szCs w:val="22"/>
        </w:rPr>
        <w:t xml:space="preserve"> </w:t>
      </w:r>
      <w:r w:rsidR="00427B86" w:rsidRPr="00427B86">
        <w:rPr>
          <w:rFonts w:ascii="Arial" w:hAnsi="Arial" w:cs="Arial"/>
          <w:b w:val="0"/>
          <w:color w:val="auto"/>
          <w:sz w:val="22"/>
          <w:szCs w:val="22"/>
        </w:rPr>
        <w:t>(</w:t>
      </w:r>
      <w:r w:rsidR="00427B86" w:rsidRPr="00427B86">
        <w:rPr>
          <w:rFonts w:ascii="Arial" w:hAnsi="Arial" w:cs="Arial"/>
          <w:b w:val="0"/>
          <w:color w:val="auto"/>
          <w:sz w:val="22"/>
          <w:szCs w:val="22"/>
          <w:shd w:val="clear" w:color="auto" w:fill="FFFFFF"/>
        </w:rPr>
        <w:t>Bridoux &amp; Stoelhorst, 2022)</w:t>
      </w:r>
      <w:r w:rsidRPr="007D4F00">
        <w:rPr>
          <w:rFonts w:ascii="Arial" w:hAnsi="Arial" w:cs="Arial"/>
          <w:b w:val="0"/>
          <w:color w:val="auto"/>
          <w:sz w:val="22"/>
          <w:szCs w:val="22"/>
        </w:rPr>
        <w:t>.</w:t>
      </w:r>
      <w:bookmarkEnd w:id="86"/>
      <w:bookmarkEnd w:id="87"/>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88" w:name="_Toc172765370"/>
      <w:bookmarkStart w:id="89" w:name="_Toc172765478"/>
      <w:r w:rsidRPr="007D4F00">
        <w:rPr>
          <w:rFonts w:ascii="Arial" w:hAnsi="Arial" w:cs="Arial"/>
          <w:b w:val="0"/>
          <w:color w:val="auto"/>
          <w:sz w:val="22"/>
          <w:szCs w:val="22"/>
        </w:rPr>
        <w:t>Technical Support and Training: Continue to provide technical support and training to the staff of the Post Office to use the Horizon system accurately to avoid such failures in the future.</w:t>
      </w:r>
      <w:bookmarkEnd w:id="88"/>
      <w:bookmarkEnd w:id="89"/>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90" w:name="_Toc172765371"/>
      <w:bookmarkStart w:id="91" w:name="_Toc172765479"/>
      <w:r w:rsidRPr="007D4F00">
        <w:rPr>
          <w:rFonts w:ascii="Arial" w:hAnsi="Arial" w:cs="Arial"/>
          <w:b w:val="0"/>
          <w:color w:val="auto"/>
          <w:sz w:val="22"/>
          <w:szCs w:val="22"/>
        </w:rPr>
        <w:lastRenderedPageBreak/>
        <w:t>An effective and responsive resolution approach to the Post Office crisis in 2022 is desired, one that brings out the deep injustices perpetrated against sub-postmasters and earns back public confidence. In such a complex crisis with different dimensions, the best solution is the collaborating style of conflict resolution. With mutual understanding, respect, and unique solutions, it assures comprehensive address of all concerns by stakeholders</w:t>
      </w:r>
      <w:r w:rsidR="00427B86">
        <w:rPr>
          <w:rFonts w:ascii="Arial" w:hAnsi="Arial" w:cs="Arial"/>
          <w:b w:val="0"/>
          <w:color w:val="auto"/>
          <w:sz w:val="22"/>
          <w:szCs w:val="22"/>
        </w:rPr>
        <w:t xml:space="preserve"> (Luoma-aho &amp; Paloviita, </w:t>
      </w:r>
      <w:r w:rsidR="00427B86" w:rsidRPr="00427B86">
        <w:rPr>
          <w:rFonts w:ascii="Arial" w:hAnsi="Arial" w:cs="Arial"/>
          <w:b w:val="0"/>
          <w:color w:val="auto"/>
          <w:sz w:val="22"/>
          <w:szCs w:val="22"/>
        </w:rPr>
        <w:t>2010)</w:t>
      </w:r>
      <w:r w:rsidRPr="007D4F00">
        <w:rPr>
          <w:rFonts w:ascii="Arial" w:hAnsi="Arial" w:cs="Arial"/>
          <w:b w:val="0"/>
          <w:color w:val="auto"/>
          <w:sz w:val="22"/>
          <w:szCs w:val="22"/>
        </w:rPr>
        <w:t>.</w:t>
      </w:r>
      <w:bookmarkEnd w:id="90"/>
      <w:bookmarkEnd w:id="91"/>
    </w:p>
    <w:p w:rsidR="007D4F00" w:rsidRPr="007D4F00" w:rsidRDefault="007D4F00" w:rsidP="007D4F00">
      <w:pPr>
        <w:pStyle w:val="Heading1"/>
        <w:spacing w:before="0" w:line="360" w:lineRule="auto"/>
        <w:ind w:firstLine="720"/>
        <w:jc w:val="both"/>
        <w:rPr>
          <w:rFonts w:ascii="Arial" w:hAnsi="Arial" w:cs="Arial"/>
          <w:b w:val="0"/>
          <w:color w:val="auto"/>
          <w:sz w:val="22"/>
          <w:szCs w:val="22"/>
        </w:rPr>
      </w:pPr>
      <w:bookmarkStart w:id="92" w:name="_Toc172765372"/>
      <w:bookmarkStart w:id="93" w:name="_Toc172765480"/>
      <w:r w:rsidRPr="007D4F00">
        <w:rPr>
          <w:rFonts w:ascii="Arial" w:hAnsi="Arial" w:cs="Arial"/>
          <w:b w:val="0"/>
          <w:color w:val="auto"/>
          <w:sz w:val="22"/>
          <w:szCs w:val="22"/>
        </w:rPr>
        <w:t>The approach will be implemented through the setup of a multi-stakeholder task force that allows the free flow of information, problem-solving sessions, and continuous support and compensation. Using case studies of successful crisis management, as cited, for instance, the Volkswagen emissions scandal and the BP Deepwater Horizon oil spill, the Post Office will sail through the crisis, emerging with more strengthened relations, accountability, and integrity</w:t>
      </w:r>
      <w:r w:rsidR="00427B86">
        <w:rPr>
          <w:rFonts w:ascii="Arial" w:hAnsi="Arial" w:cs="Arial"/>
          <w:b w:val="0"/>
          <w:color w:val="auto"/>
          <w:sz w:val="22"/>
          <w:szCs w:val="22"/>
        </w:rPr>
        <w:t xml:space="preserve"> (Luoma-aho &amp; Paloviita, </w:t>
      </w:r>
      <w:r w:rsidR="00427B86" w:rsidRPr="00427B86">
        <w:rPr>
          <w:rFonts w:ascii="Arial" w:hAnsi="Arial" w:cs="Arial"/>
          <w:b w:val="0"/>
          <w:color w:val="auto"/>
          <w:sz w:val="22"/>
          <w:szCs w:val="22"/>
        </w:rPr>
        <w:t>2010)</w:t>
      </w:r>
      <w:r w:rsidRPr="007D4F00">
        <w:rPr>
          <w:rFonts w:ascii="Arial" w:hAnsi="Arial" w:cs="Arial"/>
          <w:b w:val="0"/>
          <w:color w:val="auto"/>
          <w:sz w:val="22"/>
          <w:szCs w:val="22"/>
        </w:rPr>
        <w:t>.</w:t>
      </w:r>
      <w:bookmarkEnd w:id="92"/>
      <w:bookmarkEnd w:id="93"/>
    </w:p>
    <w:p w:rsidR="00FF4F93" w:rsidRDefault="007D4F00" w:rsidP="007D4F00">
      <w:pPr>
        <w:pStyle w:val="Heading1"/>
        <w:spacing w:before="0" w:line="360" w:lineRule="auto"/>
        <w:ind w:firstLine="720"/>
        <w:jc w:val="both"/>
        <w:rPr>
          <w:rFonts w:ascii="Arial" w:hAnsi="Arial" w:cs="Arial"/>
          <w:b w:val="0"/>
          <w:color w:val="auto"/>
          <w:sz w:val="22"/>
          <w:szCs w:val="22"/>
        </w:rPr>
      </w:pPr>
      <w:bookmarkStart w:id="94" w:name="_Toc172765373"/>
      <w:bookmarkStart w:id="95" w:name="_Toc172765481"/>
      <w:r w:rsidRPr="007D4F00">
        <w:rPr>
          <w:rFonts w:ascii="Arial" w:hAnsi="Arial" w:cs="Arial"/>
          <w:b w:val="0"/>
          <w:color w:val="auto"/>
          <w:sz w:val="22"/>
          <w:szCs w:val="22"/>
        </w:rPr>
        <w:t>Ultimately, such collaboration would not only help resolve the immediate crisis but would also pave the way toward an open and transparent organization, where mistakes are not repeated and the Post Office can continue serving its customers and communities with integrity and reliability</w:t>
      </w:r>
      <w:r w:rsidR="00427B86">
        <w:rPr>
          <w:rFonts w:ascii="Arial" w:hAnsi="Arial" w:cs="Arial"/>
          <w:b w:val="0"/>
          <w:color w:val="auto"/>
          <w:sz w:val="22"/>
          <w:szCs w:val="22"/>
        </w:rPr>
        <w:t xml:space="preserve"> (Langley, Smallman, Tsoukas &amp; Van de Ven, </w:t>
      </w:r>
      <w:r w:rsidR="00427B86" w:rsidRPr="00427B86">
        <w:rPr>
          <w:rFonts w:ascii="Arial" w:hAnsi="Arial" w:cs="Arial"/>
          <w:b w:val="0"/>
          <w:color w:val="auto"/>
          <w:sz w:val="22"/>
          <w:szCs w:val="22"/>
        </w:rPr>
        <w:t>2013)</w:t>
      </w:r>
      <w:r w:rsidRPr="007D4F00">
        <w:rPr>
          <w:rFonts w:ascii="Arial" w:hAnsi="Arial" w:cs="Arial"/>
          <w:b w:val="0"/>
          <w:color w:val="auto"/>
          <w:sz w:val="22"/>
          <w:szCs w:val="22"/>
        </w:rPr>
        <w:t>.</w:t>
      </w:r>
      <w:bookmarkEnd w:id="94"/>
      <w:bookmarkEnd w:id="95"/>
    </w:p>
    <w:p w:rsidR="007D4F00" w:rsidRDefault="007D4F00" w:rsidP="007D4F00"/>
    <w:p w:rsidR="007D4F00" w:rsidRPr="00084FD5" w:rsidRDefault="007D4F00" w:rsidP="00084FD5">
      <w:pPr>
        <w:pStyle w:val="Heading1"/>
        <w:spacing w:before="0" w:line="360" w:lineRule="auto"/>
        <w:jc w:val="center"/>
        <w:rPr>
          <w:rFonts w:ascii="Arial" w:hAnsi="Arial" w:cs="Arial"/>
          <w:color w:val="auto"/>
          <w:sz w:val="24"/>
          <w:szCs w:val="24"/>
        </w:rPr>
      </w:pPr>
      <w:bookmarkStart w:id="96" w:name="_Toc172506033"/>
      <w:bookmarkStart w:id="97" w:name="_Toc172577432"/>
      <w:bookmarkStart w:id="98" w:name="_Toc172765482"/>
      <w:r w:rsidRPr="00084FD5">
        <w:rPr>
          <w:rFonts w:ascii="Arial" w:hAnsi="Arial" w:cs="Arial"/>
          <w:color w:val="auto"/>
          <w:sz w:val="24"/>
          <w:szCs w:val="24"/>
        </w:rPr>
        <w:t>Ways to reach a ‘win-win’ solution among the stakeholders</w:t>
      </w:r>
      <w:bookmarkEnd w:id="96"/>
      <w:bookmarkEnd w:id="97"/>
      <w:bookmarkEnd w:id="98"/>
    </w:p>
    <w:p w:rsidR="000E386C" w:rsidRDefault="000E386C" w:rsidP="007D4F00">
      <w:pPr>
        <w:spacing w:after="0" w:line="360" w:lineRule="auto"/>
        <w:jc w:val="center"/>
        <w:rPr>
          <w:rFonts w:ascii="Arial" w:hAnsi="Arial" w:cs="Arial"/>
          <w:b/>
          <w:sz w:val="24"/>
          <w:szCs w:val="24"/>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The 2022 Post Office crisis reiterates miscarriages of justice related to the wrongful convictions of sub-postmasters in view of failures in the Horizon IT system. It therefore exposes key weaknesses in corporate governance, accountability, and technological oversight. Systemically, this has caused profound personal and financial distresses to those affected. There has to be a 'win-win' solution to resolve the crisis—one that ensures all stakeholders' concerns are addressed and mutual benefits are achieved. Different strategies to deliver such an outcome are examined in this essay, which considers stakeholder engagement, transparency, collaboration, and restorative justice.</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Before strategies are explored, it would be apt to identify the main stakeholders in the Post Office crisis: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Sub-postmasters: Maliciously prosecuted and convicted, their lives and livelihoods have been drastically affected.</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Post Office Ltd. Management: Responsible for managing the operations and ensuring the integrity of their systems.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lastRenderedPageBreak/>
        <w:t>Fujitsu: The IT company responsible for the Horizon system and implicated through technological failures.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UK Government: It's the regulatory oversight authority and has an vested interest in public trust and how the Post Office is perceived to function effectively.</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Legal System: The legal system is involved in the processes of prosecution and exonerations.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Public and Media: A crucial part in the sustentation of pressure for accountability and justice by keeping public opinion high.</w:t>
      </w:r>
    </w:p>
    <w:p w:rsid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b/>
          <w:i/>
        </w:rPr>
      </w:pPr>
      <w:r w:rsidRPr="000E386C">
        <w:rPr>
          <w:rFonts w:ascii="Arial" w:hAnsi="Arial" w:cs="Arial"/>
          <w:b/>
          <w:i/>
        </w:rPr>
        <w:t>Strategies for Achieving a 'Win-Win' Solution</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Establishing a Truth and Reconciliation Commission</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A Truth and Reconciliation Commission can be established to investigate miscarriages of justice and systemic issues at the root of this crisis. It should be independent, with representation from all stakeholder groups. Such a TRC must have, as part of its objectives, the following</w:t>
      </w:r>
      <w:r w:rsidR="00427B86">
        <w:rPr>
          <w:rFonts w:ascii="Arial" w:hAnsi="Arial" w:cs="Arial"/>
        </w:rPr>
        <w:t xml:space="preserve"> </w:t>
      </w:r>
      <w:r w:rsidR="00427B86" w:rsidRPr="00427B86">
        <w:rPr>
          <w:rFonts w:ascii="Arial" w:hAnsi="Arial" w:cs="Arial"/>
        </w:rPr>
        <w:t>(Luoma-aho &amp; Paloviita, 2010)</w:t>
      </w:r>
      <w:r w:rsidRPr="000E386C">
        <w:rPr>
          <w:rFonts w:ascii="Arial" w:hAnsi="Arial" w:cs="Arial"/>
        </w:rPr>
        <w:t>:</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Fact-finding: To conduct an investigation into the failures in the Horizon system and process failures leading to miscarriages of justice.</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Accountability: Identifying those responsible and bringing them to book.</w:t>
      </w:r>
    </w:p>
    <w:p w:rsidR="000E386C" w:rsidRDefault="000E386C" w:rsidP="000E386C">
      <w:pPr>
        <w:spacing w:after="0" w:line="360" w:lineRule="auto"/>
        <w:ind w:firstLine="720"/>
        <w:jc w:val="both"/>
        <w:rPr>
          <w:rFonts w:ascii="Arial" w:hAnsi="Arial" w:cs="Arial"/>
        </w:rPr>
      </w:pPr>
      <w:r w:rsidRPr="000E386C">
        <w:rPr>
          <w:rFonts w:ascii="Arial" w:hAnsi="Arial" w:cs="Arial"/>
        </w:rPr>
        <w:t>Restorative Justice: Providing a platform for sub-postmasters to share their stories, coupled with the opportunity to get public acknowledgement and an apology.</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Compensations and Restitution</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Compensations are very vital in ensuring that the 'win-win' solution is realized. Compensations must be wholesome, including the following:</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Financial Compensation: Ensure adequate financial restitution for lost earnings from unlawful convictions and legal fees accrued by people in trying to prove their innocence, not forgetting personal distress caused by wrongful conviction.</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Rehabilitation: Ensure provisions for psychological support and career rehabilitation for affected sub-postmasters.</w:t>
      </w:r>
    </w:p>
    <w:p w:rsidR="000E386C" w:rsidRDefault="000E386C" w:rsidP="000E386C">
      <w:pPr>
        <w:spacing w:after="0" w:line="360" w:lineRule="auto"/>
        <w:ind w:firstLine="720"/>
        <w:jc w:val="both"/>
        <w:rPr>
          <w:rFonts w:ascii="Arial" w:hAnsi="Arial" w:cs="Arial"/>
        </w:rPr>
      </w:pPr>
      <w:r w:rsidRPr="000E386C">
        <w:rPr>
          <w:rFonts w:ascii="Arial" w:hAnsi="Arial" w:cs="Arial"/>
        </w:rPr>
        <w:t>Legal Support: The provision of legal support to aid in clearing the records of those wrongfully convicted.</w:t>
      </w:r>
    </w:p>
    <w:p w:rsidR="000E386C" w:rsidRDefault="000E386C" w:rsidP="000E386C">
      <w:pPr>
        <w:spacing w:after="0" w:line="360" w:lineRule="auto"/>
        <w:ind w:firstLine="720"/>
        <w:jc w:val="both"/>
        <w:rPr>
          <w:rFonts w:ascii="Arial" w:hAnsi="Arial" w:cs="Arial"/>
        </w:rPr>
      </w:pPr>
    </w:p>
    <w:p w:rsidR="00427B86" w:rsidRDefault="00427B86" w:rsidP="000E386C">
      <w:pPr>
        <w:spacing w:after="0" w:line="360" w:lineRule="auto"/>
        <w:ind w:firstLine="720"/>
        <w:jc w:val="both"/>
        <w:rPr>
          <w:rFonts w:ascii="Arial" w:hAnsi="Arial" w:cs="Arial"/>
        </w:rPr>
      </w:pPr>
    </w:p>
    <w:p w:rsidR="00427B86" w:rsidRPr="000E386C" w:rsidRDefault="00427B86"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lastRenderedPageBreak/>
        <w:t>Institutionalizing Transparent Communication Channels</w:t>
      </w:r>
    </w:p>
    <w:p w:rsidR="000E386C" w:rsidRPr="000E386C" w:rsidRDefault="000E386C" w:rsidP="00084FD5">
      <w:pPr>
        <w:spacing w:after="0" w:line="360" w:lineRule="auto"/>
        <w:ind w:firstLine="720"/>
        <w:jc w:val="both"/>
        <w:rPr>
          <w:rFonts w:ascii="Arial" w:hAnsi="Arial" w:cs="Arial"/>
        </w:rPr>
      </w:pPr>
      <w:r w:rsidRPr="000E386C">
        <w:rPr>
          <w:rFonts w:ascii="Arial" w:hAnsi="Arial" w:cs="Arial"/>
        </w:rPr>
        <w:t>Open and transparent communication will help in regaining stakeholders' trust. The Post Office should</w:t>
      </w:r>
      <w:r w:rsidR="00084FD5">
        <w:rPr>
          <w:rFonts w:ascii="Arial" w:hAnsi="Arial" w:cs="Arial"/>
        </w:rPr>
        <w:t xml:space="preserve"> (</w:t>
      </w:r>
      <w:r w:rsidR="00084FD5" w:rsidRPr="00651AD4">
        <w:rPr>
          <w:rFonts w:ascii="Arial" w:hAnsi="Arial" w:cs="Arial"/>
          <w:shd w:val="clear" w:color="auto" w:fill="FFFFFF"/>
        </w:rPr>
        <w:t>Bacq &amp; Aguilera,</w:t>
      </w:r>
      <w:r w:rsidR="00084FD5">
        <w:rPr>
          <w:rFonts w:ascii="Arial" w:hAnsi="Arial" w:cs="Arial"/>
          <w:shd w:val="clear" w:color="auto" w:fill="FFFFFF"/>
        </w:rPr>
        <w:t xml:space="preserve"> </w:t>
      </w:r>
      <w:r w:rsidR="00084FD5" w:rsidRPr="00651AD4">
        <w:rPr>
          <w:rFonts w:ascii="Arial" w:hAnsi="Arial" w:cs="Arial"/>
          <w:shd w:val="clear" w:color="auto" w:fill="FFFFFF"/>
        </w:rPr>
        <w:t>2022)</w:t>
      </w:r>
      <w:r w:rsidRPr="000E386C">
        <w:rPr>
          <w:rFonts w:ascii="Arial" w:hAnsi="Arial" w:cs="Arial"/>
        </w:rPr>
        <w:t>:</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Regular Updates: Provide regular updates on the progress of investigations and processes for restitution.</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Public Forums: Organize public forums for stakeholders to ask questions and express their views/concerns.</w:t>
      </w:r>
    </w:p>
    <w:p w:rsidR="000E386C" w:rsidRDefault="000E386C" w:rsidP="000E386C">
      <w:pPr>
        <w:spacing w:after="0" w:line="360" w:lineRule="auto"/>
        <w:ind w:firstLine="720"/>
        <w:jc w:val="both"/>
        <w:rPr>
          <w:rFonts w:ascii="Arial" w:hAnsi="Arial" w:cs="Arial"/>
        </w:rPr>
      </w:pPr>
      <w:r w:rsidRPr="000E386C">
        <w:rPr>
          <w:rFonts w:ascii="Arial" w:hAnsi="Arial" w:cs="Arial"/>
        </w:rPr>
        <w:t>Media Engagement: Engage with the media, ensure accurate reporting, and retain accountability in the public domain.</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Technological Overhaul and Training</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To avoid such crises in the future, there needs to be a total technological overhaul of the Horizon system, which would include the following steps: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Independent Audit: An independent audit of the Horizon system to identify and rectify flaws that are already present.</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Upgraded Systems: A reliable and secure IT system with fail-safes and real-time monitoring of the same.</w:t>
      </w:r>
    </w:p>
    <w:p w:rsidR="000E386C" w:rsidRDefault="000E386C" w:rsidP="000E386C">
      <w:pPr>
        <w:spacing w:after="0" w:line="360" w:lineRule="auto"/>
        <w:ind w:firstLine="720"/>
        <w:jc w:val="both"/>
        <w:rPr>
          <w:rFonts w:ascii="Arial" w:hAnsi="Arial" w:cs="Arial"/>
        </w:rPr>
      </w:pPr>
      <w:r w:rsidRPr="000E386C">
        <w:rPr>
          <w:rFonts w:ascii="Arial" w:hAnsi="Arial" w:cs="Arial"/>
        </w:rPr>
        <w:t>Training Programs: Imparting full-fledged training programs to the Post Office staff to make them proficient in the operation of the new system and identify any problems at the nascent stage itself</w:t>
      </w:r>
      <w:r w:rsidR="00427B86">
        <w:rPr>
          <w:rFonts w:ascii="Arial" w:hAnsi="Arial" w:cs="Arial"/>
        </w:rPr>
        <w:t xml:space="preserve"> </w:t>
      </w:r>
      <w:r w:rsidR="00427B86" w:rsidRPr="00427B86">
        <w:rPr>
          <w:rFonts w:ascii="Arial" w:hAnsi="Arial" w:cs="Arial"/>
        </w:rPr>
        <w:t>(Luoma-aho &amp; Paloviita,</w:t>
      </w:r>
      <w:r w:rsidR="00427B86">
        <w:rPr>
          <w:rFonts w:ascii="Arial" w:hAnsi="Arial" w:cs="Arial"/>
          <w:b/>
        </w:rPr>
        <w:t xml:space="preserve"> </w:t>
      </w:r>
      <w:r w:rsidR="00427B86" w:rsidRPr="00427B86">
        <w:rPr>
          <w:rFonts w:ascii="Arial" w:hAnsi="Arial" w:cs="Arial"/>
        </w:rPr>
        <w:t>2010)</w:t>
      </w:r>
      <w:r w:rsidRPr="000E386C">
        <w:rPr>
          <w:rFonts w:ascii="Arial" w:hAnsi="Arial" w:cs="Arial"/>
        </w:rPr>
        <w:t>.</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Policy and Governance Reforms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Some structural reforms in the governance of the Post Office will prevent the recurrence of similar crises. Some of the key reforms include:</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Strengthened Oversight: A robust oversight mechanism to oversee the operations and performance of the Post Office and that of its contractors.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Whistleblower Protections: Put in place robust whistleblower protections that allow employees to make disclosures without fear of reprisal and with the confidence that they will be looked into.</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Stakeholder Representation: The sub-postmasters and other key stakeholders must have seats on the decision-making bodies of the Post Office.</w:t>
      </w:r>
    </w:p>
    <w:p w:rsidR="000E386C" w:rsidRDefault="000E386C" w:rsidP="000E386C">
      <w:pPr>
        <w:spacing w:after="0" w:line="360" w:lineRule="auto"/>
        <w:ind w:firstLine="720"/>
        <w:jc w:val="both"/>
        <w:rPr>
          <w:rFonts w:ascii="Arial" w:hAnsi="Arial" w:cs="Arial"/>
        </w:rPr>
      </w:pPr>
    </w:p>
    <w:p w:rsidR="00427B86" w:rsidRDefault="00427B86" w:rsidP="000E386C">
      <w:pPr>
        <w:spacing w:after="0" w:line="360" w:lineRule="auto"/>
        <w:ind w:firstLine="720"/>
        <w:jc w:val="both"/>
        <w:rPr>
          <w:rFonts w:ascii="Arial" w:hAnsi="Arial" w:cs="Arial"/>
        </w:rPr>
      </w:pPr>
    </w:p>
    <w:p w:rsidR="00084FD5" w:rsidRPr="000E386C" w:rsidRDefault="00084FD5"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lastRenderedPageBreak/>
        <w:t>Collaborative Problem-Solving Workshops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The collaborative workshops amongst all the stakeholders will be in a position to co-create the solutions. The workshops should be guided by:</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Shared Goals: Identification of shared goals and interests with the stakeholders for mutual cooperation and understanding.</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Innovative Solutions: Brainstorming and developing innovative solutions to the root causes of the crisis.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Action Plans: Well laid-out action plans with timelines and responsibilities clearly spelt out for implementing the agreed-upon solutions</w:t>
      </w:r>
      <w:r w:rsidR="00427B86">
        <w:rPr>
          <w:rFonts w:ascii="Arial" w:hAnsi="Arial" w:cs="Arial"/>
        </w:rPr>
        <w:t xml:space="preserve"> </w:t>
      </w:r>
      <w:r w:rsidR="00427B86">
        <w:rPr>
          <w:rFonts w:ascii="Arial" w:hAnsi="Arial" w:cs="Arial"/>
          <w:b/>
        </w:rPr>
        <w:t>(</w:t>
      </w:r>
      <w:r w:rsidR="00427B86" w:rsidRPr="00427B86">
        <w:rPr>
          <w:rFonts w:ascii="Arial" w:hAnsi="Arial" w:cs="Arial"/>
        </w:rPr>
        <w:t>Luoma-aho &amp; Paloviita,</w:t>
      </w:r>
      <w:r w:rsidR="00427B86">
        <w:rPr>
          <w:rFonts w:ascii="Arial" w:hAnsi="Arial" w:cs="Arial"/>
          <w:b/>
        </w:rPr>
        <w:t xml:space="preserve"> </w:t>
      </w:r>
      <w:r w:rsidR="00427B86" w:rsidRPr="00427B86">
        <w:rPr>
          <w:rFonts w:ascii="Arial" w:hAnsi="Arial" w:cs="Arial"/>
        </w:rPr>
        <w:t>2010)</w:t>
      </w:r>
      <w:r w:rsidRPr="000E386C">
        <w:rPr>
          <w:rFonts w:ascii="Arial" w:hAnsi="Arial" w:cs="Arial"/>
        </w:rPr>
        <w:t>.</w:t>
      </w:r>
    </w:p>
    <w:p w:rsid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Building a Culture of Accountability and Ethics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Cultivating a culture of accountability and ethics within the Post Office is long-term. This shall involve:</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Ethics Training: Ethics training shall be offered to all employees, focusing on the need and practice of honesty, integrity, and accountability.</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Ethics Committee: The establishment of an ethics committee that will ensure ethical standards are complied with, and any deviations from this standard addressed immediately.</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Performance Metrics: Measuring ethical performance as part of the evaluation of employees' work performance to underline the seriousness of ethical conduct</w:t>
      </w:r>
      <w:r w:rsidR="00427B86">
        <w:rPr>
          <w:rFonts w:ascii="Arial" w:hAnsi="Arial" w:cs="Arial"/>
        </w:rPr>
        <w:t xml:space="preserve"> (Pacheco</w:t>
      </w:r>
      <w:r w:rsidR="00427B86" w:rsidRPr="00047B22">
        <w:rPr>
          <w:rFonts w:ascii="Arial" w:hAnsi="Arial" w:cs="Arial"/>
        </w:rPr>
        <w:t xml:space="preserve"> </w:t>
      </w:r>
      <w:r w:rsidR="00427B86">
        <w:rPr>
          <w:rFonts w:ascii="Arial" w:hAnsi="Arial" w:cs="Arial"/>
        </w:rPr>
        <w:t xml:space="preserve">&amp; Garcia, </w:t>
      </w:r>
      <w:r w:rsidR="00427B86" w:rsidRPr="00047B22">
        <w:rPr>
          <w:rFonts w:ascii="Arial" w:hAnsi="Arial" w:cs="Arial"/>
        </w:rPr>
        <w:t>2012</w:t>
      </w:r>
      <w:r w:rsidR="00427B86">
        <w:rPr>
          <w:rFonts w:ascii="Arial" w:hAnsi="Arial" w:cs="Arial"/>
        </w:rPr>
        <w:t>)</w:t>
      </w:r>
      <w:r w:rsidRPr="000E386C">
        <w:rPr>
          <w:rFonts w:ascii="Arial" w:hAnsi="Arial" w:cs="Arial"/>
        </w:rPr>
        <w:t>.</w:t>
      </w:r>
    </w:p>
    <w:p w:rsid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Legal and Policy Advocacy</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Systemic issues which created the environment for the crisis to have occurred need to be dealt with through legal and policy advocacy to avert such occurrences in the future. They include</w:t>
      </w:r>
      <w:r w:rsidR="00651AD4">
        <w:rPr>
          <w:rFonts w:ascii="Arial" w:hAnsi="Arial" w:cs="Arial"/>
        </w:rPr>
        <w:t xml:space="preserve"> (Bourne </w:t>
      </w:r>
      <w:r w:rsidR="00651AD4" w:rsidRPr="00047B22">
        <w:rPr>
          <w:rFonts w:ascii="Arial" w:hAnsi="Arial" w:cs="Arial"/>
        </w:rPr>
        <w:t>&amp;</w:t>
      </w:r>
      <w:r w:rsidR="00651AD4">
        <w:rPr>
          <w:rFonts w:ascii="Arial" w:hAnsi="Arial" w:cs="Arial"/>
        </w:rPr>
        <w:t xml:space="preserve"> Walker, </w:t>
      </w:r>
      <w:r w:rsidR="00651AD4" w:rsidRPr="00047B22">
        <w:rPr>
          <w:rFonts w:ascii="Arial" w:hAnsi="Arial" w:cs="Arial"/>
        </w:rPr>
        <w:t>2005)</w:t>
      </w:r>
      <w:r w:rsidRPr="000E386C">
        <w:rPr>
          <w:rFonts w:ascii="Arial" w:hAnsi="Arial" w:cs="Arial"/>
        </w:rPr>
        <w:t>:</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Legislative Reforms: Legal reforms need to be advocated for to improve the regulatory framework within which the Post Office and institutions like it are run.</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Public Awareness Campaigns: Running public awareness campaigns to educate the public about corporate accountability and ethical governance.</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Partnership with NGOs: Tie up with NGOs and advocacy groups to help give visibility to demands for system changes and to help sub-postmasters in distress.</w:t>
      </w:r>
    </w:p>
    <w:p w:rsidR="000E386C" w:rsidRDefault="000E386C" w:rsidP="000E386C">
      <w:pPr>
        <w:spacing w:after="0" w:line="360" w:lineRule="auto"/>
        <w:ind w:firstLine="720"/>
        <w:jc w:val="both"/>
        <w:rPr>
          <w:rFonts w:ascii="Arial" w:hAnsi="Arial" w:cs="Arial"/>
        </w:rPr>
      </w:pPr>
    </w:p>
    <w:p w:rsidR="00427B86" w:rsidRDefault="00427B86"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lastRenderedPageBreak/>
        <w:t>Monitoring and Evaluation</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After the implementation of the solution, continuous monitoring and evaluation of the solution's effectiveness is necessary so the adjustments are done on time. This involves: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Regular Review: The periodic review of the progress of how the crisis was being resolved and the reforms implemented</w:t>
      </w:r>
      <w:r w:rsidR="00651AD4">
        <w:rPr>
          <w:rFonts w:ascii="Arial" w:hAnsi="Arial" w:cs="Arial"/>
        </w:rPr>
        <w:t>.</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Feedback Mechanisms: Feedback mechanisms set up through which the stakeholders would respond with their opinions regarding how effective the solutions were and what should be done to enhance them</w:t>
      </w:r>
      <w:r w:rsidR="00084FD5">
        <w:rPr>
          <w:rFonts w:ascii="Arial" w:hAnsi="Arial" w:cs="Arial"/>
        </w:rPr>
        <w:t xml:space="preserve"> (</w:t>
      </w:r>
      <w:r w:rsidR="00084FD5" w:rsidRPr="00651AD4">
        <w:rPr>
          <w:rFonts w:ascii="Arial" w:hAnsi="Arial" w:cs="Arial"/>
          <w:shd w:val="clear" w:color="auto" w:fill="FFFFFF"/>
        </w:rPr>
        <w:t>Bacq &amp; Aguilera,</w:t>
      </w:r>
      <w:r w:rsidR="00084FD5">
        <w:rPr>
          <w:rFonts w:ascii="Arial" w:hAnsi="Arial" w:cs="Arial"/>
          <w:shd w:val="clear" w:color="auto" w:fill="FFFFFF"/>
        </w:rPr>
        <w:t xml:space="preserve"> </w:t>
      </w:r>
      <w:r w:rsidR="00084FD5" w:rsidRPr="00651AD4">
        <w:rPr>
          <w:rFonts w:ascii="Arial" w:hAnsi="Arial" w:cs="Arial"/>
          <w:shd w:val="clear" w:color="auto" w:fill="FFFFFF"/>
        </w:rPr>
        <w:t>2022)</w:t>
      </w:r>
      <w:r w:rsidRPr="000E386C">
        <w:rPr>
          <w:rFonts w:ascii="Arial" w:hAnsi="Arial" w:cs="Arial"/>
        </w:rPr>
        <w:t>.</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Impact Assessments: Impact assessment of the effect on all the stakeholders in the long run, that would be, for the solutions which were put into place.</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Therefore, to arrive at a 'win–win' solution for the crisis at the Post Office in 2022, a multi-faceted and collaborative approach is required. Setting up a Truth and Reconciliation Commission, comprehensive compensation, transparent communication channels, a technological system revamp, policy/governance reforms, collaborative problem-solving workshops, and building a culture of accountability and ethics; legal and policy advocacy shall be done, and continuous monitoring and evaluation for the solutions implemented to sort out the crisis effectively and reinstate the confidence of stakeholders in the Post Office</w:t>
      </w:r>
      <w:r w:rsidR="00651AD4">
        <w:rPr>
          <w:rFonts w:ascii="Arial" w:hAnsi="Arial" w:cs="Arial"/>
        </w:rPr>
        <w:t xml:space="preserve"> (Greenwood, </w:t>
      </w:r>
      <w:r w:rsidR="00651AD4" w:rsidRPr="00047B22">
        <w:rPr>
          <w:rFonts w:ascii="Arial" w:hAnsi="Arial" w:cs="Arial"/>
        </w:rPr>
        <w:t>2007</w:t>
      </w:r>
      <w:r w:rsidR="00651AD4">
        <w:rPr>
          <w:rFonts w:ascii="Arial" w:hAnsi="Arial" w:cs="Arial"/>
        </w:rPr>
        <w:t>)</w:t>
      </w:r>
      <w:r w:rsidRPr="000E386C">
        <w:rPr>
          <w:rFonts w:ascii="Arial" w:hAnsi="Arial" w:cs="Arial"/>
        </w:rPr>
        <w:t>.</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The approach will not only settle the immediate conflict but will also lay a foundation for a more open, accountable, ethical organization. The Post Office can study some of the best practices from successful case studies to come out of this crisis stronger and ensure that the mistakes of the past are not repeated so it can serve its customers and communities as usual with integrity and trustworthiness</w:t>
      </w:r>
      <w:r w:rsidR="00651AD4">
        <w:rPr>
          <w:rFonts w:ascii="Arial" w:hAnsi="Arial" w:cs="Arial"/>
        </w:rPr>
        <w:t xml:space="preserve"> (</w:t>
      </w:r>
      <w:r w:rsidR="00651AD4" w:rsidRPr="00047B22">
        <w:rPr>
          <w:rFonts w:ascii="Arial" w:hAnsi="Arial" w:cs="Arial"/>
          <w:shd w:val="clear" w:color="auto" w:fill="FFFFFF"/>
        </w:rPr>
        <w:t>Bridoux &amp; Stoelhorst,</w:t>
      </w:r>
      <w:r w:rsidR="00651AD4">
        <w:rPr>
          <w:rFonts w:ascii="Arial" w:hAnsi="Arial" w:cs="Arial"/>
          <w:shd w:val="clear" w:color="auto" w:fill="FFFFFF"/>
        </w:rPr>
        <w:t xml:space="preserve"> </w:t>
      </w:r>
      <w:r w:rsidR="00651AD4" w:rsidRPr="00047B22">
        <w:rPr>
          <w:rFonts w:ascii="Arial" w:hAnsi="Arial" w:cs="Arial"/>
          <w:shd w:val="clear" w:color="auto" w:fill="FFFFFF"/>
        </w:rPr>
        <w:t>2022)</w:t>
      </w:r>
      <w:r w:rsidRPr="000E386C">
        <w:rPr>
          <w:rFonts w:ascii="Arial" w:hAnsi="Arial" w:cs="Arial"/>
        </w:rPr>
        <w:t>.</w:t>
      </w:r>
    </w:p>
    <w:p w:rsidR="000E386C" w:rsidRPr="007D4F00" w:rsidRDefault="000E386C" w:rsidP="007D4F00">
      <w:pPr>
        <w:spacing w:after="0" w:line="360" w:lineRule="auto"/>
        <w:jc w:val="center"/>
        <w:rPr>
          <w:b/>
        </w:rPr>
      </w:pPr>
    </w:p>
    <w:p w:rsidR="00FF4F93" w:rsidRDefault="000E386C" w:rsidP="007D4F00">
      <w:pPr>
        <w:pStyle w:val="Heading1"/>
        <w:spacing w:before="0" w:line="360" w:lineRule="auto"/>
        <w:jc w:val="center"/>
        <w:rPr>
          <w:rFonts w:ascii="Arial" w:hAnsi="Arial" w:cs="Arial"/>
          <w:color w:val="auto"/>
          <w:sz w:val="24"/>
          <w:szCs w:val="24"/>
        </w:rPr>
      </w:pPr>
      <w:bookmarkStart w:id="99" w:name="_Toc172765483"/>
      <w:r>
        <w:rPr>
          <w:rFonts w:ascii="Arial" w:hAnsi="Arial" w:cs="Arial"/>
          <w:color w:val="auto"/>
          <w:sz w:val="24"/>
          <w:szCs w:val="24"/>
        </w:rPr>
        <w:t>Reflection</w:t>
      </w:r>
      <w:bookmarkEnd w:id="99"/>
    </w:p>
    <w:p w:rsidR="000E386C" w:rsidRDefault="000E386C" w:rsidP="000E386C"/>
    <w:p w:rsidR="000E386C" w:rsidRPr="000E386C" w:rsidRDefault="000E386C" w:rsidP="000E386C">
      <w:pPr>
        <w:spacing w:after="0" w:line="360" w:lineRule="auto"/>
        <w:ind w:firstLine="720"/>
        <w:jc w:val="both"/>
        <w:rPr>
          <w:rFonts w:ascii="Arial" w:hAnsi="Arial" w:cs="Arial"/>
        </w:rPr>
      </w:pPr>
      <w:r w:rsidRPr="000E386C">
        <w:rPr>
          <w:rFonts w:ascii="Arial" w:hAnsi="Arial" w:cs="Arial"/>
        </w:rPr>
        <w:t>Conflict resolution has been one of those trans-formative aspects of my professional development, enriching me with such invaluable skills that it changed my outlook toward the workplace. Engaging in various conflict resolution strategies has equipped me with tools to effectively address and manage conflicts within myself, therefore enhancing my interpersonal and professional skills.</w:t>
      </w:r>
    </w:p>
    <w:p w:rsidR="000E386C" w:rsidRDefault="000E386C" w:rsidP="000E386C">
      <w:pPr>
        <w:spacing w:after="0" w:line="360" w:lineRule="auto"/>
        <w:ind w:firstLine="720"/>
        <w:jc w:val="both"/>
        <w:rPr>
          <w:rFonts w:ascii="Arial" w:hAnsi="Arial" w:cs="Arial"/>
        </w:rPr>
      </w:pPr>
    </w:p>
    <w:p w:rsidR="00427B86" w:rsidRDefault="00427B86" w:rsidP="000E386C">
      <w:pPr>
        <w:spacing w:after="0" w:line="360" w:lineRule="auto"/>
        <w:ind w:firstLine="720"/>
        <w:jc w:val="both"/>
        <w:rPr>
          <w:rFonts w:ascii="Arial" w:hAnsi="Arial" w:cs="Arial"/>
        </w:rPr>
      </w:pPr>
    </w:p>
    <w:p w:rsidR="00427B86" w:rsidRPr="000E386C" w:rsidRDefault="00427B86"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b/>
          <w:i/>
        </w:rPr>
      </w:pPr>
      <w:r w:rsidRPr="000E386C">
        <w:rPr>
          <w:rFonts w:ascii="Arial" w:hAnsi="Arial" w:cs="Arial"/>
          <w:b/>
          <w:i/>
        </w:rPr>
        <w:t>Conflict Dynamics: How It Affects the Workplace</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 xml:space="preserve"> One of the most important ways in which conflict resolution has enhanced my workplace skills is through an enhanced understanding of conflict dynamics. The learning on the different types of conflicts, from interpersonal to organizational ones, has been very helpful in zeroing in on the problem. For example, pinpointing if the disagreement stems from communication, interests, or needs—basically, where the power is—has helped me to enter into the problem with much more clarity of head and a more focused solution to try and find. This has not only made me effective in managing resolution conflicts but has also enhanced the ability to project and forestall potential issues.</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b/>
          <w:i/>
        </w:rPr>
      </w:pPr>
      <w:r w:rsidRPr="000E386C">
        <w:rPr>
          <w:rFonts w:ascii="Arial" w:hAnsi="Arial" w:cs="Arial"/>
          <w:b/>
          <w:i/>
        </w:rPr>
        <w:t>Developing Communication Skills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Conflict resolution has greatly improved my communication skills. Conflict management requires effective listening, empathy, and clear assertive communication. From the many trainings and experiences, I have learned to listen actively. This involves fully concentrating on the speaker, understanding his message, and responding to it. This skill has enabled me to improve my interactions with colleagues and clients since now I am able to engage in more productive and respectful conversations. Further, acquisition of this communication skill has made it possible for me to put across my points with a lot of confidence while at the same time giving other people the chance to express their opinions and thus creating a proper work environment.</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b/>
          <w:i/>
        </w:rPr>
      </w:pPr>
      <w:r w:rsidRPr="000E386C">
        <w:rPr>
          <w:rFonts w:ascii="Arial" w:hAnsi="Arial" w:cs="Arial"/>
          <w:b/>
          <w:i/>
        </w:rPr>
        <w:t>Improved Problem-Solving Skills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Solving conflicts normally involves finding solutions which are acceptable to parties in conflict and which solve the problems. This problem-solving part has enabled me to think critically and creatively. By having a look at quite a good number of solutions and evaluating their potential impacts, I have learned how to go through tough situations in establishing innovative strategies. For example, once there was a conflict on the priorities of a project. I used problem-solving skills to arrive at a solution that suited the goals of the team best and was in the interests of all stakeholders. It not only solved the conflict but also helped make it a very successful project.</w:t>
      </w:r>
    </w:p>
    <w:p w:rsidR="000E386C" w:rsidRDefault="000E386C" w:rsidP="000E386C">
      <w:pPr>
        <w:spacing w:after="0" w:line="360" w:lineRule="auto"/>
        <w:ind w:firstLine="720"/>
        <w:jc w:val="both"/>
        <w:rPr>
          <w:rFonts w:ascii="Arial" w:hAnsi="Arial" w:cs="Arial"/>
        </w:rPr>
      </w:pPr>
    </w:p>
    <w:p w:rsidR="00427B86" w:rsidRDefault="00427B86" w:rsidP="000E386C">
      <w:pPr>
        <w:spacing w:after="0" w:line="360" w:lineRule="auto"/>
        <w:ind w:firstLine="720"/>
        <w:jc w:val="both"/>
        <w:rPr>
          <w:rFonts w:ascii="Arial" w:hAnsi="Arial" w:cs="Arial"/>
        </w:rPr>
      </w:pPr>
    </w:p>
    <w:p w:rsidR="00427B86" w:rsidRPr="000E386C" w:rsidRDefault="00427B86"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b/>
          <w:i/>
        </w:rPr>
      </w:pPr>
      <w:r w:rsidRPr="000E386C">
        <w:rPr>
          <w:rFonts w:ascii="Arial" w:hAnsi="Arial" w:cs="Arial"/>
          <w:b/>
          <w:i/>
        </w:rPr>
        <w:lastRenderedPageBreak/>
        <w:t>Stronger Relationships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The effective resolution of conflicts is instrumental in developing and maintaining strong professional relationships. Confronting and solving such conflicts avoids a breakdown in trust and respect within a group. I reinforced the relationships with colleagues, supervisors, and clients by means of open confrontation and finding solutions for problems together. For instance, the misunderstanding that I had with one of my team members was sorted out through open dialogue and finding common ground with one another. These relations have considerably improved and are more united and collaborative in their working. Such strengthened relations have fostered a better and more productive work environment.</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b/>
          <w:i/>
        </w:rPr>
      </w:pPr>
      <w:r w:rsidRPr="000E386C">
        <w:rPr>
          <w:rFonts w:ascii="Arial" w:hAnsi="Arial" w:cs="Arial"/>
          <w:b/>
          <w:i/>
        </w:rPr>
        <w:t>Developing Leadership Qualities</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The resolution of these conflicts has gone a long way in instilling some key qualities of leadership, such as patience, empathy, and decisiveness in me. The process of leading in a conflict resolution process is balanced in a way that one has to guide the team through disagreements while handling the situation with fairness and impartiality. This experience increased my confidence and compassion towards leading others, making sure that everybody is heard and valued. Having exerted leadership at times of conflict, I have won respect and trust from my colleagues, further boosting my leadership capability.</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b/>
          <w:i/>
        </w:rPr>
      </w:pPr>
      <w:r w:rsidRPr="000E386C">
        <w:rPr>
          <w:rFonts w:ascii="Arial" w:hAnsi="Arial" w:cs="Arial"/>
          <w:b/>
          <w:i/>
        </w:rPr>
        <w:t>Managing Stress and Maintaining Composure</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Conflicts are very stressful and full of emotion. As such, they require calmness and composure. The learning on conflict resolution techniques has greatly helped in managing stress, or rather the approach towards the situation at hand, hence helping me to remain composed. This is possible through techniques like deep breathing, mindfulness, and reframing thoughts that might be negative to enable one to approach the conflict with a level head. This calmness under pressure has enhanced not only my conflict resolution abilities but also has had a positive impact on well-being and job satisfaction.</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b/>
          <w:i/>
        </w:rPr>
      </w:pPr>
      <w:r w:rsidRPr="000E386C">
        <w:rPr>
          <w:rFonts w:ascii="Arial" w:hAnsi="Arial" w:cs="Arial"/>
          <w:b/>
          <w:i/>
        </w:rPr>
        <w:t>Improving Team Collaboration</w:t>
      </w: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 xml:space="preserve">Effective conflict resolution builds a cooperative work environment by encouraging open communication and respect for one another. By applying conflict resolution strategies, I could ensure better teamwork. Constructively solving conflicts and allowing the involvement of all parties with interest in the process of conflict resolution helped me create a more inclusive and </w:t>
      </w:r>
      <w:r w:rsidRPr="000E386C">
        <w:rPr>
          <w:rFonts w:ascii="Arial" w:hAnsi="Arial" w:cs="Arial"/>
        </w:rPr>
        <w:lastRenderedPageBreak/>
        <w:t>cooperative atmosphere within the team. This cooperative spirit bodes well for more effective teamwork and greater overall success in attaining set objectives.</w:t>
      </w:r>
    </w:p>
    <w:p w:rsidR="000E386C" w:rsidRPr="000E386C" w:rsidRDefault="000E386C" w:rsidP="000E386C">
      <w:pPr>
        <w:spacing w:after="0" w:line="360" w:lineRule="auto"/>
        <w:ind w:firstLine="720"/>
        <w:jc w:val="both"/>
        <w:rPr>
          <w:rFonts w:ascii="Arial" w:hAnsi="Arial" w:cs="Arial"/>
        </w:rPr>
      </w:pPr>
    </w:p>
    <w:p w:rsidR="000E386C" w:rsidRPr="000E386C" w:rsidRDefault="000E386C" w:rsidP="000E386C">
      <w:pPr>
        <w:spacing w:after="0" w:line="360" w:lineRule="auto"/>
        <w:ind w:firstLine="720"/>
        <w:jc w:val="both"/>
        <w:rPr>
          <w:rFonts w:ascii="Arial" w:hAnsi="Arial" w:cs="Arial"/>
        </w:rPr>
      </w:pPr>
      <w:r w:rsidRPr="000E386C">
        <w:rPr>
          <w:rFonts w:ascii="Arial" w:hAnsi="Arial" w:cs="Arial"/>
        </w:rPr>
        <w:t>In sum, conflict resolution has greatly improved my workplace skills by making me realize the dynamics of a conflict, developing communication and problem-solving skills, enhancing relationships, and finally, developing leadership qualities. By putting the conflict resolution strategies into practice, I was able to interact better with colleagues, which helped strengthen professional relationships and created a more collaborative and positive environment at work. These have been very instrumental in my personal growth and are wisely prevalent in my workplace. With each increasing ability in conflict resolution, I face challenges better and am therefore able to make a more efficient and harmonious contribution in the workplace.</w:t>
      </w: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651AD4" w:rsidRDefault="00651AD4" w:rsidP="0011266E">
      <w:pPr>
        <w:pStyle w:val="Heading1"/>
        <w:spacing w:before="0" w:line="360" w:lineRule="auto"/>
        <w:jc w:val="center"/>
        <w:rPr>
          <w:rFonts w:ascii="Arial" w:hAnsi="Arial" w:cs="Arial"/>
          <w:color w:val="auto"/>
          <w:sz w:val="24"/>
          <w:szCs w:val="24"/>
        </w:rPr>
      </w:pPr>
    </w:p>
    <w:p w:rsidR="00427B86" w:rsidRDefault="00427B86" w:rsidP="00427B86"/>
    <w:p w:rsidR="00427B86" w:rsidRDefault="00427B86" w:rsidP="00427B86"/>
    <w:p w:rsidR="00427B86" w:rsidRDefault="00427B86" w:rsidP="00427B86"/>
    <w:p w:rsidR="00427B86" w:rsidRPr="00427B86" w:rsidRDefault="00427B86" w:rsidP="00427B86"/>
    <w:p w:rsidR="00FF4F93" w:rsidRDefault="000E386C" w:rsidP="0011266E">
      <w:pPr>
        <w:pStyle w:val="Heading1"/>
        <w:spacing w:before="0" w:line="360" w:lineRule="auto"/>
        <w:jc w:val="center"/>
        <w:rPr>
          <w:rFonts w:ascii="Arial" w:hAnsi="Arial" w:cs="Arial"/>
          <w:color w:val="auto"/>
          <w:sz w:val="24"/>
          <w:szCs w:val="24"/>
        </w:rPr>
      </w:pPr>
      <w:bookmarkStart w:id="100" w:name="_Toc172765484"/>
      <w:r>
        <w:rPr>
          <w:rFonts w:ascii="Arial" w:hAnsi="Arial" w:cs="Arial"/>
          <w:color w:val="auto"/>
          <w:sz w:val="24"/>
          <w:szCs w:val="24"/>
        </w:rPr>
        <w:lastRenderedPageBreak/>
        <w:t>Conclusion</w:t>
      </w:r>
      <w:bookmarkEnd w:id="100"/>
    </w:p>
    <w:p w:rsidR="000E386C" w:rsidRDefault="000E386C" w:rsidP="000E386C"/>
    <w:p w:rsidR="000E386C" w:rsidRDefault="000E386C" w:rsidP="000E386C">
      <w:pPr>
        <w:spacing w:after="0" w:line="360" w:lineRule="auto"/>
        <w:ind w:firstLine="720"/>
        <w:jc w:val="both"/>
        <w:rPr>
          <w:rFonts w:ascii="Arial" w:hAnsi="Arial" w:cs="Arial"/>
          <w:shd w:val="clear" w:color="auto" w:fill="FFFFFF"/>
        </w:rPr>
      </w:pPr>
      <w:r w:rsidRPr="000E386C">
        <w:rPr>
          <w:rFonts w:ascii="Arial" w:hAnsi="Arial" w:cs="Arial"/>
          <w:shd w:val="clear" w:color="auto" w:fill="FFFFFF"/>
        </w:rPr>
        <w:t>The crisis at the Post Office in 2022, known for wrongfully convicting sub-postmasters because the IT system (Horizon) had problems, tells organizations that it is essential to have transparency, accountability and also healthy operational systems. It did not just end with a crisis but resulted in many more personal and financial implications that many faced, which should remind us of the need for an immediate action towards a well-established governance along with pre-conflict decisions.</w:t>
      </w:r>
    </w:p>
    <w:p w:rsidR="000E386C" w:rsidRDefault="000E386C" w:rsidP="000E386C">
      <w:pPr>
        <w:spacing w:after="0" w:line="360" w:lineRule="auto"/>
        <w:ind w:firstLine="720"/>
        <w:jc w:val="both"/>
        <w:rPr>
          <w:rFonts w:ascii="Arial" w:hAnsi="Arial" w:cs="Arial"/>
          <w:shd w:val="clear" w:color="auto" w:fill="FFFFFF"/>
        </w:rPr>
      </w:pPr>
      <w:r w:rsidRPr="000E386C">
        <w:rPr>
          <w:rFonts w:ascii="Arial" w:hAnsi="Arial" w:cs="Arial"/>
          <w:shd w:val="clear" w:color="auto" w:fill="FFFFFF"/>
        </w:rPr>
        <w:t>The crisis demands a more complex approach and involves the concerned parties. These include: the sub-postmasters affected, Post Office Ltd., Fujitsu, the UK Government and judiciary system in legal matters. The establishment of a Truth and Reconciliation Commission is one major step toward resolution: to unearth the causes of the situation, and let those involved share their side of the story. A holistic compensation that includes monetary payback as well as restoration of what these individuals lost in their careers is very vital.</w:t>
      </w:r>
    </w:p>
    <w:p w:rsidR="000E386C" w:rsidRDefault="000E386C" w:rsidP="000E386C">
      <w:pPr>
        <w:spacing w:after="0" w:line="360" w:lineRule="auto"/>
        <w:ind w:firstLine="720"/>
        <w:jc w:val="both"/>
        <w:rPr>
          <w:rFonts w:ascii="Arial" w:hAnsi="Arial" w:cs="Arial"/>
          <w:shd w:val="clear" w:color="auto" w:fill="FFFFFF"/>
        </w:rPr>
      </w:pPr>
      <w:r w:rsidRPr="000E386C">
        <w:rPr>
          <w:rFonts w:ascii="Arial" w:hAnsi="Arial" w:cs="Arial"/>
          <w:shd w:val="clear" w:color="auto" w:fill="FFFFFF"/>
        </w:rPr>
        <w:t>Re-establishing trust and preventing similar incidents is contingent on implementing a technological metamorphosis of the Horizon system through innovation and rigorous oversight mechanisms that can ensure accountability— thus forestalling recurrences. Finding the way forward, therefore, entails constructive dialogue on shared issues and commitment to an ethical culture.</w:t>
      </w:r>
    </w:p>
    <w:p w:rsidR="000E386C" w:rsidRPr="000E386C" w:rsidRDefault="000E386C" w:rsidP="000E386C">
      <w:pPr>
        <w:spacing w:after="0" w:line="360" w:lineRule="auto"/>
        <w:ind w:firstLine="720"/>
        <w:jc w:val="both"/>
      </w:pPr>
      <w:r w:rsidRPr="000E386C">
        <w:rPr>
          <w:rFonts w:ascii="Arial" w:hAnsi="Arial" w:cs="Arial"/>
          <w:shd w:val="clear" w:color="auto" w:fill="FFFFFF"/>
        </w:rPr>
        <w:t>An account of the Post Office disaster brings out the demand of watching continually and with zeal for ethical principles in all of the operations of an organization. By dealing with this crisis through measures that are both collaborative and restorative, it is possible for the Post Office to come back on track after having corrected those wrongs which were done in the past and as well regaining trust with their stakeholders. This does not only resolve some immediate issues but also shows others a way— that such cases should be handled henceforth, implying integrity, accountability, and transparency being prerequisites from any other coming matter because they must ensure public trust and operational effectiveness.</w:t>
      </w:r>
    </w:p>
    <w:p w:rsidR="00FF4F93" w:rsidRDefault="00FF4F93" w:rsidP="0011266E">
      <w:pPr>
        <w:pStyle w:val="Heading1"/>
        <w:spacing w:before="0" w:line="360" w:lineRule="auto"/>
        <w:jc w:val="center"/>
        <w:rPr>
          <w:rFonts w:ascii="Arial" w:hAnsi="Arial" w:cs="Arial"/>
          <w:color w:val="auto"/>
          <w:sz w:val="24"/>
          <w:szCs w:val="24"/>
        </w:rPr>
      </w:pPr>
    </w:p>
    <w:p w:rsidR="00FF4F93" w:rsidRDefault="00FF4F93" w:rsidP="0011266E">
      <w:pPr>
        <w:pStyle w:val="Heading1"/>
        <w:spacing w:before="0" w:line="360" w:lineRule="auto"/>
        <w:jc w:val="center"/>
        <w:rPr>
          <w:rFonts w:ascii="Arial" w:hAnsi="Arial" w:cs="Arial"/>
          <w:color w:val="auto"/>
          <w:sz w:val="24"/>
          <w:szCs w:val="24"/>
        </w:rPr>
      </w:pPr>
    </w:p>
    <w:p w:rsidR="00FF4F93" w:rsidRDefault="00FF4F93" w:rsidP="0011266E">
      <w:pPr>
        <w:pStyle w:val="Heading1"/>
        <w:spacing w:before="0" w:line="360" w:lineRule="auto"/>
        <w:jc w:val="center"/>
        <w:rPr>
          <w:rFonts w:ascii="Arial" w:hAnsi="Arial" w:cs="Arial"/>
          <w:color w:val="auto"/>
          <w:sz w:val="24"/>
          <w:szCs w:val="24"/>
        </w:rPr>
      </w:pPr>
    </w:p>
    <w:p w:rsidR="000E386C" w:rsidRDefault="000E386C" w:rsidP="000E386C"/>
    <w:p w:rsidR="000E386C" w:rsidRDefault="000E386C" w:rsidP="000E386C"/>
    <w:p w:rsidR="00651AD4" w:rsidRPr="000E386C" w:rsidRDefault="00651AD4" w:rsidP="000E386C"/>
    <w:p w:rsidR="007D2234" w:rsidRDefault="007D2234" w:rsidP="0011266E">
      <w:pPr>
        <w:pStyle w:val="Heading1"/>
        <w:spacing w:before="0" w:line="360" w:lineRule="auto"/>
        <w:jc w:val="center"/>
        <w:rPr>
          <w:rFonts w:ascii="Arial" w:hAnsi="Arial" w:cs="Arial"/>
          <w:color w:val="auto"/>
          <w:sz w:val="24"/>
          <w:szCs w:val="24"/>
        </w:rPr>
      </w:pPr>
      <w:bookmarkStart w:id="101" w:name="_Toc172765485"/>
      <w:r w:rsidRPr="007D2234">
        <w:rPr>
          <w:rFonts w:ascii="Arial" w:hAnsi="Arial" w:cs="Arial"/>
          <w:color w:val="auto"/>
          <w:sz w:val="24"/>
          <w:szCs w:val="24"/>
        </w:rPr>
        <w:lastRenderedPageBreak/>
        <w:t>References</w:t>
      </w:r>
      <w:bookmarkEnd w:id="101"/>
    </w:p>
    <w:p w:rsidR="00FF4F93" w:rsidRDefault="00FF4F93" w:rsidP="00FF4F93"/>
    <w:p w:rsidR="00FF4F93" w:rsidRPr="00651AD4" w:rsidRDefault="00FF4F93" w:rsidP="00FF4F93">
      <w:pPr>
        <w:pStyle w:val="ListParagraph"/>
        <w:numPr>
          <w:ilvl w:val="0"/>
          <w:numId w:val="1"/>
        </w:numPr>
        <w:spacing w:after="0" w:line="360" w:lineRule="auto"/>
        <w:jc w:val="both"/>
        <w:rPr>
          <w:rFonts w:ascii="Arial" w:hAnsi="Arial" w:cs="Arial"/>
        </w:rPr>
      </w:pPr>
      <w:r w:rsidRPr="00651AD4">
        <w:rPr>
          <w:rFonts w:ascii="Arial" w:hAnsi="Arial" w:cs="Arial"/>
          <w:shd w:val="clear" w:color="auto" w:fill="FFFFFF"/>
        </w:rPr>
        <w:t>Bacq</w:t>
      </w:r>
      <w:r w:rsidR="00047B22" w:rsidRPr="00651AD4">
        <w:rPr>
          <w:rFonts w:ascii="Arial" w:hAnsi="Arial" w:cs="Arial"/>
          <w:shd w:val="clear" w:color="auto" w:fill="FFFFFF"/>
        </w:rPr>
        <w:t>,</w:t>
      </w:r>
      <w:r w:rsidRPr="00651AD4">
        <w:rPr>
          <w:rFonts w:ascii="Arial" w:hAnsi="Arial" w:cs="Arial"/>
          <w:shd w:val="clear" w:color="auto" w:fill="FFFFFF"/>
        </w:rPr>
        <w:t xml:space="preserve"> S</w:t>
      </w:r>
      <w:r w:rsidR="00047B22" w:rsidRPr="00651AD4">
        <w:rPr>
          <w:rFonts w:ascii="Arial" w:hAnsi="Arial" w:cs="Arial"/>
          <w:shd w:val="clear" w:color="auto" w:fill="FFFFFF"/>
        </w:rPr>
        <w:t>.</w:t>
      </w:r>
      <w:r w:rsidRPr="00651AD4">
        <w:rPr>
          <w:rFonts w:ascii="Arial" w:hAnsi="Arial" w:cs="Arial"/>
          <w:shd w:val="clear" w:color="auto" w:fill="FFFFFF"/>
        </w:rPr>
        <w:t xml:space="preserve"> </w:t>
      </w:r>
      <w:r w:rsidR="00047B22" w:rsidRPr="00651AD4">
        <w:rPr>
          <w:rFonts w:ascii="Arial" w:hAnsi="Arial" w:cs="Arial"/>
          <w:shd w:val="clear" w:color="auto" w:fill="FFFFFF"/>
        </w:rPr>
        <w:t xml:space="preserve">&amp; </w:t>
      </w:r>
      <w:r w:rsidRPr="00651AD4">
        <w:rPr>
          <w:rFonts w:ascii="Arial" w:hAnsi="Arial" w:cs="Arial"/>
          <w:shd w:val="clear" w:color="auto" w:fill="FFFFFF"/>
        </w:rPr>
        <w:t>Aguilera</w:t>
      </w:r>
      <w:r w:rsidR="00047B22" w:rsidRPr="00651AD4">
        <w:rPr>
          <w:rFonts w:ascii="Arial" w:hAnsi="Arial" w:cs="Arial"/>
          <w:shd w:val="clear" w:color="auto" w:fill="FFFFFF"/>
        </w:rPr>
        <w:t>,</w:t>
      </w:r>
      <w:r w:rsidRPr="00651AD4">
        <w:rPr>
          <w:rFonts w:ascii="Arial" w:hAnsi="Arial" w:cs="Arial"/>
          <w:shd w:val="clear" w:color="auto" w:fill="FFFFFF"/>
        </w:rPr>
        <w:t xml:space="preserve"> R</w:t>
      </w:r>
      <w:r w:rsidR="00047B22" w:rsidRPr="00651AD4">
        <w:rPr>
          <w:rFonts w:ascii="Arial" w:hAnsi="Arial" w:cs="Arial"/>
          <w:shd w:val="clear" w:color="auto" w:fill="FFFFFF"/>
        </w:rPr>
        <w:t xml:space="preserve">. </w:t>
      </w:r>
      <w:r w:rsidRPr="00651AD4">
        <w:rPr>
          <w:rFonts w:ascii="Arial" w:hAnsi="Arial" w:cs="Arial"/>
          <w:shd w:val="clear" w:color="auto" w:fill="FFFFFF"/>
        </w:rPr>
        <w:t>V</w:t>
      </w:r>
      <w:r w:rsidR="00047B22" w:rsidRPr="00651AD4">
        <w:rPr>
          <w:rFonts w:ascii="Arial" w:hAnsi="Arial" w:cs="Arial"/>
          <w:shd w:val="clear" w:color="auto" w:fill="FFFFFF"/>
        </w:rPr>
        <w:t>.</w:t>
      </w:r>
      <w:r w:rsidRPr="00651AD4">
        <w:rPr>
          <w:rFonts w:ascii="Arial" w:hAnsi="Arial" w:cs="Arial"/>
          <w:shd w:val="clear" w:color="auto" w:fill="FFFFFF"/>
        </w:rPr>
        <w:t xml:space="preserve"> (2022)</w:t>
      </w:r>
      <w:r w:rsidR="00047B22" w:rsidRPr="00651AD4">
        <w:rPr>
          <w:rFonts w:ascii="Arial" w:hAnsi="Arial" w:cs="Arial"/>
          <w:shd w:val="clear" w:color="auto" w:fill="FFFFFF"/>
        </w:rPr>
        <w:t>.</w:t>
      </w:r>
      <w:r w:rsidRPr="00651AD4">
        <w:rPr>
          <w:rFonts w:ascii="Arial" w:hAnsi="Arial" w:cs="Arial"/>
          <w:shd w:val="clear" w:color="auto" w:fill="FFFFFF"/>
        </w:rPr>
        <w:t xml:space="preserve"> Stakeholder governance for responsible innovation: A theory of value creation, appropriation, and distribution. </w:t>
      </w:r>
      <w:r w:rsidRPr="00651AD4">
        <w:rPr>
          <w:rStyle w:val="Emphasis"/>
          <w:rFonts w:ascii="Arial" w:hAnsi="Arial" w:cs="Arial"/>
          <w:shd w:val="clear" w:color="auto" w:fill="FFFFFF"/>
        </w:rPr>
        <w:t>Journal of Management Studies</w:t>
      </w:r>
      <w:r w:rsidRPr="00651AD4">
        <w:rPr>
          <w:rFonts w:ascii="Arial" w:hAnsi="Arial" w:cs="Arial"/>
          <w:shd w:val="clear" w:color="auto" w:fill="FFFFFF"/>
        </w:rPr>
        <w:t> 59(1): 29–60</w:t>
      </w:r>
    </w:p>
    <w:p w:rsidR="00FF4F93" w:rsidRPr="00651AD4" w:rsidRDefault="00FF4F93" w:rsidP="00FF4F93">
      <w:pPr>
        <w:pStyle w:val="ListParagraph"/>
        <w:numPr>
          <w:ilvl w:val="0"/>
          <w:numId w:val="1"/>
        </w:numPr>
        <w:spacing w:after="0" w:line="360" w:lineRule="auto"/>
        <w:jc w:val="both"/>
        <w:rPr>
          <w:rFonts w:ascii="Arial" w:hAnsi="Arial" w:cs="Arial"/>
        </w:rPr>
      </w:pPr>
      <w:r w:rsidRPr="00651AD4">
        <w:rPr>
          <w:rFonts w:ascii="Arial" w:hAnsi="Arial" w:cs="Arial"/>
          <w:shd w:val="clear" w:color="auto" w:fill="FFFFFF"/>
        </w:rPr>
        <w:t>Barney</w:t>
      </w:r>
      <w:r w:rsidR="00047B22" w:rsidRPr="00651AD4">
        <w:rPr>
          <w:rFonts w:ascii="Arial" w:hAnsi="Arial" w:cs="Arial"/>
          <w:shd w:val="clear" w:color="auto" w:fill="FFFFFF"/>
        </w:rPr>
        <w:t>,</w:t>
      </w:r>
      <w:r w:rsidRPr="00651AD4">
        <w:rPr>
          <w:rFonts w:ascii="Arial" w:hAnsi="Arial" w:cs="Arial"/>
          <w:shd w:val="clear" w:color="auto" w:fill="FFFFFF"/>
        </w:rPr>
        <w:t xml:space="preserve"> J</w:t>
      </w:r>
      <w:r w:rsidR="00047B22" w:rsidRPr="00651AD4">
        <w:rPr>
          <w:rFonts w:ascii="Arial" w:hAnsi="Arial" w:cs="Arial"/>
          <w:shd w:val="clear" w:color="auto" w:fill="FFFFFF"/>
        </w:rPr>
        <w:t xml:space="preserve">. </w:t>
      </w:r>
      <w:r w:rsidRPr="00651AD4">
        <w:rPr>
          <w:rFonts w:ascii="Arial" w:hAnsi="Arial" w:cs="Arial"/>
          <w:shd w:val="clear" w:color="auto" w:fill="FFFFFF"/>
        </w:rPr>
        <w:t>B</w:t>
      </w:r>
      <w:r w:rsidR="00047B22" w:rsidRPr="00651AD4">
        <w:rPr>
          <w:rFonts w:ascii="Arial" w:hAnsi="Arial" w:cs="Arial"/>
          <w:shd w:val="clear" w:color="auto" w:fill="FFFFFF"/>
        </w:rPr>
        <w:t>.</w:t>
      </w:r>
      <w:r w:rsidRPr="00651AD4">
        <w:rPr>
          <w:rFonts w:ascii="Arial" w:hAnsi="Arial" w:cs="Arial"/>
          <w:shd w:val="clear" w:color="auto" w:fill="FFFFFF"/>
        </w:rPr>
        <w:t xml:space="preserve"> (2018)</w:t>
      </w:r>
      <w:r w:rsidR="00047B22" w:rsidRPr="00651AD4">
        <w:rPr>
          <w:rFonts w:ascii="Arial" w:hAnsi="Arial" w:cs="Arial"/>
          <w:shd w:val="clear" w:color="auto" w:fill="FFFFFF"/>
        </w:rPr>
        <w:t>.</w:t>
      </w:r>
      <w:r w:rsidRPr="00651AD4">
        <w:rPr>
          <w:rFonts w:ascii="Arial" w:hAnsi="Arial" w:cs="Arial"/>
          <w:shd w:val="clear" w:color="auto" w:fill="FFFFFF"/>
        </w:rPr>
        <w:t xml:space="preserve"> Why resource-based theory’s model of profit appropriation must incorporate a stakeholder perspective. </w:t>
      </w:r>
      <w:r w:rsidRPr="00651AD4">
        <w:rPr>
          <w:rStyle w:val="Emphasis"/>
          <w:rFonts w:ascii="Arial" w:hAnsi="Arial" w:cs="Arial"/>
          <w:shd w:val="clear" w:color="auto" w:fill="FFFFFF"/>
        </w:rPr>
        <w:t>Strategic Management Journal</w:t>
      </w:r>
      <w:r w:rsidRPr="00651AD4">
        <w:rPr>
          <w:rFonts w:ascii="Arial" w:hAnsi="Arial" w:cs="Arial"/>
          <w:shd w:val="clear" w:color="auto" w:fill="FFFFFF"/>
        </w:rPr>
        <w:t> 39(13): 3305–3325</w:t>
      </w:r>
    </w:p>
    <w:p w:rsidR="00FF4F93" w:rsidRPr="00047B22" w:rsidRDefault="00FF4F93" w:rsidP="00FF4F93">
      <w:pPr>
        <w:pStyle w:val="ListParagraph"/>
        <w:numPr>
          <w:ilvl w:val="0"/>
          <w:numId w:val="1"/>
        </w:numPr>
        <w:spacing w:after="0" w:line="360" w:lineRule="auto"/>
        <w:jc w:val="both"/>
        <w:rPr>
          <w:rFonts w:ascii="Arial" w:hAnsi="Arial" w:cs="Arial"/>
        </w:rPr>
      </w:pPr>
      <w:r w:rsidRPr="00047B22">
        <w:rPr>
          <w:rFonts w:ascii="Arial" w:hAnsi="Arial" w:cs="Arial"/>
          <w:shd w:val="clear" w:color="auto" w:fill="FFFFFF"/>
        </w:rPr>
        <w:t>Bettinazzi</w:t>
      </w:r>
      <w:r w:rsidR="00047B22" w:rsidRPr="00047B22">
        <w:rPr>
          <w:rFonts w:ascii="Arial" w:hAnsi="Arial" w:cs="Arial"/>
          <w:shd w:val="clear" w:color="auto" w:fill="FFFFFF"/>
        </w:rPr>
        <w:t>,</w:t>
      </w:r>
      <w:r w:rsidRPr="00047B22">
        <w:rPr>
          <w:rFonts w:ascii="Arial" w:hAnsi="Arial" w:cs="Arial"/>
          <w:shd w:val="clear" w:color="auto" w:fill="FFFFFF"/>
        </w:rPr>
        <w:t xml:space="preserve"> E</w:t>
      </w:r>
      <w:r w:rsidR="00047B22" w:rsidRPr="00047B22">
        <w:rPr>
          <w:rFonts w:ascii="Arial" w:hAnsi="Arial" w:cs="Arial"/>
          <w:shd w:val="clear" w:color="auto" w:fill="FFFFFF"/>
        </w:rPr>
        <w:t xml:space="preserve">. </w:t>
      </w:r>
      <w:r w:rsidRPr="00047B22">
        <w:rPr>
          <w:rFonts w:ascii="Arial" w:hAnsi="Arial" w:cs="Arial"/>
          <w:shd w:val="clear" w:color="auto" w:fill="FFFFFF"/>
        </w:rPr>
        <w:t>L</w:t>
      </w:r>
      <w:r w:rsidR="00047B22" w:rsidRPr="00047B22">
        <w:rPr>
          <w:rFonts w:ascii="Arial" w:hAnsi="Arial" w:cs="Arial"/>
          <w:shd w:val="clear" w:color="auto" w:fill="FFFFFF"/>
        </w:rPr>
        <w:t xml:space="preserve">. </w:t>
      </w:r>
      <w:r w:rsidRPr="00047B22">
        <w:rPr>
          <w:rFonts w:ascii="Arial" w:hAnsi="Arial" w:cs="Arial"/>
          <w:shd w:val="clear" w:color="auto" w:fill="FFFFFF"/>
        </w:rPr>
        <w:t>M</w:t>
      </w:r>
      <w:r w:rsidR="00047B22" w:rsidRPr="00047B22">
        <w:rPr>
          <w:rFonts w:ascii="Arial" w:hAnsi="Arial" w:cs="Arial"/>
          <w:shd w:val="clear" w:color="auto" w:fill="FFFFFF"/>
        </w:rPr>
        <w:t>.</w:t>
      </w:r>
      <w:r w:rsidRPr="00047B22">
        <w:rPr>
          <w:rFonts w:ascii="Arial" w:hAnsi="Arial" w:cs="Arial"/>
          <w:shd w:val="clear" w:color="auto" w:fill="FFFFFF"/>
        </w:rPr>
        <w:t xml:space="preserve"> </w:t>
      </w:r>
      <w:r w:rsidR="00047B22" w:rsidRPr="00047B22">
        <w:rPr>
          <w:rFonts w:ascii="Arial" w:hAnsi="Arial" w:cs="Arial"/>
          <w:shd w:val="clear" w:color="auto" w:fill="FFFFFF"/>
        </w:rPr>
        <w:t xml:space="preserve">&amp; </w:t>
      </w:r>
      <w:r w:rsidRPr="00047B22">
        <w:rPr>
          <w:rFonts w:ascii="Arial" w:hAnsi="Arial" w:cs="Arial"/>
          <w:shd w:val="clear" w:color="auto" w:fill="FFFFFF"/>
        </w:rPr>
        <w:t>Feldman</w:t>
      </w:r>
      <w:r w:rsidR="00047B22" w:rsidRPr="00047B22">
        <w:rPr>
          <w:rFonts w:ascii="Arial" w:hAnsi="Arial" w:cs="Arial"/>
          <w:shd w:val="clear" w:color="auto" w:fill="FFFFFF"/>
        </w:rPr>
        <w:t>,</w:t>
      </w:r>
      <w:r w:rsidRPr="00047B22">
        <w:rPr>
          <w:rFonts w:ascii="Arial" w:hAnsi="Arial" w:cs="Arial"/>
          <w:shd w:val="clear" w:color="auto" w:fill="FFFFFF"/>
        </w:rPr>
        <w:t xml:space="preserve"> E</w:t>
      </w:r>
      <w:r w:rsidR="00047B22" w:rsidRPr="00047B22">
        <w:rPr>
          <w:rFonts w:ascii="Arial" w:hAnsi="Arial" w:cs="Arial"/>
          <w:shd w:val="clear" w:color="auto" w:fill="FFFFFF"/>
        </w:rPr>
        <w:t xml:space="preserve">. </w:t>
      </w:r>
      <w:r w:rsidRPr="00047B22">
        <w:rPr>
          <w:rFonts w:ascii="Arial" w:hAnsi="Arial" w:cs="Arial"/>
          <w:shd w:val="clear" w:color="auto" w:fill="FFFFFF"/>
        </w:rPr>
        <w:t>R</w:t>
      </w:r>
      <w:r w:rsidR="00047B22" w:rsidRPr="00047B22">
        <w:rPr>
          <w:rFonts w:ascii="Arial" w:hAnsi="Arial" w:cs="Arial"/>
          <w:shd w:val="clear" w:color="auto" w:fill="FFFFFF"/>
        </w:rPr>
        <w:t>.</w:t>
      </w:r>
      <w:r w:rsidRPr="00047B22">
        <w:rPr>
          <w:rFonts w:ascii="Arial" w:hAnsi="Arial" w:cs="Arial"/>
          <w:shd w:val="clear" w:color="auto" w:fill="FFFFFF"/>
        </w:rPr>
        <w:t xml:space="preserve"> (2021)</w:t>
      </w:r>
      <w:r w:rsidR="00047B22" w:rsidRPr="00047B22">
        <w:rPr>
          <w:rFonts w:ascii="Arial" w:hAnsi="Arial" w:cs="Arial"/>
          <w:shd w:val="clear" w:color="auto" w:fill="FFFFFF"/>
        </w:rPr>
        <w:t>.</w:t>
      </w:r>
      <w:r w:rsidRPr="00047B22">
        <w:rPr>
          <w:rFonts w:ascii="Arial" w:hAnsi="Arial" w:cs="Arial"/>
          <w:shd w:val="clear" w:color="auto" w:fill="FFFFFF"/>
        </w:rPr>
        <w:t xml:space="preserve"> Stakeholder orientation and divestiture activity. </w:t>
      </w:r>
      <w:r w:rsidRPr="00047B22">
        <w:rPr>
          <w:rStyle w:val="Emphasis"/>
          <w:rFonts w:ascii="Arial" w:hAnsi="Arial" w:cs="Arial"/>
          <w:shd w:val="clear" w:color="auto" w:fill="FFFFFF"/>
        </w:rPr>
        <w:t>Academy of Management Journal</w:t>
      </w:r>
      <w:r w:rsidRPr="00047B22">
        <w:rPr>
          <w:rFonts w:ascii="Arial" w:hAnsi="Arial" w:cs="Arial"/>
          <w:shd w:val="clear" w:color="auto" w:fill="FFFFFF"/>
        </w:rPr>
        <w:t> 64(4): 1078–1096</w:t>
      </w:r>
    </w:p>
    <w:p w:rsidR="00FF4F93" w:rsidRPr="00047B22" w:rsidRDefault="00047B22" w:rsidP="00FF4F93">
      <w:pPr>
        <w:pStyle w:val="ListParagraph"/>
        <w:numPr>
          <w:ilvl w:val="0"/>
          <w:numId w:val="1"/>
        </w:numPr>
        <w:spacing w:after="0" w:line="360" w:lineRule="auto"/>
        <w:jc w:val="both"/>
        <w:rPr>
          <w:rFonts w:ascii="Arial" w:hAnsi="Arial" w:cs="Arial"/>
        </w:rPr>
      </w:pPr>
      <w:r w:rsidRPr="00047B22">
        <w:rPr>
          <w:rFonts w:ascii="Arial" w:hAnsi="Arial" w:cs="Arial"/>
        </w:rPr>
        <w:t>Bourne, L. &amp;</w:t>
      </w:r>
      <w:r w:rsidR="00FF4F93" w:rsidRPr="00047B22">
        <w:rPr>
          <w:rFonts w:ascii="Arial" w:hAnsi="Arial" w:cs="Arial"/>
        </w:rPr>
        <w:t xml:space="preserve"> Walker, D.H.T. (2005). Visualising and mapping stakeholder influence. Manag. Decis. 43, 649–660</w:t>
      </w:r>
    </w:p>
    <w:p w:rsidR="00FF4F93" w:rsidRPr="00047B22" w:rsidRDefault="00FF4F93" w:rsidP="00FF4F93">
      <w:pPr>
        <w:pStyle w:val="ListParagraph"/>
        <w:numPr>
          <w:ilvl w:val="0"/>
          <w:numId w:val="1"/>
        </w:numPr>
        <w:spacing w:after="0" w:line="360" w:lineRule="auto"/>
        <w:jc w:val="both"/>
        <w:rPr>
          <w:rFonts w:ascii="Arial" w:hAnsi="Arial" w:cs="Arial"/>
        </w:rPr>
      </w:pPr>
      <w:r w:rsidRPr="00047B22">
        <w:rPr>
          <w:rFonts w:ascii="Arial" w:hAnsi="Arial" w:cs="Arial"/>
          <w:shd w:val="clear" w:color="auto" w:fill="FFFFFF"/>
        </w:rPr>
        <w:t>Bridoux</w:t>
      </w:r>
      <w:r w:rsidR="00047B22" w:rsidRPr="00047B22">
        <w:rPr>
          <w:rFonts w:ascii="Arial" w:hAnsi="Arial" w:cs="Arial"/>
          <w:shd w:val="clear" w:color="auto" w:fill="FFFFFF"/>
        </w:rPr>
        <w:t>,</w:t>
      </w:r>
      <w:r w:rsidRPr="00047B22">
        <w:rPr>
          <w:rFonts w:ascii="Arial" w:hAnsi="Arial" w:cs="Arial"/>
          <w:shd w:val="clear" w:color="auto" w:fill="FFFFFF"/>
        </w:rPr>
        <w:t xml:space="preserve"> F</w:t>
      </w:r>
      <w:r w:rsidR="00047B22" w:rsidRPr="00047B22">
        <w:rPr>
          <w:rFonts w:ascii="Arial" w:hAnsi="Arial" w:cs="Arial"/>
          <w:shd w:val="clear" w:color="auto" w:fill="FFFFFF"/>
        </w:rPr>
        <w:t>.</w:t>
      </w:r>
      <w:r w:rsidRPr="00047B22">
        <w:rPr>
          <w:rFonts w:ascii="Arial" w:hAnsi="Arial" w:cs="Arial"/>
          <w:shd w:val="clear" w:color="auto" w:fill="FFFFFF"/>
        </w:rPr>
        <w:t xml:space="preserve"> </w:t>
      </w:r>
      <w:r w:rsidR="00047B22" w:rsidRPr="00047B22">
        <w:rPr>
          <w:rFonts w:ascii="Arial" w:hAnsi="Arial" w:cs="Arial"/>
          <w:shd w:val="clear" w:color="auto" w:fill="FFFFFF"/>
        </w:rPr>
        <w:t xml:space="preserve">&amp; </w:t>
      </w:r>
      <w:r w:rsidRPr="00047B22">
        <w:rPr>
          <w:rFonts w:ascii="Arial" w:hAnsi="Arial" w:cs="Arial"/>
          <w:shd w:val="clear" w:color="auto" w:fill="FFFFFF"/>
        </w:rPr>
        <w:t>Stoelhorst</w:t>
      </w:r>
      <w:r w:rsidR="00047B22" w:rsidRPr="00047B22">
        <w:rPr>
          <w:rFonts w:ascii="Arial" w:hAnsi="Arial" w:cs="Arial"/>
          <w:shd w:val="clear" w:color="auto" w:fill="FFFFFF"/>
        </w:rPr>
        <w:t>,</w:t>
      </w:r>
      <w:r w:rsidRPr="00047B22">
        <w:rPr>
          <w:rFonts w:ascii="Arial" w:hAnsi="Arial" w:cs="Arial"/>
          <w:shd w:val="clear" w:color="auto" w:fill="FFFFFF"/>
        </w:rPr>
        <w:t xml:space="preserve"> J</w:t>
      </w:r>
      <w:r w:rsidR="00047B22" w:rsidRPr="00047B22">
        <w:rPr>
          <w:rFonts w:ascii="Arial" w:hAnsi="Arial" w:cs="Arial"/>
          <w:shd w:val="clear" w:color="auto" w:fill="FFFFFF"/>
        </w:rPr>
        <w:t xml:space="preserve">. </w:t>
      </w:r>
      <w:r w:rsidRPr="00047B22">
        <w:rPr>
          <w:rFonts w:ascii="Arial" w:hAnsi="Arial" w:cs="Arial"/>
          <w:shd w:val="clear" w:color="auto" w:fill="FFFFFF"/>
        </w:rPr>
        <w:t>W</w:t>
      </w:r>
      <w:r w:rsidR="00047B22" w:rsidRPr="00047B22">
        <w:rPr>
          <w:rFonts w:ascii="Arial" w:hAnsi="Arial" w:cs="Arial"/>
          <w:shd w:val="clear" w:color="auto" w:fill="FFFFFF"/>
        </w:rPr>
        <w:t>.</w:t>
      </w:r>
      <w:r w:rsidRPr="00047B22">
        <w:rPr>
          <w:rFonts w:ascii="Arial" w:hAnsi="Arial" w:cs="Arial"/>
          <w:shd w:val="clear" w:color="auto" w:fill="FFFFFF"/>
        </w:rPr>
        <w:t xml:space="preserve"> (2022)</w:t>
      </w:r>
      <w:r w:rsidR="00047B22" w:rsidRPr="00047B22">
        <w:rPr>
          <w:rFonts w:ascii="Arial" w:hAnsi="Arial" w:cs="Arial"/>
          <w:shd w:val="clear" w:color="auto" w:fill="FFFFFF"/>
        </w:rPr>
        <w:t>.</w:t>
      </w:r>
      <w:r w:rsidRPr="00047B22">
        <w:rPr>
          <w:rFonts w:ascii="Arial" w:hAnsi="Arial" w:cs="Arial"/>
          <w:shd w:val="clear" w:color="auto" w:fill="FFFFFF"/>
        </w:rPr>
        <w:t xml:space="preserve"> Stakeholder governance: Solving the collective action problems in joint value creation. </w:t>
      </w:r>
      <w:r w:rsidRPr="00047B22">
        <w:rPr>
          <w:rStyle w:val="Emphasis"/>
          <w:rFonts w:ascii="Arial" w:hAnsi="Arial" w:cs="Arial"/>
          <w:shd w:val="clear" w:color="auto" w:fill="FFFFFF"/>
        </w:rPr>
        <w:t>Academy of Management Review</w:t>
      </w:r>
      <w:r w:rsidRPr="00047B22">
        <w:rPr>
          <w:rFonts w:ascii="Arial" w:hAnsi="Arial" w:cs="Arial"/>
          <w:shd w:val="clear" w:color="auto" w:fill="FFFFFF"/>
        </w:rPr>
        <w:t> 47(2): 214–236</w:t>
      </w:r>
    </w:p>
    <w:p w:rsidR="00FF4F93" w:rsidRPr="00047B22" w:rsidRDefault="00FF4F93" w:rsidP="00FF4F93">
      <w:pPr>
        <w:pStyle w:val="ListParagraph"/>
        <w:numPr>
          <w:ilvl w:val="0"/>
          <w:numId w:val="1"/>
        </w:numPr>
        <w:spacing w:after="0" w:line="360" w:lineRule="auto"/>
        <w:jc w:val="both"/>
        <w:rPr>
          <w:rFonts w:ascii="Arial" w:hAnsi="Arial" w:cs="Arial"/>
        </w:rPr>
      </w:pPr>
      <w:r w:rsidRPr="00047B22">
        <w:rPr>
          <w:rFonts w:ascii="Arial" w:hAnsi="Arial" w:cs="Arial"/>
        </w:rPr>
        <w:t>Chinyi</w:t>
      </w:r>
      <w:r w:rsidR="00047B22">
        <w:rPr>
          <w:rFonts w:ascii="Arial" w:hAnsi="Arial" w:cs="Arial"/>
        </w:rPr>
        <w:t>o, E.A.</w:t>
      </w:r>
      <w:r w:rsidRPr="00047B22">
        <w:rPr>
          <w:rFonts w:ascii="Arial" w:hAnsi="Arial" w:cs="Arial"/>
        </w:rPr>
        <w:t xml:space="preserve"> </w:t>
      </w:r>
      <w:r w:rsidR="00047B22">
        <w:rPr>
          <w:rFonts w:ascii="Arial" w:hAnsi="Arial" w:cs="Arial"/>
        </w:rPr>
        <w:t xml:space="preserve">&amp; </w:t>
      </w:r>
      <w:r w:rsidRPr="00047B22">
        <w:rPr>
          <w:rFonts w:ascii="Arial" w:hAnsi="Arial" w:cs="Arial"/>
        </w:rPr>
        <w:t>Akintoye</w:t>
      </w:r>
      <w:r w:rsidR="00047B22">
        <w:rPr>
          <w:rFonts w:ascii="Arial" w:hAnsi="Arial" w:cs="Arial"/>
        </w:rPr>
        <w:t>, A.</w:t>
      </w:r>
      <w:r w:rsidRPr="00047B22">
        <w:rPr>
          <w:rFonts w:ascii="Arial" w:hAnsi="Arial" w:cs="Arial"/>
        </w:rPr>
        <w:t xml:space="preserve"> </w:t>
      </w:r>
      <w:r w:rsidR="00047B22">
        <w:rPr>
          <w:rFonts w:ascii="Arial" w:hAnsi="Arial" w:cs="Arial"/>
        </w:rPr>
        <w:t>(</w:t>
      </w:r>
      <w:r w:rsidRPr="00047B22">
        <w:rPr>
          <w:rFonts w:ascii="Arial" w:hAnsi="Arial" w:cs="Arial"/>
        </w:rPr>
        <w:t>2008</w:t>
      </w:r>
      <w:r w:rsidR="00047B22">
        <w:rPr>
          <w:rFonts w:ascii="Arial" w:hAnsi="Arial" w:cs="Arial"/>
        </w:rPr>
        <w:t>)</w:t>
      </w:r>
      <w:r w:rsidRPr="00047B22">
        <w:rPr>
          <w:rFonts w:ascii="Arial" w:hAnsi="Arial" w:cs="Arial"/>
        </w:rPr>
        <w:t>. Practical approaches for engaging stakeholders: findings from the UK. Constr. Manag. Econ. 26, 591–599</w:t>
      </w:r>
    </w:p>
    <w:p w:rsidR="00FF4F93" w:rsidRPr="00047B22" w:rsidRDefault="00047B22" w:rsidP="00FF4F93">
      <w:pPr>
        <w:pStyle w:val="ListParagraph"/>
        <w:numPr>
          <w:ilvl w:val="0"/>
          <w:numId w:val="1"/>
        </w:numPr>
        <w:spacing w:after="0" w:line="360" w:lineRule="auto"/>
        <w:jc w:val="both"/>
        <w:rPr>
          <w:rFonts w:ascii="Arial" w:hAnsi="Arial" w:cs="Arial"/>
        </w:rPr>
      </w:pPr>
      <w:r>
        <w:rPr>
          <w:rFonts w:ascii="Arial" w:hAnsi="Arial" w:cs="Arial"/>
        </w:rPr>
        <w:t>Greenwood, M.</w:t>
      </w:r>
      <w:r w:rsidR="00FF4F93" w:rsidRPr="00047B22">
        <w:rPr>
          <w:rFonts w:ascii="Arial" w:hAnsi="Arial" w:cs="Arial"/>
        </w:rPr>
        <w:t xml:space="preserve"> </w:t>
      </w:r>
      <w:r>
        <w:rPr>
          <w:rFonts w:ascii="Arial" w:hAnsi="Arial" w:cs="Arial"/>
        </w:rPr>
        <w:t>(</w:t>
      </w:r>
      <w:r w:rsidR="00FF4F93" w:rsidRPr="00047B22">
        <w:rPr>
          <w:rFonts w:ascii="Arial" w:hAnsi="Arial" w:cs="Arial"/>
        </w:rPr>
        <w:t>2007</w:t>
      </w:r>
      <w:r>
        <w:rPr>
          <w:rFonts w:ascii="Arial" w:hAnsi="Arial" w:cs="Arial"/>
        </w:rPr>
        <w:t>)</w:t>
      </w:r>
      <w:r w:rsidR="00FF4F93" w:rsidRPr="00047B22">
        <w:rPr>
          <w:rFonts w:ascii="Arial" w:hAnsi="Arial" w:cs="Arial"/>
        </w:rPr>
        <w:t>. Stakeholder engagement: beyond the myth of corporate responsibility. J. Bus. Ethics 74, 315–327</w:t>
      </w:r>
    </w:p>
    <w:p w:rsidR="00FF4F93" w:rsidRPr="00047B22" w:rsidRDefault="00FF4F93" w:rsidP="00FF4F93">
      <w:pPr>
        <w:pStyle w:val="ListParagraph"/>
        <w:numPr>
          <w:ilvl w:val="0"/>
          <w:numId w:val="1"/>
        </w:numPr>
        <w:spacing w:after="0" w:line="360" w:lineRule="auto"/>
        <w:jc w:val="both"/>
        <w:rPr>
          <w:rFonts w:ascii="Arial" w:hAnsi="Arial" w:cs="Arial"/>
        </w:rPr>
      </w:pPr>
      <w:r w:rsidRPr="00047B22">
        <w:rPr>
          <w:rFonts w:ascii="Arial" w:hAnsi="Arial" w:cs="Arial"/>
        </w:rPr>
        <w:t>Jens</w:t>
      </w:r>
      <w:r w:rsidR="00047B22">
        <w:rPr>
          <w:rFonts w:ascii="Arial" w:hAnsi="Arial" w:cs="Arial"/>
        </w:rPr>
        <w:t>en, T.</w:t>
      </w:r>
      <w:r w:rsidRPr="00047B22">
        <w:rPr>
          <w:rFonts w:ascii="Arial" w:hAnsi="Arial" w:cs="Arial"/>
        </w:rPr>
        <w:t xml:space="preserve"> </w:t>
      </w:r>
      <w:r w:rsidR="00047B22">
        <w:rPr>
          <w:rFonts w:ascii="Arial" w:hAnsi="Arial" w:cs="Arial"/>
        </w:rPr>
        <w:t>&amp; Sandström, J.</w:t>
      </w:r>
      <w:r w:rsidRPr="00047B22">
        <w:rPr>
          <w:rFonts w:ascii="Arial" w:hAnsi="Arial" w:cs="Arial"/>
        </w:rPr>
        <w:t xml:space="preserve"> </w:t>
      </w:r>
      <w:r w:rsidR="00047B22">
        <w:rPr>
          <w:rFonts w:ascii="Arial" w:hAnsi="Arial" w:cs="Arial"/>
        </w:rPr>
        <w:t>(</w:t>
      </w:r>
      <w:r w:rsidRPr="00047B22">
        <w:rPr>
          <w:rFonts w:ascii="Arial" w:hAnsi="Arial" w:cs="Arial"/>
        </w:rPr>
        <w:t>2011</w:t>
      </w:r>
      <w:r w:rsidR="00047B22">
        <w:rPr>
          <w:rFonts w:ascii="Arial" w:hAnsi="Arial" w:cs="Arial"/>
        </w:rPr>
        <w:t>)</w:t>
      </w:r>
      <w:r w:rsidRPr="00047B22">
        <w:rPr>
          <w:rFonts w:ascii="Arial" w:hAnsi="Arial" w:cs="Arial"/>
        </w:rPr>
        <w:t>. Stakeholder theory and globalization: the challenges of power and responsibility. Organ. Stud. 32, 473–488</w:t>
      </w:r>
    </w:p>
    <w:p w:rsidR="00FF4F93" w:rsidRPr="00047B22" w:rsidRDefault="00FF4F93" w:rsidP="00FF4F93">
      <w:pPr>
        <w:pStyle w:val="ListParagraph"/>
        <w:numPr>
          <w:ilvl w:val="0"/>
          <w:numId w:val="1"/>
        </w:numPr>
        <w:spacing w:after="0" w:line="360" w:lineRule="auto"/>
        <w:jc w:val="both"/>
        <w:rPr>
          <w:rFonts w:ascii="Arial" w:hAnsi="Arial" w:cs="Arial"/>
        </w:rPr>
      </w:pPr>
      <w:r w:rsidRPr="00047B22">
        <w:rPr>
          <w:rFonts w:ascii="Arial" w:hAnsi="Arial" w:cs="Arial"/>
        </w:rPr>
        <w:t xml:space="preserve">Jepsen, A.L., </w:t>
      </w:r>
      <w:r w:rsidR="00047B22">
        <w:rPr>
          <w:rFonts w:ascii="Arial" w:hAnsi="Arial" w:cs="Arial"/>
        </w:rPr>
        <w:t>&amp; Eskerod, P. (</w:t>
      </w:r>
      <w:r w:rsidRPr="00047B22">
        <w:rPr>
          <w:rFonts w:ascii="Arial" w:hAnsi="Arial" w:cs="Arial"/>
        </w:rPr>
        <w:t>2009</w:t>
      </w:r>
      <w:r w:rsidR="00047B22">
        <w:rPr>
          <w:rFonts w:ascii="Arial" w:hAnsi="Arial" w:cs="Arial"/>
        </w:rPr>
        <w:t>)</w:t>
      </w:r>
      <w:r w:rsidRPr="00047B22">
        <w:rPr>
          <w:rFonts w:ascii="Arial" w:hAnsi="Arial" w:cs="Arial"/>
        </w:rPr>
        <w:t>. Stakeholder analysis in projects: challenges in using current guidelines in the real world. Int. J. Proj. Manag. 27, 335–343</w:t>
      </w:r>
    </w:p>
    <w:p w:rsidR="00FF4F93" w:rsidRPr="00047B22" w:rsidRDefault="00FF4F93" w:rsidP="00FF4F93">
      <w:pPr>
        <w:pStyle w:val="ListParagraph"/>
        <w:numPr>
          <w:ilvl w:val="0"/>
          <w:numId w:val="1"/>
        </w:numPr>
        <w:spacing w:after="0" w:line="360" w:lineRule="auto"/>
        <w:jc w:val="both"/>
        <w:rPr>
          <w:rFonts w:ascii="Arial" w:hAnsi="Arial" w:cs="Arial"/>
        </w:rPr>
      </w:pPr>
      <w:r w:rsidRPr="00047B22">
        <w:rPr>
          <w:rFonts w:ascii="Arial" w:hAnsi="Arial" w:cs="Arial"/>
        </w:rPr>
        <w:t>Langley,</w:t>
      </w:r>
      <w:r w:rsidR="00047B22">
        <w:rPr>
          <w:rFonts w:ascii="Arial" w:hAnsi="Arial" w:cs="Arial"/>
        </w:rPr>
        <w:t xml:space="preserve"> A., Smallman, C., Tsoukas, H. &amp; Van de Ven, A.H. (</w:t>
      </w:r>
      <w:r w:rsidRPr="00047B22">
        <w:rPr>
          <w:rFonts w:ascii="Arial" w:hAnsi="Arial" w:cs="Arial"/>
        </w:rPr>
        <w:t>2013</w:t>
      </w:r>
      <w:r w:rsidR="00047B22">
        <w:rPr>
          <w:rFonts w:ascii="Arial" w:hAnsi="Arial" w:cs="Arial"/>
        </w:rPr>
        <w:t>)</w:t>
      </w:r>
      <w:r w:rsidRPr="00047B22">
        <w:rPr>
          <w:rFonts w:ascii="Arial" w:hAnsi="Arial" w:cs="Arial"/>
        </w:rPr>
        <w:t>. Process studies of change in organization and management: unveiling temporality, activity, and flow. Acad. Manag. J. 56, 1–13</w:t>
      </w:r>
    </w:p>
    <w:p w:rsidR="00FF4F93" w:rsidRPr="00047B22" w:rsidRDefault="00047B22" w:rsidP="00FF4F93">
      <w:pPr>
        <w:pStyle w:val="ListParagraph"/>
        <w:numPr>
          <w:ilvl w:val="0"/>
          <w:numId w:val="1"/>
        </w:numPr>
        <w:spacing w:after="0" w:line="360" w:lineRule="auto"/>
        <w:jc w:val="both"/>
        <w:rPr>
          <w:rFonts w:ascii="Arial" w:hAnsi="Arial" w:cs="Arial"/>
        </w:rPr>
      </w:pPr>
      <w:r>
        <w:rPr>
          <w:rFonts w:ascii="Arial" w:hAnsi="Arial" w:cs="Arial"/>
        </w:rPr>
        <w:t>Luoma-aho, V.</w:t>
      </w:r>
      <w:r w:rsidR="00FF4F93" w:rsidRPr="00047B22">
        <w:rPr>
          <w:rFonts w:ascii="Arial" w:hAnsi="Arial" w:cs="Arial"/>
        </w:rPr>
        <w:t xml:space="preserve"> </w:t>
      </w:r>
      <w:r>
        <w:rPr>
          <w:rFonts w:ascii="Arial" w:hAnsi="Arial" w:cs="Arial"/>
        </w:rPr>
        <w:t xml:space="preserve">&amp; </w:t>
      </w:r>
      <w:r w:rsidR="00FF4F93" w:rsidRPr="00047B22">
        <w:rPr>
          <w:rFonts w:ascii="Arial" w:hAnsi="Arial" w:cs="Arial"/>
        </w:rPr>
        <w:t>Paloviita,</w:t>
      </w:r>
      <w:r>
        <w:rPr>
          <w:rFonts w:ascii="Arial" w:hAnsi="Arial" w:cs="Arial"/>
        </w:rPr>
        <w:t xml:space="preserve"> A.</w:t>
      </w:r>
      <w:r w:rsidR="00FF4F93" w:rsidRPr="00047B22">
        <w:rPr>
          <w:rFonts w:ascii="Arial" w:hAnsi="Arial" w:cs="Arial"/>
        </w:rPr>
        <w:t xml:space="preserve"> </w:t>
      </w:r>
      <w:r>
        <w:rPr>
          <w:rFonts w:ascii="Arial" w:hAnsi="Arial" w:cs="Arial"/>
        </w:rPr>
        <w:t>(</w:t>
      </w:r>
      <w:r w:rsidR="00FF4F93" w:rsidRPr="00047B22">
        <w:rPr>
          <w:rFonts w:ascii="Arial" w:hAnsi="Arial" w:cs="Arial"/>
        </w:rPr>
        <w:t>2010</w:t>
      </w:r>
      <w:r>
        <w:rPr>
          <w:rFonts w:ascii="Arial" w:hAnsi="Arial" w:cs="Arial"/>
        </w:rPr>
        <w:t>)</w:t>
      </w:r>
      <w:r w:rsidR="00FF4F93" w:rsidRPr="00047B22">
        <w:rPr>
          <w:rFonts w:ascii="Arial" w:hAnsi="Arial" w:cs="Arial"/>
        </w:rPr>
        <w:t>. Actor–networking stakeholder theory for today's corporate communications. Corp. Commun. Int. J. 15, 49–67</w:t>
      </w:r>
    </w:p>
    <w:p w:rsidR="00FF4F93" w:rsidRPr="00047B22" w:rsidRDefault="00FF4F93" w:rsidP="00FF4F93">
      <w:pPr>
        <w:pStyle w:val="ListParagraph"/>
        <w:numPr>
          <w:ilvl w:val="0"/>
          <w:numId w:val="1"/>
        </w:numPr>
        <w:spacing w:after="0" w:line="360" w:lineRule="auto"/>
        <w:jc w:val="both"/>
        <w:rPr>
          <w:rFonts w:ascii="Arial" w:hAnsi="Arial" w:cs="Arial"/>
        </w:rPr>
      </w:pPr>
      <w:r w:rsidRPr="00047B22">
        <w:rPr>
          <w:rFonts w:ascii="Arial" w:hAnsi="Arial" w:cs="Arial"/>
        </w:rPr>
        <w:t>Mendelow, A. (1991). Stakeholder mapping. In Proceedings of the 2nd International Conference on Information Systems, Cambridge, MA, U.S.A</w:t>
      </w:r>
    </w:p>
    <w:p w:rsidR="00FF4F93" w:rsidRPr="00047B22" w:rsidRDefault="00047B22" w:rsidP="00FF4F93">
      <w:pPr>
        <w:pStyle w:val="ListParagraph"/>
        <w:numPr>
          <w:ilvl w:val="0"/>
          <w:numId w:val="1"/>
        </w:numPr>
        <w:spacing w:after="0" w:line="360" w:lineRule="auto"/>
        <w:jc w:val="both"/>
        <w:rPr>
          <w:rFonts w:ascii="Arial" w:hAnsi="Arial" w:cs="Arial"/>
        </w:rPr>
      </w:pPr>
      <w:r>
        <w:rPr>
          <w:rFonts w:ascii="Arial" w:hAnsi="Arial" w:cs="Arial"/>
        </w:rPr>
        <w:t>Pacheco, C.</w:t>
      </w:r>
      <w:r w:rsidR="00FF4F93" w:rsidRPr="00047B22">
        <w:rPr>
          <w:rFonts w:ascii="Arial" w:hAnsi="Arial" w:cs="Arial"/>
        </w:rPr>
        <w:t xml:space="preserve"> </w:t>
      </w:r>
      <w:r>
        <w:rPr>
          <w:rFonts w:ascii="Arial" w:hAnsi="Arial" w:cs="Arial"/>
        </w:rPr>
        <w:t>&amp; Garcia, I.</w:t>
      </w:r>
      <w:r w:rsidR="00FF4F93" w:rsidRPr="00047B22">
        <w:rPr>
          <w:rFonts w:ascii="Arial" w:hAnsi="Arial" w:cs="Arial"/>
        </w:rPr>
        <w:t xml:space="preserve"> </w:t>
      </w:r>
      <w:r w:rsidR="00563C19">
        <w:rPr>
          <w:rFonts w:ascii="Arial" w:hAnsi="Arial" w:cs="Arial"/>
        </w:rPr>
        <w:t>(</w:t>
      </w:r>
      <w:r w:rsidR="00FF4F93" w:rsidRPr="00047B22">
        <w:rPr>
          <w:rFonts w:ascii="Arial" w:hAnsi="Arial" w:cs="Arial"/>
        </w:rPr>
        <w:t>2012</w:t>
      </w:r>
      <w:r w:rsidR="00563C19">
        <w:rPr>
          <w:rFonts w:ascii="Arial" w:hAnsi="Arial" w:cs="Arial"/>
        </w:rPr>
        <w:t>)</w:t>
      </w:r>
      <w:r w:rsidR="00FF4F93" w:rsidRPr="00047B22">
        <w:rPr>
          <w:rFonts w:ascii="Arial" w:hAnsi="Arial" w:cs="Arial"/>
        </w:rPr>
        <w:t>. A systematic literature review of stakeholder identification methods in requirements elicitation. J. Syst. Softw. 85 (9), 2171–2181</w:t>
      </w:r>
    </w:p>
    <w:p w:rsidR="00FF4F93" w:rsidRPr="00047B22" w:rsidRDefault="00047B22" w:rsidP="00FF4F93">
      <w:pPr>
        <w:pStyle w:val="ListParagraph"/>
        <w:numPr>
          <w:ilvl w:val="0"/>
          <w:numId w:val="1"/>
        </w:numPr>
        <w:spacing w:after="0" w:line="360" w:lineRule="auto"/>
        <w:jc w:val="both"/>
        <w:rPr>
          <w:rFonts w:ascii="Arial" w:hAnsi="Arial" w:cs="Arial"/>
        </w:rPr>
      </w:pPr>
      <w:r>
        <w:rPr>
          <w:rFonts w:ascii="Arial" w:hAnsi="Arial" w:cs="Arial"/>
        </w:rPr>
        <w:lastRenderedPageBreak/>
        <w:t>Papadopoulos, T. &amp; Merali, Y. (</w:t>
      </w:r>
      <w:r w:rsidR="00FF4F93" w:rsidRPr="00047B22">
        <w:rPr>
          <w:rFonts w:ascii="Arial" w:hAnsi="Arial" w:cs="Arial"/>
        </w:rPr>
        <w:t>2008</w:t>
      </w:r>
      <w:r>
        <w:rPr>
          <w:rFonts w:ascii="Arial" w:hAnsi="Arial" w:cs="Arial"/>
        </w:rPr>
        <w:t>)</w:t>
      </w:r>
      <w:r w:rsidR="00FF4F93" w:rsidRPr="00047B22">
        <w:rPr>
          <w:rFonts w:ascii="Arial" w:hAnsi="Arial" w:cs="Arial"/>
        </w:rPr>
        <w:t>. Stakeholder network dynamics and emergent trajectories of Lean implementation projects: a study in the UK National Health Service. Public Money Manag. 28, 41–48.</w:t>
      </w:r>
    </w:p>
    <w:p w:rsidR="00FF4F93" w:rsidRPr="00047B22" w:rsidRDefault="00047B22" w:rsidP="00FF4F93">
      <w:pPr>
        <w:pStyle w:val="ListParagraph"/>
        <w:numPr>
          <w:ilvl w:val="0"/>
          <w:numId w:val="1"/>
        </w:numPr>
        <w:spacing w:after="0" w:line="360" w:lineRule="auto"/>
        <w:jc w:val="both"/>
        <w:rPr>
          <w:rFonts w:ascii="Arial" w:hAnsi="Arial" w:cs="Arial"/>
        </w:rPr>
      </w:pPr>
      <w:r>
        <w:rPr>
          <w:rFonts w:ascii="Arial" w:hAnsi="Arial" w:cs="Arial"/>
        </w:rPr>
        <w:t xml:space="preserve">Parmar, B. L., </w:t>
      </w:r>
      <w:r w:rsidR="00FF4F93" w:rsidRPr="00047B22">
        <w:rPr>
          <w:rFonts w:ascii="Arial" w:hAnsi="Arial" w:cs="Arial"/>
        </w:rPr>
        <w:t>Freeman, R.</w:t>
      </w:r>
      <w:r>
        <w:rPr>
          <w:rFonts w:ascii="Arial" w:hAnsi="Arial" w:cs="Arial"/>
        </w:rPr>
        <w:t xml:space="preserve"> </w:t>
      </w:r>
      <w:r w:rsidR="00FF4F93" w:rsidRPr="00047B22">
        <w:rPr>
          <w:rFonts w:ascii="Arial" w:hAnsi="Arial" w:cs="Arial"/>
        </w:rPr>
        <w:t>E., Harrison, J.</w:t>
      </w:r>
      <w:r>
        <w:rPr>
          <w:rFonts w:ascii="Arial" w:hAnsi="Arial" w:cs="Arial"/>
        </w:rPr>
        <w:t xml:space="preserve"> </w:t>
      </w:r>
      <w:r w:rsidR="00FF4F93" w:rsidRPr="00047B22">
        <w:rPr>
          <w:rFonts w:ascii="Arial" w:hAnsi="Arial" w:cs="Arial"/>
        </w:rPr>
        <w:t>S., Wicks, A.</w:t>
      </w:r>
      <w:r>
        <w:rPr>
          <w:rFonts w:ascii="Arial" w:hAnsi="Arial" w:cs="Arial"/>
        </w:rPr>
        <w:t xml:space="preserve"> C., Purnell, L. &amp; de Colle, S.</w:t>
      </w:r>
      <w:r w:rsidR="00FF4F93" w:rsidRPr="00047B22">
        <w:rPr>
          <w:rFonts w:ascii="Arial" w:hAnsi="Arial" w:cs="Arial"/>
        </w:rPr>
        <w:t xml:space="preserve"> </w:t>
      </w:r>
      <w:r>
        <w:rPr>
          <w:rFonts w:ascii="Arial" w:hAnsi="Arial" w:cs="Arial"/>
        </w:rPr>
        <w:t>(</w:t>
      </w:r>
      <w:r w:rsidR="00FF4F93" w:rsidRPr="00047B22">
        <w:rPr>
          <w:rFonts w:ascii="Arial" w:hAnsi="Arial" w:cs="Arial"/>
        </w:rPr>
        <w:t>2010</w:t>
      </w:r>
      <w:r>
        <w:rPr>
          <w:rFonts w:ascii="Arial" w:hAnsi="Arial" w:cs="Arial"/>
        </w:rPr>
        <w:t>)</w:t>
      </w:r>
      <w:r w:rsidR="00FF4F93" w:rsidRPr="00047B22">
        <w:rPr>
          <w:rFonts w:ascii="Arial" w:hAnsi="Arial" w:cs="Arial"/>
        </w:rPr>
        <w:t>. Stakeholder theory: the state of the art. Acad. Manag. Ann. 4, 403–445</w:t>
      </w:r>
    </w:p>
    <w:p w:rsidR="00FF4F93" w:rsidRPr="00047B22" w:rsidRDefault="00047B22" w:rsidP="00FF4F93">
      <w:pPr>
        <w:pStyle w:val="ListParagraph"/>
        <w:numPr>
          <w:ilvl w:val="0"/>
          <w:numId w:val="1"/>
        </w:numPr>
        <w:spacing w:after="0" w:line="360" w:lineRule="auto"/>
        <w:jc w:val="both"/>
        <w:rPr>
          <w:rFonts w:ascii="Arial" w:hAnsi="Arial" w:cs="Arial"/>
        </w:rPr>
      </w:pPr>
      <w:r>
        <w:rPr>
          <w:rFonts w:ascii="Arial" w:hAnsi="Arial" w:cs="Arial"/>
        </w:rPr>
        <w:t>Yang, J., Shen, Q. &amp; Ho, M. (</w:t>
      </w:r>
      <w:r w:rsidR="00FF4F93" w:rsidRPr="00047B22">
        <w:rPr>
          <w:rFonts w:ascii="Arial" w:hAnsi="Arial" w:cs="Arial"/>
        </w:rPr>
        <w:t>2009b</w:t>
      </w:r>
      <w:r>
        <w:rPr>
          <w:rFonts w:ascii="Arial" w:hAnsi="Arial" w:cs="Arial"/>
        </w:rPr>
        <w:t>)</w:t>
      </w:r>
      <w:r w:rsidR="00FF4F93" w:rsidRPr="00047B22">
        <w:rPr>
          <w:rFonts w:ascii="Arial" w:hAnsi="Arial" w:cs="Arial"/>
        </w:rPr>
        <w:t>. An overview of previous studies in stakeholder management and its implications for the construction industry. J. Facil. Manag. 7, 159–175.</w:t>
      </w:r>
    </w:p>
    <w:p w:rsidR="007D2234" w:rsidRDefault="007D2234" w:rsidP="00FF4F93">
      <w:pPr>
        <w:spacing w:after="0" w:line="360" w:lineRule="auto"/>
        <w:jc w:val="center"/>
        <w:rPr>
          <w:rFonts w:ascii="Arial" w:hAnsi="Arial" w:cs="Arial"/>
          <w:b/>
          <w:sz w:val="24"/>
          <w:szCs w:val="24"/>
        </w:rPr>
      </w:pPr>
    </w:p>
    <w:p w:rsidR="007D2234" w:rsidRPr="007D2234" w:rsidRDefault="007D2234" w:rsidP="007D2234">
      <w:pPr>
        <w:spacing w:after="0" w:line="360" w:lineRule="auto"/>
        <w:jc w:val="center"/>
        <w:rPr>
          <w:rFonts w:ascii="Arial" w:hAnsi="Arial" w:cs="Arial"/>
          <w:b/>
          <w:sz w:val="24"/>
          <w:szCs w:val="24"/>
        </w:rPr>
      </w:pPr>
    </w:p>
    <w:sectPr w:rsidR="007D2234" w:rsidRPr="007D2234" w:rsidSect="00047B22">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24A11" w:rsidRDefault="00824A11" w:rsidP="00047B22">
      <w:pPr>
        <w:spacing w:after="0" w:line="240" w:lineRule="auto"/>
      </w:pPr>
      <w:r>
        <w:separator/>
      </w:r>
    </w:p>
  </w:endnote>
  <w:endnote w:type="continuationSeparator" w:id="1">
    <w:p w:rsidR="00824A11" w:rsidRDefault="00824A11" w:rsidP="00047B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47B22" w:rsidRDefault="00047B22">
    <w:pPr>
      <w:pStyle w:val="Footer"/>
      <w:jc w:val="center"/>
    </w:pPr>
  </w:p>
  <w:p w:rsidR="00047B22" w:rsidRDefault="00047B2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50402805"/>
      <w:docPartObj>
        <w:docPartGallery w:val="Page Numbers (Bottom of Page)"/>
        <w:docPartUnique/>
      </w:docPartObj>
    </w:sdtPr>
    <w:sdtContent>
      <w:p w:rsidR="00084FD5" w:rsidRDefault="00084FD5">
        <w:pPr>
          <w:pStyle w:val="Footer"/>
          <w:jc w:val="center"/>
        </w:pPr>
        <w:fldSimple w:instr=" PAGE   \* MERGEFORMAT ">
          <w:r>
            <w:rPr>
              <w:noProof/>
            </w:rPr>
            <w:t>3</w:t>
          </w:r>
        </w:fldSimple>
      </w:p>
    </w:sdtContent>
  </w:sdt>
  <w:p w:rsidR="00047B22" w:rsidRDefault="00047B2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24A11" w:rsidRDefault="00824A11" w:rsidP="00047B22">
      <w:pPr>
        <w:spacing w:after="0" w:line="240" w:lineRule="auto"/>
      </w:pPr>
      <w:r>
        <w:separator/>
      </w:r>
    </w:p>
  </w:footnote>
  <w:footnote w:type="continuationSeparator" w:id="1">
    <w:p w:rsidR="00824A11" w:rsidRDefault="00824A11" w:rsidP="00047B2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416B7"/>
    <w:multiLevelType w:val="hybridMultilevel"/>
    <w:tmpl w:val="AAE8309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5E04C4"/>
    <w:rsid w:val="00047B22"/>
    <w:rsid w:val="00074DC5"/>
    <w:rsid w:val="00084FD5"/>
    <w:rsid w:val="000D25A8"/>
    <w:rsid w:val="000E386C"/>
    <w:rsid w:val="0011266E"/>
    <w:rsid w:val="0033523D"/>
    <w:rsid w:val="00401FBB"/>
    <w:rsid w:val="004205F1"/>
    <w:rsid w:val="00427B86"/>
    <w:rsid w:val="00563C19"/>
    <w:rsid w:val="005E04C4"/>
    <w:rsid w:val="00651AD4"/>
    <w:rsid w:val="007D2234"/>
    <w:rsid w:val="007D4F00"/>
    <w:rsid w:val="00824A11"/>
    <w:rsid w:val="008D4337"/>
    <w:rsid w:val="00AC435C"/>
    <w:rsid w:val="00BA1989"/>
    <w:rsid w:val="00D56573"/>
    <w:rsid w:val="00DB081A"/>
    <w:rsid w:val="00FF4F9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1989"/>
  </w:style>
  <w:style w:type="paragraph" w:styleId="Heading1">
    <w:name w:val="heading 1"/>
    <w:basedOn w:val="Normal"/>
    <w:next w:val="Normal"/>
    <w:link w:val="Heading1Char"/>
    <w:uiPriority w:val="9"/>
    <w:qFormat/>
    <w:rsid w:val="007D223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C43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C435C"/>
    <w:rPr>
      <w:rFonts w:ascii="Tahoma" w:hAnsi="Tahoma" w:cs="Tahoma"/>
      <w:sz w:val="16"/>
      <w:szCs w:val="16"/>
    </w:rPr>
  </w:style>
  <w:style w:type="character" w:customStyle="1" w:styleId="Heading1Char">
    <w:name w:val="Heading 1 Char"/>
    <w:basedOn w:val="DefaultParagraphFont"/>
    <w:link w:val="Heading1"/>
    <w:uiPriority w:val="9"/>
    <w:rsid w:val="007D223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FF4F93"/>
    <w:pPr>
      <w:ind w:left="720"/>
      <w:contextualSpacing/>
    </w:pPr>
  </w:style>
  <w:style w:type="character" w:styleId="Emphasis">
    <w:name w:val="Emphasis"/>
    <w:basedOn w:val="DefaultParagraphFont"/>
    <w:uiPriority w:val="20"/>
    <w:qFormat/>
    <w:rsid w:val="00FF4F93"/>
    <w:rPr>
      <w:i/>
      <w:iCs/>
    </w:rPr>
  </w:style>
  <w:style w:type="paragraph" w:styleId="TOCHeading">
    <w:name w:val="TOC Heading"/>
    <w:basedOn w:val="Heading1"/>
    <w:next w:val="Normal"/>
    <w:uiPriority w:val="39"/>
    <w:semiHidden/>
    <w:unhideWhenUsed/>
    <w:qFormat/>
    <w:rsid w:val="00047B22"/>
    <w:pPr>
      <w:outlineLvl w:val="9"/>
    </w:pPr>
  </w:style>
  <w:style w:type="paragraph" w:styleId="TOC1">
    <w:name w:val="toc 1"/>
    <w:basedOn w:val="Normal"/>
    <w:next w:val="Normal"/>
    <w:autoRedefine/>
    <w:uiPriority w:val="39"/>
    <w:unhideWhenUsed/>
    <w:rsid w:val="00047B22"/>
    <w:pPr>
      <w:spacing w:after="100"/>
    </w:pPr>
  </w:style>
  <w:style w:type="character" w:styleId="Hyperlink">
    <w:name w:val="Hyperlink"/>
    <w:basedOn w:val="DefaultParagraphFont"/>
    <w:uiPriority w:val="99"/>
    <w:unhideWhenUsed/>
    <w:rsid w:val="00047B22"/>
    <w:rPr>
      <w:color w:val="0000FF" w:themeColor="hyperlink"/>
      <w:u w:val="single"/>
    </w:rPr>
  </w:style>
  <w:style w:type="paragraph" w:styleId="Header">
    <w:name w:val="header"/>
    <w:basedOn w:val="Normal"/>
    <w:link w:val="HeaderChar"/>
    <w:uiPriority w:val="99"/>
    <w:semiHidden/>
    <w:unhideWhenUsed/>
    <w:rsid w:val="00047B2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47B22"/>
  </w:style>
  <w:style w:type="paragraph" w:styleId="Footer">
    <w:name w:val="footer"/>
    <w:basedOn w:val="Normal"/>
    <w:link w:val="FooterChar"/>
    <w:uiPriority w:val="99"/>
    <w:unhideWhenUsed/>
    <w:rsid w:val="00047B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7B22"/>
  </w:style>
</w:styles>
</file>

<file path=word/webSettings.xml><?xml version="1.0" encoding="utf-8"?>
<w:webSettings xmlns:r="http://schemas.openxmlformats.org/officeDocument/2006/relationships" xmlns:w="http://schemas.openxmlformats.org/wordprocessingml/2006/main">
  <w:divs>
    <w:div w:id="971590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16ED2C-550E-433C-898A-F028869D8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23</Pages>
  <Words>6264</Words>
  <Characters>35709</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Francisca Dumitru</dc:creator>
  <cp:keywords/>
  <dc:description/>
  <cp:lastModifiedBy>Francisca Maria Dumitru</cp:lastModifiedBy>
  <cp:revision>10</cp:revision>
  <dcterms:created xsi:type="dcterms:W3CDTF">2024-06-07T23:31:00Z</dcterms:created>
  <dcterms:modified xsi:type="dcterms:W3CDTF">2024-07-24T23:07:00Z</dcterms:modified>
</cp:coreProperties>
</file>