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E32E9" w14:textId="0B53945F" w:rsidR="00F036B7" w:rsidRDefault="00D8096E" w:rsidP="003D0968">
      <w:pPr>
        <w:shd w:val="clear" w:color="auto" w:fill="FFFFFF"/>
        <w:spacing w:line="240" w:lineRule="auto"/>
        <w:jc w:val="both"/>
        <w:rPr>
          <w:rFonts w:ascii="Arial" w:eastAsia="Times New Roman" w:hAnsi="Arial" w:cs="Arial"/>
          <w:color w:val="222222"/>
        </w:rPr>
      </w:pPr>
      <w:r>
        <w:rPr>
          <w:noProof/>
        </w:rPr>
        <w:drawing>
          <wp:inline distT="0" distB="0" distL="0" distR="0" wp14:anchorId="206FBAE2" wp14:editId="796136AE">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64175A2" w14:textId="77777777" w:rsidR="00F071A1" w:rsidRDefault="00F071A1" w:rsidP="003D0968">
      <w:pPr>
        <w:shd w:val="clear" w:color="auto" w:fill="FFFFFF"/>
        <w:spacing w:line="240" w:lineRule="auto"/>
        <w:jc w:val="both"/>
        <w:rPr>
          <w:rFonts w:ascii="Arial" w:eastAsia="Times New Roman" w:hAnsi="Arial" w:cs="Arial"/>
          <w:color w:val="222222"/>
        </w:rPr>
      </w:pPr>
    </w:p>
    <w:p w14:paraId="0D86AA63" w14:textId="77777777" w:rsidR="00F071A1" w:rsidRDefault="00F071A1" w:rsidP="003D0968">
      <w:pPr>
        <w:shd w:val="clear" w:color="auto" w:fill="FFFFFF"/>
        <w:spacing w:line="240" w:lineRule="auto"/>
        <w:jc w:val="both"/>
        <w:rPr>
          <w:rFonts w:ascii="Arial" w:eastAsia="Times New Roman" w:hAnsi="Arial" w:cs="Arial"/>
          <w:color w:val="222222"/>
        </w:rPr>
      </w:pPr>
    </w:p>
    <w:p w14:paraId="6CBA4850" w14:textId="77777777" w:rsidR="00F071A1" w:rsidRDefault="00F071A1" w:rsidP="003D0968">
      <w:pPr>
        <w:shd w:val="clear" w:color="auto" w:fill="FFFFFF"/>
        <w:spacing w:line="240" w:lineRule="auto"/>
        <w:jc w:val="both"/>
        <w:rPr>
          <w:rFonts w:ascii="Arial" w:eastAsia="Times New Roman" w:hAnsi="Arial" w:cs="Arial"/>
          <w:color w:val="222222"/>
        </w:rPr>
      </w:pPr>
    </w:p>
    <w:p w14:paraId="4385C870" w14:textId="77777777" w:rsidR="00F071A1" w:rsidRDefault="00F071A1" w:rsidP="003D0968">
      <w:pPr>
        <w:shd w:val="clear" w:color="auto" w:fill="FFFFFF"/>
        <w:spacing w:line="240" w:lineRule="auto"/>
        <w:jc w:val="both"/>
        <w:rPr>
          <w:rFonts w:ascii="Arial" w:eastAsia="Times New Roman" w:hAnsi="Arial" w:cs="Arial"/>
          <w:color w:val="222222"/>
        </w:rPr>
      </w:pPr>
    </w:p>
    <w:p w14:paraId="5955A93A" w14:textId="77777777" w:rsidR="00F071A1" w:rsidRDefault="00F071A1" w:rsidP="003D0968">
      <w:pPr>
        <w:shd w:val="clear" w:color="auto" w:fill="FFFFFF"/>
        <w:spacing w:line="240" w:lineRule="auto"/>
        <w:jc w:val="both"/>
        <w:rPr>
          <w:rFonts w:ascii="Arial" w:eastAsia="Times New Roman" w:hAnsi="Arial" w:cs="Arial"/>
          <w:color w:val="222222"/>
        </w:rPr>
      </w:pPr>
    </w:p>
    <w:p w14:paraId="1D96CE8B" w14:textId="77777777" w:rsidR="00F071A1" w:rsidRDefault="00F071A1" w:rsidP="003D0968">
      <w:pPr>
        <w:shd w:val="clear" w:color="auto" w:fill="FFFFFF"/>
        <w:spacing w:line="240" w:lineRule="auto"/>
        <w:jc w:val="both"/>
        <w:rPr>
          <w:rFonts w:ascii="Arial" w:eastAsia="Times New Roman" w:hAnsi="Arial" w:cs="Arial"/>
          <w:color w:val="222222"/>
        </w:rPr>
      </w:pPr>
    </w:p>
    <w:p w14:paraId="35E1D45E" w14:textId="77777777" w:rsidR="00F071A1" w:rsidRDefault="00F071A1" w:rsidP="003D0968">
      <w:pPr>
        <w:shd w:val="clear" w:color="auto" w:fill="FFFFFF"/>
        <w:spacing w:line="240" w:lineRule="auto"/>
        <w:jc w:val="both"/>
        <w:rPr>
          <w:rFonts w:ascii="Arial" w:eastAsia="Times New Roman" w:hAnsi="Arial" w:cs="Arial"/>
          <w:color w:val="222222"/>
        </w:rPr>
      </w:pPr>
    </w:p>
    <w:p w14:paraId="5C35A6FF" w14:textId="77777777" w:rsidR="00D8096E" w:rsidRDefault="00D8096E">
      <w:pPr>
        <w:spacing w:line="360" w:lineRule="auto"/>
        <w:jc w:val="both"/>
        <w:rPr>
          <w:rStyle w:val="Strong"/>
          <w:rFonts w:ascii="Arial" w:hAnsi="Arial" w:cs="Arial"/>
          <w:color w:val="1D2125"/>
          <w:sz w:val="36"/>
          <w:szCs w:val="36"/>
        </w:rPr>
      </w:pPr>
      <w:proofErr w:type="spellStart"/>
      <w:r>
        <w:rPr>
          <w:rStyle w:val="Strong"/>
          <w:rFonts w:ascii="Segoe UI" w:hAnsi="Segoe UI" w:cs="Segoe UI"/>
          <w:color w:val="1D2125"/>
          <w:sz w:val="36"/>
          <w:szCs w:val="36"/>
          <w:shd w:val="clear" w:color="auto" w:fill="FFFFFF"/>
        </w:rPr>
        <w:t>Changemakers</w:t>
      </w:r>
      <w:proofErr w:type="spellEnd"/>
      <w:r>
        <w:rPr>
          <w:rStyle w:val="Strong"/>
          <w:rFonts w:ascii="Segoe UI" w:hAnsi="Segoe UI" w:cs="Segoe UI"/>
          <w:color w:val="1D2125"/>
          <w:sz w:val="36"/>
          <w:szCs w:val="36"/>
          <w:shd w:val="clear" w:color="auto" w:fill="FFFFFF"/>
        </w:rPr>
        <w:t>: Creativity and Value Creation</w:t>
      </w:r>
    </w:p>
    <w:p w14:paraId="15ADAD38" w14:textId="376C4A89" w:rsidR="00D8096E" w:rsidRDefault="00D8096E">
      <w:pPr>
        <w:spacing w:line="360" w:lineRule="auto"/>
        <w:jc w:val="both"/>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63C000AF" w14:textId="2946E4C6" w:rsidR="00D8096E" w:rsidRPr="00950B36" w:rsidRDefault="001A1A4E">
      <w:pPr>
        <w:spacing w:line="360" w:lineRule="auto"/>
        <w:jc w:val="both"/>
        <w:rPr>
          <w:rStyle w:val="Strong"/>
          <w:rFonts w:ascii="Arial" w:hAnsi="Arial" w:cs="Arial"/>
          <w:b w:val="0"/>
          <w:bCs w:val="0"/>
          <w:color w:val="1D2125"/>
          <w:sz w:val="32"/>
          <w:szCs w:val="32"/>
        </w:rPr>
      </w:pPr>
      <w:r>
        <w:rPr>
          <w:rFonts w:ascii="Arial" w:hAnsi="Arial" w:cs="Arial"/>
          <w:b/>
          <w:bCs/>
          <w:color w:val="000000"/>
          <w:sz w:val="32"/>
          <w:szCs w:val="32"/>
        </w:rPr>
        <w:t xml:space="preserve">Component </w:t>
      </w:r>
      <w:r w:rsidR="00B578B5">
        <w:rPr>
          <w:rFonts w:ascii="Arial" w:hAnsi="Arial" w:cs="Arial"/>
          <w:b/>
          <w:bCs/>
          <w:color w:val="000000"/>
          <w:sz w:val="32"/>
          <w:szCs w:val="32"/>
        </w:rPr>
        <w:t xml:space="preserve">2: </w:t>
      </w:r>
      <w:r w:rsidR="00761227" w:rsidRPr="005E78E7">
        <w:rPr>
          <w:rFonts w:ascii="Arial" w:hAnsi="Arial" w:cs="Arial"/>
          <w:b/>
          <w:bCs/>
        </w:rPr>
        <w:t xml:space="preserve">POSTER AND </w:t>
      </w:r>
      <w:r w:rsidR="00950B36" w:rsidRPr="005E78E7">
        <w:rPr>
          <w:rFonts w:ascii="Arial" w:hAnsi="Arial" w:cs="Arial"/>
          <w:b/>
          <w:bCs/>
        </w:rPr>
        <w:t>PITCH</w:t>
      </w:r>
      <w:r w:rsidR="00950B36">
        <w:t xml:space="preserve"> </w:t>
      </w:r>
    </w:p>
    <w:p w14:paraId="57E72971" w14:textId="77777777" w:rsidR="00D8096E" w:rsidRPr="00D909A6" w:rsidRDefault="00D8096E">
      <w:pPr>
        <w:spacing w:line="360" w:lineRule="auto"/>
        <w:jc w:val="both"/>
        <w:rPr>
          <w:rStyle w:val="Strong"/>
          <w:rFonts w:ascii="Arial" w:hAnsi="Arial" w:cs="Arial"/>
          <w:color w:val="1D2125"/>
          <w:sz w:val="32"/>
          <w:szCs w:val="32"/>
          <w:lang w:val="en-US"/>
        </w:rPr>
      </w:pPr>
      <w:r w:rsidRPr="00D909A6">
        <w:rPr>
          <w:rStyle w:val="Strong"/>
          <w:rFonts w:ascii="Arial" w:hAnsi="Arial" w:cs="Arial"/>
          <w:color w:val="1D2125"/>
          <w:sz w:val="32"/>
          <w:szCs w:val="32"/>
          <w:lang w:val="en-US"/>
        </w:rPr>
        <w:t>Student name: ALICE</w:t>
      </w:r>
      <w:r>
        <w:rPr>
          <w:rStyle w:val="Strong"/>
          <w:rFonts w:ascii="Arial" w:hAnsi="Arial" w:cs="Arial"/>
          <w:color w:val="1D2125"/>
          <w:sz w:val="32"/>
          <w:szCs w:val="32"/>
          <w:lang w:val="en-US"/>
        </w:rPr>
        <w:t xml:space="preserve"> </w:t>
      </w:r>
      <w:proofErr w:type="spellStart"/>
      <w:r>
        <w:rPr>
          <w:rStyle w:val="Strong"/>
          <w:rFonts w:ascii="Arial" w:hAnsi="Arial" w:cs="Arial"/>
          <w:color w:val="1D2125"/>
          <w:sz w:val="32"/>
          <w:szCs w:val="32"/>
          <w:lang w:val="en-US"/>
        </w:rPr>
        <w:t>NAMATOVU</w:t>
      </w:r>
      <w:proofErr w:type="spellEnd"/>
      <w:r w:rsidRPr="00D909A6">
        <w:rPr>
          <w:rStyle w:val="Strong"/>
          <w:rFonts w:ascii="Arial" w:hAnsi="Arial" w:cs="Arial"/>
          <w:color w:val="1D2125"/>
          <w:sz w:val="32"/>
          <w:szCs w:val="32"/>
          <w:lang w:val="en-US"/>
        </w:rPr>
        <w:t xml:space="preserve"> NARO</w:t>
      </w:r>
      <w:r>
        <w:rPr>
          <w:rStyle w:val="Strong"/>
          <w:rFonts w:ascii="Arial" w:hAnsi="Arial" w:cs="Arial"/>
          <w:color w:val="1D2125"/>
          <w:sz w:val="32"/>
          <w:szCs w:val="32"/>
          <w:lang w:val="en-US"/>
        </w:rPr>
        <w:t>MBA</w:t>
      </w:r>
    </w:p>
    <w:p w14:paraId="5A2DB528" w14:textId="77777777" w:rsidR="00D8096E" w:rsidRPr="00D909A6" w:rsidRDefault="00D8096E">
      <w:pPr>
        <w:spacing w:line="360" w:lineRule="auto"/>
        <w:jc w:val="both"/>
        <w:rPr>
          <w:rStyle w:val="Strong"/>
          <w:rFonts w:ascii="Arial" w:hAnsi="Arial" w:cs="Arial"/>
          <w:color w:val="1D2125"/>
          <w:sz w:val="32"/>
          <w:szCs w:val="32"/>
          <w:lang w:val="en-US"/>
        </w:rPr>
      </w:pPr>
      <w:r w:rsidRPr="00D909A6">
        <w:rPr>
          <w:rStyle w:val="Strong"/>
          <w:rFonts w:ascii="Arial" w:hAnsi="Arial" w:cs="Arial"/>
          <w:color w:val="1D2125"/>
          <w:sz w:val="32"/>
          <w:szCs w:val="32"/>
          <w:lang w:val="en-US"/>
        </w:rPr>
        <w:t>Student number:</w:t>
      </w:r>
      <w:r>
        <w:rPr>
          <w:rStyle w:val="Strong"/>
          <w:rFonts w:ascii="Arial" w:hAnsi="Arial" w:cs="Arial"/>
          <w:color w:val="1D2125"/>
          <w:sz w:val="32"/>
          <w:szCs w:val="32"/>
          <w:lang w:val="en-US"/>
        </w:rPr>
        <w:t xml:space="preserve"> 2425145</w:t>
      </w:r>
    </w:p>
    <w:p w14:paraId="268BA8F5" w14:textId="7CCBB320" w:rsidR="00D8096E" w:rsidRDefault="00D8096E">
      <w:pPr>
        <w:spacing w:line="360" w:lineRule="auto"/>
        <w:jc w:val="both"/>
        <w:rPr>
          <w:rStyle w:val="Strong"/>
          <w:rFonts w:ascii="Arial" w:hAnsi="Arial" w:cs="Arial"/>
          <w:color w:val="1D2125"/>
          <w:sz w:val="32"/>
          <w:szCs w:val="32"/>
        </w:rPr>
      </w:pPr>
      <w:r>
        <w:rPr>
          <w:rStyle w:val="Strong"/>
          <w:rFonts w:ascii="Arial" w:hAnsi="Arial" w:cs="Arial"/>
          <w:color w:val="1D2125"/>
          <w:sz w:val="32"/>
          <w:szCs w:val="32"/>
        </w:rPr>
        <w:t>Lecturer’s name:</w:t>
      </w:r>
      <w:r w:rsidR="006D729E">
        <w:rPr>
          <w:rStyle w:val="Strong"/>
          <w:rFonts w:ascii="Arial" w:hAnsi="Arial" w:cs="Arial"/>
          <w:color w:val="1D2125"/>
          <w:sz w:val="32"/>
          <w:szCs w:val="32"/>
        </w:rPr>
        <w:t xml:space="preserve"> </w:t>
      </w:r>
      <w:r w:rsidR="00BC2715">
        <w:rPr>
          <w:rStyle w:val="Strong"/>
          <w:rFonts w:ascii="Arial" w:hAnsi="Arial" w:cs="Arial"/>
          <w:color w:val="1D2125"/>
          <w:sz w:val="32"/>
          <w:szCs w:val="32"/>
        </w:rPr>
        <w:t xml:space="preserve">LAILA </w:t>
      </w:r>
      <w:r w:rsidR="00F071A1">
        <w:rPr>
          <w:rStyle w:val="Strong"/>
          <w:rFonts w:ascii="Arial" w:hAnsi="Arial" w:cs="Arial"/>
          <w:color w:val="1D2125"/>
          <w:sz w:val="32"/>
          <w:szCs w:val="32"/>
        </w:rPr>
        <w:t xml:space="preserve">SULAMI </w:t>
      </w:r>
    </w:p>
    <w:p w14:paraId="78DC1BE2" w14:textId="77777777" w:rsidR="00F036B7" w:rsidRDefault="00F036B7" w:rsidP="003D0968">
      <w:pPr>
        <w:shd w:val="clear" w:color="auto" w:fill="FFFFFF"/>
        <w:spacing w:line="240" w:lineRule="auto"/>
        <w:jc w:val="both"/>
        <w:rPr>
          <w:rFonts w:ascii="Arial" w:eastAsia="Times New Roman" w:hAnsi="Arial" w:cs="Arial"/>
          <w:color w:val="222222"/>
        </w:rPr>
      </w:pPr>
    </w:p>
    <w:p w14:paraId="79212319" w14:textId="1D60184E" w:rsidR="00F036B7" w:rsidRDefault="00F036B7" w:rsidP="003D0968">
      <w:pPr>
        <w:shd w:val="clear" w:color="auto" w:fill="FFFFFF"/>
        <w:spacing w:line="240" w:lineRule="auto"/>
        <w:jc w:val="both"/>
        <w:rPr>
          <w:rFonts w:ascii="Arial" w:eastAsia="Times New Roman" w:hAnsi="Arial" w:cs="Arial"/>
          <w:color w:val="222222"/>
        </w:rPr>
      </w:pPr>
    </w:p>
    <w:p w14:paraId="1A688B72" w14:textId="77777777" w:rsidR="00F036B7" w:rsidRDefault="00F036B7" w:rsidP="003D0968">
      <w:pPr>
        <w:shd w:val="clear" w:color="auto" w:fill="FFFFFF"/>
        <w:spacing w:line="240" w:lineRule="auto"/>
        <w:jc w:val="both"/>
        <w:rPr>
          <w:rFonts w:ascii="Arial" w:eastAsia="Times New Roman" w:hAnsi="Arial" w:cs="Arial"/>
          <w:color w:val="222222"/>
        </w:rPr>
      </w:pPr>
    </w:p>
    <w:p w14:paraId="27C1BD27" w14:textId="77777777" w:rsidR="00F071A1" w:rsidRDefault="00F071A1" w:rsidP="003D0968">
      <w:pPr>
        <w:shd w:val="clear" w:color="auto" w:fill="FFFFFF"/>
        <w:spacing w:line="240" w:lineRule="auto"/>
        <w:jc w:val="both"/>
        <w:rPr>
          <w:rFonts w:ascii="Arial" w:eastAsia="Times New Roman" w:hAnsi="Arial" w:cs="Arial"/>
          <w:color w:val="222222"/>
        </w:rPr>
      </w:pPr>
    </w:p>
    <w:p w14:paraId="76E7D00E" w14:textId="77777777" w:rsidR="00F071A1" w:rsidRDefault="00F071A1" w:rsidP="003D0968">
      <w:pPr>
        <w:shd w:val="clear" w:color="auto" w:fill="FFFFFF"/>
        <w:spacing w:line="240" w:lineRule="auto"/>
        <w:jc w:val="both"/>
        <w:rPr>
          <w:rFonts w:ascii="Arial" w:eastAsia="Times New Roman" w:hAnsi="Arial" w:cs="Arial"/>
          <w:color w:val="222222"/>
        </w:rPr>
      </w:pPr>
    </w:p>
    <w:p w14:paraId="5C949C5F" w14:textId="77777777" w:rsidR="00F071A1" w:rsidRDefault="00F071A1" w:rsidP="003D0968">
      <w:pPr>
        <w:shd w:val="clear" w:color="auto" w:fill="FFFFFF"/>
        <w:spacing w:line="240" w:lineRule="auto"/>
        <w:jc w:val="both"/>
        <w:rPr>
          <w:rFonts w:ascii="Arial" w:eastAsia="Times New Roman" w:hAnsi="Arial" w:cs="Arial"/>
          <w:color w:val="222222"/>
        </w:rPr>
      </w:pPr>
    </w:p>
    <w:p w14:paraId="533118F9" w14:textId="77777777" w:rsidR="00557532" w:rsidRDefault="00557532" w:rsidP="003D0968">
      <w:pPr>
        <w:shd w:val="clear" w:color="auto" w:fill="FFFFFF"/>
        <w:spacing w:line="240" w:lineRule="auto"/>
        <w:jc w:val="both"/>
        <w:rPr>
          <w:rFonts w:ascii="Arial" w:eastAsia="Times New Roman" w:hAnsi="Arial" w:cs="Arial"/>
          <w:color w:val="222222"/>
        </w:rPr>
      </w:pPr>
    </w:p>
    <w:p w14:paraId="6644759E" w14:textId="765D0703" w:rsidR="00557532" w:rsidRPr="0001517F" w:rsidRDefault="00D709A0" w:rsidP="003D0968">
      <w:pPr>
        <w:shd w:val="clear" w:color="auto" w:fill="FFFFFF"/>
        <w:spacing w:line="240" w:lineRule="auto"/>
        <w:jc w:val="both"/>
        <w:rPr>
          <w:rFonts w:ascii="Arial" w:eastAsia="Times New Roman" w:hAnsi="Arial" w:cs="Arial"/>
          <w:b/>
          <w:bCs/>
          <w:color w:val="222222"/>
          <w:sz w:val="28"/>
          <w:szCs w:val="28"/>
        </w:rPr>
      </w:pPr>
      <w:r>
        <w:rPr>
          <w:rFonts w:ascii="Arial" w:eastAsia="Times New Roman" w:hAnsi="Arial" w:cs="Arial"/>
          <w:b/>
          <w:bCs/>
          <w:color w:val="0F9ED5" w:themeColor="accent4"/>
          <w:sz w:val="28"/>
          <w:szCs w:val="28"/>
        </w:rPr>
        <w:t xml:space="preserve">                  </w:t>
      </w:r>
      <w:r w:rsidR="00B01FD4" w:rsidRPr="00D709A0">
        <w:rPr>
          <w:b/>
          <w:bCs/>
          <w:noProof/>
          <w:color w:val="0F9ED5" w:themeColor="accent4"/>
          <w:sz w:val="28"/>
          <w:szCs w:val="28"/>
        </w:rPr>
        <w:drawing>
          <wp:anchor distT="0" distB="0" distL="114300" distR="114300" simplePos="0" relativeHeight="251658240" behindDoc="0" locked="0" layoutInCell="1" allowOverlap="1" wp14:anchorId="2FA8FE77" wp14:editId="0136E5A3">
            <wp:simplePos x="0" y="0"/>
            <wp:positionH relativeFrom="column">
              <wp:posOffset>0</wp:posOffset>
            </wp:positionH>
            <wp:positionV relativeFrom="paragraph">
              <wp:posOffset>276225</wp:posOffset>
            </wp:positionV>
            <wp:extent cx="5943600" cy="6718300"/>
            <wp:effectExtent l="0" t="0" r="0" b="6350"/>
            <wp:wrapTopAndBottom/>
            <wp:docPr id="1576528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28706" name=""/>
                    <pic:cNvPicPr/>
                  </pic:nvPicPr>
                  <pic:blipFill>
                    <a:blip r:embed="rId8"/>
                    <a:stretch>
                      <a:fillRect/>
                    </a:stretch>
                  </pic:blipFill>
                  <pic:spPr>
                    <a:xfrm>
                      <a:off x="0" y="0"/>
                      <a:ext cx="5943600" cy="6718300"/>
                    </a:xfrm>
                    <a:prstGeom prst="rect">
                      <a:avLst/>
                    </a:prstGeom>
                  </pic:spPr>
                </pic:pic>
              </a:graphicData>
            </a:graphic>
          </wp:anchor>
        </w:drawing>
      </w:r>
      <w:r w:rsidR="00204DD0" w:rsidRPr="00D709A0">
        <w:rPr>
          <w:rFonts w:ascii="Arial" w:eastAsia="Times New Roman" w:hAnsi="Arial" w:cs="Arial"/>
          <w:b/>
          <w:bCs/>
          <w:color w:val="0F9ED5" w:themeColor="accent4"/>
          <w:sz w:val="28"/>
          <w:szCs w:val="28"/>
        </w:rPr>
        <w:t>POSTER</w:t>
      </w:r>
      <w:r w:rsidR="00204DD0" w:rsidRPr="0001517F">
        <w:rPr>
          <w:rFonts w:ascii="Arial" w:eastAsia="Times New Roman" w:hAnsi="Arial" w:cs="Arial"/>
          <w:b/>
          <w:bCs/>
          <w:color w:val="222222"/>
          <w:sz w:val="28"/>
          <w:szCs w:val="28"/>
        </w:rPr>
        <w:t xml:space="preserve"> </w:t>
      </w:r>
    </w:p>
    <w:p w14:paraId="05F8AD27" w14:textId="77777777" w:rsidR="00557532" w:rsidRDefault="00557532" w:rsidP="003D0968">
      <w:pPr>
        <w:shd w:val="clear" w:color="auto" w:fill="FFFFFF"/>
        <w:spacing w:line="240" w:lineRule="auto"/>
        <w:jc w:val="both"/>
        <w:rPr>
          <w:rFonts w:ascii="Arial" w:eastAsia="Times New Roman" w:hAnsi="Arial" w:cs="Arial"/>
          <w:color w:val="222222"/>
        </w:rPr>
      </w:pPr>
    </w:p>
    <w:p w14:paraId="0D4056D3" w14:textId="77777777" w:rsidR="00557532" w:rsidRDefault="00557532" w:rsidP="003D0968">
      <w:pPr>
        <w:shd w:val="clear" w:color="auto" w:fill="FFFFFF"/>
        <w:spacing w:line="240" w:lineRule="auto"/>
        <w:jc w:val="both"/>
        <w:rPr>
          <w:rFonts w:ascii="Arial" w:eastAsia="Times New Roman" w:hAnsi="Arial" w:cs="Arial"/>
          <w:color w:val="222222"/>
        </w:rPr>
      </w:pPr>
    </w:p>
    <w:p w14:paraId="1D87689D" w14:textId="77777777" w:rsidR="00557532" w:rsidRDefault="00557532" w:rsidP="003D0968">
      <w:pPr>
        <w:shd w:val="clear" w:color="auto" w:fill="FFFFFF"/>
        <w:spacing w:line="240" w:lineRule="auto"/>
        <w:jc w:val="both"/>
        <w:rPr>
          <w:rFonts w:ascii="Arial" w:eastAsia="Times New Roman" w:hAnsi="Arial" w:cs="Arial"/>
          <w:color w:val="222222"/>
        </w:rPr>
      </w:pPr>
    </w:p>
    <w:p w14:paraId="193D1366" w14:textId="77777777" w:rsidR="00557532" w:rsidRDefault="00557532" w:rsidP="003D0968">
      <w:pPr>
        <w:shd w:val="clear" w:color="auto" w:fill="FFFFFF"/>
        <w:spacing w:line="240" w:lineRule="auto"/>
        <w:jc w:val="both"/>
        <w:rPr>
          <w:rFonts w:ascii="Arial" w:eastAsia="Times New Roman" w:hAnsi="Arial" w:cs="Arial"/>
          <w:color w:val="222222"/>
        </w:rPr>
      </w:pPr>
    </w:p>
    <w:p w14:paraId="04EFEA6B" w14:textId="77777777" w:rsidR="00557532" w:rsidRDefault="00557532" w:rsidP="003D0968">
      <w:pPr>
        <w:shd w:val="clear" w:color="auto" w:fill="FFFFFF"/>
        <w:spacing w:line="240" w:lineRule="auto"/>
        <w:jc w:val="both"/>
        <w:rPr>
          <w:rFonts w:ascii="Arial" w:eastAsia="Times New Roman" w:hAnsi="Arial" w:cs="Arial"/>
          <w:color w:val="222222"/>
        </w:rPr>
      </w:pPr>
    </w:p>
    <w:p w14:paraId="4BD2EDB0" w14:textId="6FC67896" w:rsidR="00557532" w:rsidRPr="00204DD0" w:rsidRDefault="00204DD0" w:rsidP="003D0968">
      <w:pPr>
        <w:shd w:val="clear" w:color="auto" w:fill="FFFFFF"/>
        <w:spacing w:line="240" w:lineRule="auto"/>
        <w:jc w:val="both"/>
        <w:rPr>
          <w:rFonts w:ascii="Arial" w:eastAsia="Times New Roman" w:hAnsi="Arial" w:cs="Arial"/>
          <w:b/>
          <w:bCs/>
          <w:color w:val="0F9ED5" w:themeColor="accent4"/>
        </w:rPr>
      </w:pPr>
      <w:r>
        <w:rPr>
          <w:rFonts w:ascii="Arial" w:eastAsia="Times New Roman" w:hAnsi="Arial" w:cs="Arial"/>
          <w:b/>
          <w:bCs/>
          <w:color w:val="0F9ED5" w:themeColor="accent4"/>
        </w:rPr>
        <w:t xml:space="preserve">                                         </w:t>
      </w:r>
      <w:r w:rsidR="00A17B4A" w:rsidRPr="00204DD0">
        <w:rPr>
          <w:rFonts w:ascii="Arial" w:eastAsia="Times New Roman" w:hAnsi="Arial" w:cs="Arial"/>
          <w:b/>
          <w:bCs/>
          <w:color w:val="0F9ED5" w:themeColor="accent4"/>
        </w:rPr>
        <w:t>PITCH</w:t>
      </w:r>
    </w:p>
    <w:p w14:paraId="3FE42D93" w14:textId="0300ABFE" w:rsidR="002F4900" w:rsidRDefault="00033C08" w:rsidP="003D0968">
      <w:pPr>
        <w:shd w:val="clear" w:color="auto" w:fill="FFFFFF"/>
        <w:spacing w:line="240" w:lineRule="auto"/>
        <w:jc w:val="both"/>
        <w:rPr>
          <w:rFonts w:ascii="Arial" w:eastAsia="Times New Roman" w:hAnsi="Arial" w:cs="Arial"/>
          <w:color w:val="222222"/>
        </w:rPr>
      </w:pPr>
      <w:r w:rsidRPr="003D0968">
        <w:rPr>
          <w:rFonts w:ascii="Arial" w:eastAsia="Times New Roman" w:hAnsi="Arial" w:cs="Arial"/>
          <w:color w:val="222222"/>
        </w:rPr>
        <w:t>An AI-Enabled Integrated Care Coordination Platform for the NHS and Adult Social Care</w:t>
      </w:r>
      <w:r w:rsidRPr="003D0968">
        <w:rPr>
          <w:rFonts w:ascii="Arial" w:eastAsia="Times New Roman" w:hAnsi="Arial" w:cs="Arial"/>
          <w:color w:val="222222"/>
        </w:rPr>
        <w:br/>
      </w:r>
      <w:r w:rsidRPr="003D0968">
        <w:rPr>
          <w:rFonts w:ascii="Arial" w:eastAsia="Times New Roman" w:hAnsi="Arial" w:cs="Arial"/>
          <w:color w:val="222222"/>
        </w:rPr>
        <w:br/>
        <w:t>1.</w:t>
      </w:r>
      <w:r w:rsidRPr="003D0968">
        <w:rPr>
          <w:rStyle w:val="Heading1Char"/>
          <w:rFonts w:ascii="Arial" w:hAnsi="Arial" w:cs="Arial"/>
          <w:sz w:val="24"/>
          <w:szCs w:val="24"/>
        </w:rPr>
        <w:t>Introduction</w:t>
      </w:r>
      <w:r w:rsidRPr="003D0968">
        <w:rPr>
          <w:rFonts w:ascii="Arial" w:eastAsia="Times New Roman" w:hAnsi="Arial" w:cs="Arial"/>
          <w:color w:val="222222"/>
        </w:rPr>
        <w:br/>
      </w:r>
      <w:r w:rsidRPr="003D0968">
        <w:rPr>
          <w:rFonts w:ascii="Arial" w:eastAsia="Times New Roman" w:hAnsi="Arial" w:cs="Arial"/>
          <w:color w:val="222222"/>
        </w:rPr>
        <w:br/>
        <w:t>The health and social care system in the United Kingdom is facing significant challenges due to demographic changes, a growing number of individuals with multiple long-term conditions, and ongoing workforce shortages. These issues have revealed gaps in communication and coordination among NHS organizations, local authorities, and private care providers, leading to fragmented services, delays in intervention, and preventable hospital admissions (NHS England, 2023). While digital transformation is a key focus for enhancing service delivery, many entities still depend on siloed information systems that hinder effective cross-disciplinary collaboration (Department of Health and Social Care (DHSC), 2023). This proposal introduces CareConnect AI, an innovative platform that leverages artificial intelligence to facilitate secure information sharing, predictive risk assessment, and collaborative care planning across health and social care environments. The initiative aims to boost patient outcomes, improve professional decision-making, and reinforce person-</w:t>
      </w:r>
      <w:r w:rsidR="008E5982" w:rsidRPr="003D0968">
        <w:rPr>
          <w:rFonts w:ascii="Arial" w:eastAsia="Times New Roman" w:hAnsi="Arial" w:cs="Arial"/>
          <w:color w:val="222222"/>
        </w:rPr>
        <w:t>centred</w:t>
      </w:r>
      <w:r w:rsidRPr="003D0968">
        <w:rPr>
          <w:rFonts w:ascii="Arial" w:eastAsia="Times New Roman" w:hAnsi="Arial" w:cs="Arial"/>
          <w:color w:val="222222"/>
        </w:rPr>
        <w:t xml:space="preserve"> care, while also aligning with the broader goals of Integrated Care Systems (ICSs) to foster more equitable, efficient, and sustainable services.</w:t>
      </w: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t>2.</w:t>
      </w:r>
      <w:r w:rsidRPr="003D0968">
        <w:rPr>
          <w:rFonts w:ascii="Arial" w:eastAsia="Times New Roman" w:hAnsi="Arial" w:cs="Arial"/>
          <w:b/>
          <w:bCs/>
          <w:color w:val="222222"/>
        </w:rPr>
        <w:t>Background</w:t>
      </w:r>
      <w:r w:rsidRPr="003D0968">
        <w:rPr>
          <w:rFonts w:ascii="Arial" w:eastAsia="Times New Roman" w:hAnsi="Arial" w:cs="Arial"/>
          <w:color w:val="222222"/>
        </w:rPr>
        <w:br/>
      </w:r>
      <w:r w:rsidRPr="003D0968">
        <w:rPr>
          <w:rFonts w:ascii="Arial" w:eastAsia="Times New Roman" w:hAnsi="Arial" w:cs="Arial"/>
          <w:color w:val="222222"/>
        </w:rPr>
        <w:br/>
        <w:t>The urgency for integrated health and social care is more pressing than ever. NHS England (2023) indicates that escalating demand for services, an aging population, and growing workforce shortages are putting tremendous strain on healthcare providers. Older adults often face multiple health issues, necessitating support from GPs, hospitals, community nurses, occupational therapists, social workers, and home care providers. Unfortunately, communication among these professionals is frequently disjointed due to information being trapped in distinct digital systems lacking interoperability (CQC, 2024).</w:t>
      </w:r>
      <w:r w:rsidRPr="003D0968">
        <w:rPr>
          <w:rFonts w:ascii="Arial" w:eastAsia="Times New Roman" w:hAnsi="Arial" w:cs="Arial"/>
          <w:color w:val="222222"/>
        </w:rPr>
        <w:br/>
      </w:r>
      <w:r w:rsidRPr="003D0968">
        <w:rPr>
          <w:rFonts w:ascii="Arial" w:eastAsia="Times New Roman" w:hAnsi="Arial" w:cs="Arial"/>
          <w:color w:val="222222"/>
        </w:rPr>
        <w:br/>
        <w:t>This lack of integration leads to both clinical and organizational hurdles. Patients might undergo repetitive assessments, face service delivery delays, or experience unnecessary hospital admissions, as professionals do not have access to comprehensive and current information. Delays in hospital discharge remain a significant national issue, leading to bed shortages and longer waiting times for emergency services (National Audit Office, 2023). These inefficiencies further complicate the workload for staff and detract from time allocated for direct patient care (West et al., 2020).</w:t>
      </w:r>
    </w:p>
    <w:p w14:paraId="33722C56" w14:textId="77777777" w:rsidR="000C54A7" w:rsidRDefault="00033C08" w:rsidP="003D0968">
      <w:pPr>
        <w:shd w:val="clear" w:color="auto" w:fill="FFFFFF"/>
        <w:spacing w:line="240" w:lineRule="auto"/>
        <w:jc w:val="both"/>
        <w:rPr>
          <w:rFonts w:ascii="Arial" w:eastAsia="Times New Roman" w:hAnsi="Arial" w:cs="Arial"/>
          <w:b/>
          <w:bCs/>
          <w:color w:val="222222"/>
        </w:rPr>
      </w:pPr>
      <w:r w:rsidRPr="003D0968">
        <w:rPr>
          <w:rFonts w:ascii="Arial" w:eastAsia="Times New Roman" w:hAnsi="Arial" w:cs="Arial"/>
          <w:color w:val="222222"/>
        </w:rPr>
        <w:br/>
      </w:r>
      <w:r w:rsidRPr="003D0968">
        <w:rPr>
          <w:rFonts w:ascii="Arial" w:eastAsia="Times New Roman" w:hAnsi="Arial" w:cs="Arial"/>
          <w:color w:val="222222"/>
        </w:rPr>
        <w:br/>
        <w:t>The establishment of Integrated Care Systems via the Health and Care Act 2022 aimed to enhance collaboration between health and social care entities. However, challenges persist due to technological deficiencies and inconsistent operational practices. The Data Saves Lives strategy underscores the necessity for interoperable digital systems to elevate care quality and empower professionals to make timely, evidence-based decisions (DHSC, 2023). Therefore, the demand for creative digital solutions that foster true integration while respecting patient privacy and professional responsibility is evident.</w:t>
      </w: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t xml:space="preserve">3. </w:t>
      </w:r>
      <w:r w:rsidRPr="003D0968">
        <w:rPr>
          <w:rFonts w:ascii="Arial" w:eastAsia="Times New Roman" w:hAnsi="Arial" w:cs="Arial"/>
          <w:b/>
          <w:bCs/>
          <w:color w:val="222222"/>
        </w:rPr>
        <w:t>Innovation Description</w:t>
      </w:r>
    </w:p>
    <w:p w14:paraId="248D6191" w14:textId="5738A72C" w:rsidR="005413E9" w:rsidRDefault="00033C08" w:rsidP="003D0968">
      <w:pPr>
        <w:shd w:val="clear" w:color="auto" w:fill="FFFFFF"/>
        <w:spacing w:line="240" w:lineRule="auto"/>
        <w:jc w:val="both"/>
        <w:rPr>
          <w:rFonts w:ascii="Arial" w:eastAsia="Times New Roman" w:hAnsi="Arial" w:cs="Arial"/>
          <w:color w:val="222222"/>
        </w:rPr>
      </w:pPr>
      <w:r w:rsidRPr="003D0968">
        <w:rPr>
          <w:rFonts w:ascii="Arial" w:eastAsia="Times New Roman" w:hAnsi="Arial" w:cs="Arial"/>
          <w:color w:val="222222"/>
        </w:rPr>
        <w:br/>
      </w:r>
      <w:r w:rsidRPr="003D0968">
        <w:rPr>
          <w:rFonts w:ascii="Arial" w:eastAsia="Times New Roman" w:hAnsi="Arial" w:cs="Arial"/>
          <w:color w:val="222222"/>
        </w:rPr>
        <w:br/>
        <w:t>CareConnect AI is a digital platform utilizing artificial intelligence to enhance collaboration between NHS organizations, local authorities, and social care providers. Unlike traditional electronic record systems that serve individual organizations, CareConnect AI offers a secure shared space where authorized professionals can access real-time patient data, update integrated care plans, and communicate effectively across organizational borders.</w:t>
      </w:r>
      <w:r w:rsidRPr="003D0968">
        <w:rPr>
          <w:rFonts w:ascii="Arial" w:eastAsia="Times New Roman" w:hAnsi="Arial" w:cs="Arial"/>
          <w:color w:val="222222"/>
        </w:rPr>
        <w:br/>
      </w:r>
      <w:r w:rsidRPr="003D0968">
        <w:rPr>
          <w:rFonts w:ascii="Arial" w:eastAsia="Times New Roman" w:hAnsi="Arial" w:cs="Arial"/>
          <w:color w:val="222222"/>
        </w:rPr>
        <w:br/>
        <w:t>One of the platform’s standout features is its application of predictive analytics. By examining clinical data, social care records, and historical patterns, the system can flag individuals at greater risk of health deterioration, falls, or hospital admissions. These automated notifications allow for earlier interventions, shifting the focus of healthcare from being reactive to preventive. Importantly, the AI serves as a decision-support system and does not replace the critical judgement of professionals; registered practitioners retain final responsibility for clinical decisions, thereby ensuring ethical accountability and maintaining professional autonomy.</w:t>
      </w:r>
    </w:p>
    <w:p w14:paraId="0A0A6BDB" w14:textId="77777777" w:rsidR="005413E9" w:rsidRDefault="00033C08" w:rsidP="003D0968">
      <w:pPr>
        <w:shd w:val="clear" w:color="auto" w:fill="FFFFFF"/>
        <w:spacing w:line="240" w:lineRule="auto"/>
        <w:jc w:val="both"/>
        <w:rPr>
          <w:rFonts w:ascii="Arial" w:eastAsia="Times New Roman" w:hAnsi="Arial" w:cs="Arial"/>
          <w:color w:val="222222"/>
        </w:rPr>
      </w:pPr>
      <w:r w:rsidRPr="003D0968">
        <w:rPr>
          <w:rFonts w:ascii="Arial" w:eastAsia="Times New Roman" w:hAnsi="Arial" w:cs="Arial"/>
          <w:color w:val="222222"/>
        </w:rPr>
        <w:br/>
      </w:r>
      <w:r w:rsidRPr="003D0968">
        <w:rPr>
          <w:rFonts w:ascii="Arial" w:eastAsia="Times New Roman" w:hAnsi="Arial" w:cs="Arial"/>
          <w:color w:val="222222"/>
        </w:rPr>
        <w:br/>
        <w:t>Implementation is proposed in line with Rogers’ Diffusion of Innovation Theory (2003), which suggests that successful adoption hinges on demonstrating clear benefits, compatibility with existing practices, and user-friendliness. The platform will first be piloted within a single Integrated Care System before broader rollout across NHS entities. Ongoing staff training, technical assistance, and evaluation will facilitate acceptance and enhance digital confidence, aligning with the Technology Acceptance Model, which identifies perceived usefulness and ease of use as pivotal factors for successful digital innovation adoption (Davis, 1989).</w:t>
      </w:r>
    </w:p>
    <w:p w14:paraId="53B2696C" w14:textId="77777777" w:rsidR="005413E9" w:rsidRDefault="00033C08" w:rsidP="003D0968">
      <w:pPr>
        <w:shd w:val="clear" w:color="auto" w:fill="FFFFFF"/>
        <w:spacing w:line="240" w:lineRule="auto"/>
        <w:jc w:val="both"/>
        <w:rPr>
          <w:rFonts w:ascii="Arial" w:eastAsia="Times New Roman" w:hAnsi="Arial" w:cs="Arial"/>
          <w:b/>
          <w:bCs/>
          <w:color w:val="222222"/>
        </w:rPr>
      </w:pP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t>4.</w:t>
      </w:r>
      <w:r w:rsidRPr="003D0968">
        <w:rPr>
          <w:rFonts w:ascii="Arial" w:eastAsia="Times New Roman" w:hAnsi="Arial" w:cs="Arial"/>
          <w:b/>
          <w:bCs/>
          <w:color w:val="222222"/>
        </w:rPr>
        <w:t xml:space="preserve"> Impact on Health and Social Care</w:t>
      </w:r>
    </w:p>
    <w:p w14:paraId="0B7F8A13" w14:textId="77777777" w:rsidR="005413E9" w:rsidRDefault="00033C08" w:rsidP="003D0968">
      <w:pPr>
        <w:shd w:val="clear" w:color="auto" w:fill="FFFFFF"/>
        <w:spacing w:line="240" w:lineRule="auto"/>
        <w:jc w:val="both"/>
        <w:rPr>
          <w:rFonts w:ascii="Arial" w:eastAsia="Times New Roman" w:hAnsi="Arial" w:cs="Arial"/>
          <w:color w:val="222222"/>
        </w:rPr>
      </w:pPr>
      <w:r w:rsidRPr="003D0968">
        <w:rPr>
          <w:rFonts w:ascii="Arial" w:eastAsia="Times New Roman" w:hAnsi="Arial" w:cs="Arial"/>
          <w:color w:val="222222"/>
        </w:rPr>
        <w:br/>
      </w:r>
      <w:r w:rsidRPr="003D0968">
        <w:rPr>
          <w:rFonts w:ascii="Arial" w:eastAsia="Times New Roman" w:hAnsi="Arial" w:cs="Arial"/>
          <w:color w:val="222222"/>
        </w:rPr>
        <w:br/>
        <w:t>CareConnect AI has the potential to significantly enhance outcomes for service users, professionals, and healthcare systems by addressing the persistent issue of fragmented communication. Improved access to up-to-date information allows multidisciplinary teams to coordinate their efforts more effectively, reducing redundancy in assessments and bolstering the consistency of care.</w:t>
      </w:r>
    </w:p>
    <w:p w14:paraId="66437D40" w14:textId="77777777" w:rsidR="005413E9" w:rsidRDefault="00033C08" w:rsidP="003D0968">
      <w:pPr>
        <w:shd w:val="clear" w:color="auto" w:fill="FFFFFF"/>
        <w:spacing w:line="240" w:lineRule="auto"/>
        <w:jc w:val="both"/>
        <w:rPr>
          <w:rFonts w:ascii="Arial" w:eastAsia="Times New Roman" w:hAnsi="Arial" w:cs="Arial"/>
          <w:color w:val="222222"/>
        </w:rPr>
      </w:pPr>
      <w:r w:rsidRPr="003D0968">
        <w:rPr>
          <w:rFonts w:ascii="Arial" w:eastAsia="Times New Roman" w:hAnsi="Arial" w:cs="Arial"/>
          <w:color w:val="222222"/>
        </w:rPr>
        <w:br/>
      </w:r>
      <w:r w:rsidRPr="003D0968">
        <w:rPr>
          <w:rFonts w:ascii="Arial" w:eastAsia="Times New Roman" w:hAnsi="Arial" w:cs="Arial"/>
          <w:color w:val="222222"/>
        </w:rPr>
        <w:br/>
        <w:t xml:space="preserve">For service users, the early identification of health decline can prevent avoidable hospital admissions and enhance their quality of life. Those with complex needs may benefit from smoother transitions between services, minimizing stress linked to repeated evaluations and inconsistent care strategies. Additionally, improved communication among professionals would </w:t>
      </w:r>
      <w:r w:rsidR="00CA4F3B" w:rsidRPr="003D0968">
        <w:rPr>
          <w:rFonts w:ascii="Arial" w:eastAsia="Times New Roman" w:hAnsi="Arial" w:cs="Arial"/>
          <w:color w:val="222222"/>
        </w:rPr>
        <w:t>instil</w:t>
      </w:r>
      <w:r w:rsidRPr="003D0968">
        <w:rPr>
          <w:rFonts w:ascii="Arial" w:eastAsia="Times New Roman" w:hAnsi="Arial" w:cs="Arial"/>
          <w:color w:val="222222"/>
        </w:rPr>
        <w:t xml:space="preserve"> greater confidence in families and informal caregivers involved in the care process.</w:t>
      </w:r>
    </w:p>
    <w:p w14:paraId="2C0F0A51" w14:textId="77777777" w:rsidR="005413E9" w:rsidRDefault="00033C08" w:rsidP="003D0968">
      <w:pPr>
        <w:shd w:val="clear" w:color="auto" w:fill="FFFFFF"/>
        <w:spacing w:line="240" w:lineRule="auto"/>
        <w:jc w:val="both"/>
        <w:rPr>
          <w:rFonts w:ascii="Arial" w:eastAsia="Times New Roman" w:hAnsi="Arial" w:cs="Arial"/>
          <w:color w:val="222222"/>
        </w:rPr>
      </w:pPr>
      <w:r w:rsidRPr="003D0968">
        <w:rPr>
          <w:rFonts w:ascii="Arial" w:eastAsia="Times New Roman" w:hAnsi="Arial" w:cs="Arial"/>
          <w:color w:val="222222"/>
        </w:rPr>
        <w:br/>
      </w:r>
      <w:r w:rsidRPr="003D0968">
        <w:rPr>
          <w:rFonts w:ascii="Arial" w:eastAsia="Times New Roman" w:hAnsi="Arial" w:cs="Arial"/>
          <w:color w:val="222222"/>
        </w:rPr>
        <w:br/>
        <w:t>Healthcare professionals will experience a reduction in administrative tasks due to shared documentation and automated risk notifications, freeing up more time for direct patient interaction. Proactive interventions may also lead to fewer emergency admissions and shorter hospital discharge delays, contributing to more efficient NHS resource utilization. However, the deployment of this solution faces challenges such as digital exclusion for older adults lacking technological skills, as well as concerns over cybersecurity, algorithmic bias, and information governance. Therefore, extensive staff training, clear governance frameworks, and adherence to the Data Protection Act 2018 and UK GDPR are crucial.</w:t>
      </w:r>
    </w:p>
    <w:p w14:paraId="4F125A95" w14:textId="77777777" w:rsidR="005413E9" w:rsidRDefault="00033C08" w:rsidP="003D0968">
      <w:pPr>
        <w:shd w:val="clear" w:color="auto" w:fill="FFFFFF"/>
        <w:spacing w:line="240" w:lineRule="auto"/>
        <w:jc w:val="both"/>
        <w:rPr>
          <w:rFonts w:ascii="Arial" w:eastAsia="Times New Roman" w:hAnsi="Arial" w:cs="Arial"/>
          <w:color w:val="222222"/>
        </w:rPr>
      </w:pPr>
      <w:r w:rsidRPr="003D0968">
        <w:rPr>
          <w:rFonts w:ascii="Arial" w:eastAsia="Times New Roman" w:hAnsi="Arial" w:cs="Arial"/>
          <w:color w:val="222222"/>
        </w:rPr>
        <w:br/>
      </w:r>
      <w:r w:rsidRPr="003D0968">
        <w:rPr>
          <w:rFonts w:ascii="Arial" w:eastAsia="Times New Roman" w:hAnsi="Arial" w:cs="Arial"/>
          <w:color w:val="222222"/>
        </w:rPr>
        <w:br/>
        <w:t>While AI cannot substitute for professional expertise, it can enhance clinical decision-making by delivering timely, evidence-based insights. As such, CareConnect AI promotes safer, more proactive, and person-</w:t>
      </w:r>
      <w:r w:rsidR="008E5982" w:rsidRPr="003D0968">
        <w:rPr>
          <w:rFonts w:ascii="Arial" w:eastAsia="Times New Roman" w:hAnsi="Arial" w:cs="Arial"/>
          <w:color w:val="222222"/>
        </w:rPr>
        <w:t>centred</w:t>
      </w:r>
      <w:r w:rsidRPr="003D0968">
        <w:rPr>
          <w:rFonts w:ascii="Arial" w:eastAsia="Times New Roman" w:hAnsi="Arial" w:cs="Arial"/>
          <w:color w:val="222222"/>
        </w:rPr>
        <w:t xml:space="preserve"> care while helping the NHS achieve its goal of providing integrated, sustainable services (NICE, 2023).</w:t>
      </w:r>
    </w:p>
    <w:p w14:paraId="7AFD16AC" w14:textId="77777777" w:rsidR="005413E9" w:rsidRPr="005413E9" w:rsidRDefault="00033C08" w:rsidP="003D0968">
      <w:pPr>
        <w:shd w:val="clear" w:color="auto" w:fill="FFFFFF"/>
        <w:spacing w:line="240" w:lineRule="auto"/>
        <w:jc w:val="both"/>
        <w:rPr>
          <w:rFonts w:ascii="Arial" w:eastAsia="Times New Roman" w:hAnsi="Arial" w:cs="Arial"/>
          <w:b/>
          <w:bCs/>
          <w:color w:val="222222"/>
        </w:rPr>
      </w:pP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t xml:space="preserve">5. </w:t>
      </w:r>
      <w:r w:rsidRPr="005413E9">
        <w:rPr>
          <w:rFonts w:ascii="Arial" w:eastAsia="Times New Roman" w:hAnsi="Arial" w:cs="Arial"/>
          <w:b/>
          <w:bCs/>
          <w:color w:val="222222"/>
        </w:rPr>
        <w:t>Public and Stakeholder Involvement</w:t>
      </w:r>
    </w:p>
    <w:p w14:paraId="0BC97A61" w14:textId="77777777" w:rsidR="005413E9" w:rsidRDefault="00033C08" w:rsidP="003D0968">
      <w:pPr>
        <w:shd w:val="clear" w:color="auto" w:fill="FFFFFF"/>
        <w:spacing w:line="240" w:lineRule="auto"/>
        <w:jc w:val="both"/>
        <w:rPr>
          <w:rFonts w:ascii="Arial" w:eastAsia="Times New Roman" w:hAnsi="Arial" w:cs="Arial"/>
          <w:color w:val="222222"/>
        </w:rPr>
      </w:pPr>
      <w:r w:rsidRPr="005413E9">
        <w:rPr>
          <w:rFonts w:ascii="Arial" w:eastAsia="Times New Roman" w:hAnsi="Arial" w:cs="Arial"/>
          <w:b/>
          <w:bCs/>
          <w:color w:val="222222"/>
        </w:rPr>
        <w:br/>
      </w:r>
      <w:r w:rsidRPr="003D0968">
        <w:rPr>
          <w:rFonts w:ascii="Arial" w:eastAsia="Times New Roman" w:hAnsi="Arial" w:cs="Arial"/>
          <w:color w:val="222222"/>
        </w:rPr>
        <w:br/>
        <w:t>For successful implementation, it is essential to engage with all relevant stakeholders throughout the innovation process. Service users, caregivers, and patient advocacy groups should partake in co-production workshops to ensure the platform aligns with the needs, preferences, and experiences of those receiving care. Their participation fosters person-</w:t>
      </w:r>
      <w:r w:rsidR="003327BB" w:rsidRPr="003D0968">
        <w:rPr>
          <w:rFonts w:ascii="Arial" w:eastAsia="Times New Roman" w:hAnsi="Arial" w:cs="Arial"/>
          <w:color w:val="222222"/>
        </w:rPr>
        <w:t>centred</w:t>
      </w:r>
      <w:r w:rsidRPr="003D0968">
        <w:rPr>
          <w:rFonts w:ascii="Arial" w:eastAsia="Times New Roman" w:hAnsi="Arial" w:cs="Arial"/>
          <w:color w:val="222222"/>
        </w:rPr>
        <w:t xml:space="preserve"> practices and builds public trust in the application of AI.</w:t>
      </w:r>
    </w:p>
    <w:p w14:paraId="0745DC7D" w14:textId="77777777" w:rsidR="005413E9" w:rsidRDefault="00033C08" w:rsidP="003D0968">
      <w:pPr>
        <w:shd w:val="clear" w:color="auto" w:fill="FFFFFF"/>
        <w:spacing w:line="240" w:lineRule="auto"/>
        <w:jc w:val="both"/>
        <w:rPr>
          <w:rFonts w:ascii="Arial" w:eastAsia="Times New Roman" w:hAnsi="Arial" w:cs="Arial"/>
          <w:color w:val="222222"/>
        </w:rPr>
      </w:pPr>
      <w:r w:rsidRPr="003D0968">
        <w:rPr>
          <w:rFonts w:ascii="Arial" w:eastAsia="Times New Roman" w:hAnsi="Arial" w:cs="Arial"/>
          <w:color w:val="222222"/>
        </w:rPr>
        <w:br/>
      </w:r>
      <w:r w:rsidRPr="003D0968">
        <w:rPr>
          <w:rFonts w:ascii="Arial" w:eastAsia="Times New Roman" w:hAnsi="Arial" w:cs="Arial"/>
          <w:color w:val="222222"/>
        </w:rPr>
        <w:br/>
        <w:t>Professional stakeholders—including GPs, nurses, social workers, allied health practitioners, care providers, and Integrated Care Boards—should contribute to the design, pilot testing, and ongoing assessment of the system. Training programs, regular feedback sessions, and multidisciplinary learning opportunities will encourage confidence and adoption across organizations. Continuous engagement with stakeholders will also facilitate organizational learning, allowing CareConnect AI to adapt to evolving service needs while ensuring safe, effective, and inclusive care.</w:t>
      </w:r>
    </w:p>
    <w:p w14:paraId="0F195249" w14:textId="77777777" w:rsidR="005413E9" w:rsidRDefault="00033C08" w:rsidP="003D0968">
      <w:pPr>
        <w:shd w:val="clear" w:color="auto" w:fill="FFFFFF"/>
        <w:spacing w:line="240" w:lineRule="auto"/>
        <w:jc w:val="both"/>
        <w:rPr>
          <w:rFonts w:ascii="Arial" w:eastAsia="Times New Roman" w:hAnsi="Arial" w:cs="Arial"/>
          <w:b/>
          <w:bCs/>
          <w:color w:val="222222"/>
        </w:rPr>
      </w:pP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t xml:space="preserve">6. </w:t>
      </w:r>
      <w:r w:rsidRPr="003D0968">
        <w:rPr>
          <w:rFonts w:ascii="Arial" w:eastAsia="Times New Roman" w:hAnsi="Arial" w:cs="Arial"/>
          <w:b/>
          <w:bCs/>
          <w:color w:val="222222"/>
        </w:rPr>
        <w:t>Policies, Services, and Professional Links</w:t>
      </w:r>
    </w:p>
    <w:p w14:paraId="2E724C4D" w14:textId="77777777" w:rsidR="005413E9" w:rsidRDefault="00033C08" w:rsidP="003D0968">
      <w:pPr>
        <w:shd w:val="clear" w:color="auto" w:fill="FFFFFF"/>
        <w:spacing w:line="240" w:lineRule="auto"/>
        <w:jc w:val="both"/>
        <w:rPr>
          <w:rFonts w:ascii="Arial" w:eastAsia="Times New Roman" w:hAnsi="Arial" w:cs="Arial"/>
          <w:color w:val="222222"/>
        </w:rPr>
      </w:pPr>
      <w:r w:rsidRPr="003D0968">
        <w:rPr>
          <w:rFonts w:ascii="Arial" w:eastAsia="Times New Roman" w:hAnsi="Arial" w:cs="Arial"/>
          <w:b/>
          <w:bCs/>
          <w:color w:val="222222"/>
        </w:rPr>
        <w:br/>
      </w:r>
      <w:r w:rsidRPr="003D0968">
        <w:rPr>
          <w:rFonts w:ascii="Arial" w:eastAsia="Times New Roman" w:hAnsi="Arial" w:cs="Arial"/>
          <w:color w:val="222222"/>
        </w:rPr>
        <w:br/>
        <w:t>CareConnect AI is aligned with important UK legislation, national policies, and professional standards advocating for integrated, secure, and person-centred care. The Care Act 2014 emphasizes wellbeing, prevention, and collaborative efforts, while the Health and Care Act 2022 established Integrated Care Systems to enhance cooperation among health and social care providers. Compliance with the Data Protection Act 2018 and UK GDPR is imperative for the secure and ethical processing of personal data.</w:t>
      </w:r>
      <w:r w:rsidRPr="003D0968">
        <w:rPr>
          <w:rFonts w:ascii="Arial" w:eastAsia="Times New Roman" w:hAnsi="Arial" w:cs="Arial"/>
          <w:color w:val="222222"/>
        </w:rPr>
        <w:br/>
      </w:r>
      <w:r w:rsidRPr="003D0968">
        <w:rPr>
          <w:rFonts w:ascii="Arial" w:eastAsia="Times New Roman" w:hAnsi="Arial" w:cs="Arial"/>
          <w:color w:val="222222"/>
        </w:rPr>
        <w:br/>
        <w:t>This innovation also furthers the NHS Long Term Plan, the NHS Long Term Workforce Plan, and the Data Saves Lives strategy by advancing digital transformation and integrated service delivery. Additionally, CareConnect AI adheres to the NICE Evidence Standards Framework for Digital Health Technologies and meets the professional expectations set by the Nursing and Midwifery Council, Health and Care Professions Council, Social Work England, and the Care Quality Commission, ensuring high standards in practice, accountability, and patient safety.</w:t>
      </w:r>
    </w:p>
    <w:p w14:paraId="0EE1D0B0" w14:textId="77777777" w:rsidR="00A02A30" w:rsidRDefault="00033C08" w:rsidP="003D0968">
      <w:pPr>
        <w:shd w:val="clear" w:color="auto" w:fill="FFFFFF"/>
        <w:spacing w:line="240" w:lineRule="auto"/>
        <w:jc w:val="both"/>
        <w:rPr>
          <w:rFonts w:ascii="Arial" w:eastAsia="Times New Roman" w:hAnsi="Arial" w:cs="Arial"/>
          <w:b/>
          <w:bCs/>
          <w:color w:val="222222"/>
        </w:rPr>
      </w:pP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r>
      <w:r w:rsidRPr="003D0968">
        <w:rPr>
          <w:rFonts w:ascii="Arial" w:eastAsia="Times New Roman" w:hAnsi="Arial" w:cs="Arial"/>
          <w:color w:val="222222"/>
        </w:rPr>
        <w:br/>
        <w:t xml:space="preserve">7. </w:t>
      </w:r>
      <w:r w:rsidRPr="003D0968">
        <w:rPr>
          <w:rFonts w:ascii="Arial" w:eastAsia="Times New Roman" w:hAnsi="Arial" w:cs="Arial"/>
          <w:b/>
          <w:bCs/>
          <w:color w:val="222222"/>
        </w:rPr>
        <w:t>Conclusion</w:t>
      </w:r>
    </w:p>
    <w:p w14:paraId="07C37DA9" w14:textId="2CC4A45A" w:rsidR="00033C08" w:rsidRPr="003D0968" w:rsidRDefault="00033C08" w:rsidP="003D0968">
      <w:pPr>
        <w:shd w:val="clear" w:color="auto" w:fill="FFFFFF"/>
        <w:spacing w:line="240" w:lineRule="auto"/>
        <w:jc w:val="both"/>
        <w:rPr>
          <w:rFonts w:ascii="Arial" w:eastAsia="Times New Roman" w:hAnsi="Arial" w:cs="Arial"/>
          <w:color w:val="222222"/>
        </w:rPr>
      </w:pPr>
      <w:r w:rsidRPr="003D0968">
        <w:rPr>
          <w:rFonts w:ascii="Arial" w:eastAsia="Times New Roman" w:hAnsi="Arial" w:cs="Arial"/>
          <w:color w:val="222222"/>
        </w:rPr>
        <w:br/>
      </w:r>
      <w:r w:rsidRPr="003D0968">
        <w:rPr>
          <w:rFonts w:ascii="Arial" w:eastAsia="Times New Roman" w:hAnsi="Arial" w:cs="Arial"/>
          <w:color w:val="222222"/>
        </w:rPr>
        <w:br/>
        <w:t>CareConnect AI presents an evidence-based and innovative solution to the long-standing issue of fragmented communication within UK health and social care. By integrating Artificial Intelligence with coordinated digital care, the platform facilitates earlier interventions, bolsters multidisciplinary collaboration, and improves care continuity. Although implementation necessitates investment, robust governance, and ongoing staff development, the potential advantages for patients, professionals, and the broader healthcare system far outweigh these challenges. By aligning with national policies, legislation, and professional standards, CareConnect AI embodies a practical and sustainable innovation poised to enhance person-centred care and support the future direction of integrated health and social care in the UK.</w:t>
      </w:r>
    </w:p>
    <w:p w14:paraId="63740BCB" w14:textId="083553C1" w:rsidR="00190B9B" w:rsidRPr="006D7627" w:rsidRDefault="00567F8F">
      <w:pPr>
        <w:rPr>
          <w:rFonts w:ascii="Arial" w:hAnsi="Arial" w:cs="Arial"/>
          <w:b/>
          <w:bCs/>
          <w:color w:val="C00000"/>
          <w:sz w:val="28"/>
          <w:szCs w:val="28"/>
        </w:rPr>
      </w:pPr>
      <w:r>
        <w:rPr>
          <w:rFonts w:ascii="Arial" w:hAnsi="Arial" w:cs="Arial"/>
          <w:b/>
          <w:bCs/>
          <w:sz w:val="28"/>
          <w:szCs w:val="28"/>
        </w:rPr>
        <w:t xml:space="preserve">                                     </w:t>
      </w:r>
      <w:r w:rsidRPr="00567F8F">
        <w:rPr>
          <w:rFonts w:ascii="Arial" w:hAnsi="Arial" w:cs="Arial"/>
          <w:b/>
          <w:bCs/>
          <w:color w:val="C00000"/>
          <w:sz w:val="28"/>
          <w:szCs w:val="28"/>
        </w:rPr>
        <w:t>References</w:t>
      </w:r>
      <w:r w:rsidR="001E4842">
        <w:rPr>
          <w:rFonts w:ascii="Arial" w:eastAsia="Times New Roman" w:hAnsi="Arial" w:cs="Arial"/>
          <w:color w:val="222222"/>
          <w:sz w:val="20"/>
          <w:szCs w:val="20"/>
          <w:shd w:val="clear" w:color="auto" w:fill="FFFFFF"/>
        </w:rPr>
        <w:t>.</w:t>
      </w:r>
    </w:p>
    <w:p w14:paraId="7122F8A0" w14:textId="77777777" w:rsidR="00F13636" w:rsidRDefault="00F13636">
      <w:pPr>
        <w:pStyle w:val="p1"/>
        <w:rPr>
          <w:rStyle w:val="s1"/>
        </w:rPr>
      </w:pPr>
      <w:proofErr w:type="spellStart"/>
      <w:r>
        <w:t>Alderwick</w:t>
      </w:r>
      <w:proofErr w:type="spellEnd"/>
      <w:r>
        <w:t xml:space="preserve">, H. and Dixon, J., 2019. The NHS long term plan. </w:t>
      </w:r>
      <w:proofErr w:type="spellStart"/>
      <w:r>
        <w:rPr>
          <w:rStyle w:val="s2"/>
          <w:i/>
          <w:iCs/>
        </w:rPr>
        <w:t>Bmj</w:t>
      </w:r>
      <w:proofErr w:type="spellEnd"/>
      <w:r>
        <w:rPr>
          <w:rStyle w:val="s1"/>
        </w:rPr>
        <w:t>, 364.</w:t>
      </w:r>
    </w:p>
    <w:p w14:paraId="65A91087" w14:textId="77777777" w:rsidR="00F13636" w:rsidRDefault="00F13636">
      <w:pPr>
        <w:pStyle w:val="p1"/>
        <w:rPr>
          <w:rStyle w:val="s1"/>
        </w:rPr>
      </w:pPr>
      <w:proofErr w:type="spellStart"/>
      <w:r>
        <w:t>Aldhouse</w:t>
      </w:r>
      <w:proofErr w:type="spellEnd"/>
      <w:r>
        <w:t xml:space="preserve">, F., 2018. A reflection on the priorities of a data protection authority. </w:t>
      </w:r>
      <w:r>
        <w:rPr>
          <w:rStyle w:val="s2"/>
          <w:i/>
          <w:iCs/>
        </w:rPr>
        <w:t>Computer Law &amp; Security Review</w:t>
      </w:r>
      <w:r>
        <w:rPr>
          <w:rStyle w:val="s1"/>
        </w:rPr>
        <w:t>, 34(4), pp.816-823.</w:t>
      </w:r>
    </w:p>
    <w:p w14:paraId="21EBF55E" w14:textId="77777777" w:rsidR="00F13636" w:rsidRDefault="00F13636">
      <w:pPr>
        <w:pStyle w:val="p1"/>
        <w:rPr>
          <w:rStyle w:val="s1"/>
        </w:rPr>
      </w:pPr>
      <w:r>
        <w:t xml:space="preserve">Bass, B.M. and </w:t>
      </w:r>
      <w:proofErr w:type="spellStart"/>
      <w:r>
        <w:t>Avolio</w:t>
      </w:r>
      <w:proofErr w:type="spellEnd"/>
      <w:r>
        <w:t xml:space="preserve">, B.J. eds., 1994. </w:t>
      </w:r>
      <w:r>
        <w:rPr>
          <w:rStyle w:val="s2"/>
          <w:i/>
          <w:iCs/>
        </w:rPr>
        <w:t xml:space="preserve">Improving </w:t>
      </w:r>
      <w:proofErr w:type="spellStart"/>
      <w:r>
        <w:rPr>
          <w:rStyle w:val="s2"/>
          <w:i/>
          <w:iCs/>
        </w:rPr>
        <w:t>organizational</w:t>
      </w:r>
      <w:proofErr w:type="spellEnd"/>
      <w:r>
        <w:rPr>
          <w:rStyle w:val="s2"/>
          <w:i/>
          <w:iCs/>
        </w:rPr>
        <w:t xml:space="preserve"> effectiveness through transformational leadership</w:t>
      </w:r>
      <w:r>
        <w:rPr>
          <w:rStyle w:val="s1"/>
        </w:rPr>
        <w:t>. sage.</w:t>
      </w:r>
    </w:p>
    <w:p w14:paraId="7430E752" w14:textId="77777777" w:rsidR="00F13636" w:rsidRDefault="00F13636">
      <w:pPr>
        <w:pStyle w:val="p1"/>
        <w:rPr>
          <w:rStyle w:val="s1"/>
        </w:rPr>
      </w:pPr>
      <w:r>
        <w:t xml:space="preserve">Care Quality Commission (2024) </w:t>
      </w:r>
      <w:r>
        <w:rPr>
          <w:rStyle w:val="s2"/>
          <w:i/>
          <w:iCs/>
        </w:rPr>
        <w:t>The State of Health Care and Adult Social Care in England 2023/24</w:t>
      </w:r>
      <w:r>
        <w:rPr>
          <w:rStyle w:val="s1"/>
        </w:rPr>
        <w:t>. Newcastle upon Tyne: Care Quality Commission.</w:t>
      </w:r>
    </w:p>
    <w:p w14:paraId="13271C45" w14:textId="77777777" w:rsidR="00F13636" w:rsidRDefault="00F13636">
      <w:pPr>
        <w:pStyle w:val="p1"/>
        <w:rPr>
          <w:rStyle w:val="s1"/>
        </w:rPr>
      </w:pPr>
      <w:r>
        <w:t xml:space="preserve">Clements, L., 2014. </w:t>
      </w:r>
      <w:r>
        <w:rPr>
          <w:rStyle w:val="s2"/>
          <w:i/>
          <w:iCs/>
        </w:rPr>
        <w:t>The Care Act 2014 overview</w:t>
      </w:r>
      <w:r>
        <w:rPr>
          <w:rStyle w:val="s1"/>
        </w:rPr>
        <w:t xml:space="preserve"> [online]</w:t>
      </w:r>
    </w:p>
    <w:p w14:paraId="5E7430B2" w14:textId="77777777" w:rsidR="00F13636" w:rsidRDefault="00F13636">
      <w:pPr>
        <w:pStyle w:val="p1"/>
        <w:rPr>
          <w:rStyle w:val="s1"/>
        </w:rPr>
      </w:pPr>
      <w:r>
        <w:t xml:space="preserve">Davis, F.D., 1989. Perceived usefulness, perceived ease of use, and user acceptance of information technology. </w:t>
      </w:r>
      <w:r>
        <w:rPr>
          <w:rStyle w:val="s2"/>
          <w:i/>
          <w:iCs/>
        </w:rPr>
        <w:t>MIS quarterly</w:t>
      </w:r>
      <w:r>
        <w:rPr>
          <w:rStyle w:val="s1"/>
        </w:rPr>
        <w:t>, pp.319-340.</w:t>
      </w:r>
    </w:p>
    <w:p w14:paraId="2A7D0E42" w14:textId="77777777" w:rsidR="00F13636" w:rsidRDefault="00F13636">
      <w:pPr>
        <w:pStyle w:val="p1"/>
        <w:rPr>
          <w:rStyle w:val="s1"/>
        </w:rPr>
      </w:pPr>
      <w:r>
        <w:t xml:space="preserve">England, N.H.S., 2023. </w:t>
      </w:r>
      <w:r>
        <w:rPr>
          <w:rStyle w:val="s2"/>
          <w:i/>
          <w:iCs/>
        </w:rPr>
        <w:t>NHS long term workforce plan</w:t>
      </w:r>
      <w:r>
        <w:rPr>
          <w:rStyle w:val="s1"/>
        </w:rPr>
        <w:t xml:space="preserve"> [online]</w:t>
      </w:r>
    </w:p>
    <w:p w14:paraId="1A98BB8B" w14:textId="77777777" w:rsidR="00F13636" w:rsidRDefault="00F13636">
      <w:pPr>
        <w:pStyle w:val="p1"/>
        <w:rPr>
          <w:rStyle w:val="s1"/>
        </w:rPr>
      </w:pPr>
      <w:r>
        <w:t xml:space="preserve">Fraser, A. and Mays, N., 2024. Health policy in the UK. In </w:t>
      </w:r>
      <w:r>
        <w:rPr>
          <w:rStyle w:val="s2"/>
          <w:i/>
          <w:iCs/>
        </w:rPr>
        <w:t>Research Handbook on Health Care Policy</w:t>
      </w:r>
      <w:r>
        <w:rPr>
          <w:rStyle w:val="s1"/>
        </w:rPr>
        <w:t xml:space="preserve"> (pp. 497-552). Edward Elgar Publishing.</w:t>
      </w:r>
    </w:p>
    <w:p w14:paraId="705F747F" w14:textId="77777777" w:rsidR="00F13636" w:rsidRDefault="00F13636">
      <w:pPr>
        <w:pStyle w:val="p1"/>
        <w:rPr>
          <w:rStyle w:val="s2"/>
        </w:rPr>
      </w:pPr>
      <w:r>
        <w:t xml:space="preserve">Freedman, S. and Wolf, R., 2023. The NHS productivity puzzle. </w:t>
      </w:r>
      <w:r>
        <w:rPr>
          <w:rStyle w:val="s2"/>
          <w:i/>
          <w:iCs/>
        </w:rPr>
        <w:t>Why has hospital activity not increased in line with funding and staffing.</w:t>
      </w:r>
    </w:p>
    <w:p w14:paraId="19052466" w14:textId="77777777" w:rsidR="00F13636" w:rsidRDefault="00F13636">
      <w:pPr>
        <w:pStyle w:val="p1"/>
        <w:rPr>
          <w:rStyle w:val="s1"/>
        </w:rPr>
      </w:pPr>
      <w:proofErr w:type="spellStart"/>
      <w:r>
        <w:t>Garcia-Aviles</w:t>
      </w:r>
      <w:proofErr w:type="spellEnd"/>
      <w:r>
        <w:t xml:space="preserve">, J.A., 2020. Diffusion of innovation. </w:t>
      </w:r>
      <w:r>
        <w:rPr>
          <w:rStyle w:val="s2"/>
          <w:i/>
          <w:iCs/>
        </w:rPr>
        <w:t xml:space="preserve">The international </w:t>
      </w:r>
      <w:proofErr w:type="spellStart"/>
      <w:r>
        <w:rPr>
          <w:rStyle w:val="s2"/>
          <w:i/>
          <w:iCs/>
        </w:rPr>
        <w:t>Encyclopedia</w:t>
      </w:r>
      <w:proofErr w:type="spellEnd"/>
      <w:r>
        <w:rPr>
          <w:rStyle w:val="s2"/>
          <w:i/>
          <w:iCs/>
        </w:rPr>
        <w:t xml:space="preserve"> of media psychology</w:t>
      </w:r>
      <w:r>
        <w:rPr>
          <w:rStyle w:val="s1"/>
        </w:rPr>
        <w:t>, 1(8), pp.1-8.</w:t>
      </w:r>
    </w:p>
    <w:p w14:paraId="7552250F" w14:textId="77777777" w:rsidR="00F13636" w:rsidRDefault="00F13636">
      <w:pPr>
        <w:pStyle w:val="p1"/>
        <w:rPr>
          <w:rStyle w:val="s1"/>
        </w:rPr>
      </w:pPr>
      <w:r>
        <w:t xml:space="preserve">Higgs, A., 2022. The England degree apprenticeship: A lens to consider the national and international context of social work education. </w:t>
      </w:r>
      <w:r>
        <w:rPr>
          <w:rStyle w:val="s2"/>
          <w:i/>
          <w:iCs/>
        </w:rPr>
        <w:t>Social Work Education</w:t>
      </w:r>
      <w:r>
        <w:rPr>
          <w:rStyle w:val="s1"/>
        </w:rPr>
        <w:t>, 41(4), pp.660-674.</w:t>
      </w:r>
    </w:p>
    <w:p w14:paraId="6B649FA4" w14:textId="77777777" w:rsidR="00F13636" w:rsidRDefault="00F13636">
      <w:pPr>
        <w:pStyle w:val="p1"/>
        <w:rPr>
          <w:rStyle w:val="s1"/>
        </w:rPr>
      </w:pPr>
      <w:r>
        <w:t xml:space="preserve">Medina-Perea, I., Bates, J. and Cox, A., 2024. ‘Data saves lives’: Ideational-material drivers of health data journeys in the UK. </w:t>
      </w:r>
      <w:r>
        <w:rPr>
          <w:rStyle w:val="s2"/>
          <w:i/>
          <w:iCs/>
        </w:rPr>
        <w:t>Big Data &amp; Society</w:t>
      </w:r>
      <w:r>
        <w:rPr>
          <w:rStyle w:val="s1"/>
        </w:rPr>
        <w:t>, 11(4), p.20539517241296056.</w:t>
      </w:r>
    </w:p>
    <w:p w14:paraId="0E4D45B3" w14:textId="77777777" w:rsidR="00F13636" w:rsidRDefault="00F13636">
      <w:pPr>
        <w:pStyle w:val="p1"/>
        <w:rPr>
          <w:rStyle w:val="s1"/>
        </w:rPr>
      </w:pPr>
      <w:r>
        <w:t xml:space="preserve">Nursing and Midwifery Council (Great Britain), 2018. </w:t>
      </w:r>
      <w:r>
        <w:rPr>
          <w:rStyle w:val="s2"/>
          <w:i/>
          <w:iCs/>
        </w:rPr>
        <w:t>The code: professional standards of practice and behaviour for nurses, midwives and nursing associates</w:t>
      </w:r>
      <w:r>
        <w:rPr>
          <w:rStyle w:val="s1"/>
        </w:rPr>
        <w:t>. NMC.</w:t>
      </w:r>
    </w:p>
    <w:p w14:paraId="4577A5E4" w14:textId="77777777" w:rsidR="00F13636" w:rsidRDefault="00F13636">
      <w:pPr>
        <w:pStyle w:val="p1"/>
        <w:rPr>
          <w:rStyle w:val="s1"/>
        </w:rPr>
      </w:pPr>
      <w:proofErr w:type="spellStart"/>
      <w:r>
        <w:t>Sitavu-Radu</w:t>
      </w:r>
      <w:proofErr w:type="spellEnd"/>
      <w:r>
        <w:t xml:space="preserve">, X., Modesto, C., Chaplin, A.B. and </w:t>
      </w:r>
      <w:proofErr w:type="spellStart"/>
      <w:r>
        <w:t>Gaultney</w:t>
      </w:r>
      <w:proofErr w:type="spellEnd"/>
      <w:r>
        <w:t xml:space="preserve">, J., 2023. MT63 Value Assessment of Combination Digital Health Technologies Under New NICE Evidence Standards Framework: Evidence Submitted and Key Factors for Positive Recommendation. </w:t>
      </w:r>
      <w:r>
        <w:rPr>
          <w:rStyle w:val="s2"/>
          <w:i/>
          <w:iCs/>
        </w:rPr>
        <w:t>Value in Health</w:t>
      </w:r>
      <w:r>
        <w:rPr>
          <w:rStyle w:val="s1"/>
        </w:rPr>
        <w:t>, 26(12), p.S438.</w:t>
      </w:r>
    </w:p>
    <w:p w14:paraId="1A23E8B5" w14:textId="77777777" w:rsidR="00F13636" w:rsidRDefault="00F13636">
      <w:pPr>
        <w:pStyle w:val="p1"/>
        <w:rPr>
          <w:rStyle w:val="s1"/>
        </w:rPr>
      </w:pPr>
      <w:r>
        <w:t xml:space="preserve">Verdin, R., 2024. Regulating Equal Pay in Britain: The Equality Act 2010 and Beyond. In </w:t>
      </w:r>
      <w:r>
        <w:rPr>
          <w:rStyle w:val="s2"/>
          <w:i/>
          <w:iCs/>
        </w:rPr>
        <w:t>Architectures of Inequality</w:t>
      </w:r>
      <w:r>
        <w:rPr>
          <w:rStyle w:val="s1"/>
        </w:rPr>
        <w:t xml:space="preserve"> (pp. 41-62). Bristol University Press.</w:t>
      </w:r>
    </w:p>
    <w:p w14:paraId="6EA3292A" w14:textId="77777777" w:rsidR="00F13636" w:rsidRDefault="00F13636">
      <w:pPr>
        <w:pStyle w:val="p1"/>
        <w:rPr>
          <w:rStyle w:val="s2"/>
        </w:rPr>
      </w:pPr>
      <w:r>
        <w:t xml:space="preserve">West, M., Bailey, S. and Williams, E., 2020. </w:t>
      </w:r>
      <w:r>
        <w:rPr>
          <w:rStyle w:val="s2"/>
          <w:i/>
          <w:iCs/>
        </w:rPr>
        <w:t>The courage of compassion. Supporting Nurses and Midwives to Deliver High-Quality Care</w:t>
      </w:r>
      <w:r>
        <w:rPr>
          <w:rStyle w:val="s1"/>
        </w:rPr>
        <w:t xml:space="preserve">. London: </w:t>
      </w:r>
      <w:r>
        <w:rPr>
          <w:rStyle w:val="s2"/>
          <w:i/>
          <w:iCs/>
        </w:rPr>
        <w:t>The King’s Fund, London.</w:t>
      </w:r>
    </w:p>
    <w:p w14:paraId="046F200E" w14:textId="77777777" w:rsidR="00F13636" w:rsidRDefault="00F13636">
      <w:pPr>
        <w:pStyle w:val="p2"/>
        <w:rPr>
          <w:rStyle w:val="s1"/>
        </w:rPr>
      </w:pPr>
      <w:r>
        <w:t xml:space="preserve">World Health </w:t>
      </w:r>
      <w:proofErr w:type="spellStart"/>
      <w:r>
        <w:t>Organization</w:t>
      </w:r>
      <w:proofErr w:type="spellEnd"/>
      <w:r>
        <w:t xml:space="preserve">, 2025. </w:t>
      </w:r>
      <w:r>
        <w:rPr>
          <w:rStyle w:val="s2"/>
          <w:i/>
          <w:iCs/>
        </w:rPr>
        <w:t>Global strategy on digital health 2020-2027</w:t>
      </w:r>
      <w:r>
        <w:rPr>
          <w:rStyle w:val="s1"/>
        </w:rPr>
        <w:t xml:space="preserve">. World Health </w:t>
      </w:r>
      <w:proofErr w:type="spellStart"/>
      <w:r>
        <w:rPr>
          <w:rStyle w:val="s1"/>
        </w:rPr>
        <w:t>Organization</w:t>
      </w:r>
      <w:proofErr w:type="spellEnd"/>
      <w:r>
        <w:rPr>
          <w:rStyle w:val="s1"/>
        </w:rPr>
        <w:t>.</w:t>
      </w:r>
    </w:p>
    <w:p w14:paraId="6E33C25A" w14:textId="77777777" w:rsidR="003E2968" w:rsidRPr="00567F8F" w:rsidRDefault="003E2968">
      <w:pPr>
        <w:rPr>
          <w:rFonts w:ascii="Arial" w:hAnsi="Arial" w:cs="Arial"/>
          <w:b/>
          <w:sz w:val="28"/>
          <w:szCs w:val="28"/>
        </w:rPr>
      </w:pPr>
    </w:p>
    <w:sectPr w:rsidR="003E2968" w:rsidRPr="00567F8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001FF" w14:textId="77777777" w:rsidR="000B7665" w:rsidRDefault="000B7665" w:rsidP="00C61A42">
      <w:pPr>
        <w:spacing w:after="0" w:line="240" w:lineRule="auto"/>
      </w:pPr>
      <w:r>
        <w:separator/>
      </w:r>
    </w:p>
  </w:endnote>
  <w:endnote w:type="continuationSeparator" w:id="0">
    <w:p w14:paraId="21E98DA3" w14:textId="77777777" w:rsidR="000B7665" w:rsidRDefault="000B7665" w:rsidP="00C61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D947BB" w14:textId="77777777" w:rsidR="00C61A42" w:rsidRDefault="00C61A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8A95C2" w14:textId="77777777" w:rsidR="00C61A42" w:rsidRDefault="00C61A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1BB1E4" w14:textId="77777777" w:rsidR="00C61A42" w:rsidRDefault="00C61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1BAB7" w14:textId="77777777" w:rsidR="000B7665" w:rsidRDefault="000B7665" w:rsidP="00C61A42">
      <w:pPr>
        <w:spacing w:after="0" w:line="240" w:lineRule="auto"/>
      </w:pPr>
      <w:r>
        <w:separator/>
      </w:r>
    </w:p>
  </w:footnote>
  <w:footnote w:type="continuationSeparator" w:id="0">
    <w:p w14:paraId="0943C11A" w14:textId="77777777" w:rsidR="000B7665" w:rsidRDefault="000B7665" w:rsidP="00C61A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E7F788" w14:textId="77777777" w:rsidR="00C61A42" w:rsidRDefault="00C61A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571E3" w14:textId="4EDFDC9C" w:rsidR="00C61A42" w:rsidRDefault="00C61A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29253F" w14:textId="77777777" w:rsidR="00C61A42" w:rsidRDefault="00C61A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C08"/>
    <w:rsid w:val="0001517F"/>
    <w:rsid w:val="00031AC7"/>
    <w:rsid w:val="00033C08"/>
    <w:rsid w:val="00054F5E"/>
    <w:rsid w:val="0008607A"/>
    <w:rsid w:val="000A05FE"/>
    <w:rsid w:val="000B7665"/>
    <w:rsid w:val="000C54A7"/>
    <w:rsid w:val="000C68DE"/>
    <w:rsid w:val="000C7159"/>
    <w:rsid w:val="000E0A14"/>
    <w:rsid w:val="000E37A3"/>
    <w:rsid w:val="00112341"/>
    <w:rsid w:val="00147FD2"/>
    <w:rsid w:val="001557EB"/>
    <w:rsid w:val="00183C8C"/>
    <w:rsid w:val="00190B9B"/>
    <w:rsid w:val="00196A45"/>
    <w:rsid w:val="001A1A4E"/>
    <w:rsid w:val="001B7DF9"/>
    <w:rsid w:val="001E29DE"/>
    <w:rsid w:val="001E4842"/>
    <w:rsid w:val="00204DD0"/>
    <w:rsid w:val="002277CD"/>
    <w:rsid w:val="0024691C"/>
    <w:rsid w:val="002B6AE9"/>
    <w:rsid w:val="002D150E"/>
    <w:rsid w:val="002E5398"/>
    <w:rsid w:val="002E6AC9"/>
    <w:rsid w:val="002F4900"/>
    <w:rsid w:val="00303057"/>
    <w:rsid w:val="003327BB"/>
    <w:rsid w:val="00386426"/>
    <w:rsid w:val="003D0968"/>
    <w:rsid w:val="003E2968"/>
    <w:rsid w:val="003F3FBB"/>
    <w:rsid w:val="00427B94"/>
    <w:rsid w:val="0045658D"/>
    <w:rsid w:val="00462F27"/>
    <w:rsid w:val="00466AF0"/>
    <w:rsid w:val="00471988"/>
    <w:rsid w:val="0049750D"/>
    <w:rsid w:val="004B16C2"/>
    <w:rsid w:val="004C38BA"/>
    <w:rsid w:val="004D1B61"/>
    <w:rsid w:val="004D5F6F"/>
    <w:rsid w:val="004E7C6F"/>
    <w:rsid w:val="004F14CB"/>
    <w:rsid w:val="004F32B4"/>
    <w:rsid w:val="00526E70"/>
    <w:rsid w:val="00536059"/>
    <w:rsid w:val="005413E9"/>
    <w:rsid w:val="0054762D"/>
    <w:rsid w:val="00557532"/>
    <w:rsid w:val="00567F8F"/>
    <w:rsid w:val="005C45DB"/>
    <w:rsid w:val="005D6504"/>
    <w:rsid w:val="005E5DDD"/>
    <w:rsid w:val="005E78E7"/>
    <w:rsid w:val="00615F78"/>
    <w:rsid w:val="00692069"/>
    <w:rsid w:val="006C1102"/>
    <w:rsid w:val="006D729E"/>
    <w:rsid w:val="006D7627"/>
    <w:rsid w:val="00702C05"/>
    <w:rsid w:val="00731896"/>
    <w:rsid w:val="00735E1E"/>
    <w:rsid w:val="00741E53"/>
    <w:rsid w:val="00761227"/>
    <w:rsid w:val="00786808"/>
    <w:rsid w:val="00791AE1"/>
    <w:rsid w:val="007C04C4"/>
    <w:rsid w:val="00814D0F"/>
    <w:rsid w:val="008234DA"/>
    <w:rsid w:val="008706FF"/>
    <w:rsid w:val="008A2788"/>
    <w:rsid w:val="008A4DFD"/>
    <w:rsid w:val="008D2A7A"/>
    <w:rsid w:val="008E5982"/>
    <w:rsid w:val="0094756D"/>
    <w:rsid w:val="00950B36"/>
    <w:rsid w:val="00955D27"/>
    <w:rsid w:val="00966CEB"/>
    <w:rsid w:val="009C1F8F"/>
    <w:rsid w:val="009E0247"/>
    <w:rsid w:val="00A02A30"/>
    <w:rsid w:val="00A17B4A"/>
    <w:rsid w:val="00A6775D"/>
    <w:rsid w:val="00A72011"/>
    <w:rsid w:val="00A864B3"/>
    <w:rsid w:val="00AE6DAE"/>
    <w:rsid w:val="00B01FD4"/>
    <w:rsid w:val="00B15388"/>
    <w:rsid w:val="00B578B5"/>
    <w:rsid w:val="00B637BA"/>
    <w:rsid w:val="00B647FF"/>
    <w:rsid w:val="00BC2715"/>
    <w:rsid w:val="00BD51F9"/>
    <w:rsid w:val="00C24BCC"/>
    <w:rsid w:val="00C30006"/>
    <w:rsid w:val="00C31924"/>
    <w:rsid w:val="00C6089F"/>
    <w:rsid w:val="00C61A42"/>
    <w:rsid w:val="00C72B65"/>
    <w:rsid w:val="00C8124C"/>
    <w:rsid w:val="00C81FBA"/>
    <w:rsid w:val="00C85ED9"/>
    <w:rsid w:val="00C928B2"/>
    <w:rsid w:val="00CA4F3B"/>
    <w:rsid w:val="00CB1E8C"/>
    <w:rsid w:val="00CD5A48"/>
    <w:rsid w:val="00CD7F02"/>
    <w:rsid w:val="00CE5FB3"/>
    <w:rsid w:val="00CF60F9"/>
    <w:rsid w:val="00D14BD6"/>
    <w:rsid w:val="00D2702C"/>
    <w:rsid w:val="00D709A0"/>
    <w:rsid w:val="00D8096E"/>
    <w:rsid w:val="00DB2F05"/>
    <w:rsid w:val="00DC4C9A"/>
    <w:rsid w:val="00E45762"/>
    <w:rsid w:val="00E54330"/>
    <w:rsid w:val="00E60D81"/>
    <w:rsid w:val="00E80377"/>
    <w:rsid w:val="00E9057E"/>
    <w:rsid w:val="00EA1FA3"/>
    <w:rsid w:val="00EE6D8A"/>
    <w:rsid w:val="00F036B7"/>
    <w:rsid w:val="00F071A1"/>
    <w:rsid w:val="00F1106E"/>
    <w:rsid w:val="00F13636"/>
    <w:rsid w:val="00F4339D"/>
    <w:rsid w:val="00FC1158"/>
    <w:rsid w:val="00FF6595"/>
    <w:rsid w:val="00FF7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6D1961"/>
  <w15:chartTrackingRefBased/>
  <w15:docId w15:val="{6FC5D1F3-5D33-4127-AF43-8C9E1D2EA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C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3C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3C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C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C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C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C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C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C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C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3C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3C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C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C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C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C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C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C08"/>
    <w:rPr>
      <w:rFonts w:eastAsiaTheme="majorEastAsia" w:cstheme="majorBidi"/>
      <w:color w:val="272727" w:themeColor="text1" w:themeTint="D8"/>
    </w:rPr>
  </w:style>
  <w:style w:type="paragraph" w:styleId="Title">
    <w:name w:val="Title"/>
    <w:basedOn w:val="Normal"/>
    <w:next w:val="Normal"/>
    <w:link w:val="TitleChar"/>
    <w:uiPriority w:val="10"/>
    <w:qFormat/>
    <w:rsid w:val="00033C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C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C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C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C08"/>
    <w:pPr>
      <w:spacing w:before="160"/>
      <w:jc w:val="center"/>
    </w:pPr>
    <w:rPr>
      <w:i/>
      <w:iCs/>
      <w:color w:val="404040" w:themeColor="text1" w:themeTint="BF"/>
    </w:rPr>
  </w:style>
  <w:style w:type="character" w:customStyle="1" w:styleId="QuoteChar">
    <w:name w:val="Quote Char"/>
    <w:basedOn w:val="DefaultParagraphFont"/>
    <w:link w:val="Quote"/>
    <w:uiPriority w:val="29"/>
    <w:rsid w:val="00033C08"/>
    <w:rPr>
      <w:i/>
      <w:iCs/>
      <w:color w:val="404040" w:themeColor="text1" w:themeTint="BF"/>
    </w:rPr>
  </w:style>
  <w:style w:type="paragraph" w:styleId="ListParagraph">
    <w:name w:val="List Paragraph"/>
    <w:basedOn w:val="Normal"/>
    <w:uiPriority w:val="34"/>
    <w:qFormat/>
    <w:rsid w:val="00033C08"/>
    <w:pPr>
      <w:ind w:left="720"/>
      <w:contextualSpacing/>
    </w:pPr>
  </w:style>
  <w:style w:type="character" w:styleId="IntenseEmphasis">
    <w:name w:val="Intense Emphasis"/>
    <w:basedOn w:val="DefaultParagraphFont"/>
    <w:uiPriority w:val="21"/>
    <w:qFormat/>
    <w:rsid w:val="00033C08"/>
    <w:rPr>
      <w:i/>
      <w:iCs/>
      <w:color w:val="0F4761" w:themeColor="accent1" w:themeShade="BF"/>
    </w:rPr>
  </w:style>
  <w:style w:type="paragraph" w:styleId="IntenseQuote">
    <w:name w:val="Intense Quote"/>
    <w:basedOn w:val="Normal"/>
    <w:next w:val="Normal"/>
    <w:link w:val="IntenseQuoteChar"/>
    <w:uiPriority w:val="30"/>
    <w:qFormat/>
    <w:rsid w:val="00033C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C08"/>
    <w:rPr>
      <w:i/>
      <w:iCs/>
      <w:color w:val="0F4761" w:themeColor="accent1" w:themeShade="BF"/>
    </w:rPr>
  </w:style>
  <w:style w:type="character" w:styleId="IntenseReference">
    <w:name w:val="Intense Reference"/>
    <w:basedOn w:val="DefaultParagraphFont"/>
    <w:uiPriority w:val="32"/>
    <w:qFormat/>
    <w:rsid w:val="00033C08"/>
    <w:rPr>
      <w:b/>
      <w:bCs/>
      <w:smallCaps/>
      <w:color w:val="0F4761" w:themeColor="accent1" w:themeShade="BF"/>
      <w:spacing w:val="5"/>
    </w:rPr>
  </w:style>
  <w:style w:type="character" w:styleId="Hyperlink">
    <w:name w:val="Hyperlink"/>
    <w:basedOn w:val="DefaultParagraphFont"/>
    <w:uiPriority w:val="99"/>
    <w:semiHidden/>
    <w:unhideWhenUsed/>
    <w:rsid w:val="00033C08"/>
    <w:rPr>
      <w:color w:val="0000FF"/>
      <w:u w:val="single"/>
    </w:rPr>
  </w:style>
  <w:style w:type="paragraph" w:styleId="z-TopofForm">
    <w:name w:val="HTML Top of Form"/>
    <w:basedOn w:val="Normal"/>
    <w:next w:val="Normal"/>
    <w:link w:val="z-TopofFormChar"/>
    <w:hidden/>
    <w:uiPriority w:val="99"/>
    <w:semiHidden/>
    <w:unhideWhenUsed/>
    <w:rsid w:val="00033C08"/>
    <w:pPr>
      <w:pBdr>
        <w:bottom w:val="single" w:sz="6" w:space="1" w:color="auto"/>
      </w:pBdr>
      <w:spacing w:after="0" w:line="240" w:lineRule="auto"/>
      <w:jc w:val="center"/>
    </w:pPr>
    <w:rPr>
      <w:rFonts w:ascii="Arial"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033C08"/>
    <w:rPr>
      <w:rFonts w:ascii="Arial"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033C08"/>
    <w:pPr>
      <w:pBdr>
        <w:top w:val="single" w:sz="6" w:space="1" w:color="auto"/>
      </w:pBdr>
      <w:spacing w:after="0" w:line="240" w:lineRule="auto"/>
      <w:jc w:val="center"/>
    </w:pPr>
    <w:rPr>
      <w:rFonts w:ascii="Arial"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033C08"/>
    <w:rPr>
      <w:rFonts w:ascii="Arial" w:hAnsi="Arial" w:cs="Arial"/>
      <w:vanish/>
      <w:kern w:val="0"/>
      <w:sz w:val="16"/>
      <w:szCs w:val="16"/>
      <w14:ligatures w14:val="none"/>
    </w:rPr>
  </w:style>
  <w:style w:type="character" w:customStyle="1" w:styleId="jznovc">
    <w:name w:val="jznovc"/>
    <w:basedOn w:val="DefaultParagraphFont"/>
    <w:rsid w:val="00033C08"/>
  </w:style>
  <w:style w:type="paragraph" w:styleId="Header">
    <w:name w:val="header"/>
    <w:basedOn w:val="Normal"/>
    <w:link w:val="HeaderChar"/>
    <w:uiPriority w:val="99"/>
    <w:unhideWhenUsed/>
    <w:rsid w:val="00C61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A42"/>
  </w:style>
  <w:style w:type="paragraph" w:styleId="Footer">
    <w:name w:val="footer"/>
    <w:basedOn w:val="Normal"/>
    <w:link w:val="FooterChar"/>
    <w:uiPriority w:val="99"/>
    <w:unhideWhenUsed/>
    <w:rsid w:val="00C61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A42"/>
  </w:style>
  <w:style w:type="character" w:styleId="Strong">
    <w:name w:val="Strong"/>
    <w:uiPriority w:val="22"/>
    <w:qFormat/>
    <w:rsid w:val="00C61A42"/>
    <w:rPr>
      <w:b/>
      <w:bCs/>
    </w:rPr>
  </w:style>
  <w:style w:type="paragraph" w:customStyle="1" w:styleId="p1">
    <w:name w:val="p1"/>
    <w:basedOn w:val="Normal"/>
    <w:rsid w:val="00F13636"/>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s2">
    <w:name w:val="s2"/>
    <w:basedOn w:val="DefaultParagraphFont"/>
    <w:rsid w:val="00F13636"/>
  </w:style>
  <w:style w:type="character" w:customStyle="1" w:styleId="s1">
    <w:name w:val="s1"/>
    <w:basedOn w:val="DefaultParagraphFont"/>
    <w:rsid w:val="00F13636"/>
  </w:style>
  <w:style w:type="paragraph" w:customStyle="1" w:styleId="p2">
    <w:name w:val="p2"/>
    <w:basedOn w:val="Normal"/>
    <w:rsid w:val="00F13636"/>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Pages>
  <Words>1867</Words>
  <Characters>10648</Characters>
  <Application>Microsoft Office Word</Application>
  <DocSecurity>4</DocSecurity>
  <Lines>88</Lines>
  <Paragraphs>24</Paragraphs>
  <ScaleCrop>false</ScaleCrop>
  <Company/>
  <LinksUpToDate>false</LinksUpToDate>
  <CharactersWithSpaces>12491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Naromba (2425145)</dc:creator>
  <cp:keywords/>
  <dc:description/>
  <cp:lastModifiedBy>Alice Naromba (2425145)</cp:lastModifiedBy>
  <cp:revision>27</cp:revision>
  <dcterms:created xsi:type="dcterms:W3CDTF">2026-08-04T00:21:00Z</dcterms:created>
  <dcterms:modified xsi:type="dcterms:W3CDTF">2026-08-06T22:57:00Z</dcterms:modified>
</cp:coreProperties>
</file>