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3321B6B5" w:rsidP="4FE6E223" w:rsidRDefault="230D082C" w14:paraId="1509B7C0" w14:textId="122BDCC1">
      <w:pPr>
        <w:spacing w:line="360" w:lineRule="auto"/>
        <w:rPr>
          <w:rFonts w:ascii="Arial" w:hAnsi="Arial" w:eastAsia="Arial" w:cs="Arial"/>
          <w:sz w:val="22"/>
          <w:szCs w:val="22"/>
        </w:rPr>
      </w:pPr>
      <w:r w:rsidRPr="4FE6E223" w:rsidR="230D082C">
        <w:rPr>
          <w:rFonts w:ascii="Arial" w:hAnsi="Arial" w:eastAsia="Arial" w:cs="Arial"/>
          <w:sz w:val="22"/>
          <w:szCs w:val="22"/>
        </w:rPr>
        <w:t xml:space="preserve">Wajeeha wajeeha            2421933          </w:t>
      </w:r>
      <w:r w:rsidRPr="4FE6E223" w:rsidR="2AA2A486">
        <w:rPr>
          <w:rFonts w:ascii="Arial" w:hAnsi="Arial" w:eastAsia="Arial" w:cs="Arial"/>
          <w:sz w:val="22"/>
          <w:szCs w:val="22"/>
        </w:rPr>
        <w:t xml:space="preserve">DR Besty </w:t>
      </w:r>
      <w:r w:rsidRPr="4FE6E223" w:rsidR="2AA2A486">
        <w:rPr>
          <w:rFonts w:ascii="Arial" w:hAnsi="Arial" w:eastAsia="Arial" w:cs="Arial"/>
          <w:sz w:val="22"/>
          <w:szCs w:val="22"/>
        </w:rPr>
        <w:t>Jose</w:t>
      </w:r>
      <w:r w:rsidRPr="4FE6E223" w:rsidR="2AA2A486">
        <w:rPr>
          <w:rFonts w:ascii="Arial" w:hAnsi="Arial" w:eastAsia="Arial" w:cs="Arial"/>
          <w:sz w:val="22"/>
          <w:szCs w:val="22"/>
        </w:rPr>
        <w:t xml:space="preserve"> </w:t>
      </w:r>
    </w:p>
    <w:p w:rsidR="41478153" w:rsidP="4FE6E223" w:rsidRDefault="41478153" w14:paraId="19005430" w14:textId="033ECFE4">
      <w:pPr>
        <w:spacing w:line="360" w:lineRule="auto"/>
        <w:rPr>
          <w:rFonts w:ascii="Arial" w:hAnsi="Arial" w:eastAsia="Arial" w:cs="Arial"/>
          <w:sz w:val="22"/>
          <w:szCs w:val="22"/>
        </w:rPr>
      </w:pPr>
      <w:r w:rsidRPr="4FE6E223" w:rsidR="2AA2A486">
        <w:rPr>
          <w:rFonts w:ascii="Arial" w:hAnsi="Arial" w:eastAsia="Arial" w:cs="Arial"/>
          <w:sz w:val="22"/>
          <w:szCs w:val="22"/>
        </w:rPr>
        <w:t>Public health (LCHS4008)</w:t>
      </w:r>
    </w:p>
    <w:p w:rsidR="4FE6E223" w:rsidP="4FE6E223" w:rsidRDefault="4FE6E223" w14:paraId="4F920028" w14:textId="733056C3">
      <w:pPr>
        <w:spacing w:line="360" w:lineRule="auto"/>
        <w:rPr>
          <w:rFonts w:ascii="Arial" w:hAnsi="Arial" w:eastAsia="Arial" w:cs="Arial"/>
          <w:sz w:val="22"/>
          <w:szCs w:val="22"/>
        </w:rPr>
      </w:pPr>
    </w:p>
    <w:p w:rsidR="0007619E" w:rsidP="4FE6E223" w:rsidRDefault="008477FA" w14:paraId="4C4C1311" w14:textId="1566C660">
      <w:pPr>
        <w:spacing w:line="360" w:lineRule="auto"/>
        <w:rPr>
          <w:rFonts w:ascii="Arial" w:hAnsi="Arial" w:eastAsia="Arial" w:cs="Arial"/>
          <w:sz w:val="22"/>
          <w:szCs w:val="22"/>
        </w:rPr>
      </w:pPr>
      <w:r w:rsidRPr="4FE6E223" w:rsidR="008477FA">
        <w:rPr>
          <w:rFonts w:ascii="Arial" w:hAnsi="Arial" w:eastAsia="Arial" w:cs="Arial"/>
          <w:sz w:val="22"/>
          <w:szCs w:val="22"/>
        </w:rPr>
        <w:t>The Impact of Type 2 Diabetes on Health and Wellbeing: Risk Factors, Consequences, and Professional Interventions in the UK</w:t>
      </w:r>
    </w:p>
    <w:p w:rsidR="00577944" w:rsidP="4FE6E223" w:rsidRDefault="00577944" w14:paraId="76C53AF9" w14:textId="5868D8E3">
      <w:pPr>
        <w:spacing w:line="360" w:lineRule="auto"/>
        <w:rPr>
          <w:rFonts w:ascii="Arial" w:hAnsi="Arial" w:eastAsia="Arial" w:cs="Arial"/>
          <w:sz w:val="22"/>
          <w:szCs w:val="22"/>
        </w:rPr>
      </w:pPr>
      <w:r w:rsidRPr="4FE6E223" w:rsidR="00577944">
        <w:rPr>
          <w:rFonts w:ascii="Arial" w:hAnsi="Arial" w:eastAsia="Arial" w:cs="Arial"/>
          <w:sz w:val="22"/>
          <w:szCs w:val="22"/>
        </w:rPr>
        <w:t>Introduction</w:t>
      </w:r>
    </w:p>
    <w:p w:rsidR="00577944" w:rsidP="4FE6E223" w:rsidRDefault="00577944" w14:paraId="07746702" w14:textId="77777777">
      <w:pPr>
        <w:spacing w:line="360" w:lineRule="auto"/>
        <w:rPr>
          <w:rFonts w:ascii="Arial" w:hAnsi="Arial" w:eastAsia="Arial" w:cs="Arial"/>
          <w:sz w:val="22"/>
          <w:szCs w:val="22"/>
        </w:rPr>
      </w:pPr>
      <w:r w:rsidRPr="4FE6E223" w:rsidR="00577944">
        <w:rPr>
          <w:rFonts w:ascii="Arial" w:hAnsi="Arial" w:eastAsia="Arial" w:cs="Arial"/>
          <w:sz w:val="22"/>
          <w:szCs w:val="22"/>
        </w:rPr>
        <w:t xml:space="preserve">Type 2 Diabetes Mellitus (T2DM) is </w:t>
      </w:r>
      <w:r w:rsidRPr="4FE6E223" w:rsidR="00577944">
        <w:rPr>
          <w:rFonts w:ascii="Arial" w:hAnsi="Arial" w:eastAsia="Arial" w:cs="Arial"/>
          <w:sz w:val="22"/>
          <w:szCs w:val="22"/>
        </w:rPr>
        <w:t>a very common</w:t>
      </w:r>
      <w:r w:rsidRPr="4FE6E223" w:rsidR="00577944">
        <w:rPr>
          <w:rFonts w:ascii="Arial" w:hAnsi="Arial" w:eastAsia="Arial" w:cs="Arial"/>
          <w:sz w:val="22"/>
          <w:szCs w:val="22"/>
        </w:rPr>
        <w:t xml:space="preserve"> chronic disease affecting people within the United Kingdom today. It is a condition that arises due to problems that occur when the body </w:t>
      </w:r>
      <w:r w:rsidRPr="4FE6E223" w:rsidR="00577944">
        <w:rPr>
          <w:rFonts w:ascii="Arial" w:hAnsi="Arial" w:eastAsia="Arial" w:cs="Arial"/>
          <w:sz w:val="22"/>
          <w:szCs w:val="22"/>
        </w:rPr>
        <w:t>fails to</w:t>
      </w:r>
      <w:r w:rsidRPr="4FE6E223" w:rsidR="00577944">
        <w:rPr>
          <w:rFonts w:ascii="Arial" w:hAnsi="Arial" w:eastAsia="Arial" w:cs="Arial"/>
          <w:sz w:val="22"/>
          <w:szCs w:val="22"/>
        </w:rPr>
        <w:t xml:space="preserve"> respond or produce insulin effectively, resulting in high blood glucose concentrations. In this report, we aim to describe what Type 2 Diabetes is, outline some of its risk factors and incidence rate within the UK, describe its effects, explore issues that may be affecting people experiencing this condition, and demonstrate some of the measures that can be adopted by professionals that treat people having this condition.</w:t>
      </w:r>
    </w:p>
    <w:p w:rsidR="00577944" w:rsidP="4FE6E223" w:rsidRDefault="00577944" w14:paraId="17A077A5" w14:textId="34292C8D">
      <w:pPr>
        <w:spacing w:line="360" w:lineRule="auto"/>
        <w:rPr>
          <w:rFonts w:ascii="Arial" w:hAnsi="Arial" w:eastAsia="Arial" w:cs="Arial"/>
          <w:sz w:val="22"/>
          <w:szCs w:val="22"/>
        </w:rPr>
      </w:pPr>
      <w:r w:rsidRPr="4FE6E223" w:rsidR="00577944">
        <w:rPr>
          <w:rFonts w:ascii="Arial" w:hAnsi="Arial" w:eastAsia="Arial" w:cs="Arial"/>
          <w:sz w:val="22"/>
          <w:szCs w:val="22"/>
        </w:rPr>
        <w:t>Understanding Type 2 Diabetes</w:t>
      </w:r>
    </w:p>
    <w:p w:rsidR="00577944" w:rsidP="4FE6E223" w:rsidRDefault="00577944" w14:paraId="021AA619" w14:textId="4A2630B9">
      <w:pPr>
        <w:spacing w:line="360" w:lineRule="auto"/>
        <w:rPr>
          <w:rFonts w:ascii="Arial" w:hAnsi="Arial" w:eastAsia="Arial" w:cs="Arial"/>
          <w:sz w:val="22"/>
          <w:szCs w:val="22"/>
        </w:rPr>
      </w:pPr>
      <w:r w:rsidRPr="4FE6E223" w:rsidR="00577944">
        <w:rPr>
          <w:rFonts w:ascii="Arial" w:hAnsi="Arial" w:eastAsia="Arial" w:cs="Arial"/>
          <w:sz w:val="22"/>
          <w:szCs w:val="22"/>
        </w:rPr>
        <w:t xml:space="preserve">Type 2 Diabetes is a serious condition that is defined </w:t>
      </w:r>
      <w:r w:rsidRPr="4FE6E223" w:rsidR="45580564">
        <w:rPr>
          <w:rFonts w:ascii="Arial" w:hAnsi="Arial" w:eastAsia="Arial" w:cs="Arial"/>
          <w:sz w:val="22"/>
          <w:szCs w:val="22"/>
        </w:rPr>
        <w:t>because of</w:t>
      </w:r>
      <w:r w:rsidRPr="4FE6E223" w:rsidR="00577944">
        <w:rPr>
          <w:rFonts w:ascii="Arial" w:hAnsi="Arial" w:eastAsia="Arial" w:cs="Arial"/>
          <w:sz w:val="22"/>
          <w:szCs w:val="22"/>
        </w:rPr>
        <w:t xml:space="preserve"> the body’s cells’ resistance to insulin (insulin resistance). Additionally, a low secretion of insulin from the pancreas occurs (NICE, 2023). </w:t>
      </w:r>
      <w:r w:rsidRPr="4FE6E223" w:rsidR="4D2C8D1B">
        <w:rPr>
          <w:rFonts w:ascii="Arial" w:hAnsi="Arial" w:eastAsia="Arial" w:cs="Arial"/>
          <w:sz w:val="22"/>
          <w:szCs w:val="22"/>
        </w:rPr>
        <w:t>Because of</w:t>
      </w:r>
      <w:r w:rsidRPr="4FE6E223" w:rsidR="00577944">
        <w:rPr>
          <w:rFonts w:ascii="Arial" w:hAnsi="Arial" w:eastAsia="Arial" w:cs="Arial"/>
          <w:sz w:val="22"/>
          <w:szCs w:val="22"/>
        </w:rPr>
        <w:t xml:space="preserve"> persistently high glucose levels, blood vessels, nerves, and other organs can become damaged, and problems associated with heart disease, kidneys, and eyes can be experienced.</w:t>
      </w:r>
    </w:p>
    <w:p w:rsidR="00577944" w:rsidP="4FE6E223" w:rsidRDefault="00577944" w14:paraId="5362C68D" w14:textId="77777777">
      <w:pPr>
        <w:spacing w:line="360" w:lineRule="auto"/>
        <w:rPr>
          <w:rFonts w:ascii="Arial" w:hAnsi="Arial" w:eastAsia="Arial" w:cs="Arial"/>
          <w:sz w:val="22"/>
          <w:szCs w:val="22"/>
        </w:rPr>
      </w:pPr>
      <w:r w:rsidRPr="4FE6E223" w:rsidR="00577944">
        <w:rPr>
          <w:rFonts w:ascii="Arial" w:hAnsi="Arial" w:eastAsia="Arial" w:cs="Arial"/>
          <w:sz w:val="22"/>
          <w:szCs w:val="22"/>
        </w:rPr>
        <w:t>As reported by Diabetes UK (2024), there are about 4.3 million people living with diabetes in the UK, and it is estimated that a further 850,000 people have undiagnosed diabetes. Of this number, about 90% of people have Type 2 diabetes. There has been a significant rise of more than a doubling of people affected by diabetes over the last 15 years because of changes such as an escalation of obesity levels.</w:t>
      </w:r>
    </w:p>
    <w:p w:rsidR="00577944" w:rsidP="4FE6E223" w:rsidRDefault="00577944" w14:paraId="0F67F548" w14:textId="77777777">
      <w:pPr>
        <w:spacing w:line="360" w:lineRule="auto"/>
        <w:rPr>
          <w:rFonts w:ascii="Arial" w:hAnsi="Arial" w:eastAsia="Arial" w:cs="Arial"/>
          <w:sz w:val="22"/>
          <w:szCs w:val="22"/>
        </w:rPr>
      </w:pPr>
      <w:r w:rsidRPr="4FE6E223" w:rsidR="00577944">
        <w:rPr>
          <w:rFonts w:ascii="Arial" w:hAnsi="Arial" w:eastAsia="Arial" w:cs="Arial"/>
          <w:sz w:val="22"/>
          <w:szCs w:val="22"/>
        </w:rPr>
        <w:t xml:space="preserve">Type 2 Diabetes is typically </w:t>
      </w:r>
      <w:r w:rsidRPr="4FE6E223" w:rsidR="00577944">
        <w:rPr>
          <w:rFonts w:ascii="Arial" w:hAnsi="Arial" w:eastAsia="Arial" w:cs="Arial"/>
          <w:sz w:val="22"/>
          <w:szCs w:val="22"/>
        </w:rPr>
        <w:t>identified</w:t>
      </w:r>
      <w:r w:rsidRPr="4FE6E223" w:rsidR="00577944">
        <w:rPr>
          <w:rFonts w:ascii="Arial" w:hAnsi="Arial" w:eastAsia="Arial" w:cs="Arial"/>
          <w:sz w:val="22"/>
          <w:szCs w:val="22"/>
        </w:rPr>
        <w:t xml:space="preserve"> via blood glucose tests, such as the HbA1c test, that look at average blood sugar concentrations over a period of three months.</w:t>
      </w:r>
    </w:p>
    <w:p w:rsidR="00577944" w:rsidP="4FE6E223" w:rsidRDefault="00577944" w14:paraId="22397E69" w14:textId="0E0FE938">
      <w:pPr>
        <w:spacing w:line="360" w:lineRule="auto"/>
        <w:rPr>
          <w:rFonts w:ascii="Arial" w:hAnsi="Arial" w:eastAsia="Arial" w:cs="Arial"/>
          <w:sz w:val="22"/>
          <w:szCs w:val="22"/>
        </w:rPr>
      </w:pPr>
      <w:r w:rsidRPr="4FE6E223" w:rsidR="00577944">
        <w:rPr>
          <w:rFonts w:ascii="Arial" w:hAnsi="Arial" w:eastAsia="Arial" w:cs="Arial"/>
          <w:sz w:val="22"/>
          <w:szCs w:val="22"/>
        </w:rPr>
        <w:t xml:space="preserve"> Risk Factors and Incidence in the UK</w:t>
      </w:r>
    </w:p>
    <w:p w:rsidR="00577944" w:rsidP="4FE6E223" w:rsidRDefault="00577944" w14:paraId="12B33EEA" w14:textId="3BD25460">
      <w:pPr>
        <w:spacing w:line="360" w:lineRule="auto"/>
        <w:rPr>
          <w:rFonts w:ascii="Arial" w:hAnsi="Arial" w:eastAsia="Arial" w:cs="Arial"/>
          <w:sz w:val="22"/>
          <w:szCs w:val="22"/>
        </w:rPr>
      </w:pPr>
      <w:r w:rsidRPr="4FE6E223" w:rsidR="00577944">
        <w:rPr>
          <w:rFonts w:ascii="Arial" w:hAnsi="Arial" w:eastAsia="Arial" w:cs="Arial"/>
          <w:sz w:val="22"/>
          <w:szCs w:val="22"/>
        </w:rPr>
        <w:t xml:space="preserve">Type 2 diabetes has many risk factors, including non-modifiable and modifiable ones, and its </w:t>
      </w:r>
      <w:r w:rsidRPr="4FE6E223" w:rsidR="129C1CA6">
        <w:rPr>
          <w:rFonts w:ascii="Arial" w:hAnsi="Arial" w:eastAsia="Arial" w:cs="Arial"/>
          <w:sz w:val="22"/>
          <w:szCs w:val="22"/>
        </w:rPr>
        <w:t>aetiology</w:t>
      </w:r>
      <w:r w:rsidRPr="4FE6E223" w:rsidR="00577944">
        <w:rPr>
          <w:rFonts w:ascii="Arial" w:hAnsi="Arial" w:eastAsia="Arial" w:cs="Arial"/>
          <w:sz w:val="22"/>
          <w:szCs w:val="22"/>
        </w:rPr>
        <w:t xml:space="preserve"> is complex.</w:t>
      </w:r>
    </w:p>
    <w:p w:rsidR="00577944" w:rsidP="4FE6E223" w:rsidRDefault="00577944" w14:paraId="01815667" w14:textId="77777777">
      <w:pPr>
        <w:spacing w:line="360" w:lineRule="auto"/>
        <w:rPr>
          <w:rFonts w:ascii="Arial" w:hAnsi="Arial" w:eastAsia="Arial" w:cs="Arial"/>
          <w:sz w:val="22"/>
          <w:szCs w:val="22"/>
        </w:rPr>
      </w:pPr>
      <w:r w:rsidRPr="4FE6E223" w:rsidR="00577944">
        <w:rPr>
          <w:rFonts w:ascii="Arial" w:hAnsi="Arial" w:eastAsia="Arial" w:cs="Arial"/>
          <w:sz w:val="22"/>
          <w:szCs w:val="22"/>
        </w:rPr>
        <w:t>Controllable risk factors are:</w:t>
      </w:r>
    </w:p>
    <w:p w:rsidR="00577944" w:rsidP="4FE6E223" w:rsidRDefault="00577944" w14:paraId="59DC5428" w14:textId="77777777">
      <w:pPr>
        <w:spacing w:line="360" w:lineRule="auto"/>
        <w:rPr>
          <w:rFonts w:ascii="Arial" w:hAnsi="Arial" w:eastAsia="Arial" w:cs="Arial"/>
          <w:sz w:val="22"/>
          <w:szCs w:val="22"/>
        </w:rPr>
      </w:pPr>
      <w:r w:rsidRPr="4FE6E223" w:rsidR="00577944">
        <w:rPr>
          <w:rFonts w:ascii="Arial" w:hAnsi="Arial" w:eastAsia="Arial" w:cs="Arial"/>
          <w:sz w:val="22"/>
          <w:szCs w:val="22"/>
        </w:rPr>
        <w:t>Overweight and obesity: Excess body fat, particularly around the abdomen, is a major risk factor. According to the NHS (2023), more than 60% of adults in England are classified as overweight or obese.</w:t>
      </w:r>
    </w:p>
    <w:p w:rsidR="00577944" w:rsidP="4FE6E223" w:rsidRDefault="00577944" w14:paraId="749558D9" w14:textId="77777777">
      <w:pPr>
        <w:spacing w:line="360" w:lineRule="auto"/>
        <w:rPr>
          <w:rFonts w:ascii="Arial" w:hAnsi="Arial" w:eastAsia="Arial" w:cs="Arial"/>
          <w:sz w:val="22"/>
          <w:szCs w:val="22"/>
        </w:rPr>
      </w:pPr>
      <w:r w:rsidRPr="4FE6E223" w:rsidR="00577944">
        <w:rPr>
          <w:rFonts w:ascii="Arial" w:hAnsi="Arial" w:eastAsia="Arial" w:cs="Arial"/>
          <w:sz w:val="22"/>
          <w:szCs w:val="22"/>
        </w:rPr>
        <w:t>Physical inactivity: Lack of regular physical activity leads to decreased insulin sensitivity, thereby increasing the risk of diabetes (Public Health England [PHE], 2022).</w:t>
      </w:r>
    </w:p>
    <w:p w:rsidR="00577944" w:rsidP="4FE6E223" w:rsidRDefault="00577944" w14:paraId="207E6BBA" w14:textId="77777777">
      <w:pPr>
        <w:spacing w:line="360" w:lineRule="auto"/>
        <w:rPr>
          <w:rFonts w:ascii="Arial" w:hAnsi="Arial" w:eastAsia="Arial" w:cs="Arial"/>
          <w:sz w:val="22"/>
          <w:szCs w:val="22"/>
        </w:rPr>
      </w:pPr>
      <w:r w:rsidRPr="4FE6E223" w:rsidR="00577944">
        <w:rPr>
          <w:rFonts w:ascii="Arial" w:hAnsi="Arial" w:eastAsia="Arial" w:cs="Arial"/>
          <w:sz w:val="22"/>
          <w:szCs w:val="22"/>
        </w:rPr>
        <w:t>Poor Diet: Diets that are rich in sugar, fats, and processing foods lead to obesity and insulin resistance.</w:t>
      </w:r>
    </w:p>
    <w:p w:rsidR="00577944" w:rsidP="4FE6E223" w:rsidRDefault="00577944" w14:paraId="2CF791D1" w14:textId="77777777">
      <w:pPr>
        <w:spacing w:line="360" w:lineRule="auto"/>
        <w:rPr>
          <w:rFonts w:ascii="Arial" w:hAnsi="Arial" w:eastAsia="Arial" w:cs="Arial"/>
          <w:sz w:val="22"/>
          <w:szCs w:val="22"/>
        </w:rPr>
      </w:pPr>
      <w:r w:rsidRPr="4FE6E223" w:rsidR="00577944">
        <w:rPr>
          <w:rFonts w:ascii="Arial" w:hAnsi="Arial" w:eastAsia="Arial" w:cs="Arial"/>
          <w:sz w:val="22"/>
          <w:szCs w:val="22"/>
        </w:rPr>
        <w:t>Smoking and Alcohol Use: Both tend to increase cardiac risk and insulin resistance.</w:t>
      </w:r>
    </w:p>
    <w:p w:rsidR="00577944" w:rsidP="4FE6E223" w:rsidRDefault="00577944" w14:paraId="30A1D133" w14:textId="77777777">
      <w:pPr>
        <w:spacing w:line="360" w:lineRule="auto"/>
        <w:rPr>
          <w:rFonts w:ascii="Arial" w:hAnsi="Arial" w:eastAsia="Arial" w:cs="Arial"/>
          <w:sz w:val="22"/>
          <w:szCs w:val="22"/>
        </w:rPr>
      </w:pPr>
      <w:r w:rsidRPr="4FE6E223" w:rsidR="00577944">
        <w:rPr>
          <w:rFonts w:ascii="Arial" w:hAnsi="Arial" w:eastAsia="Arial" w:cs="Arial"/>
          <w:sz w:val="22"/>
          <w:szCs w:val="22"/>
        </w:rPr>
        <w:t>Non-modifiable risk factors are:</w:t>
      </w:r>
    </w:p>
    <w:p w:rsidR="00577944" w:rsidP="4FE6E223" w:rsidRDefault="00577944" w14:paraId="4AE355F0" w14:textId="77777777">
      <w:pPr>
        <w:spacing w:line="360" w:lineRule="auto"/>
        <w:rPr>
          <w:rFonts w:ascii="Arial" w:hAnsi="Arial" w:eastAsia="Arial" w:cs="Arial"/>
          <w:sz w:val="22"/>
          <w:szCs w:val="22"/>
        </w:rPr>
      </w:pPr>
      <w:r w:rsidRPr="4FE6E223" w:rsidR="00577944">
        <w:rPr>
          <w:rFonts w:ascii="Arial" w:hAnsi="Arial" w:eastAsia="Arial" w:cs="Arial"/>
          <w:sz w:val="22"/>
          <w:szCs w:val="22"/>
        </w:rPr>
        <w:t>Age: Risk rises after age 40 (or age 25 for people of South Asian and black Caribbean origin).</w:t>
      </w:r>
    </w:p>
    <w:p w:rsidR="00577944" w:rsidP="4FE6E223" w:rsidRDefault="00577944" w14:paraId="0E64ABD0" w14:textId="77777777">
      <w:pPr>
        <w:spacing w:line="360" w:lineRule="auto"/>
        <w:rPr>
          <w:rFonts w:ascii="Arial" w:hAnsi="Arial" w:eastAsia="Arial" w:cs="Arial"/>
          <w:sz w:val="22"/>
          <w:szCs w:val="22"/>
        </w:rPr>
      </w:pPr>
      <w:r w:rsidRPr="4FE6E223" w:rsidR="00577944">
        <w:rPr>
          <w:rFonts w:ascii="Arial" w:hAnsi="Arial" w:eastAsia="Arial" w:cs="Arial"/>
          <w:sz w:val="22"/>
          <w:szCs w:val="22"/>
        </w:rPr>
        <w:t>Ethnicity: Individuals of South Asian, African, or Caribbean origin have an increased risk.</w:t>
      </w:r>
    </w:p>
    <w:p w:rsidR="00577944" w:rsidP="4FE6E223" w:rsidRDefault="00577944" w14:paraId="471FF2F3" w14:textId="1E2D7E82">
      <w:pPr>
        <w:spacing w:line="360" w:lineRule="auto"/>
        <w:rPr>
          <w:rFonts w:ascii="Arial" w:hAnsi="Arial" w:eastAsia="Arial" w:cs="Arial"/>
          <w:sz w:val="22"/>
          <w:szCs w:val="22"/>
        </w:rPr>
      </w:pPr>
      <w:r w:rsidRPr="4FE6E223" w:rsidR="00577944">
        <w:rPr>
          <w:rFonts w:ascii="Arial" w:hAnsi="Arial" w:eastAsia="Arial" w:cs="Arial"/>
          <w:sz w:val="22"/>
          <w:szCs w:val="22"/>
        </w:rPr>
        <w:t>Family History</w:t>
      </w:r>
      <w:r w:rsidRPr="4FE6E223" w:rsidR="64178281">
        <w:rPr>
          <w:rFonts w:ascii="Arial" w:hAnsi="Arial" w:eastAsia="Arial" w:cs="Arial"/>
          <w:sz w:val="22"/>
          <w:szCs w:val="22"/>
        </w:rPr>
        <w:t xml:space="preserve"> - </w:t>
      </w:r>
      <w:r w:rsidRPr="4FE6E223" w:rsidR="00577944">
        <w:rPr>
          <w:rFonts w:ascii="Arial" w:hAnsi="Arial" w:eastAsia="Arial" w:cs="Arial"/>
          <w:sz w:val="22"/>
          <w:szCs w:val="22"/>
        </w:rPr>
        <w:t>If any of one’s close relatives have had Type 2 Diabetes, then one is more likely to be affected</w:t>
      </w:r>
    </w:p>
    <w:p w:rsidR="00577944" w:rsidP="4FE6E223" w:rsidRDefault="00577944" w14:paraId="2FB82A72" w14:textId="77777777">
      <w:pPr>
        <w:spacing w:line="360" w:lineRule="auto"/>
        <w:rPr>
          <w:rFonts w:ascii="Arial" w:hAnsi="Arial" w:eastAsia="Arial" w:cs="Arial"/>
          <w:sz w:val="22"/>
          <w:szCs w:val="22"/>
        </w:rPr>
      </w:pPr>
      <w:r w:rsidRPr="4FE6E223" w:rsidR="00577944">
        <w:rPr>
          <w:rFonts w:ascii="Arial" w:hAnsi="Arial" w:eastAsia="Arial" w:cs="Arial"/>
          <w:sz w:val="22"/>
          <w:szCs w:val="22"/>
        </w:rPr>
        <w:t>Recent figures from NHS Digital (2023), concerning people in the UK, have revealed that deprivation is a determinant of high instances of Type 2 diabetes, as people living in deprived communities may have limited access to healthy food and physical activity opportunities. Thus, certain social determinants of health act as risk factors for disease occurrence.</w:t>
      </w:r>
    </w:p>
    <w:p w:rsidR="00577944" w:rsidP="4FE6E223" w:rsidRDefault="00577944" w14:paraId="47412CE8" w14:textId="5029B126">
      <w:pPr>
        <w:spacing w:line="360" w:lineRule="auto"/>
        <w:rPr>
          <w:rFonts w:ascii="Arial" w:hAnsi="Arial" w:eastAsia="Arial" w:cs="Arial"/>
          <w:sz w:val="22"/>
          <w:szCs w:val="22"/>
        </w:rPr>
      </w:pPr>
      <w:r w:rsidRPr="4FE6E223" w:rsidR="00577944">
        <w:rPr>
          <w:rFonts w:ascii="Arial" w:hAnsi="Arial" w:eastAsia="Arial" w:cs="Arial"/>
          <w:sz w:val="22"/>
          <w:szCs w:val="22"/>
        </w:rPr>
        <w:t xml:space="preserve"> Consequences of Type 2 Diabetes</w:t>
      </w:r>
    </w:p>
    <w:p w:rsidR="00577944" w:rsidP="4FE6E223" w:rsidRDefault="00577944" w14:paraId="2A64A3CA" w14:textId="77777777">
      <w:pPr>
        <w:spacing w:line="360" w:lineRule="auto"/>
        <w:rPr>
          <w:rFonts w:ascii="Arial" w:hAnsi="Arial" w:eastAsia="Arial" w:cs="Arial"/>
          <w:sz w:val="22"/>
          <w:szCs w:val="22"/>
        </w:rPr>
      </w:pPr>
      <w:r w:rsidRPr="4FE6E223" w:rsidR="00577944">
        <w:rPr>
          <w:rFonts w:ascii="Arial" w:hAnsi="Arial" w:eastAsia="Arial" w:cs="Arial"/>
          <w:sz w:val="22"/>
          <w:szCs w:val="22"/>
        </w:rPr>
        <w:t>Both physical and mental effects may occur for people who have Type 2 diabetes.</w:t>
      </w:r>
    </w:p>
    <w:p w:rsidR="00577944" w:rsidP="4FE6E223" w:rsidRDefault="00577944" w14:paraId="71EC383F" w14:textId="77777777">
      <w:pPr>
        <w:spacing w:line="360" w:lineRule="auto"/>
        <w:rPr>
          <w:rFonts w:ascii="Arial" w:hAnsi="Arial" w:eastAsia="Arial" w:cs="Arial"/>
          <w:sz w:val="22"/>
          <w:szCs w:val="22"/>
        </w:rPr>
      </w:pPr>
      <w:r w:rsidRPr="4FE6E223" w:rsidR="00577944">
        <w:rPr>
          <w:rFonts w:ascii="Arial" w:hAnsi="Arial" w:eastAsia="Arial" w:cs="Arial"/>
          <w:sz w:val="22"/>
          <w:szCs w:val="22"/>
        </w:rPr>
        <w:t>Physical complications:</w:t>
      </w:r>
    </w:p>
    <w:p w:rsidR="00577944" w:rsidP="4FE6E223" w:rsidRDefault="00577944" w14:paraId="0E36CE1D" w14:textId="77777777">
      <w:pPr>
        <w:spacing w:line="360" w:lineRule="auto"/>
        <w:rPr>
          <w:rFonts w:ascii="Arial" w:hAnsi="Arial" w:eastAsia="Arial" w:cs="Arial"/>
          <w:sz w:val="22"/>
          <w:szCs w:val="22"/>
        </w:rPr>
      </w:pPr>
      <w:r w:rsidRPr="4FE6E223" w:rsidR="00577944">
        <w:rPr>
          <w:rFonts w:ascii="Arial" w:hAnsi="Arial" w:eastAsia="Arial" w:cs="Arial"/>
          <w:sz w:val="22"/>
          <w:szCs w:val="22"/>
        </w:rPr>
        <w:t>High blood glucose concentrations for extended periods can cause certain serious health issues, such as cardiovascular disease, renal failure, nervous system damage (neuropathy), and loss of eyesight (retinopathy). Additionally, people living with diabetes can easily develop foot problems and have their limbs amputated because of low blood circulation (NHS, 2023). It is estimated that, annually, about 185 people have their limbs amputated because of diabetes within the UK (Diabetes UK, 2024).</w:t>
      </w:r>
    </w:p>
    <w:p w:rsidR="00577944" w:rsidP="4FE6E223" w:rsidRDefault="00577944" w14:paraId="678DE05C" w14:textId="66C18964">
      <w:pPr>
        <w:spacing w:line="360" w:lineRule="auto"/>
        <w:rPr>
          <w:rFonts w:ascii="Arial" w:hAnsi="Arial" w:eastAsia="Arial" w:cs="Arial"/>
          <w:sz w:val="22"/>
          <w:szCs w:val="22"/>
        </w:rPr>
      </w:pPr>
      <w:r w:rsidRPr="4FE6E223" w:rsidR="00577944">
        <w:rPr>
          <w:rFonts w:ascii="Arial" w:hAnsi="Arial" w:eastAsia="Arial" w:cs="Arial"/>
          <w:sz w:val="22"/>
          <w:szCs w:val="22"/>
        </w:rPr>
        <w:t>Psychological and social consequences</w:t>
      </w:r>
      <w:r w:rsidRPr="4FE6E223" w:rsidR="713C4962">
        <w:rPr>
          <w:rFonts w:ascii="Arial" w:hAnsi="Arial" w:eastAsia="Arial" w:cs="Arial"/>
          <w:sz w:val="22"/>
          <w:szCs w:val="22"/>
        </w:rPr>
        <w:t>.</w:t>
      </w:r>
    </w:p>
    <w:p w:rsidR="00577944" w:rsidP="4FE6E223" w:rsidRDefault="00577944" w14:paraId="48E5219B" w14:textId="77777777">
      <w:pPr>
        <w:spacing w:line="360" w:lineRule="auto"/>
        <w:rPr>
          <w:rFonts w:ascii="Arial" w:hAnsi="Arial" w:eastAsia="Arial" w:cs="Arial"/>
          <w:sz w:val="22"/>
          <w:szCs w:val="22"/>
        </w:rPr>
      </w:pPr>
      <w:r w:rsidRPr="4FE6E223" w:rsidR="00577944">
        <w:rPr>
          <w:rFonts w:ascii="Arial" w:hAnsi="Arial" w:eastAsia="Arial" w:cs="Arial"/>
          <w:sz w:val="22"/>
          <w:szCs w:val="22"/>
        </w:rPr>
        <w:t xml:space="preserve">Suffering from a chronic disease can lead to anxiety, depression, and stress issues. Dealing with daily issues such as managing meals and medications can be overwhelming. Stigmas associated with lifestyle diseases can </w:t>
      </w:r>
      <w:r w:rsidRPr="4FE6E223" w:rsidR="00577944">
        <w:rPr>
          <w:rFonts w:ascii="Arial" w:hAnsi="Arial" w:eastAsia="Arial" w:cs="Arial"/>
          <w:sz w:val="22"/>
          <w:szCs w:val="22"/>
        </w:rPr>
        <w:t>impact</w:t>
      </w:r>
      <w:r w:rsidRPr="4FE6E223" w:rsidR="00577944">
        <w:rPr>
          <w:rFonts w:ascii="Arial" w:hAnsi="Arial" w:eastAsia="Arial" w:cs="Arial"/>
          <w:sz w:val="22"/>
          <w:szCs w:val="22"/>
        </w:rPr>
        <w:t xml:space="preserve"> one’s ego or self-esteem (Chew et al., 2021).</w:t>
      </w:r>
    </w:p>
    <w:p w:rsidR="00577944" w:rsidP="4FE6E223" w:rsidRDefault="00577944" w14:paraId="19471EA3" w14:textId="77777777">
      <w:pPr>
        <w:spacing w:line="360" w:lineRule="auto"/>
        <w:rPr>
          <w:rFonts w:ascii="Arial" w:hAnsi="Arial" w:eastAsia="Arial" w:cs="Arial"/>
          <w:sz w:val="22"/>
          <w:szCs w:val="22"/>
        </w:rPr>
      </w:pPr>
      <w:r w:rsidRPr="4FE6E223" w:rsidR="00577944">
        <w:rPr>
          <w:rFonts w:ascii="Arial" w:hAnsi="Arial" w:eastAsia="Arial" w:cs="Arial"/>
          <w:sz w:val="22"/>
          <w:szCs w:val="22"/>
        </w:rPr>
        <w:t>Economic and public-health impact:</w:t>
      </w:r>
    </w:p>
    <w:p w:rsidR="00577944" w:rsidP="4FE6E223" w:rsidRDefault="00577944" w14:paraId="586F1932" w14:textId="77777777">
      <w:pPr>
        <w:spacing w:line="360" w:lineRule="auto"/>
        <w:rPr>
          <w:rFonts w:ascii="Arial" w:hAnsi="Arial" w:eastAsia="Arial" w:cs="Arial"/>
          <w:sz w:val="22"/>
          <w:szCs w:val="22"/>
        </w:rPr>
      </w:pPr>
      <w:r w:rsidRPr="4FE6E223" w:rsidR="00577944">
        <w:rPr>
          <w:rFonts w:ascii="Arial" w:hAnsi="Arial" w:eastAsia="Arial" w:cs="Arial"/>
          <w:sz w:val="22"/>
          <w:szCs w:val="22"/>
        </w:rPr>
        <w:t>Type 2 Diabetes currently costs the NHS about £10 billion each year, or about 10% of its spending (NHS England, 2023). However, the economic cost of illness, loss of productivity, and unpaid care is significantly higher than this amount and is a reminder of why preventing and managing this condition effectively is crucial.</w:t>
      </w:r>
    </w:p>
    <w:p w:rsidR="00577944" w:rsidP="4FE6E223" w:rsidRDefault="00577944" w14:paraId="39268608" w14:textId="7446CBD9">
      <w:pPr>
        <w:spacing w:line="360" w:lineRule="auto"/>
        <w:rPr>
          <w:rFonts w:ascii="Arial" w:hAnsi="Arial" w:eastAsia="Arial" w:cs="Arial"/>
          <w:sz w:val="22"/>
          <w:szCs w:val="22"/>
        </w:rPr>
      </w:pPr>
      <w:r w:rsidRPr="4FE6E223" w:rsidR="00577944">
        <w:rPr>
          <w:rFonts w:ascii="Arial" w:hAnsi="Arial" w:eastAsia="Arial" w:cs="Arial"/>
          <w:sz w:val="22"/>
          <w:szCs w:val="22"/>
        </w:rPr>
        <w:t xml:space="preserve"> Factors Influencing Health and Wellbeing</w:t>
      </w:r>
    </w:p>
    <w:p w:rsidR="00577944" w:rsidP="4FE6E223" w:rsidRDefault="00577944" w14:paraId="15F0A5D8" w14:textId="77777777">
      <w:pPr>
        <w:spacing w:line="360" w:lineRule="auto"/>
        <w:rPr>
          <w:rFonts w:ascii="Arial" w:hAnsi="Arial" w:eastAsia="Arial" w:cs="Arial"/>
          <w:sz w:val="22"/>
          <w:szCs w:val="22"/>
        </w:rPr>
      </w:pPr>
      <w:r w:rsidRPr="4FE6E223" w:rsidR="00577944">
        <w:rPr>
          <w:rFonts w:ascii="Arial" w:hAnsi="Arial" w:eastAsia="Arial" w:cs="Arial"/>
          <w:sz w:val="22"/>
          <w:szCs w:val="22"/>
        </w:rPr>
        <w:t>There are many issues that influence the health and wellbeing of people with Type 2 Diabetes, other than their biology.</w:t>
      </w:r>
    </w:p>
    <w:p w:rsidR="00577944" w:rsidP="4FE6E223" w:rsidRDefault="00577944" w14:paraId="4C170724" w14:textId="77777777">
      <w:pPr>
        <w:spacing w:line="360" w:lineRule="auto"/>
        <w:rPr>
          <w:rFonts w:ascii="Arial" w:hAnsi="Arial" w:eastAsia="Arial" w:cs="Arial"/>
          <w:sz w:val="22"/>
          <w:szCs w:val="22"/>
        </w:rPr>
      </w:pPr>
      <w:r w:rsidRPr="4FE6E223" w:rsidR="00577944">
        <w:rPr>
          <w:rFonts w:ascii="Arial" w:hAnsi="Arial" w:eastAsia="Arial" w:cs="Arial"/>
          <w:sz w:val="22"/>
          <w:szCs w:val="22"/>
        </w:rPr>
        <w:t>Lifestyle and self-management:</w:t>
      </w:r>
    </w:p>
    <w:p w:rsidR="00577944" w:rsidP="4FE6E223" w:rsidRDefault="00577944" w14:paraId="2A79C858" w14:textId="30F2FB46">
      <w:pPr>
        <w:spacing w:line="360" w:lineRule="auto"/>
        <w:rPr>
          <w:rFonts w:ascii="Arial" w:hAnsi="Arial" w:eastAsia="Arial" w:cs="Arial"/>
          <w:sz w:val="22"/>
          <w:szCs w:val="22"/>
        </w:rPr>
      </w:pPr>
      <w:r w:rsidRPr="4FE6E223" w:rsidR="00577944">
        <w:rPr>
          <w:rFonts w:ascii="Arial" w:hAnsi="Arial" w:eastAsia="Arial" w:cs="Arial"/>
          <w:sz w:val="22"/>
          <w:szCs w:val="22"/>
        </w:rPr>
        <w:t xml:space="preserve">Engaging in regular physical activity, healthy eating, and keeping a healthy weight is essential for managing blood sugar levels effectively. Individuals who take proactive efforts towards managing their condition often have more </w:t>
      </w:r>
      <w:r w:rsidRPr="4FE6E223" w:rsidR="130365D8">
        <w:rPr>
          <w:rFonts w:ascii="Arial" w:hAnsi="Arial" w:eastAsia="Arial" w:cs="Arial"/>
          <w:sz w:val="22"/>
          <w:szCs w:val="22"/>
        </w:rPr>
        <w:t>favourable</w:t>
      </w:r>
      <w:r w:rsidRPr="4FE6E223" w:rsidR="00577944">
        <w:rPr>
          <w:rFonts w:ascii="Arial" w:hAnsi="Arial" w:eastAsia="Arial" w:cs="Arial"/>
          <w:sz w:val="22"/>
          <w:szCs w:val="22"/>
        </w:rPr>
        <w:t xml:space="preserve"> outcomes (NICE, 2023).</w:t>
      </w:r>
    </w:p>
    <w:p w:rsidR="00577944" w:rsidP="4FE6E223" w:rsidRDefault="00577944" w14:paraId="1D07B0C3" w14:textId="77777777">
      <w:pPr>
        <w:spacing w:line="360" w:lineRule="auto"/>
        <w:rPr>
          <w:rFonts w:ascii="Arial" w:hAnsi="Arial" w:eastAsia="Arial" w:cs="Arial"/>
          <w:sz w:val="22"/>
          <w:szCs w:val="22"/>
        </w:rPr>
      </w:pPr>
      <w:r w:rsidRPr="4FE6E223" w:rsidR="00577944">
        <w:rPr>
          <w:rFonts w:ascii="Arial" w:hAnsi="Arial" w:eastAsia="Arial" w:cs="Arial"/>
          <w:sz w:val="22"/>
          <w:szCs w:val="22"/>
        </w:rPr>
        <w:t>Socioeconomic Factors</w:t>
      </w:r>
    </w:p>
    <w:p w:rsidR="00577944" w:rsidP="4FE6E223" w:rsidRDefault="00577944" w14:paraId="4B14E5AE" w14:textId="77777777">
      <w:pPr>
        <w:spacing w:line="360" w:lineRule="auto"/>
        <w:rPr>
          <w:rFonts w:ascii="Arial" w:hAnsi="Arial" w:eastAsia="Arial" w:cs="Arial"/>
          <w:sz w:val="22"/>
          <w:szCs w:val="22"/>
        </w:rPr>
      </w:pPr>
      <w:r w:rsidRPr="4FE6E223" w:rsidR="00577944">
        <w:rPr>
          <w:rFonts w:ascii="Arial" w:hAnsi="Arial" w:eastAsia="Arial" w:cs="Arial"/>
          <w:sz w:val="22"/>
          <w:szCs w:val="22"/>
        </w:rPr>
        <w:t>Low income, poor accommodation, and lack of healthy foods are some of the factors that lead to poor diabetic control. Residents of deprived communities may have problems affording healthy foods and traveling to attend doctor’s appointments (PHE, 2022).</w:t>
      </w:r>
    </w:p>
    <w:p w:rsidR="00577944" w:rsidP="4FE6E223" w:rsidRDefault="00577944" w14:paraId="7BBC30EE" w14:textId="068A6BCB">
      <w:pPr>
        <w:spacing w:line="360" w:lineRule="auto"/>
        <w:rPr>
          <w:rFonts w:ascii="Arial" w:hAnsi="Arial" w:eastAsia="Arial" w:cs="Arial"/>
          <w:sz w:val="22"/>
          <w:szCs w:val="22"/>
        </w:rPr>
      </w:pPr>
      <w:r w:rsidRPr="4FE6E223" w:rsidR="00577944">
        <w:rPr>
          <w:rFonts w:ascii="Arial" w:hAnsi="Arial" w:eastAsia="Arial" w:cs="Arial"/>
          <w:sz w:val="22"/>
          <w:szCs w:val="22"/>
        </w:rPr>
        <w:t>Health-lit and Education</w:t>
      </w:r>
    </w:p>
    <w:p w:rsidR="00577944" w:rsidP="4FE6E223" w:rsidRDefault="00577944" w14:paraId="7DAE09CD" w14:textId="77777777">
      <w:pPr>
        <w:spacing w:line="360" w:lineRule="auto"/>
        <w:rPr>
          <w:rFonts w:ascii="Arial" w:hAnsi="Arial" w:eastAsia="Arial" w:cs="Arial"/>
          <w:sz w:val="22"/>
          <w:szCs w:val="22"/>
        </w:rPr>
      </w:pPr>
      <w:r w:rsidRPr="4FE6E223" w:rsidR="00577944">
        <w:rPr>
          <w:rFonts w:ascii="Arial" w:hAnsi="Arial" w:eastAsia="Arial" w:cs="Arial"/>
          <w:sz w:val="22"/>
          <w:szCs w:val="22"/>
        </w:rPr>
        <w:t xml:space="preserve">Familiarity and comprehension of this condition and its care are imperative. Structured education courses, such as DESMOND (Diabetes Education and Self-Management for Ongoing and Newly Diagnosed), </w:t>
      </w:r>
      <w:r w:rsidRPr="4FE6E223" w:rsidR="00577944">
        <w:rPr>
          <w:rFonts w:ascii="Arial" w:hAnsi="Arial" w:eastAsia="Arial" w:cs="Arial"/>
          <w:sz w:val="22"/>
          <w:szCs w:val="22"/>
        </w:rPr>
        <w:t>assist</w:t>
      </w:r>
      <w:r w:rsidRPr="4FE6E223" w:rsidR="00577944">
        <w:rPr>
          <w:rFonts w:ascii="Arial" w:hAnsi="Arial" w:eastAsia="Arial" w:cs="Arial"/>
          <w:sz w:val="22"/>
          <w:szCs w:val="22"/>
        </w:rPr>
        <w:t xml:space="preserve"> people in </w:t>
      </w:r>
      <w:r w:rsidRPr="4FE6E223" w:rsidR="00577944">
        <w:rPr>
          <w:rFonts w:ascii="Arial" w:hAnsi="Arial" w:eastAsia="Arial" w:cs="Arial"/>
          <w:sz w:val="22"/>
          <w:szCs w:val="22"/>
        </w:rPr>
        <w:t>acquiring</w:t>
      </w:r>
      <w:r w:rsidRPr="4FE6E223" w:rsidR="00577944">
        <w:rPr>
          <w:rFonts w:ascii="Arial" w:hAnsi="Arial" w:eastAsia="Arial" w:cs="Arial"/>
          <w:sz w:val="22"/>
          <w:szCs w:val="22"/>
        </w:rPr>
        <w:t xml:space="preserve"> patient-relevant skills of managing this condition.</w:t>
      </w:r>
    </w:p>
    <w:p w:rsidR="00577944" w:rsidP="4FE6E223" w:rsidRDefault="00577944" w14:paraId="18BAFA88" w14:textId="77777777">
      <w:pPr>
        <w:spacing w:line="360" w:lineRule="auto"/>
        <w:rPr>
          <w:rFonts w:ascii="Arial" w:hAnsi="Arial" w:eastAsia="Arial" w:cs="Arial"/>
          <w:sz w:val="22"/>
          <w:szCs w:val="22"/>
        </w:rPr>
      </w:pPr>
      <w:r w:rsidRPr="4FE6E223" w:rsidR="00577944">
        <w:rPr>
          <w:rFonts w:ascii="Arial" w:hAnsi="Arial" w:eastAsia="Arial" w:cs="Arial"/>
          <w:sz w:val="22"/>
          <w:szCs w:val="22"/>
        </w:rPr>
        <w:t>Social Support:</w:t>
      </w:r>
    </w:p>
    <w:p w:rsidR="00577944" w:rsidP="4FE6E223" w:rsidRDefault="00577944" w14:paraId="5829ED06" w14:textId="77777777">
      <w:pPr>
        <w:spacing w:line="360" w:lineRule="auto"/>
        <w:rPr>
          <w:rFonts w:ascii="Arial" w:hAnsi="Arial" w:eastAsia="Arial" w:cs="Arial"/>
          <w:sz w:val="22"/>
          <w:szCs w:val="22"/>
        </w:rPr>
      </w:pPr>
      <w:r w:rsidRPr="4FE6E223" w:rsidR="00577944">
        <w:rPr>
          <w:rFonts w:ascii="Arial" w:hAnsi="Arial" w:eastAsia="Arial" w:cs="Arial"/>
          <w:sz w:val="22"/>
          <w:szCs w:val="22"/>
        </w:rPr>
        <w:t>Having emotional and practical support from families, friends, and community organizations helps enhance compliance and mental well-being (Chew et al., 2021).</w:t>
      </w:r>
    </w:p>
    <w:p w:rsidR="00577944" w:rsidP="4FE6E223" w:rsidRDefault="00577944" w14:paraId="5B76F32B" w14:textId="08DC7F31">
      <w:pPr>
        <w:spacing w:line="360" w:lineRule="auto"/>
        <w:rPr>
          <w:rFonts w:ascii="Arial" w:hAnsi="Arial" w:eastAsia="Arial" w:cs="Arial"/>
          <w:sz w:val="22"/>
          <w:szCs w:val="22"/>
        </w:rPr>
      </w:pPr>
      <w:r w:rsidRPr="4FE6E223" w:rsidR="00577944">
        <w:rPr>
          <w:rFonts w:ascii="Arial" w:hAnsi="Arial" w:eastAsia="Arial" w:cs="Arial"/>
          <w:sz w:val="22"/>
          <w:szCs w:val="22"/>
        </w:rPr>
        <w:t>Cultural beliefs and attitudes</w:t>
      </w:r>
      <w:r w:rsidRPr="4FE6E223" w:rsidR="6F49DBE7">
        <w:rPr>
          <w:rFonts w:ascii="Arial" w:hAnsi="Arial" w:eastAsia="Arial" w:cs="Arial"/>
          <w:sz w:val="22"/>
          <w:szCs w:val="22"/>
        </w:rPr>
        <w:t>.</w:t>
      </w:r>
    </w:p>
    <w:p w:rsidR="00577944" w:rsidP="4FE6E223" w:rsidRDefault="00577944" w14:paraId="7D5B995A" w14:textId="77777777">
      <w:pPr>
        <w:spacing w:line="360" w:lineRule="auto"/>
        <w:rPr>
          <w:rFonts w:ascii="Arial" w:hAnsi="Arial" w:eastAsia="Arial" w:cs="Arial"/>
          <w:sz w:val="22"/>
          <w:szCs w:val="22"/>
        </w:rPr>
      </w:pPr>
      <w:r w:rsidRPr="4FE6E223" w:rsidR="00577944">
        <w:rPr>
          <w:rFonts w:ascii="Arial" w:hAnsi="Arial" w:eastAsia="Arial" w:cs="Arial"/>
          <w:sz w:val="22"/>
          <w:szCs w:val="22"/>
        </w:rPr>
        <w:t>Certain ethnic cultures may have expectations about diet, or beliefs about illness, that could influence people's responses to advice. Healthcare providers need to be aware of these issues when offering advice.</w:t>
      </w:r>
    </w:p>
    <w:p w:rsidR="00577944" w:rsidP="4FE6E223" w:rsidRDefault="00577944" w14:paraId="3E16FEA4" w14:textId="590D7397">
      <w:pPr>
        <w:spacing w:line="360" w:lineRule="auto"/>
        <w:rPr>
          <w:rFonts w:ascii="Arial" w:hAnsi="Arial" w:eastAsia="Arial" w:cs="Arial"/>
          <w:sz w:val="22"/>
          <w:szCs w:val="22"/>
        </w:rPr>
      </w:pPr>
      <w:r w:rsidRPr="4FE6E223" w:rsidR="00577944">
        <w:rPr>
          <w:rFonts w:ascii="Arial" w:hAnsi="Arial" w:eastAsia="Arial" w:cs="Arial"/>
          <w:sz w:val="22"/>
          <w:szCs w:val="22"/>
        </w:rPr>
        <w:t>Practical Steps for Professionals</w:t>
      </w:r>
    </w:p>
    <w:p w:rsidR="00577944" w:rsidP="4FE6E223" w:rsidRDefault="00577944" w14:paraId="1333B777" w14:textId="77777777">
      <w:pPr>
        <w:spacing w:line="360" w:lineRule="auto"/>
        <w:rPr>
          <w:rFonts w:ascii="Arial" w:hAnsi="Arial" w:eastAsia="Arial" w:cs="Arial"/>
          <w:sz w:val="22"/>
          <w:szCs w:val="22"/>
        </w:rPr>
      </w:pPr>
      <w:r w:rsidRPr="4FE6E223" w:rsidR="00577944">
        <w:rPr>
          <w:rFonts w:ascii="Arial" w:hAnsi="Arial" w:eastAsia="Arial" w:cs="Arial"/>
          <w:sz w:val="22"/>
          <w:szCs w:val="22"/>
        </w:rPr>
        <w:t xml:space="preserve">Professionals within the medical and public-health sectors have </w:t>
      </w:r>
      <w:r w:rsidRPr="4FE6E223" w:rsidR="00577944">
        <w:rPr>
          <w:rFonts w:ascii="Arial" w:hAnsi="Arial" w:eastAsia="Arial" w:cs="Arial"/>
          <w:sz w:val="22"/>
          <w:szCs w:val="22"/>
        </w:rPr>
        <w:t>an important role</w:t>
      </w:r>
      <w:r w:rsidRPr="4FE6E223" w:rsidR="00577944">
        <w:rPr>
          <w:rFonts w:ascii="Arial" w:hAnsi="Arial" w:eastAsia="Arial" w:cs="Arial"/>
          <w:sz w:val="22"/>
          <w:szCs w:val="22"/>
        </w:rPr>
        <w:t xml:space="preserve"> to play in improving outcomes for people living with Type 2 Diabetes. The following steps can be followed:</w:t>
      </w:r>
    </w:p>
    <w:p w:rsidR="00577944" w:rsidP="4FE6E223" w:rsidRDefault="00577944" w14:paraId="42121A8F" w14:textId="77777777">
      <w:pPr>
        <w:spacing w:line="360" w:lineRule="auto"/>
        <w:rPr>
          <w:rFonts w:ascii="Arial" w:hAnsi="Arial" w:eastAsia="Arial" w:cs="Arial"/>
          <w:sz w:val="22"/>
          <w:szCs w:val="22"/>
        </w:rPr>
      </w:pPr>
      <w:r w:rsidRPr="4FE6E223" w:rsidR="00577944">
        <w:rPr>
          <w:rFonts w:ascii="Arial" w:hAnsi="Arial" w:eastAsia="Arial" w:cs="Arial"/>
          <w:sz w:val="22"/>
          <w:szCs w:val="22"/>
        </w:rPr>
        <w:t>Health promotion and prevention:</w:t>
      </w:r>
    </w:p>
    <w:p w:rsidR="00577944" w:rsidP="4FE6E223" w:rsidRDefault="00577944" w14:paraId="4B91C0FB" w14:textId="77777777">
      <w:pPr>
        <w:spacing w:line="360" w:lineRule="auto"/>
        <w:rPr>
          <w:rFonts w:ascii="Arial" w:hAnsi="Arial" w:eastAsia="Arial" w:cs="Arial"/>
          <w:sz w:val="22"/>
          <w:szCs w:val="22"/>
        </w:rPr>
      </w:pPr>
      <w:r w:rsidRPr="4FE6E223" w:rsidR="00577944">
        <w:rPr>
          <w:rFonts w:ascii="Arial" w:hAnsi="Arial" w:eastAsia="Arial" w:cs="Arial"/>
          <w:sz w:val="22"/>
          <w:szCs w:val="22"/>
        </w:rPr>
        <w:t>Engage communities through campaigns that endorse healthy eating, exercise, and weight control.</w:t>
      </w:r>
    </w:p>
    <w:p w:rsidR="00577944" w:rsidP="4FE6E223" w:rsidRDefault="00577944" w14:paraId="31A53FA4" w14:textId="77777777">
      <w:pPr>
        <w:spacing w:line="360" w:lineRule="auto"/>
        <w:rPr>
          <w:rFonts w:ascii="Arial" w:hAnsi="Arial" w:eastAsia="Arial" w:cs="Arial"/>
          <w:sz w:val="22"/>
          <w:szCs w:val="22"/>
        </w:rPr>
      </w:pPr>
      <w:r w:rsidRPr="4FE6E223" w:rsidR="00577944">
        <w:rPr>
          <w:rFonts w:ascii="Arial" w:hAnsi="Arial" w:eastAsia="Arial" w:cs="Arial"/>
          <w:sz w:val="22"/>
          <w:szCs w:val="22"/>
        </w:rPr>
        <w:t>Target high-risk groups, especially members of minority ethnic groups or low-income communities.</w:t>
      </w:r>
    </w:p>
    <w:p w:rsidR="00577944" w:rsidP="4FE6E223" w:rsidRDefault="00577944" w14:paraId="2B8743FB" w14:textId="77777777">
      <w:pPr>
        <w:spacing w:line="360" w:lineRule="auto"/>
        <w:rPr>
          <w:rFonts w:ascii="Arial" w:hAnsi="Arial" w:eastAsia="Arial" w:cs="Arial"/>
          <w:sz w:val="22"/>
          <w:szCs w:val="22"/>
        </w:rPr>
      </w:pPr>
      <w:r w:rsidRPr="4FE6E223" w:rsidR="00577944">
        <w:rPr>
          <w:rFonts w:ascii="Arial" w:hAnsi="Arial" w:eastAsia="Arial" w:cs="Arial"/>
          <w:sz w:val="22"/>
          <w:szCs w:val="22"/>
        </w:rPr>
        <w:t xml:space="preserve">Use the NHS Health Check program to </w:t>
      </w:r>
      <w:r w:rsidRPr="4FE6E223" w:rsidR="00577944">
        <w:rPr>
          <w:rFonts w:ascii="Arial" w:hAnsi="Arial" w:eastAsia="Arial" w:cs="Arial"/>
          <w:sz w:val="22"/>
          <w:szCs w:val="22"/>
        </w:rPr>
        <w:t>identify</w:t>
      </w:r>
      <w:r w:rsidRPr="4FE6E223" w:rsidR="00577944">
        <w:rPr>
          <w:rFonts w:ascii="Arial" w:hAnsi="Arial" w:eastAsia="Arial" w:cs="Arial"/>
          <w:sz w:val="22"/>
          <w:szCs w:val="22"/>
        </w:rPr>
        <w:t xml:space="preserve"> people at risk and act early.</w:t>
      </w:r>
    </w:p>
    <w:p w:rsidR="00577944" w:rsidP="4FE6E223" w:rsidRDefault="00577944" w14:paraId="7F47C002" w14:textId="77777777">
      <w:pPr>
        <w:spacing w:line="360" w:lineRule="auto"/>
        <w:rPr>
          <w:rFonts w:ascii="Arial" w:hAnsi="Arial" w:eastAsia="Arial" w:cs="Arial"/>
          <w:sz w:val="22"/>
          <w:szCs w:val="22"/>
        </w:rPr>
      </w:pPr>
      <w:r w:rsidRPr="4FE6E223" w:rsidR="00577944">
        <w:rPr>
          <w:rFonts w:ascii="Arial" w:hAnsi="Arial" w:eastAsia="Arial" w:cs="Arial"/>
          <w:sz w:val="22"/>
          <w:szCs w:val="22"/>
        </w:rPr>
        <w:t>Person-centred care</w:t>
      </w:r>
    </w:p>
    <w:p w:rsidR="00577944" w:rsidP="4FE6E223" w:rsidRDefault="00577944" w14:paraId="7E9E0608" w14:textId="77777777">
      <w:pPr>
        <w:spacing w:line="360" w:lineRule="auto"/>
        <w:rPr>
          <w:rFonts w:ascii="Arial" w:hAnsi="Arial" w:eastAsia="Arial" w:cs="Arial"/>
          <w:sz w:val="22"/>
          <w:szCs w:val="22"/>
        </w:rPr>
      </w:pPr>
      <w:r w:rsidRPr="4FE6E223" w:rsidR="00577944">
        <w:rPr>
          <w:rFonts w:ascii="Arial" w:hAnsi="Arial" w:eastAsia="Arial" w:cs="Arial"/>
          <w:sz w:val="22"/>
          <w:szCs w:val="22"/>
        </w:rPr>
        <w:t>Specialists would need to collaborate with patients on these plans as well.</w:t>
      </w:r>
    </w:p>
    <w:p w:rsidR="00577944" w:rsidP="4FE6E223" w:rsidRDefault="00577944" w14:paraId="0F5A641C" w14:textId="77777777">
      <w:pPr>
        <w:spacing w:line="360" w:lineRule="auto"/>
        <w:rPr>
          <w:rFonts w:ascii="Arial" w:hAnsi="Arial" w:eastAsia="Arial" w:cs="Arial"/>
          <w:sz w:val="22"/>
          <w:szCs w:val="22"/>
        </w:rPr>
      </w:pPr>
      <w:r w:rsidRPr="4FE6E223" w:rsidR="00577944">
        <w:rPr>
          <w:rFonts w:ascii="Arial" w:hAnsi="Arial" w:eastAsia="Arial" w:cs="Arial"/>
          <w:sz w:val="22"/>
          <w:szCs w:val="22"/>
        </w:rPr>
        <w:t xml:space="preserve">Regular monitoring of HbA1c, blood pressure, and lipid levels is </w:t>
      </w:r>
      <w:r w:rsidRPr="4FE6E223" w:rsidR="00577944">
        <w:rPr>
          <w:rFonts w:ascii="Arial" w:hAnsi="Arial" w:eastAsia="Arial" w:cs="Arial"/>
          <w:sz w:val="22"/>
          <w:szCs w:val="22"/>
        </w:rPr>
        <w:t>required</w:t>
      </w:r>
      <w:r w:rsidRPr="4FE6E223" w:rsidR="00577944">
        <w:rPr>
          <w:rFonts w:ascii="Arial" w:hAnsi="Arial" w:eastAsia="Arial" w:cs="Arial"/>
          <w:sz w:val="22"/>
          <w:szCs w:val="22"/>
        </w:rPr>
        <w:t>.</w:t>
      </w:r>
    </w:p>
    <w:p w:rsidR="00577944" w:rsidP="4FE6E223" w:rsidRDefault="00577944" w14:paraId="19BF3BC0" w14:textId="77777777">
      <w:pPr>
        <w:spacing w:line="360" w:lineRule="auto"/>
        <w:rPr>
          <w:rFonts w:ascii="Arial" w:hAnsi="Arial" w:eastAsia="Arial" w:cs="Arial"/>
          <w:sz w:val="22"/>
          <w:szCs w:val="22"/>
        </w:rPr>
      </w:pPr>
      <w:r w:rsidRPr="4FE6E223" w:rsidR="00577944">
        <w:rPr>
          <w:rFonts w:ascii="Arial" w:hAnsi="Arial" w:eastAsia="Arial" w:cs="Arial"/>
          <w:sz w:val="22"/>
          <w:szCs w:val="22"/>
        </w:rPr>
        <w:t>Support goal setting and decision-making as a way of empowering patients.</w:t>
      </w:r>
    </w:p>
    <w:p w:rsidR="00577944" w:rsidP="4FE6E223" w:rsidRDefault="00577944" w14:paraId="5863E35B" w14:textId="77777777">
      <w:pPr>
        <w:spacing w:line="360" w:lineRule="auto"/>
        <w:rPr>
          <w:rFonts w:ascii="Arial" w:hAnsi="Arial" w:eastAsia="Arial" w:cs="Arial"/>
          <w:sz w:val="22"/>
          <w:szCs w:val="22"/>
        </w:rPr>
      </w:pPr>
      <w:r w:rsidRPr="4FE6E223" w:rsidR="00577944">
        <w:rPr>
          <w:rFonts w:ascii="Arial" w:hAnsi="Arial" w:eastAsia="Arial" w:cs="Arial"/>
          <w:sz w:val="22"/>
          <w:szCs w:val="22"/>
        </w:rPr>
        <w:t>Education and Support:</w:t>
      </w:r>
    </w:p>
    <w:p w:rsidR="00577944" w:rsidP="4FE6E223" w:rsidRDefault="00577944" w14:paraId="0B15F327" w14:textId="77777777">
      <w:pPr>
        <w:spacing w:line="360" w:lineRule="auto"/>
        <w:rPr>
          <w:rFonts w:ascii="Arial" w:hAnsi="Arial" w:eastAsia="Arial" w:cs="Arial"/>
          <w:sz w:val="22"/>
          <w:szCs w:val="22"/>
        </w:rPr>
      </w:pPr>
      <w:r w:rsidRPr="4FE6E223" w:rsidR="00577944">
        <w:rPr>
          <w:rFonts w:ascii="Arial" w:hAnsi="Arial" w:eastAsia="Arial" w:cs="Arial"/>
          <w:sz w:val="22"/>
          <w:szCs w:val="22"/>
        </w:rPr>
        <w:t>Refer all new diabetic patients for structured education courses, such as DESMOND or DAFNE (Dose Adjustment for Normal Eating).</w:t>
      </w:r>
    </w:p>
    <w:p w:rsidR="00577944" w:rsidP="4FE6E223" w:rsidRDefault="00577944" w14:paraId="641DD185" w14:textId="77777777">
      <w:pPr>
        <w:spacing w:line="360" w:lineRule="auto"/>
        <w:rPr>
          <w:rFonts w:ascii="Arial" w:hAnsi="Arial" w:eastAsia="Arial" w:cs="Arial"/>
          <w:sz w:val="22"/>
          <w:szCs w:val="22"/>
        </w:rPr>
      </w:pPr>
      <w:r w:rsidRPr="4FE6E223" w:rsidR="00577944">
        <w:rPr>
          <w:rFonts w:ascii="Arial" w:hAnsi="Arial" w:eastAsia="Arial" w:cs="Arial"/>
          <w:sz w:val="22"/>
          <w:szCs w:val="22"/>
        </w:rPr>
        <w:t>Offer details about medications, diet, and the need for exercise.</w:t>
      </w:r>
    </w:p>
    <w:p w:rsidR="00577944" w:rsidP="4FE6E223" w:rsidRDefault="00577944" w14:paraId="66FBB78D" w14:textId="09418AB3">
      <w:pPr>
        <w:spacing w:line="360" w:lineRule="auto"/>
        <w:rPr>
          <w:rFonts w:ascii="Arial" w:hAnsi="Arial" w:eastAsia="Arial" w:cs="Arial"/>
          <w:sz w:val="22"/>
          <w:szCs w:val="22"/>
        </w:rPr>
      </w:pPr>
      <w:r w:rsidRPr="4FE6E223" w:rsidR="072F13E0">
        <w:rPr>
          <w:rFonts w:ascii="Arial" w:hAnsi="Arial" w:eastAsia="Arial" w:cs="Arial"/>
          <w:sz w:val="22"/>
          <w:szCs w:val="22"/>
        </w:rPr>
        <w:t>aplanogamete</w:t>
      </w:r>
      <w:r w:rsidRPr="4FE6E223" w:rsidR="00577944">
        <w:rPr>
          <w:rFonts w:ascii="Arial" w:hAnsi="Arial" w:eastAsia="Arial" w:cs="Arial"/>
          <w:sz w:val="22"/>
          <w:szCs w:val="22"/>
        </w:rPr>
        <w:t xml:space="preserve"> </w:t>
      </w:r>
      <w:r w:rsidRPr="4FE6E223" w:rsidR="0F806281">
        <w:rPr>
          <w:rFonts w:ascii="Arial" w:hAnsi="Arial" w:eastAsia="Arial" w:cs="Arial"/>
          <w:sz w:val="22"/>
          <w:szCs w:val="22"/>
        </w:rPr>
        <w:t>I</w:t>
      </w:r>
      <w:r w:rsidRPr="4FE6E223" w:rsidR="00577944">
        <w:rPr>
          <w:rFonts w:ascii="Arial" w:hAnsi="Arial" w:eastAsia="Arial" w:cs="Arial"/>
          <w:sz w:val="22"/>
          <w:szCs w:val="22"/>
        </w:rPr>
        <w:t xml:space="preserve"> </w:t>
      </w:r>
      <w:r w:rsidRPr="4FE6E223" w:rsidR="6346804B">
        <w:rPr>
          <w:rFonts w:ascii="Arial" w:hAnsi="Arial" w:eastAsia="Arial" w:cs="Arial"/>
          <w:sz w:val="22"/>
          <w:szCs w:val="22"/>
        </w:rPr>
        <w:t>organoborane</w:t>
      </w:r>
    </w:p>
    <w:p w:rsidR="00577944" w:rsidP="4FE6E223" w:rsidRDefault="00577944" w14:paraId="61BD8D10" w14:textId="77777777">
      <w:pPr>
        <w:spacing w:line="360" w:lineRule="auto"/>
        <w:rPr>
          <w:rFonts w:ascii="Arial" w:hAnsi="Arial" w:eastAsia="Arial" w:cs="Arial"/>
          <w:sz w:val="22"/>
          <w:szCs w:val="22"/>
        </w:rPr>
      </w:pPr>
      <w:r w:rsidRPr="4FE6E223" w:rsidR="00577944">
        <w:rPr>
          <w:rFonts w:ascii="Arial" w:hAnsi="Arial" w:eastAsia="Arial" w:cs="Arial"/>
          <w:sz w:val="22"/>
          <w:szCs w:val="22"/>
        </w:rPr>
        <w:t>Foster cooperation between GPs, dietitians, diabetes nurse specialists, and mental-health practitioners to deliver comprehensive care.</w:t>
      </w:r>
    </w:p>
    <w:p w:rsidR="00577944" w:rsidP="4FE6E223" w:rsidRDefault="00577944" w14:paraId="3FD98DC8" w14:textId="77777777">
      <w:pPr>
        <w:spacing w:line="360" w:lineRule="auto"/>
        <w:rPr>
          <w:rFonts w:ascii="Arial" w:hAnsi="Arial" w:eastAsia="Arial" w:cs="Arial"/>
          <w:sz w:val="22"/>
          <w:szCs w:val="22"/>
        </w:rPr>
      </w:pPr>
      <w:r w:rsidRPr="4FE6E223" w:rsidR="00577944">
        <w:rPr>
          <w:rFonts w:ascii="Arial" w:hAnsi="Arial" w:eastAsia="Arial" w:cs="Arial"/>
          <w:sz w:val="22"/>
          <w:szCs w:val="22"/>
        </w:rPr>
        <w:t>Electronic health resources, such as glucose monitoring applications, can help patient self-management.</w:t>
      </w:r>
    </w:p>
    <w:p w:rsidR="00577944" w:rsidP="4FE6E223" w:rsidRDefault="00577944" w14:paraId="18210BDF" w14:textId="77777777">
      <w:pPr>
        <w:spacing w:line="360" w:lineRule="auto"/>
        <w:rPr>
          <w:rFonts w:ascii="Arial" w:hAnsi="Arial" w:eastAsia="Arial" w:cs="Arial"/>
          <w:sz w:val="22"/>
          <w:szCs w:val="22"/>
        </w:rPr>
      </w:pPr>
      <w:r w:rsidRPr="4FE6E223" w:rsidR="00577944">
        <w:rPr>
          <w:rFonts w:ascii="Arial" w:hAnsi="Arial" w:eastAsia="Arial" w:cs="Arial"/>
          <w:sz w:val="22"/>
          <w:szCs w:val="22"/>
        </w:rPr>
        <w:t>Policy and Community Actions</w:t>
      </w:r>
    </w:p>
    <w:p w:rsidR="00577944" w:rsidP="4FE6E223" w:rsidRDefault="00577944" w14:paraId="46D13829" w14:textId="77777777">
      <w:pPr>
        <w:spacing w:line="360" w:lineRule="auto"/>
        <w:rPr>
          <w:rFonts w:ascii="Arial" w:hAnsi="Arial" w:eastAsia="Arial" w:cs="Arial"/>
          <w:sz w:val="22"/>
          <w:szCs w:val="22"/>
        </w:rPr>
      </w:pPr>
      <w:r w:rsidRPr="4FE6E223" w:rsidR="00577944">
        <w:rPr>
          <w:rFonts w:ascii="Arial" w:hAnsi="Arial" w:eastAsia="Arial" w:cs="Arial"/>
          <w:sz w:val="22"/>
          <w:szCs w:val="22"/>
        </w:rPr>
        <w:t>Strategies of public health policies should prioritize the creation of healthy environments, including influencing food advertising, providing parks, and healthy food affordability for deprived communities (NHS England, 2023).</w:t>
      </w:r>
    </w:p>
    <w:p w:rsidR="00577944" w:rsidP="4FE6E223" w:rsidRDefault="00577944" w14:paraId="6364680A" w14:textId="77777777">
      <w:pPr>
        <w:spacing w:line="360" w:lineRule="auto"/>
        <w:rPr>
          <w:rFonts w:ascii="Arial" w:hAnsi="Arial" w:eastAsia="Arial" w:cs="Arial"/>
          <w:sz w:val="22"/>
          <w:szCs w:val="22"/>
        </w:rPr>
      </w:pPr>
      <w:r w:rsidRPr="4FE6E223" w:rsidR="00577944">
        <w:rPr>
          <w:rFonts w:ascii="Arial" w:hAnsi="Arial" w:eastAsia="Arial" w:cs="Arial"/>
          <w:sz w:val="22"/>
          <w:szCs w:val="22"/>
        </w:rPr>
        <w:t>Occupational wellbeing schemes and local council-run initiatives can help mitigate risk and promote healthy lifestyles.</w:t>
      </w:r>
    </w:p>
    <w:p w:rsidR="00577944" w:rsidP="4FE6E223" w:rsidRDefault="00577944" w14:paraId="1DF83E19" w14:textId="77777777">
      <w:pPr>
        <w:spacing w:line="360" w:lineRule="auto"/>
        <w:rPr>
          <w:rFonts w:ascii="Arial" w:hAnsi="Arial" w:eastAsia="Arial" w:cs="Arial"/>
          <w:sz w:val="22"/>
          <w:szCs w:val="22"/>
        </w:rPr>
      </w:pPr>
      <w:r w:rsidRPr="4FE6E223" w:rsidR="00577944">
        <w:rPr>
          <w:rFonts w:ascii="Arial" w:hAnsi="Arial" w:eastAsia="Arial" w:cs="Arial"/>
          <w:sz w:val="22"/>
          <w:szCs w:val="22"/>
        </w:rPr>
        <w:t>All these activities are based on the framework of preventing non-communicable diseases defined by Public Health England, and they adhere to the NHS Long Term Plan (2019), focusing on diabetes prevention and improved care.</w:t>
      </w:r>
    </w:p>
    <w:p w:rsidR="00577944" w:rsidP="4FE6E223" w:rsidRDefault="00577944" w14:paraId="5772FF3A" w14:textId="02120607">
      <w:pPr>
        <w:spacing w:line="360" w:lineRule="auto"/>
        <w:rPr>
          <w:rFonts w:ascii="Arial" w:hAnsi="Arial" w:eastAsia="Arial" w:cs="Arial"/>
          <w:sz w:val="22"/>
          <w:szCs w:val="22"/>
        </w:rPr>
      </w:pPr>
      <w:r w:rsidRPr="4FE6E223" w:rsidR="00577944">
        <w:rPr>
          <w:rFonts w:ascii="Arial" w:hAnsi="Arial" w:eastAsia="Arial" w:cs="Arial"/>
          <w:sz w:val="22"/>
          <w:szCs w:val="22"/>
        </w:rPr>
        <w:t>Conclusion</w:t>
      </w:r>
    </w:p>
    <w:p w:rsidR="00577944" w:rsidP="4FE6E223" w:rsidRDefault="00577944" w14:paraId="71B62C1C" w14:textId="55350770">
      <w:pPr>
        <w:spacing w:line="360" w:lineRule="auto"/>
        <w:rPr>
          <w:rFonts w:ascii="Arial" w:hAnsi="Arial" w:eastAsia="Arial" w:cs="Arial"/>
          <w:sz w:val="22"/>
          <w:szCs w:val="22"/>
        </w:rPr>
      </w:pPr>
      <w:r w:rsidRPr="4FE6E223" w:rsidR="00577944">
        <w:rPr>
          <w:rFonts w:ascii="Arial" w:hAnsi="Arial" w:eastAsia="Arial" w:cs="Arial"/>
          <w:sz w:val="22"/>
          <w:szCs w:val="22"/>
        </w:rPr>
        <w:t xml:space="preserve">Type 2 diabetes is a significant public health issue within the UK, widely regarded as being associated with lifestyle, social, and environment-related issues. Being a widely common condition that has serious repercussions, its preventability and controllability continue to have a significant impact on people, families, and the medical </w:t>
      </w:r>
      <w:r w:rsidRPr="4FE6E223" w:rsidR="4C7E8764">
        <w:rPr>
          <w:rFonts w:ascii="Arial" w:hAnsi="Arial" w:eastAsia="Arial" w:cs="Arial"/>
          <w:sz w:val="22"/>
          <w:szCs w:val="22"/>
        </w:rPr>
        <w:t>system</w:t>
      </w:r>
      <w:r w:rsidRPr="4FE6E223" w:rsidR="00577944">
        <w:rPr>
          <w:rFonts w:ascii="Arial" w:hAnsi="Arial" w:eastAsia="Arial" w:cs="Arial"/>
          <w:sz w:val="22"/>
          <w:szCs w:val="22"/>
        </w:rPr>
        <w:t>.</w:t>
      </w:r>
    </w:p>
    <w:p w:rsidR="008477FA" w:rsidP="4FE6E223" w:rsidRDefault="00577944" w14:paraId="63706735" w14:textId="74C7186B">
      <w:pPr>
        <w:spacing w:line="360" w:lineRule="auto"/>
        <w:rPr>
          <w:rFonts w:ascii="Arial" w:hAnsi="Arial" w:eastAsia="Arial" w:cs="Arial"/>
          <w:sz w:val="22"/>
          <w:szCs w:val="22"/>
        </w:rPr>
      </w:pPr>
      <w:r w:rsidRPr="4FE6E223" w:rsidR="00577944">
        <w:rPr>
          <w:rFonts w:ascii="Arial" w:hAnsi="Arial" w:eastAsia="Arial" w:cs="Arial"/>
          <w:sz w:val="22"/>
          <w:szCs w:val="22"/>
        </w:rPr>
        <w:t>Healthcare professionals need a more holistic and patient-focused strategy that focuses on more than just biomedical care but incorporates other, broader, considerations of health determinants as well. Community initiatives and health education can help mitigate this disease and its effects on wellbeing and care goals. Through this integrated effort, inequalities can continue to be decreased, and care can be improved for people with Type 2 Diabetes in the UK.</w:t>
      </w:r>
    </w:p>
    <w:p w:rsidR="008D4647" w:rsidP="4FE6E223" w:rsidRDefault="008D4647" w14:paraId="66C331A1" w14:textId="77777777">
      <w:pPr>
        <w:spacing w:line="360" w:lineRule="auto"/>
        <w:rPr>
          <w:rFonts w:ascii="Arial" w:hAnsi="Arial" w:eastAsia="Arial" w:cs="Arial"/>
          <w:sz w:val="22"/>
          <w:szCs w:val="22"/>
        </w:rPr>
      </w:pPr>
      <w:r w:rsidRPr="4FE6E223" w:rsidR="008D4647">
        <w:rPr>
          <w:rFonts w:ascii="Arial" w:hAnsi="Arial" w:eastAsia="Arial" w:cs="Arial"/>
          <w:sz w:val="22"/>
          <w:szCs w:val="22"/>
        </w:rPr>
        <w:t>References (Harvard Style)</w:t>
      </w:r>
    </w:p>
    <w:p w:rsidR="008D4647" w:rsidP="4FE6E223" w:rsidRDefault="008D4647" w14:paraId="6953D21D" w14:textId="77777777">
      <w:pPr>
        <w:spacing w:line="360" w:lineRule="auto"/>
        <w:rPr>
          <w:rFonts w:ascii="Arial" w:hAnsi="Arial" w:eastAsia="Arial" w:cs="Arial"/>
          <w:sz w:val="22"/>
          <w:szCs w:val="22"/>
        </w:rPr>
      </w:pPr>
      <w:r w:rsidRPr="4FE6E223" w:rsidR="008D4647">
        <w:rPr>
          <w:rFonts w:ascii="Arial" w:hAnsi="Arial" w:eastAsia="Arial" w:cs="Arial"/>
          <w:sz w:val="22"/>
          <w:szCs w:val="22"/>
        </w:rPr>
        <w:t>Chew, B., Shariff-Ghazali, S. and Fernandez, A. (2021) ‘Psychosocial aspects of diabetes care: self-efficacy, social support, and mental health’, Diabetes, Metabolic Syndrome and Obesity: Targets and Therapy, 14, pp. 1931–1942.</w:t>
      </w:r>
    </w:p>
    <w:p w:rsidR="008D4647" w:rsidP="4FE6E223" w:rsidRDefault="008D4647" w14:paraId="4FB0A090" w14:textId="77777777">
      <w:pPr>
        <w:spacing w:line="360" w:lineRule="auto"/>
        <w:rPr>
          <w:rFonts w:ascii="Arial" w:hAnsi="Arial" w:eastAsia="Arial" w:cs="Arial"/>
          <w:sz w:val="22"/>
          <w:szCs w:val="22"/>
        </w:rPr>
      </w:pPr>
      <w:r w:rsidRPr="4FE6E223" w:rsidR="008D4647">
        <w:rPr>
          <w:rFonts w:ascii="Arial" w:hAnsi="Arial" w:eastAsia="Arial" w:cs="Arial"/>
          <w:sz w:val="22"/>
          <w:szCs w:val="22"/>
        </w:rPr>
        <w:t>Diabetes UK (2024) Diabetes Prevalence 2024 Report. Available at: www.diabetes.org.uk (Accessed 6 November 2025).</w:t>
      </w:r>
    </w:p>
    <w:p w:rsidR="008D4647" w:rsidP="4FE6E223" w:rsidRDefault="008D4647" w14:paraId="460CA215" w14:textId="77777777">
      <w:pPr>
        <w:spacing w:line="360" w:lineRule="auto"/>
        <w:rPr>
          <w:rFonts w:ascii="Arial" w:hAnsi="Arial" w:eastAsia="Arial" w:cs="Arial"/>
          <w:sz w:val="22"/>
          <w:szCs w:val="22"/>
        </w:rPr>
      </w:pPr>
      <w:r w:rsidRPr="4FE6E223" w:rsidR="008D4647">
        <w:rPr>
          <w:rFonts w:ascii="Arial" w:hAnsi="Arial" w:eastAsia="Arial" w:cs="Arial"/>
          <w:sz w:val="22"/>
          <w:szCs w:val="22"/>
        </w:rPr>
        <w:t>National Institute for Health and Care Excellence (NICE) (2023) Type 2 diabetes in adults: management (NG28). Available at: www.nice.org.uk (Accessed 6 November 2025).</w:t>
      </w:r>
    </w:p>
    <w:p w:rsidR="008D4647" w:rsidP="4FE6E223" w:rsidRDefault="008D4647" w14:paraId="6DB2DD70" w14:textId="77777777">
      <w:pPr>
        <w:spacing w:line="360" w:lineRule="auto"/>
        <w:rPr>
          <w:rFonts w:ascii="Arial" w:hAnsi="Arial" w:eastAsia="Arial" w:cs="Arial"/>
          <w:sz w:val="22"/>
          <w:szCs w:val="22"/>
        </w:rPr>
      </w:pPr>
      <w:r w:rsidRPr="4FE6E223" w:rsidR="008D4647">
        <w:rPr>
          <w:rFonts w:ascii="Arial" w:hAnsi="Arial" w:eastAsia="Arial" w:cs="Arial"/>
          <w:sz w:val="22"/>
          <w:szCs w:val="22"/>
        </w:rPr>
        <w:t>NHS Digital (2023) Quality and Outcomes Framework: Prevalence, Achievements and Exceptions Data 2022-23. Available at: https://digital.nhs.uk (Accessed 6 November 2025).</w:t>
      </w:r>
    </w:p>
    <w:p w:rsidR="008D4647" w:rsidP="4FE6E223" w:rsidRDefault="008D4647" w14:paraId="01E5FB6A" w14:textId="77777777">
      <w:pPr>
        <w:spacing w:line="360" w:lineRule="auto"/>
        <w:rPr>
          <w:rFonts w:ascii="Arial" w:hAnsi="Arial" w:eastAsia="Arial" w:cs="Arial"/>
          <w:sz w:val="22"/>
          <w:szCs w:val="22"/>
        </w:rPr>
      </w:pPr>
      <w:r w:rsidRPr="4FE6E223" w:rsidR="008D4647">
        <w:rPr>
          <w:rFonts w:ascii="Arial" w:hAnsi="Arial" w:eastAsia="Arial" w:cs="Arial"/>
          <w:sz w:val="22"/>
          <w:szCs w:val="22"/>
        </w:rPr>
        <w:t>NHS England (2023) Diabetes and the NHS Long Term Plan. Available at: https://www.england.nhs.uk (Accessed 6 November 2025).</w:t>
      </w:r>
    </w:p>
    <w:p w:rsidR="00577944" w:rsidP="4FE6E223" w:rsidRDefault="008D4647" w14:paraId="43DE8660" w14:textId="6EEAD05F">
      <w:pPr>
        <w:spacing w:line="360" w:lineRule="auto"/>
        <w:rPr>
          <w:rFonts w:ascii="Arial" w:hAnsi="Arial" w:eastAsia="Arial" w:cs="Arial"/>
          <w:sz w:val="22"/>
          <w:szCs w:val="22"/>
        </w:rPr>
      </w:pPr>
      <w:r w:rsidRPr="4FE6E223" w:rsidR="008D4647">
        <w:rPr>
          <w:rFonts w:ascii="Arial" w:hAnsi="Arial" w:eastAsia="Arial" w:cs="Arial"/>
          <w:sz w:val="22"/>
          <w:szCs w:val="22"/>
        </w:rPr>
        <w:t>Public Health England (PHE) (2022) Health Matters: Obesity and the Food Environment. Available at: www.gov.uk (Accessed 6 November 2025).</w:t>
      </w:r>
    </w:p>
    <w:sectPr w:rsidR="00577944">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19E"/>
    <w:rsid w:val="000651FC"/>
    <w:rsid w:val="0007619E"/>
    <w:rsid w:val="000B5A47"/>
    <w:rsid w:val="001D641A"/>
    <w:rsid w:val="004D659F"/>
    <w:rsid w:val="00577944"/>
    <w:rsid w:val="006E7C33"/>
    <w:rsid w:val="0078258C"/>
    <w:rsid w:val="00816AD9"/>
    <w:rsid w:val="008477FA"/>
    <w:rsid w:val="008D4647"/>
    <w:rsid w:val="00943A0F"/>
    <w:rsid w:val="00A21826"/>
    <w:rsid w:val="00BE233D"/>
    <w:rsid w:val="00C50F26"/>
    <w:rsid w:val="00EA154A"/>
    <w:rsid w:val="00EE6FAF"/>
    <w:rsid w:val="072F13E0"/>
    <w:rsid w:val="08BCF281"/>
    <w:rsid w:val="0A22E9B6"/>
    <w:rsid w:val="0D120E9A"/>
    <w:rsid w:val="0F806281"/>
    <w:rsid w:val="129C1CA6"/>
    <w:rsid w:val="130365D8"/>
    <w:rsid w:val="1B0B7F3C"/>
    <w:rsid w:val="1CA1985B"/>
    <w:rsid w:val="1E372CCF"/>
    <w:rsid w:val="230D082C"/>
    <w:rsid w:val="2849A516"/>
    <w:rsid w:val="28F1A151"/>
    <w:rsid w:val="29DEB8A8"/>
    <w:rsid w:val="2AA2A486"/>
    <w:rsid w:val="2F4ECDCC"/>
    <w:rsid w:val="3321B6B5"/>
    <w:rsid w:val="39BC573B"/>
    <w:rsid w:val="3B7EF19F"/>
    <w:rsid w:val="40CD0376"/>
    <w:rsid w:val="41478153"/>
    <w:rsid w:val="45580564"/>
    <w:rsid w:val="4C7E8764"/>
    <w:rsid w:val="4D2C8D1B"/>
    <w:rsid w:val="4FE6E223"/>
    <w:rsid w:val="54133D03"/>
    <w:rsid w:val="5D11539F"/>
    <w:rsid w:val="62112C33"/>
    <w:rsid w:val="6346804B"/>
    <w:rsid w:val="64178281"/>
    <w:rsid w:val="6D1F702B"/>
    <w:rsid w:val="6D83E451"/>
    <w:rsid w:val="6F49DBE7"/>
    <w:rsid w:val="713C496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6471AC1"/>
  <w15:chartTrackingRefBased/>
  <w15:docId w15:val="{D7952EB7-5EBC-48E6-8A00-0AAFE17B0C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7619E"/>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7619E"/>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7619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7619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7619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761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61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61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619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7619E"/>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07619E"/>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07619E"/>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07619E"/>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07619E"/>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07619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7619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7619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7619E"/>
    <w:rPr>
      <w:rFonts w:eastAsiaTheme="majorEastAsia" w:cstheme="majorBidi"/>
      <w:color w:val="272727" w:themeColor="text1" w:themeTint="D8"/>
    </w:rPr>
  </w:style>
  <w:style w:type="paragraph" w:styleId="Title">
    <w:name w:val="Title"/>
    <w:basedOn w:val="Normal"/>
    <w:next w:val="Normal"/>
    <w:link w:val="TitleChar"/>
    <w:uiPriority w:val="10"/>
    <w:qFormat/>
    <w:rsid w:val="0007619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7619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7619E"/>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761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619E"/>
    <w:pPr>
      <w:spacing w:before="160"/>
      <w:jc w:val="center"/>
    </w:pPr>
    <w:rPr>
      <w:i/>
      <w:iCs/>
      <w:color w:val="404040" w:themeColor="text1" w:themeTint="BF"/>
    </w:rPr>
  </w:style>
  <w:style w:type="character" w:styleId="QuoteChar" w:customStyle="1">
    <w:name w:val="Quote Char"/>
    <w:basedOn w:val="DefaultParagraphFont"/>
    <w:link w:val="Quote"/>
    <w:uiPriority w:val="29"/>
    <w:rsid w:val="0007619E"/>
    <w:rPr>
      <w:i/>
      <w:iCs/>
      <w:color w:val="404040" w:themeColor="text1" w:themeTint="BF"/>
    </w:rPr>
  </w:style>
  <w:style w:type="paragraph" w:styleId="ListParagraph">
    <w:name w:val="List Paragraph"/>
    <w:basedOn w:val="Normal"/>
    <w:uiPriority w:val="34"/>
    <w:qFormat/>
    <w:rsid w:val="0007619E"/>
    <w:pPr>
      <w:ind w:left="720"/>
      <w:contextualSpacing/>
    </w:pPr>
  </w:style>
  <w:style w:type="character" w:styleId="IntenseEmphasis">
    <w:name w:val="Intense Emphasis"/>
    <w:basedOn w:val="DefaultParagraphFont"/>
    <w:uiPriority w:val="21"/>
    <w:qFormat/>
    <w:rsid w:val="0007619E"/>
    <w:rPr>
      <w:i/>
      <w:iCs/>
      <w:color w:val="2F5496" w:themeColor="accent1" w:themeShade="BF"/>
    </w:rPr>
  </w:style>
  <w:style w:type="paragraph" w:styleId="IntenseQuote">
    <w:name w:val="Intense Quote"/>
    <w:basedOn w:val="Normal"/>
    <w:next w:val="Normal"/>
    <w:link w:val="IntenseQuoteChar"/>
    <w:uiPriority w:val="30"/>
    <w:qFormat/>
    <w:rsid w:val="0007619E"/>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07619E"/>
    <w:rPr>
      <w:i/>
      <w:iCs/>
      <w:color w:val="2F5496" w:themeColor="accent1" w:themeShade="BF"/>
    </w:rPr>
  </w:style>
  <w:style w:type="character" w:styleId="IntenseReference">
    <w:name w:val="Intense Reference"/>
    <w:basedOn w:val="DefaultParagraphFont"/>
    <w:uiPriority w:val="32"/>
    <w:qFormat/>
    <w:rsid w:val="0007619E"/>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Wajeeha Wajeeha (2421933)</dc:creator>
  <keywords/>
  <dc:description/>
  <lastModifiedBy>Wajeeha Wajeeha (2421933)</lastModifiedBy>
  <revision>6</revision>
  <dcterms:created xsi:type="dcterms:W3CDTF">2025-11-07T11:22:00.0000000Z</dcterms:created>
  <dcterms:modified xsi:type="dcterms:W3CDTF">2025-11-07T11:32:19.9055227Z</dcterms:modified>
</coreProperties>
</file>