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EE97F" w14:textId="1B635466" w:rsidR="0014685A" w:rsidRDefault="00F5185D" w:rsidP="00897694">
      <w:pPr>
        <w:spacing w:line="360" w:lineRule="auto"/>
        <w:jc w:val="center"/>
        <w:rPr>
          <w:rFonts w:ascii="Calibri" w:eastAsia="Times New Roman" w:hAnsi="Calibri" w:cs="Calibri"/>
          <w:b/>
          <w:sz w:val="32"/>
          <w:szCs w:val="24"/>
        </w:rPr>
      </w:pPr>
      <w:r>
        <w:rPr>
          <w:rFonts w:ascii="Calibri" w:eastAsia="Times New Roman" w:hAnsi="Calibri" w:cs="Calibri"/>
          <w:b/>
          <w:sz w:val="32"/>
          <w:szCs w:val="24"/>
        </w:rPr>
        <w:t>Digital skills</w:t>
      </w:r>
    </w:p>
    <w:p w14:paraId="1FF958F5" w14:textId="134F48AA" w:rsidR="00F5185D" w:rsidRDefault="00DC5622" w:rsidP="00897694">
      <w:pPr>
        <w:spacing w:line="360" w:lineRule="auto"/>
        <w:jc w:val="center"/>
        <w:rPr>
          <w:rFonts w:ascii="Calibri" w:eastAsia="Times New Roman" w:hAnsi="Calibri" w:cs="Calibri"/>
          <w:b/>
          <w:sz w:val="32"/>
          <w:szCs w:val="24"/>
        </w:rPr>
      </w:pPr>
      <w:r>
        <w:rPr>
          <w:rFonts w:ascii="Calibri" w:eastAsia="Times New Roman" w:hAnsi="Calibri" w:cs="Calibri"/>
          <w:b/>
          <w:sz w:val="32"/>
          <w:szCs w:val="24"/>
        </w:rPr>
        <w:t>L</w:t>
      </w:r>
      <w:r w:rsidR="00361FF5">
        <w:rPr>
          <w:rFonts w:ascii="Calibri" w:eastAsia="Times New Roman" w:hAnsi="Calibri" w:cs="Calibri"/>
          <w:b/>
          <w:sz w:val="32"/>
          <w:szCs w:val="24"/>
        </w:rPr>
        <w:t>CLM 4002</w:t>
      </w:r>
    </w:p>
    <w:p w14:paraId="0E0399B6" w14:textId="3B3C8FB5" w:rsidR="00361FF5" w:rsidRDefault="00EF1CAB" w:rsidP="00897694">
      <w:pPr>
        <w:spacing w:line="360" w:lineRule="auto"/>
        <w:jc w:val="center"/>
        <w:rPr>
          <w:rFonts w:ascii="Calibri" w:eastAsia="Times New Roman" w:hAnsi="Calibri" w:cs="Calibri"/>
          <w:b/>
          <w:sz w:val="32"/>
          <w:szCs w:val="24"/>
        </w:rPr>
      </w:pPr>
      <w:r>
        <w:rPr>
          <w:rFonts w:ascii="Calibri" w:eastAsia="Times New Roman" w:hAnsi="Calibri" w:cs="Calibri"/>
          <w:b/>
          <w:sz w:val="32"/>
          <w:szCs w:val="24"/>
        </w:rPr>
        <w:t xml:space="preserve">Mohammed hagag </w:t>
      </w:r>
    </w:p>
    <w:p w14:paraId="50345B19" w14:textId="1904C0CD" w:rsidR="00EF1CAB" w:rsidRPr="005801EB" w:rsidRDefault="003D7FB2" w:rsidP="00897694">
      <w:pPr>
        <w:spacing w:line="360" w:lineRule="auto"/>
        <w:jc w:val="center"/>
        <w:rPr>
          <w:rFonts w:ascii="Calibri" w:eastAsia="Times New Roman" w:hAnsi="Calibri" w:cs="Calibri"/>
          <w:b/>
          <w:sz w:val="32"/>
          <w:szCs w:val="24"/>
        </w:rPr>
      </w:pPr>
      <w:r>
        <w:rPr>
          <w:rFonts w:ascii="Calibri" w:eastAsia="Times New Roman" w:hAnsi="Calibri" w:cs="Calibri"/>
          <w:b/>
          <w:sz w:val="32"/>
          <w:szCs w:val="24"/>
        </w:rPr>
        <w:t>2410486</w:t>
      </w:r>
    </w:p>
    <w:p w14:paraId="0430A15B" w14:textId="77777777" w:rsidR="0014685A" w:rsidRPr="005801EB" w:rsidRDefault="0014685A" w:rsidP="00897694">
      <w:pPr>
        <w:spacing w:line="360" w:lineRule="auto"/>
        <w:jc w:val="center"/>
        <w:rPr>
          <w:rFonts w:ascii="Calibri" w:eastAsia="Times New Roman" w:hAnsi="Calibri" w:cs="Calibri"/>
          <w:b/>
          <w:sz w:val="32"/>
          <w:szCs w:val="24"/>
        </w:rPr>
      </w:pPr>
    </w:p>
    <w:p w14:paraId="58AAC90B" w14:textId="77777777" w:rsidR="0014685A" w:rsidRPr="005801EB" w:rsidRDefault="0014685A" w:rsidP="00897694">
      <w:pPr>
        <w:spacing w:line="360" w:lineRule="auto"/>
        <w:jc w:val="center"/>
        <w:rPr>
          <w:rFonts w:ascii="Calibri" w:eastAsia="Times New Roman" w:hAnsi="Calibri" w:cs="Calibri"/>
          <w:b/>
          <w:sz w:val="32"/>
          <w:szCs w:val="24"/>
        </w:rPr>
      </w:pPr>
    </w:p>
    <w:p w14:paraId="2AEF928C" w14:textId="77777777" w:rsidR="0014685A" w:rsidRPr="005801EB" w:rsidRDefault="0014685A" w:rsidP="00897694">
      <w:pPr>
        <w:spacing w:line="360" w:lineRule="auto"/>
        <w:jc w:val="center"/>
        <w:rPr>
          <w:rFonts w:ascii="Calibri" w:eastAsia="Times New Roman" w:hAnsi="Calibri" w:cs="Calibri"/>
          <w:b/>
          <w:sz w:val="32"/>
          <w:szCs w:val="24"/>
        </w:rPr>
      </w:pPr>
    </w:p>
    <w:p w14:paraId="43D5DFBF" w14:textId="77777777" w:rsidR="0014685A" w:rsidRPr="005801EB" w:rsidRDefault="0014685A" w:rsidP="00897694">
      <w:pPr>
        <w:spacing w:line="360" w:lineRule="auto"/>
        <w:jc w:val="center"/>
        <w:rPr>
          <w:rFonts w:ascii="Calibri" w:eastAsia="Times New Roman" w:hAnsi="Calibri" w:cs="Calibri"/>
          <w:b/>
          <w:sz w:val="32"/>
          <w:szCs w:val="24"/>
        </w:rPr>
      </w:pPr>
    </w:p>
    <w:p w14:paraId="7EF588E3" w14:textId="77777777" w:rsidR="0014685A" w:rsidRPr="005801EB" w:rsidRDefault="0014685A" w:rsidP="00897694">
      <w:pPr>
        <w:spacing w:line="360" w:lineRule="auto"/>
        <w:jc w:val="center"/>
        <w:rPr>
          <w:rFonts w:ascii="Calibri" w:eastAsia="Times New Roman" w:hAnsi="Calibri" w:cs="Calibri"/>
          <w:b/>
          <w:sz w:val="32"/>
          <w:szCs w:val="24"/>
        </w:rPr>
      </w:pPr>
    </w:p>
    <w:p w14:paraId="2C9158E3" w14:textId="77777777" w:rsidR="0014685A" w:rsidRPr="005801EB" w:rsidRDefault="0014685A" w:rsidP="00897694">
      <w:pPr>
        <w:spacing w:line="360" w:lineRule="auto"/>
        <w:jc w:val="center"/>
        <w:rPr>
          <w:rFonts w:ascii="Calibri" w:eastAsia="Times New Roman" w:hAnsi="Calibri" w:cs="Calibri"/>
          <w:b/>
          <w:sz w:val="32"/>
          <w:szCs w:val="24"/>
        </w:rPr>
      </w:pPr>
    </w:p>
    <w:p w14:paraId="5F0BD002" w14:textId="77777777" w:rsidR="0014685A" w:rsidRPr="005801EB" w:rsidRDefault="0014685A" w:rsidP="00897694">
      <w:pPr>
        <w:spacing w:line="360" w:lineRule="auto"/>
        <w:jc w:val="center"/>
        <w:rPr>
          <w:rFonts w:ascii="Calibri" w:eastAsia="Times New Roman" w:hAnsi="Calibri" w:cs="Calibri"/>
          <w:b/>
          <w:sz w:val="32"/>
          <w:szCs w:val="24"/>
        </w:rPr>
      </w:pPr>
    </w:p>
    <w:p w14:paraId="6337CADF" w14:textId="77777777" w:rsidR="0014685A" w:rsidRPr="005801EB" w:rsidRDefault="0014685A" w:rsidP="00897694">
      <w:pPr>
        <w:spacing w:line="360" w:lineRule="auto"/>
        <w:jc w:val="center"/>
        <w:rPr>
          <w:rFonts w:ascii="Calibri" w:eastAsia="Times New Roman" w:hAnsi="Calibri" w:cs="Calibri"/>
          <w:b/>
          <w:sz w:val="32"/>
          <w:szCs w:val="24"/>
        </w:rPr>
      </w:pPr>
    </w:p>
    <w:p w14:paraId="6E6EA74C" w14:textId="77777777" w:rsidR="0014685A" w:rsidRPr="005801EB" w:rsidRDefault="0014685A" w:rsidP="00897694">
      <w:pPr>
        <w:spacing w:line="360" w:lineRule="auto"/>
        <w:jc w:val="center"/>
        <w:rPr>
          <w:rFonts w:ascii="Calibri" w:eastAsia="Times New Roman" w:hAnsi="Calibri" w:cs="Calibri"/>
          <w:b/>
          <w:sz w:val="32"/>
          <w:szCs w:val="24"/>
        </w:rPr>
      </w:pPr>
    </w:p>
    <w:p w14:paraId="26150A18" w14:textId="77777777" w:rsidR="0014685A" w:rsidRPr="005801EB" w:rsidRDefault="0014685A" w:rsidP="00897694">
      <w:pPr>
        <w:spacing w:line="360" w:lineRule="auto"/>
        <w:jc w:val="center"/>
        <w:rPr>
          <w:rFonts w:ascii="Calibri" w:eastAsia="Times New Roman" w:hAnsi="Calibri" w:cs="Calibri"/>
          <w:b/>
          <w:sz w:val="32"/>
          <w:szCs w:val="24"/>
        </w:rPr>
      </w:pPr>
    </w:p>
    <w:p w14:paraId="1030FB63" w14:textId="77777777" w:rsidR="0014685A" w:rsidRPr="005801EB" w:rsidRDefault="00897694" w:rsidP="00897694">
      <w:pPr>
        <w:spacing w:line="360" w:lineRule="auto"/>
        <w:jc w:val="center"/>
        <w:rPr>
          <w:rFonts w:ascii="Calibri" w:eastAsia="Times New Roman" w:hAnsi="Calibri" w:cs="Calibri"/>
          <w:b/>
          <w:sz w:val="32"/>
          <w:szCs w:val="24"/>
        </w:rPr>
      </w:pPr>
      <w:r w:rsidRPr="005801EB">
        <w:rPr>
          <w:rFonts w:ascii="Calibri" w:eastAsia="Times New Roman" w:hAnsi="Calibri" w:cs="Calibri"/>
          <w:b/>
          <w:sz w:val="32"/>
          <w:szCs w:val="24"/>
        </w:rPr>
        <w:t>DIGITAL SKILLS - PORTFOLIO OF TASKS</w:t>
      </w:r>
    </w:p>
    <w:p w14:paraId="4228AF13" w14:textId="77777777" w:rsidR="0014685A" w:rsidRPr="005801EB" w:rsidRDefault="0014685A">
      <w:pPr>
        <w:rPr>
          <w:rFonts w:ascii="Calibri" w:eastAsia="Times New Roman" w:hAnsi="Calibri" w:cs="Calibri"/>
          <w:b/>
          <w:sz w:val="32"/>
          <w:szCs w:val="24"/>
        </w:rPr>
      </w:pPr>
      <w:r w:rsidRPr="005801EB">
        <w:rPr>
          <w:rFonts w:ascii="Calibri" w:eastAsia="Times New Roman" w:hAnsi="Calibri" w:cs="Calibri"/>
          <w:b/>
          <w:sz w:val="32"/>
          <w:szCs w:val="24"/>
        </w:rPr>
        <w:br w:type="page"/>
      </w:r>
    </w:p>
    <w:sdt>
      <w:sdtPr>
        <w:rPr>
          <w:rFonts w:ascii="Calibri" w:eastAsia="Arial" w:hAnsi="Calibri" w:cs="Calibri"/>
          <w:b/>
          <w:color w:val="000000" w:themeColor="text1"/>
          <w:sz w:val="28"/>
          <w:szCs w:val="22"/>
          <w:lang w:val="en" w:eastAsia="en-GB"/>
        </w:rPr>
        <w:id w:val="-1926793914"/>
        <w:docPartObj>
          <w:docPartGallery w:val="Table of Contents"/>
          <w:docPartUnique/>
        </w:docPartObj>
      </w:sdtPr>
      <w:sdtEndPr>
        <w:rPr>
          <w:bCs/>
          <w:noProof/>
          <w:color w:val="auto"/>
          <w:sz w:val="22"/>
        </w:rPr>
      </w:sdtEndPr>
      <w:sdtContent>
        <w:p w14:paraId="2DD148E4" w14:textId="77777777" w:rsidR="0014685A" w:rsidRPr="005801EB" w:rsidRDefault="0014685A" w:rsidP="0014685A">
          <w:pPr>
            <w:pStyle w:val="TOCHeading"/>
            <w:spacing w:before="0" w:line="360" w:lineRule="auto"/>
            <w:jc w:val="center"/>
            <w:rPr>
              <w:rFonts w:ascii="Calibri" w:hAnsi="Calibri" w:cs="Calibri"/>
              <w:b/>
              <w:color w:val="000000" w:themeColor="text1"/>
              <w:sz w:val="28"/>
            </w:rPr>
          </w:pPr>
          <w:r w:rsidRPr="005801EB">
            <w:rPr>
              <w:rFonts w:ascii="Calibri" w:hAnsi="Calibri" w:cs="Calibri"/>
              <w:b/>
              <w:color w:val="000000" w:themeColor="text1"/>
              <w:sz w:val="28"/>
            </w:rPr>
            <w:t>TABLE OF CONTENTS</w:t>
          </w:r>
        </w:p>
        <w:p w14:paraId="50E61643" w14:textId="77777777" w:rsidR="005801EB" w:rsidRPr="005801EB" w:rsidRDefault="0014685A" w:rsidP="005801EB">
          <w:pPr>
            <w:pStyle w:val="TOC1"/>
            <w:tabs>
              <w:tab w:val="right" w:leader="dot" w:pos="9350"/>
            </w:tabs>
            <w:spacing w:after="0" w:line="360" w:lineRule="auto"/>
            <w:jc w:val="both"/>
            <w:rPr>
              <w:rFonts w:ascii="Calibri" w:eastAsiaTheme="minorEastAsia" w:hAnsi="Calibri" w:cs="Calibri"/>
              <w:noProof/>
              <w:sz w:val="24"/>
              <w:szCs w:val="24"/>
              <w:lang w:val="en-GB"/>
            </w:rPr>
          </w:pPr>
          <w:r w:rsidRPr="005801EB">
            <w:rPr>
              <w:rFonts w:ascii="Calibri" w:hAnsi="Calibri" w:cs="Calibri"/>
              <w:color w:val="000000" w:themeColor="text1"/>
              <w:sz w:val="24"/>
              <w:szCs w:val="24"/>
            </w:rPr>
            <w:fldChar w:fldCharType="begin"/>
          </w:r>
          <w:r w:rsidRPr="005801EB">
            <w:rPr>
              <w:rFonts w:ascii="Calibri" w:hAnsi="Calibri" w:cs="Calibri"/>
              <w:color w:val="000000" w:themeColor="text1"/>
              <w:sz w:val="24"/>
              <w:szCs w:val="24"/>
            </w:rPr>
            <w:instrText xml:space="preserve"> TOC \o "1-3" \h \z \u </w:instrText>
          </w:r>
          <w:r w:rsidRPr="005801EB">
            <w:rPr>
              <w:rFonts w:ascii="Calibri" w:hAnsi="Calibri" w:cs="Calibri"/>
              <w:color w:val="000000" w:themeColor="text1"/>
              <w:sz w:val="24"/>
              <w:szCs w:val="24"/>
            </w:rPr>
            <w:fldChar w:fldCharType="separate"/>
          </w:r>
          <w:hyperlink w:anchor="_Toc182998742" w:history="1">
            <w:r w:rsidR="005801EB" w:rsidRPr="005801EB">
              <w:rPr>
                <w:rStyle w:val="Hyperlink"/>
                <w:rFonts w:ascii="Calibri" w:hAnsi="Calibri" w:cs="Calibri"/>
                <w:noProof/>
                <w:sz w:val="24"/>
                <w:szCs w:val="24"/>
              </w:rPr>
              <w:t>Task-2: Information Poster</w:t>
            </w:r>
            <w:r w:rsidR="005801EB" w:rsidRPr="005801EB">
              <w:rPr>
                <w:rFonts w:ascii="Calibri" w:hAnsi="Calibri" w:cs="Calibri"/>
                <w:noProof/>
                <w:webHidden/>
                <w:sz w:val="24"/>
                <w:szCs w:val="24"/>
              </w:rPr>
              <w:tab/>
            </w:r>
            <w:r w:rsidR="005801EB" w:rsidRPr="005801EB">
              <w:rPr>
                <w:rFonts w:ascii="Calibri" w:hAnsi="Calibri" w:cs="Calibri"/>
                <w:noProof/>
                <w:webHidden/>
                <w:sz w:val="24"/>
                <w:szCs w:val="24"/>
              </w:rPr>
              <w:fldChar w:fldCharType="begin"/>
            </w:r>
            <w:r w:rsidR="005801EB" w:rsidRPr="005801EB">
              <w:rPr>
                <w:rFonts w:ascii="Calibri" w:hAnsi="Calibri" w:cs="Calibri"/>
                <w:noProof/>
                <w:webHidden/>
                <w:sz w:val="24"/>
                <w:szCs w:val="24"/>
              </w:rPr>
              <w:instrText xml:space="preserve"> PAGEREF _Toc182998742 \h </w:instrText>
            </w:r>
            <w:r w:rsidR="005801EB" w:rsidRPr="005801EB">
              <w:rPr>
                <w:rFonts w:ascii="Calibri" w:hAnsi="Calibri" w:cs="Calibri"/>
                <w:noProof/>
                <w:webHidden/>
                <w:sz w:val="24"/>
                <w:szCs w:val="24"/>
              </w:rPr>
            </w:r>
            <w:r w:rsidR="005801EB" w:rsidRPr="005801EB">
              <w:rPr>
                <w:rFonts w:ascii="Calibri" w:hAnsi="Calibri" w:cs="Calibri"/>
                <w:noProof/>
                <w:webHidden/>
                <w:sz w:val="24"/>
                <w:szCs w:val="24"/>
              </w:rPr>
              <w:fldChar w:fldCharType="separate"/>
            </w:r>
            <w:r w:rsidR="005801EB" w:rsidRPr="005801EB">
              <w:rPr>
                <w:rFonts w:ascii="Calibri" w:hAnsi="Calibri" w:cs="Calibri"/>
                <w:noProof/>
                <w:webHidden/>
                <w:sz w:val="24"/>
                <w:szCs w:val="24"/>
              </w:rPr>
              <w:t>3</w:t>
            </w:r>
            <w:r w:rsidR="005801EB" w:rsidRPr="005801EB">
              <w:rPr>
                <w:rFonts w:ascii="Calibri" w:hAnsi="Calibri" w:cs="Calibri"/>
                <w:noProof/>
                <w:webHidden/>
                <w:sz w:val="24"/>
                <w:szCs w:val="24"/>
              </w:rPr>
              <w:fldChar w:fldCharType="end"/>
            </w:r>
          </w:hyperlink>
        </w:p>
        <w:p w14:paraId="25F0F477"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3" w:history="1">
            <w:r w:rsidRPr="005801EB">
              <w:rPr>
                <w:rStyle w:val="Hyperlink"/>
                <w:rFonts w:ascii="Calibri" w:hAnsi="Calibri" w:cs="Calibri"/>
                <w:noProof/>
                <w:sz w:val="24"/>
                <w:szCs w:val="24"/>
              </w:rPr>
              <w:t>Introduction</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_Toc182998743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3</w:t>
            </w:r>
            <w:r w:rsidRPr="005801EB">
              <w:rPr>
                <w:rFonts w:ascii="Calibri" w:hAnsi="Calibri" w:cs="Calibri"/>
                <w:noProof/>
                <w:webHidden/>
                <w:sz w:val="24"/>
                <w:szCs w:val="24"/>
              </w:rPr>
              <w:fldChar w:fldCharType="end"/>
            </w:r>
          </w:hyperlink>
        </w:p>
        <w:p w14:paraId="27DF30D4"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4" w:history="1">
            <w:r w:rsidRPr="005801EB">
              <w:rPr>
                <w:rStyle w:val="Hyperlink"/>
                <w:rFonts w:ascii="Calibri" w:hAnsi="Calibri" w:cs="Calibri"/>
                <w:noProof/>
                <w:sz w:val="24"/>
                <w:szCs w:val="24"/>
              </w:rPr>
              <w:t>Key Sections</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_Toc182998744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3</w:t>
            </w:r>
            <w:r w:rsidRPr="005801EB">
              <w:rPr>
                <w:rFonts w:ascii="Calibri" w:hAnsi="Calibri" w:cs="Calibri"/>
                <w:noProof/>
                <w:webHidden/>
                <w:sz w:val="24"/>
                <w:szCs w:val="24"/>
              </w:rPr>
              <w:fldChar w:fldCharType="end"/>
            </w:r>
          </w:hyperlink>
        </w:p>
        <w:p w14:paraId="38610650"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5" w:history="1">
            <w:r w:rsidRPr="005801EB">
              <w:rPr>
                <w:rStyle w:val="Hyperlink"/>
                <w:rFonts w:ascii="Calibri" w:hAnsi="Calibri" w:cs="Calibri"/>
                <w:noProof/>
                <w:sz w:val="24"/>
                <w:szCs w:val="24"/>
              </w:rPr>
              <w:t>Conclusion</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_Toc182998745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5</w:t>
            </w:r>
            <w:r w:rsidRPr="005801EB">
              <w:rPr>
                <w:rFonts w:ascii="Calibri" w:hAnsi="Calibri" w:cs="Calibri"/>
                <w:noProof/>
                <w:webHidden/>
                <w:sz w:val="24"/>
                <w:szCs w:val="24"/>
              </w:rPr>
              <w:fldChar w:fldCharType="end"/>
            </w:r>
          </w:hyperlink>
        </w:p>
        <w:p w14:paraId="7D3C07F8" w14:textId="77777777" w:rsidR="005801EB" w:rsidRPr="005801EB" w:rsidRDefault="005801EB" w:rsidP="005801EB">
          <w:pPr>
            <w:pStyle w:val="TOC1"/>
            <w:tabs>
              <w:tab w:val="right" w:leader="dot" w:pos="9350"/>
            </w:tabs>
            <w:spacing w:after="0" w:line="360" w:lineRule="auto"/>
            <w:jc w:val="both"/>
            <w:rPr>
              <w:rFonts w:ascii="Calibri" w:eastAsiaTheme="minorEastAsia" w:hAnsi="Calibri" w:cs="Calibri"/>
              <w:noProof/>
              <w:sz w:val="24"/>
              <w:szCs w:val="24"/>
              <w:lang w:val="en-GB"/>
            </w:rPr>
          </w:pPr>
          <w:hyperlink w:anchor="_Toc182998746" w:history="1">
            <w:r w:rsidRPr="005801EB">
              <w:rPr>
                <w:rStyle w:val="Hyperlink"/>
                <w:rFonts w:ascii="Calibri" w:hAnsi="Calibri" w:cs="Calibri"/>
                <w:noProof/>
                <w:sz w:val="24"/>
                <w:szCs w:val="24"/>
              </w:rPr>
              <w:t>Task 3 – Report: Utilizing Social and Digital Media: A Strategic Approach to Expanding Customer Reach</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_Toc182998746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7</w:t>
            </w:r>
            <w:r w:rsidRPr="005801EB">
              <w:rPr>
                <w:rFonts w:ascii="Calibri" w:hAnsi="Calibri" w:cs="Calibri"/>
                <w:noProof/>
                <w:webHidden/>
                <w:sz w:val="24"/>
                <w:szCs w:val="24"/>
              </w:rPr>
              <w:fldChar w:fldCharType="end"/>
            </w:r>
          </w:hyperlink>
        </w:p>
        <w:p w14:paraId="030ABE4B"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7" w:history="1">
            <w:r w:rsidRPr="005801EB">
              <w:rPr>
                <w:rStyle w:val="Hyperlink"/>
                <w:rFonts w:ascii="Calibri" w:hAnsi="Calibri" w:cs="Calibri"/>
                <w:noProof/>
                <w:sz w:val="24"/>
                <w:szCs w:val="24"/>
              </w:rPr>
              <w:t>Introduction</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_Toc182998747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7</w:t>
            </w:r>
            <w:r w:rsidRPr="005801EB">
              <w:rPr>
                <w:rFonts w:ascii="Calibri" w:hAnsi="Calibri" w:cs="Calibri"/>
                <w:noProof/>
                <w:webHidden/>
                <w:sz w:val="24"/>
                <w:szCs w:val="24"/>
              </w:rPr>
              <w:fldChar w:fldCharType="end"/>
            </w:r>
          </w:hyperlink>
        </w:p>
        <w:p w14:paraId="4E32E6D6"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8" w:history="1">
            <w:r w:rsidRPr="005801EB">
              <w:rPr>
                <w:rStyle w:val="Hyperlink"/>
                <w:rFonts w:ascii="Calibri" w:hAnsi="Calibri" w:cs="Calibri"/>
                <w:noProof/>
                <w:sz w:val="24"/>
                <w:szCs w:val="24"/>
              </w:rPr>
              <w:t>The Role of Social and Digital Media in Customer Reach</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_Toc182998748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7</w:t>
            </w:r>
            <w:r w:rsidRPr="005801EB">
              <w:rPr>
                <w:rFonts w:ascii="Calibri" w:hAnsi="Calibri" w:cs="Calibri"/>
                <w:noProof/>
                <w:webHidden/>
                <w:sz w:val="24"/>
                <w:szCs w:val="24"/>
              </w:rPr>
              <w:fldChar w:fldCharType="end"/>
            </w:r>
          </w:hyperlink>
        </w:p>
        <w:p w14:paraId="11CE844D"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49" w:history="1">
            <w:r w:rsidRPr="005801EB">
              <w:rPr>
                <w:rStyle w:val="Hyperlink"/>
                <w:rFonts w:ascii="Calibri" w:hAnsi="Calibri" w:cs="Calibri"/>
                <w:noProof/>
                <w:sz w:val="24"/>
                <w:szCs w:val="24"/>
              </w:rPr>
              <w:t>Advantages of Using Social and Digital Media</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_Toc182998749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8</w:t>
            </w:r>
            <w:r w:rsidRPr="005801EB">
              <w:rPr>
                <w:rFonts w:ascii="Calibri" w:hAnsi="Calibri" w:cs="Calibri"/>
                <w:noProof/>
                <w:webHidden/>
                <w:sz w:val="24"/>
                <w:szCs w:val="24"/>
              </w:rPr>
              <w:fldChar w:fldCharType="end"/>
            </w:r>
          </w:hyperlink>
        </w:p>
        <w:p w14:paraId="3AB63F50"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50" w:history="1">
            <w:r w:rsidRPr="005801EB">
              <w:rPr>
                <w:rStyle w:val="Hyperlink"/>
                <w:rFonts w:ascii="Calibri" w:hAnsi="Calibri" w:cs="Calibri"/>
                <w:noProof/>
                <w:sz w:val="24"/>
                <w:szCs w:val="24"/>
              </w:rPr>
              <w:t>Disadvantages and Challenges</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_Toc182998750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9</w:t>
            </w:r>
            <w:r w:rsidRPr="005801EB">
              <w:rPr>
                <w:rFonts w:ascii="Calibri" w:hAnsi="Calibri" w:cs="Calibri"/>
                <w:noProof/>
                <w:webHidden/>
                <w:sz w:val="24"/>
                <w:szCs w:val="24"/>
              </w:rPr>
              <w:fldChar w:fldCharType="end"/>
            </w:r>
          </w:hyperlink>
        </w:p>
        <w:p w14:paraId="7CA7A285"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51" w:history="1">
            <w:r w:rsidRPr="005801EB">
              <w:rPr>
                <w:rStyle w:val="Hyperlink"/>
                <w:rFonts w:ascii="Calibri" w:hAnsi="Calibri" w:cs="Calibri"/>
                <w:noProof/>
                <w:sz w:val="24"/>
                <w:szCs w:val="24"/>
              </w:rPr>
              <w:t>Technical Competencies for Effective Use</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_Toc182998751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10</w:t>
            </w:r>
            <w:r w:rsidRPr="005801EB">
              <w:rPr>
                <w:rFonts w:ascii="Calibri" w:hAnsi="Calibri" w:cs="Calibri"/>
                <w:noProof/>
                <w:webHidden/>
                <w:sz w:val="24"/>
                <w:szCs w:val="24"/>
              </w:rPr>
              <w:fldChar w:fldCharType="end"/>
            </w:r>
          </w:hyperlink>
        </w:p>
        <w:p w14:paraId="4612CCF0"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52" w:history="1">
            <w:r w:rsidRPr="005801EB">
              <w:rPr>
                <w:rStyle w:val="Hyperlink"/>
                <w:rFonts w:ascii="Calibri" w:hAnsi="Calibri" w:cs="Calibri"/>
                <w:noProof/>
                <w:sz w:val="24"/>
                <w:szCs w:val="24"/>
              </w:rPr>
              <w:t>Critical Analysis and Personal Judgement</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_Toc182998752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10</w:t>
            </w:r>
            <w:r w:rsidRPr="005801EB">
              <w:rPr>
                <w:rFonts w:ascii="Calibri" w:hAnsi="Calibri" w:cs="Calibri"/>
                <w:noProof/>
                <w:webHidden/>
                <w:sz w:val="24"/>
                <w:szCs w:val="24"/>
              </w:rPr>
              <w:fldChar w:fldCharType="end"/>
            </w:r>
          </w:hyperlink>
        </w:p>
        <w:p w14:paraId="5A4D005B" w14:textId="77777777" w:rsidR="005801EB" w:rsidRPr="005801EB" w:rsidRDefault="005801EB" w:rsidP="005801EB">
          <w:pPr>
            <w:pStyle w:val="TOC2"/>
            <w:tabs>
              <w:tab w:val="right" w:leader="dot" w:pos="9350"/>
            </w:tabs>
            <w:spacing w:after="0" w:line="360" w:lineRule="auto"/>
            <w:jc w:val="both"/>
            <w:rPr>
              <w:rFonts w:ascii="Calibri" w:eastAsiaTheme="minorEastAsia" w:hAnsi="Calibri" w:cs="Calibri"/>
              <w:noProof/>
              <w:sz w:val="24"/>
              <w:szCs w:val="24"/>
              <w:lang w:val="en-GB"/>
            </w:rPr>
          </w:pPr>
          <w:hyperlink w:anchor="_Toc182998753" w:history="1">
            <w:r w:rsidRPr="005801EB">
              <w:rPr>
                <w:rStyle w:val="Hyperlink"/>
                <w:rFonts w:ascii="Calibri" w:hAnsi="Calibri" w:cs="Calibri"/>
                <w:noProof/>
                <w:sz w:val="24"/>
                <w:szCs w:val="24"/>
              </w:rPr>
              <w:t>Conclusion</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_Toc182998753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11</w:t>
            </w:r>
            <w:r w:rsidRPr="005801EB">
              <w:rPr>
                <w:rFonts w:ascii="Calibri" w:hAnsi="Calibri" w:cs="Calibri"/>
                <w:noProof/>
                <w:webHidden/>
                <w:sz w:val="24"/>
                <w:szCs w:val="24"/>
              </w:rPr>
              <w:fldChar w:fldCharType="end"/>
            </w:r>
          </w:hyperlink>
        </w:p>
        <w:p w14:paraId="571395D9" w14:textId="77777777" w:rsidR="005801EB" w:rsidRPr="005801EB" w:rsidRDefault="005801EB" w:rsidP="005801EB">
          <w:pPr>
            <w:pStyle w:val="TOC1"/>
            <w:tabs>
              <w:tab w:val="right" w:leader="dot" w:pos="9350"/>
            </w:tabs>
            <w:spacing w:after="0" w:line="360" w:lineRule="auto"/>
            <w:jc w:val="both"/>
            <w:rPr>
              <w:rFonts w:ascii="Calibri" w:eastAsiaTheme="minorEastAsia" w:hAnsi="Calibri" w:cs="Calibri"/>
              <w:noProof/>
              <w:sz w:val="24"/>
              <w:szCs w:val="24"/>
              <w:lang w:val="en-GB"/>
            </w:rPr>
          </w:pPr>
          <w:hyperlink w:anchor="_Toc182998754" w:history="1">
            <w:r w:rsidRPr="005801EB">
              <w:rPr>
                <w:rStyle w:val="Hyperlink"/>
                <w:rFonts w:ascii="Calibri" w:hAnsi="Calibri" w:cs="Calibri"/>
                <w:noProof/>
                <w:sz w:val="24"/>
                <w:szCs w:val="24"/>
                <w:shd w:val="clear" w:color="auto" w:fill="FFFFFF"/>
              </w:rPr>
              <w:t>Reference List</w:t>
            </w:r>
            <w:r w:rsidRPr="005801EB">
              <w:rPr>
                <w:rFonts w:ascii="Calibri" w:hAnsi="Calibri" w:cs="Calibri"/>
                <w:noProof/>
                <w:webHidden/>
                <w:sz w:val="24"/>
                <w:szCs w:val="24"/>
              </w:rPr>
              <w:tab/>
            </w:r>
            <w:r w:rsidRPr="005801EB">
              <w:rPr>
                <w:rFonts w:ascii="Calibri" w:hAnsi="Calibri" w:cs="Calibri"/>
                <w:noProof/>
                <w:webHidden/>
                <w:sz w:val="24"/>
                <w:szCs w:val="24"/>
              </w:rPr>
              <w:fldChar w:fldCharType="begin"/>
            </w:r>
            <w:r w:rsidRPr="005801EB">
              <w:rPr>
                <w:rFonts w:ascii="Calibri" w:hAnsi="Calibri" w:cs="Calibri"/>
                <w:noProof/>
                <w:webHidden/>
                <w:sz w:val="24"/>
                <w:szCs w:val="24"/>
              </w:rPr>
              <w:instrText xml:space="preserve"> PAGEREF _Toc182998754 \h </w:instrText>
            </w:r>
            <w:r w:rsidRPr="005801EB">
              <w:rPr>
                <w:rFonts w:ascii="Calibri" w:hAnsi="Calibri" w:cs="Calibri"/>
                <w:noProof/>
                <w:webHidden/>
                <w:sz w:val="24"/>
                <w:szCs w:val="24"/>
              </w:rPr>
            </w:r>
            <w:r w:rsidRPr="005801EB">
              <w:rPr>
                <w:rFonts w:ascii="Calibri" w:hAnsi="Calibri" w:cs="Calibri"/>
                <w:noProof/>
                <w:webHidden/>
                <w:sz w:val="24"/>
                <w:szCs w:val="24"/>
              </w:rPr>
              <w:fldChar w:fldCharType="separate"/>
            </w:r>
            <w:r w:rsidRPr="005801EB">
              <w:rPr>
                <w:rFonts w:ascii="Calibri" w:hAnsi="Calibri" w:cs="Calibri"/>
                <w:noProof/>
                <w:webHidden/>
                <w:sz w:val="24"/>
                <w:szCs w:val="24"/>
              </w:rPr>
              <w:t>12</w:t>
            </w:r>
            <w:r w:rsidRPr="005801EB">
              <w:rPr>
                <w:rFonts w:ascii="Calibri" w:hAnsi="Calibri" w:cs="Calibri"/>
                <w:noProof/>
                <w:webHidden/>
                <w:sz w:val="24"/>
                <w:szCs w:val="24"/>
              </w:rPr>
              <w:fldChar w:fldCharType="end"/>
            </w:r>
          </w:hyperlink>
        </w:p>
        <w:p w14:paraId="25688A2A" w14:textId="77777777" w:rsidR="0014685A" w:rsidRPr="005801EB" w:rsidRDefault="0014685A" w:rsidP="005801EB">
          <w:pPr>
            <w:spacing w:line="360" w:lineRule="auto"/>
            <w:jc w:val="both"/>
            <w:rPr>
              <w:rFonts w:ascii="Calibri" w:hAnsi="Calibri" w:cs="Calibri"/>
            </w:rPr>
          </w:pPr>
          <w:r w:rsidRPr="005801EB">
            <w:rPr>
              <w:rFonts w:ascii="Calibri" w:hAnsi="Calibri" w:cs="Calibri"/>
              <w:b/>
              <w:bCs/>
              <w:noProof/>
              <w:color w:val="000000" w:themeColor="text1"/>
              <w:sz w:val="24"/>
              <w:szCs w:val="24"/>
            </w:rPr>
            <w:fldChar w:fldCharType="end"/>
          </w:r>
        </w:p>
      </w:sdtContent>
    </w:sdt>
    <w:p w14:paraId="3689290D" w14:textId="77777777" w:rsidR="00FB31EA" w:rsidRPr="005801EB" w:rsidRDefault="00897694" w:rsidP="00897694">
      <w:pPr>
        <w:spacing w:line="360" w:lineRule="auto"/>
        <w:jc w:val="center"/>
        <w:rPr>
          <w:rFonts w:ascii="Calibri" w:eastAsia="Times New Roman" w:hAnsi="Calibri" w:cs="Calibri"/>
          <w:b/>
          <w:sz w:val="32"/>
          <w:szCs w:val="24"/>
        </w:rPr>
      </w:pPr>
      <w:r w:rsidRPr="005801EB">
        <w:rPr>
          <w:rFonts w:ascii="Calibri" w:hAnsi="Calibri" w:cs="Calibri"/>
          <w:b/>
          <w:sz w:val="28"/>
        </w:rPr>
        <w:br w:type="page"/>
      </w:r>
    </w:p>
    <w:p w14:paraId="46F8AF9D" w14:textId="77777777" w:rsidR="00FB31EA" w:rsidRPr="005801EB" w:rsidRDefault="002A7DE1" w:rsidP="00897694">
      <w:pPr>
        <w:pStyle w:val="Heading1"/>
        <w:rPr>
          <w:rFonts w:cs="Calibri"/>
        </w:rPr>
      </w:pPr>
      <w:bookmarkStart w:id="0" w:name="_Toc182998742"/>
      <w:r w:rsidRPr="005801EB">
        <w:rPr>
          <w:rFonts w:cs="Calibri"/>
        </w:rPr>
        <w:lastRenderedPageBreak/>
        <w:t>Task-2: Information Poster</w:t>
      </w:r>
      <w:bookmarkEnd w:id="0"/>
    </w:p>
    <w:p w14:paraId="4D75F659"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Title:</w:t>
      </w:r>
      <w:r w:rsidRPr="005801EB">
        <w:rPr>
          <w:rFonts w:ascii="Calibri" w:eastAsia="Times New Roman" w:hAnsi="Calibri" w:cs="Calibri"/>
          <w:sz w:val="24"/>
          <w:szCs w:val="24"/>
        </w:rPr>
        <w:t xml:space="preserve"> Basic Digital Safety</w:t>
      </w:r>
    </w:p>
    <w:p w14:paraId="417885C8"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Subtitle:</w:t>
      </w:r>
      <w:r w:rsidRPr="005801EB">
        <w:rPr>
          <w:rFonts w:ascii="Calibri" w:eastAsia="Times New Roman" w:hAnsi="Calibri" w:cs="Calibri"/>
          <w:sz w:val="24"/>
          <w:szCs w:val="24"/>
        </w:rPr>
        <w:t xml:space="preserve"> Simple steps to safeguard digital information and enhance efficiency</w:t>
      </w:r>
    </w:p>
    <w:p w14:paraId="47B10E24" w14:textId="77777777" w:rsidR="00FB31EA" w:rsidRPr="005801EB" w:rsidRDefault="002A7DE1" w:rsidP="00897694">
      <w:pPr>
        <w:pStyle w:val="Heading2"/>
        <w:rPr>
          <w:rFonts w:ascii="Calibri" w:hAnsi="Calibri" w:cs="Calibri"/>
        </w:rPr>
      </w:pPr>
      <w:bookmarkStart w:id="1" w:name="_Toc182998743"/>
      <w:r w:rsidRPr="005801EB">
        <w:rPr>
          <w:rFonts w:ascii="Calibri" w:hAnsi="Calibri" w:cs="Calibri"/>
        </w:rPr>
        <w:t>Introduction</w:t>
      </w:r>
      <w:bookmarkEnd w:id="1"/>
    </w:p>
    <w:p w14:paraId="6E7855AA"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Digital safety is important in modern workplaces to protect sensitive information and maintain operational efficiency. A safe digital environment not only prevents data breaches and cyberattacks but also unauthorized access. Safely protecting organizational assets can also guarantee productivity; hence, smooth </w:t>
      </w:r>
      <w:r w:rsidR="00897694" w:rsidRPr="005801EB">
        <w:rPr>
          <w:rFonts w:ascii="Calibri" w:eastAsia="Times New Roman" w:hAnsi="Calibri" w:cs="Calibri"/>
          <w:sz w:val="24"/>
          <w:szCs w:val="24"/>
        </w:rPr>
        <w:t>operations, staff,</w:t>
      </w:r>
      <w:r w:rsidRPr="005801EB">
        <w:rPr>
          <w:rFonts w:ascii="Calibri" w:eastAsia="Times New Roman" w:hAnsi="Calibri" w:cs="Calibri"/>
          <w:sz w:val="24"/>
          <w:szCs w:val="24"/>
        </w:rPr>
        <w:t xml:space="preserve"> and stakeholders' trust.</w:t>
      </w:r>
    </w:p>
    <w:p w14:paraId="197B4BC1" w14:textId="77777777" w:rsidR="00FB31EA" w:rsidRPr="005801EB" w:rsidRDefault="002A7DE1" w:rsidP="00897694">
      <w:pPr>
        <w:pStyle w:val="Heading2"/>
        <w:rPr>
          <w:rFonts w:ascii="Calibri" w:hAnsi="Calibri" w:cs="Calibri"/>
        </w:rPr>
      </w:pPr>
      <w:bookmarkStart w:id="2" w:name="_Toc182998744"/>
      <w:r w:rsidRPr="005801EB">
        <w:rPr>
          <w:rFonts w:ascii="Calibri" w:hAnsi="Calibri" w:cs="Calibri"/>
        </w:rPr>
        <w:t>Key Sections</w:t>
      </w:r>
      <w:bookmarkEnd w:id="2"/>
    </w:p>
    <w:p w14:paraId="2A15DB4B" w14:textId="77777777" w:rsidR="00FB31EA" w:rsidRPr="005801EB" w:rsidRDefault="002A7DE1">
      <w:pPr>
        <w:spacing w:line="360" w:lineRule="auto"/>
        <w:jc w:val="both"/>
        <w:rPr>
          <w:rFonts w:ascii="Calibri" w:eastAsia="Times New Roman" w:hAnsi="Calibri" w:cs="Calibri"/>
          <w:b/>
          <w:sz w:val="24"/>
          <w:szCs w:val="24"/>
        </w:rPr>
      </w:pPr>
      <w:r w:rsidRPr="005801EB">
        <w:rPr>
          <w:rFonts w:ascii="Calibri" w:eastAsia="Times New Roman" w:hAnsi="Calibri" w:cs="Calibri"/>
          <w:b/>
          <w:sz w:val="24"/>
          <w:szCs w:val="24"/>
        </w:rPr>
        <w:t>A. What is Digital Safety?</w:t>
      </w:r>
    </w:p>
    <w:p w14:paraId="238A9E38"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Digital safety is the practice of securing electronic information against unauthorized access, damage, or theft. These Digitals are secured by being confidential, integral, and available. Examples include strong passwords to secure digital accounts and passwords, ensuring sensitive data is secure, using encrypted communication, and keeping software up-to-date (Hook </w:t>
      </w:r>
      <w:r w:rsidRPr="005801EB">
        <w:rPr>
          <w:rFonts w:ascii="Calibri" w:eastAsia="Times New Roman" w:hAnsi="Calibri" w:cs="Calibri"/>
          <w:i/>
          <w:sz w:val="24"/>
          <w:szCs w:val="24"/>
        </w:rPr>
        <w:t>et al.</w:t>
      </w:r>
      <w:r w:rsidRPr="005801EB">
        <w:rPr>
          <w:rFonts w:ascii="Calibri" w:eastAsia="Times New Roman" w:hAnsi="Calibri" w:cs="Calibri"/>
          <w:sz w:val="24"/>
          <w:szCs w:val="24"/>
        </w:rPr>
        <w:t xml:space="preserve"> 2022). Digital safety is one of the fundamental elements of cybersecurity, which applies to both personal and professional life.</w:t>
      </w:r>
    </w:p>
    <w:p w14:paraId="17E4993F" w14:textId="77777777" w:rsidR="00FB31EA" w:rsidRPr="005801EB" w:rsidRDefault="002A7DE1">
      <w:pPr>
        <w:spacing w:line="360" w:lineRule="auto"/>
        <w:jc w:val="both"/>
        <w:rPr>
          <w:rFonts w:ascii="Calibri" w:eastAsia="Times New Roman" w:hAnsi="Calibri" w:cs="Calibri"/>
          <w:b/>
          <w:sz w:val="24"/>
          <w:szCs w:val="24"/>
        </w:rPr>
      </w:pPr>
      <w:r w:rsidRPr="005801EB">
        <w:rPr>
          <w:rFonts w:ascii="Calibri" w:eastAsia="Times New Roman" w:hAnsi="Calibri" w:cs="Calibri"/>
          <w:b/>
          <w:sz w:val="24"/>
          <w:szCs w:val="24"/>
        </w:rPr>
        <w:t>B. Why Digital Safety Matters in the Workplace</w:t>
      </w:r>
    </w:p>
    <w:p w14:paraId="37D7C3A1"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Ignoring digital safety puts organizations at risk of data breaches, malware, and loss of money. Such incidents can cause workflow disruption, damage reputation, and compromise customer trust. </w:t>
      </w:r>
    </w:p>
    <w:p w14:paraId="6B78C4BD" w14:textId="77777777" w:rsidR="00FB31EA" w:rsidRPr="005801EB" w:rsidRDefault="002A7DE1" w:rsidP="00897694">
      <w:pPr>
        <w:spacing w:line="360" w:lineRule="auto"/>
        <w:jc w:val="center"/>
        <w:rPr>
          <w:rFonts w:ascii="Calibri" w:eastAsia="Times New Roman" w:hAnsi="Calibri" w:cs="Calibri"/>
          <w:sz w:val="24"/>
          <w:szCs w:val="24"/>
        </w:rPr>
      </w:pPr>
      <w:r w:rsidRPr="005801EB">
        <w:rPr>
          <w:rFonts w:ascii="Calibri" w:eastAsia="Times New Roman" w:hAnsi="Calibri" w:cs="Calibri"/>
          <w:noProof/>
          <w:sz w:val="24"/>
          <w:szCs w:val="24"/>
          <w:lang w:val="en-GB"/>
        </w:rPr>
        <w:lastRenderedPageBreak/>
        <w:drawing>
          <wp:inline distT="114300" distB="114300" distL="114300" distR="114300" wp14:anchorId="049D71C8" wp14:editId="2722BB15">
            <wp:extent cx="4686300" cy="4419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86300" cy="4419600"/>
                    </a:xfrm>
                    <a:prstGeom prst="rect">
                      <a:avLst/>
                    </a:prstGeom>
                    <a:ln/>
                  </pic:spPr>
                </pic:pic>
              </a:graphicData>
            </a:graphic>
          </wp:inline>
        </w:drawing>
      </w:r>
    </w:p>
    <w:p w14:paraId="13206AEB" w14:textId="77777777" w:rsidR="00FB31EA" w:rsidRPr="005801EB" w:rsidRDefault="002A7DE1" w:rsidP="00897694">
      <w:pPr>
        <w:spacing w:line="360" w:lineRule="auto"/>
        <w:jc w:val="center"/>
        <w:rPr>
          <w:rFonts w:ascii="Calibri" w:eastAsia="Times New Roman" w:hAnsi="Calibri" w:cs="Calibri"/>
          <w:b/>
          <w:sz w:val="24"/>
          <w:szCs w:val="24"/>
        </w:rPr>
      </w:pPr>
      <w:r w:rsidRPr="005801EB">
        <w:rPr>
          <w:rFonts w:ascii="Calibri" w:eastAsia="Times New Roman" w:hAnsi="Calibri" w:cs="Calibri"/>
          <w:b/>
          <w:sz w:val="24"/>
          <w:szCs w:val="24"/>
        </w:rPr>
        <w:t>Figure 1: Digital risks in the workplace</w:t>
      </w:r>
    </w:p>
    <w:p w14:paraId="5DB26E32" w14:textId="77777777" w:rsidR="00FB31EA" w:rsidRPr="005801EB" w:rsidRDefault="002A7DE1" w:rsidP="00897694">
      <w:pPr>
        <w:spacing w:line="360" w:lineRule="auto"/>
        <w:jc w:val="center"/>
        <w:rPr>
          <w:rFonts w:ascii="Calibri" w:eastAsia="Times New Roman" w:hAnsi="Calibri" w:cs="Calibri"/>
          <w:sz w:val="24"/>
          <w:szCs w:val="24"/>
        </w:rPr>
      </w:pPr>
      <w:r w:rsidRPr="005801EB">
        <w:rPr>
          <w:rFonts w:ascii="Calibri" w:eastAsia="Times New Roman" w:hAnsi="Calibri" w:cs="Calibri"/>
          <w:sz w:val="24"/>
          <w:szCs w:val="24"/>
        </w:rPr>
        <w:t xml:space="preserve">(Source: </w:t>
      </w:r>
      <w:r w:rsidR="00897694" w:rsidRPr="005801EB">
        <w:rPr>
          <w:rFonts w:ascii="Calibri" w:eastAsia="Times New Roman" w:hAnsi="Calibri" w:cs="Calibri"/>
          <w:sz w:val="24"/>
          <w:szCs w:val="24"/>
        </w:rPr>
        <w:t>https://encrypted-tbn0.gstatic.com/</w:t>
      </w:r>
      <w:r w:rsidRPr="005801EB">
        <w:rPr>
          <w:rFonts w:ascii="Calibri" w:eastAsia="Times New Roman" w:hAnsi="Calibri" w:cs="Calibri"/>
          <w:sz w:val="24"/>
          <w:szCs w:val="24"/>
        </w:rPr>
        <w:t>)</w:t>
      </w:r>
    </w:p>
    <w:p w14:paraId="213A502E"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An organized and safe workplace facilitates effective communication and smooth functioning, which helps in working productively. Safeguards related to digital safety also empower employees to be on their tasks without fear of cyber threats.</w:t>
      </w:r>
    </w:p>
    <w:p w14:paraId="5522AA49" w14:textId="77777777" w:rsidR="00FB31EA" w:rsidRPr="005801EB" w:rsidRDefault="002A7DE1">
      <w:pPr>
        <w:spacing w:line="360" w:lineRule="auto"/>
        <w:jc w:val="both"/>
        <w:rPr>
          <w:rFonts w:ascii="Calibri" w:eastAsia="Times New Roman" w:hAnsi="Calibri" w:cs="Calibri"/>
          <w:b/>
          <w:sz w:val="24"/>
          <w:szCs w:val="24"/>
        </w:rPr>
      </w:pPr>
      <w:r w:rsidRPr="005801EB">
        <w:rPr>
          <w:rFonts w:ascii="Calibri" w:eastAsia="Times New Roman" w:hAnsi="Calibri" w:cs="Calibri"/>
          <w:b/>
          <w:sz w:val="24"/>
          <w:szCs w:val="24"/>
        </w:rPr>
        <w:t>C. Common Digital Threats and Their Solutions</w:t>
      </w:r>
    </w:p>
    <w:p w14:paraId="2DEB877D" w14:textId="77777777" w:rsidR="00FB31EA" w:rsidRPr="005801EB" w:rsidRDefault="002A7DE1">
      <w:pPr>
        <w:spacing w:line="360" w:lineRule="auto"/>
        <w:jc w:val="both"/>
        <w:rPr>
          <w:rFonts w:ascii="Calibri" w:eastAsia="Times New Roman" w:hAnsi="Calibri" w:cs="Calibri"/>
          <w:b/>
          <w:sz w:val="24"/>
          <w:szCs w:val="24"/>
        </w:rPr>
      </w:pPr>
      <w:r w:rsidRPr="005801EB">
        <w:rPr>
          <w:rFonts w:ascii="Calibri" w:eastAsia="Times New Roman" w:hAnsi="Calibri" w:cs="Calibri"/>
          <w:b/>
          <w:sz w:val="24"/>
          <w:szCs w:val="24"/>
        </w:rPr>
        <w:t>Digital threats include:</w:t>
      </w:r>
    </w:p>
    <w:p w14:paraId="3FB99F80"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Phishing:</w:t>
      </w:r>
      <w:r w:rsidRPr="005801EB">
        <w:rPr>
          <w:rFonts w:ascii="Calibri" w:eastAsia="Times New Roman" w:hAnsi="Calibri" w:cs="Calibri"/>
          <w:sz w:val="24"/>
          <w:szCs w:val="24"/>
        </w:rPr>
        <w:t xml:space="preserve"> Malicious emails create a notion of relevance and provoke people to pass on their security information.</w:t>
      </w:r>
    </w:p>
    <w:p w14:paraId="4F28CA37"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Solution:</w:t>
      </w:r>
      <w:r w:rsidRPr="005801EB">
        <w:rPr>
          <w:rFonts w:ascii="Calibri" w:eastAsia="Times New Roman" w:hAnsi="Calibri" w:cs="Calibri"/>
          <w:sz w:val="24"/>
          <w:szCs w:val="24"/>
        </w:rPr>
        <w:t xml:space="preserve"> Conduct regular anti-phishing training and verify email sources.</w:t>
      </w:r>
    </w:p>
    <w:p w14:paraId="6AE27C37"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Ransomware:</w:t>
      </w:r>
      <w:r w:rsidRPr="005801EB">
        <w:rPr>
          <w:rFonts w:ascii="Calibri" w:eastAsia="Times New Roman" w:hAnsi="Calibri" w:cs="Calibri"/>
          <w:sz w:val="24"/>
          <w:szCs w:val="24"/>
        </w:rPr>
        <w:t xml:space="preserve"> Malware locks data until a ransom is paid.</w:t>
      </w:r>
    </w:p>
    <w:p w14:paraId="0DC43AD3"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Solution:</w:t>
      </w:r>
      <w:r w:rsidRPr="005801EB">
        <w:rPr>
          <w:rFonts w:ascii="Calibri" w:eastAsia="Times New Roman" w:hAnsi="Calibri" w:cs="Calibri"/>
          <w:sz w:val="24"/>
          <w:szCs w:val="24"/>
        </w:rPr>
        <w:t xml:space="preserve"> Implement regular data backups and employ robust antivirus software.</w:t>
      </w:r>
    </w:p>
    <w:p w14:paraId="3C117942"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Weak Passwords:</w:t>
      </w:r>
      <w:r w:rsidRPr="005801EB">
        <w:rPr>
          <w:rFonts w:ascii="Calibri" w:eastAsia="Times New Roman" w:hAnsi="Calibri" w:cs="Calibri"/>
          <w:sz w:val="24"/>
          <w:szCs w:val="24"/>
        </w:rPr>
        <w:t xml:space="preserve"> Easily guessable passwords compromise accounts.</w:t>
      </w:r>
    </w:p>
    <w:p w14:paraId="0565B332"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lastRenderedPageBreak/>
        <w:t>Solution:</w:t>
      </w:r>
      <w:r w:rsidRPr="005801EB">
        <w:rPr>
          <w:rFonts w:ascii="Calibri" w:eastAsia="Times New Roman" w:hAnsi="Calibri" w:cs="Calibri"/>
          <w:sz w:val="24"/>
          <w:szCs w:val="24"/>
        </w:rPr>
        <w:t xml:space="preserve"> Enforce strong password policies and use password managers.</w:t>
      </w:r>
    </w:p>
    <w:p w14:paraId="29982CF4"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Unsecured Wi-Fi:</w:t>
      </w:r>
      <w:r w:rsidRPr="005801EB">
        <w:rPr>
          <w:rFonts w:ascii="Calibri" w:eastAsia="Times New Roman" w:hAnsi="Calibri" w:cs="Calibri"/>
          <w:sz w:val="24"/>
          <w:szCs w:val="24"/>
        </w:rPr>
        <w:t xml:space="preserve"> Open networks reveal devices to hackers.</w:t>
      </w:r>
    </w:p>
    <w:p w14:paraId="4E01516D"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b/>
          <w:sz w:val="24"/>
          <w:szCs w:val="24"/>
        </w:rPr>
        <w:t>Solution:</w:t>
      </w:r>
      <w:r w:rsidRPr="005801EB">
        <w:rPr>
          <w:rFonts w:ascii="Calibri" w:eastAsia="Times New Roman" w:hAnsi="Calibri" w:cs="Calibri"/>
          <w:sz w:val="24"/>
          <w:szCs w:val="24"/>
        </w:rPr>
        <w:t xml:space="preserve"> Use VPNs and protected connections.</w:t>
      </w:r>
    </w:p>
    <w:p w14:paraId="239D92B3"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Through proactive protection, the threats mentioned will shield organizations' assets and maintain their integrity</w:t>
      </w:r>
    </w:p>
    <w:p w14:paraId="6F11972B" w14:textId="77777777" w:rsidR="00FB31EA" w:rsidRPr="005801EB" w:rsidRDefault="002A7DE1">
      <w:pPr>
        <w:spacing w:line="360" w:lineRule="auto"/>
        <w:jc w:val="both"/>
        <w:rPr>
          <w:rFonts w:ascii="Calibri" w:eastAsia="Times New Roman" w:hAnsi="Calibri" w:cs="Calibri"/>
          <w:b/>
          <w:sz w:val="24"/>
          <w:szCs w:val="24"/>
        </w:rPr>
      </w:pPr>
      <w:r w:rsidRPr="005801EB">
        <w:rPr>
          <w:rFonts w:ascii="Calibri" w:eastAsia="Times New Roman" w:hAnsi="Calibri" w:cs="Calibri"/>
          <w:b/>
          <w:sz w:val="24"/>
          <w:szCs w:val="24"/>
        </w:rPr>
        <w:t>D. Best Practices for Digital Safety</w:t>
      </w:r>
    </w:p>
    <w:p w14:paraId="10E14B07"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Basic digital safety practices can maintain the risks at a minimum and enhance productivity in the workplace. Use robust passwords, two-step authentications, and secure accounts. Regular updates on software and devices help in patching vulnerabilities and performance (</w:t>
      </w:r>
      <w:proofErr w:type="spellStart"/>
      <w:r w:rsidRPr="005801EB">
        <w:rPr>
          <w:rFonts w:ascii="Calibri" w:eastAsia="Times New Roman" w:hAnsi="Calibri" w:cs="Calibri"/>
          <w:sz w:val="24"/>
          <w:szCs w:val="24"/>
        </w:rPr>
        <w:t>Szczygieł</w:t>
      </w:r>
      <w:proofErr w:type="spellEnd"/>
      <w:r w:rsidRPr="005801EB">
        <w:rPr>
          <w:rFonts w:ascii="Calibri" w:eastAsia="Times New Roman" w:hAnsi="Calibri" w:cs="Calibri"/>
          <w:sz w:val="24"/>
          <w:szCs w:val="24"/>
        </w:rPr>
        <w:t xml:space="preserve"> et al. 2023). Avoid opening doubtful links in emails since such things could lead to malware or phishing. Regular security audits to prevent potential problems. Engage the employees to encrypt their connections and only access through trusted networks when working from home.</w:t>
      </w:r>
    </w:p>
    <w:p w14:paraId="2E080F81"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noProof/>
          <w:sz w:val="24"/>
          <w:szCs w:val="24"/>
          <w:lang w:val="en-GB"/>
        </w:rPr>
        <w:drawing>
          <wp:inline distT="114300" distB="114300" distL="114300" distR="114300" wp14:anchorId="7A6FDBA8" wp14:editId="304AC3BA">
            <wp:extent cx="4105275" cy="1981200"/>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05275" cy="1981200"/>
                    </a:xfrm>
                    <a:prstGeom prst="rect">
                      <a:avLst/>
                    </a:prstGeom>
                    <a:ln/>
                  </pic:spPr>
                </pic:pic>
              </a:graphicData>
            </a:graphic>
          </wp:inline>
        </w:drawing>
      </w:r>
    </w:p>
    <w:p w14:paraId="0647980A" w14:textId="77777777" w:rsidR="00FB31EA" w:rsidRPr="005801EB" w:rsidRDefault="002A7DE1">
      <w:pPr>
        <w:spacing w:line="360" w:lineRule="auto"/>
        <w:jc w:val="center"/>
        <w:rPr>
          <w:rFonts w:ascii="Calibri" w:eastAsia="Times New Roman" w:hAnsi="Calibri" w:cs="Calibri"/>
          <w:b/>
          <w:sz w:val="24"/>
          <w:szCs w:val="24"/>
        </w:rPr>
      </w:pPr>
      <w:r w:rsidRPr="005801EB">
        <w:rPr>
          <w:rFonts w:ascii="Calibri" w:eastAsia="Times New Roman" w:hAnsi="Calibri" w:cs="Calibri"/>
          <w:b/>
          <w:sz w:val="24"/>
          <w:szCs w:val="24"/>
        </w:rPr>
        <w:t>Figure 2: Phishing</w:t>
      </w:r>
    </w:p>
    <w:p w14:paraId="03A078C0"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sz w:val="24"/>
          <w:szCs w:val="24"/>
        </w:rPr>
        <w:t xml:space="preserve">(Source: </w:t>
      </w:r>
      <w:hyperlink r:id="rId9">
        <w:r w:rsidRPr="005801EB">
          <w:rPr>
            <w:rFonts w:ascii="Calibri" w:eastAsia="Times New Roman" w:hAnsi="Calibri" w:cs="Calibri"/>
            <w:sz w:val="24"/>
            <w:szCs w:val="24"/>
            <w:u w:val="single"/>
          </w:rPr>
          <w:t>https://nordvpn.com/</w:t>
        </w:r>
      </w:hyperlink>
      <w:r w:rsidRPr="005801EB">
        <w:rPr>
          <w:rFonts w:ascii="Calibri" w:eastAsia="Times New Roman" w:hAnsi="Calibri" w:cs="Calibri"/>
          <w:sz w:val="24"/>
          <w:szCs w:val="24"/>
        </w:rPr>
        <w:t>)</w:t>
      </w:r>
    </w:p>
    <w:p w14:paraId="3E450B4F"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These practices create a safe digital environment in which the employees can work highly efficiently, without interferences made by cyber threats (</w:t>
      </w:r>
      <w:proofErr w:type="spellStart"/>
      <w:r w:rsidRPr="005801EB">
        <w:rPr>
          <w:rFonts w:ascii="Calibri" w:eastAsia="Times New Roman" w:hAnsi="Calibri" w:cs="Calibri"/>
          <w:sz w:val="24"/>
          <w:szCs w:val="24"/>
        </w:rPr>
        <w:t>Posetti</w:t>
      </w:r>
      <w:proofErr w:type="spellEnd"/>
      <w:r w:rsidRPr="005801EB">
        <w:rPr>
          <w:rFonts w:ascii="Calibri" w:eastAsia="Times New Roman" w:hAnsi="Calibri" w:cs="Calibri"/>
          <w:sz w:val="24"/>
          <w:szCs w:val="24"/>
        </w:rPr>
        <w:t xml:space="preserve"> et al. 2020). Such practices, implanted in the daily routine, encourage a culture of security and responsibility in an organization.</w:t>
      </w:r>
    </w:p>
    <w:p w14:paraId="79CF99F5" w14:textId="77777777" w:rsidR="00FB31EA" w:rsidRPr="005801EB" w:rsidRDefault="002A7DE1" w:rsidP="00897694">
      <w:pPr>
        <w:pStyle w:val="Heading2"/>
        <w:rPr>
          <w:rFonts w:ascii="Calibri" w:hAnsi="Calibri" w:cs="Calibri"/>
        </w:rPr>
      </w:pPr>
      <w:bookmarkStart w:id="3" w:name="_Toc182998745"/>
      <w:r w:rsidRPr="005801EB">
        <w:rPr>
          <w:rFonts w:ascii="Calibri" w:hAnsi="Calibri" w:cs="Calibri"/>
        </w:rPr>
        <w:t>Conclusion</w:t>
      </w:r>
      <w:bookmarkEnd w:id="3"/>
    </w:p>
    <w:p w14:paraId="2C52380D"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Digital safety is one of the integral practices to protect the assets of any organization, improve productivity, and promote trust. The best step toward a safe workplace is to have strong passwords, constant updates, and no-phishing practices. The best action that can be taken is </w:t>
      </w:r>
      <w:r w:rsidRPr="005801EB">
        <w:rPr>
          <w:rFonts w:ascii="Calibri" w:eastAsia="Times New Roman" w:hAnsi="Calibri" w:cs="Calibri"/>
          <w:sz w:val="24"/>
          <w:szCs w:val="24"/>
        </w:rPr>
        <w:lastRenderedPageBreak/>
        <w:t>attending a cyber-security workshop, consulting the IT department for tailored recommendations, or accessing online resources to enhance knowledge. By keeping up with such procedures, it becomes much easier to build a digital safety workspace for all.</w:t>
      </w:r>
    </w:p>
    <w:p w14:paraId="693D21B6" w14:textId="77777777" w:rsidR="005801EB" w:rsidRPr="005801EB" w:rsidRDefault="005801EB">
      <w:pPr>
        <w:rPr>
          <w:rFonts w:ascii="Calibri" w:eastAsia="Times New Roman" w:hAnsi="Calibri" w:cs="Calibri"/>
          <w:b/>
          <w:color w:val="000000" w:themeColor="text1"/>
          <w:sz w:val="28"/>
          <w:szCs w:val="24"/>
        </w:rPr>
      </w:pPr>
      <w:r w:rsidRPr="005801EB">
        <w:rPr>
          <w:rFonts w:ascii="Calibri" w:hAnsi="Calibri" w:cs="Calibri"/>
        </w:rPr>
        <w:br w:type="page"/>
      </w:r>
    </w:p>
    <w:p w14:paraId="69433EE6" w14:textId="77777777" w:rsidR="00FB31EA" w:rsidRPr="005801EB" w:rsidRDefault="002A7DE1" w:rsidP="00897694">
      <w:pPr>
        <w:pStyle w:val="Heading1"/>
        <w:rPr>
          <w:rFonts w:cs="Calibri"/>
        </w:rPr>
      </w:pPr>
      <w:bookmarkStart w:id="4" w:name="_Toc182998746"/>
      <w:r w:rsidRPr="005801EB">
        <w:rPr>
          <w:rFonts w:cs="Calibri"/>
        </w:rPr>
        <w:lastRenderedPageBreak/>
        <w:t>Task 3 – Report: Utilizing Social and Digital Media: A Strategic Approach to Expanding Customer Reach</w:t>
      </w:r>
      <w:bookmarkEnd w:id="4"/>
    </w:p>
    <w:p w14:paraId="53D0DA17" w14:textId="77777777" w:rsidR="00FB31EA" w:rsidRPr="005801EB" w:rsidRDefault="002A7DE1" w:rsidP="00897694">
      <w:pPr>
        <w:pStyle w:val="Heading2"/>
        <w:rPr>
          <w:rFonts w:ascii="Calibri" w:hAnsi="Calibri" w:cs="Calibri"/>
        </w:rPr>
      </w:pPr>
      <w:bookmarkStart w:id="5" w:name="_Toc182998747"/>
      <w:r w:rsidRPr="005801EB">
        <w:rPr>
          <w:rFonts w:ascii="Calibri" w:hAnsi="Calibri" w:cs="Calibri"/>
        </w:rPr>
        <w:t>Introduction</w:t>
      </w:r>
      <w:bookmarkEnd w:id="5"/>
    </w:p>
    <w:p w14:paraId="0E4B8AB6"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Technology advancements have played an important role in creating social and digital media as operational platforms for businesses to reach potential customers. The study highlights how business firms can achieve wider reach through the effective usage of these platforms, which also have the benefits and challenges as well as the technical skills required. A key social media tool discusses Facebook, Instagram, and Google Ads along with the potential impact on business strategies.</w:t>
      </w:r>
    </w:p>
    <w:p w14:paraId="0315203E"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This report determines the opportunity and risk of social and digital media while underlining that these must not </w:t>
      </w:r>
      <w:r w:rsidR="00897694" w:rsidRPr="005801EB">
        <w:rPr>
          <w:rFonts w:ascii="Calibri" w:eastAsia="Times New Roman" w:hAnsi="Calibri" w:cs="Calibri"/>
          <w:sz w:val="24"/>
          <w:szCs w:val="24"/>
        </w:rPr>
        <w:t>miss</w:t>
      </w:r>
      <w:r w:rsidRPr="005801EB">
        <w:rPr>
          <w:rFonts w:ascii="Calibri" w:eastAsia="Times New Roman" w:hAnsi="Calibri" w:cs="Calibri"/>
          <w:sz w:val="24"/>
          <w:szCs w:val="24"/>
        </w:rPr>
        <w:t xml:space="preserve"> this new marketing into a business. Businesses today must see the need to use these technologies to set themselves apart in an increasingly digital-first world.</w:t>
      </w:r>
    </w:p>
    <w:p w14:paraId="5C829FDF" w14:textId="77777777" w:rsidR="00FB31EA" w:rsidRPr="005801EB" w:rsidRDefault="002A7DE1" w:rsidP="00897694">
      <w:pPr>
        <w:pStyle w:val="Heading2"/>
        <w:rPr>
          <w:rFonts w:ascii="Calibri" w:hAnsi="Calibri" w:cs="Calibri"/>
        </w:rPr>
      </w:pPr>
      <w:bookmarkStart w:id="6" w:name="_Toc182998748"/>
      <w:r w:rsidRPr="005801EB">
        <w:rPr>
          <w:rFonts w:ascii="Calibri" w:hAnsi="Calibri" w:cs="Calibri"/>
        </w:rPr>
        <w:t>The Role of Social and Digital Media in Customer Reach</w:t>
      </w:r>
      <w:bookmarkEnd w:id="6"/>
    </w:p>
    <w:p w14:paraId="1A3C1472"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Social and digital media are made up of all such online platforms and tools, which facilitate communication, content sharing, and networking. Social media are such platforms as Facebook, Instagram, Twitter, and LinkedIn (</w:t>
      </w:r>
      <w:proofErr w:type="spellStart"/>
      <w:r w:rsidRPr="005801EB">
        <w:rPr>
          <w:rFonts w:ascii="Calibri" w:eastAsia="Times New Roman" w:hAnsi="Calibri" w:cs="Calibri"/>
          <w:sz w:val="24"/>
          <w:szCs w:val="24"/>
        </w:rPr>
        <w:t>Manzoor</w:t>
      </w:r>
      <w:proofErr w:type="spellEnd"/>
      <w:r w:rsidRPr="005801EB">
        <w:rPr>
          <w:rFonts w:ascii="Calibri" w:eastAsia="Times New Roman" w:hAnsi="Calibri" w:cs="Calibri"/>
          <w:sz w:val="24"/>
          <w:szCs w:val="24"/>
        </w:rPr>
        <w:t xml:space="preserve"> </w:t>
      </w:r>
      <w:r w:rsidRPr="005801EB">
        <w:rPr>
          <w:rFonts w:ascii="Calibri" w:eastAsia="Times New Roman" w:hAnsi="Calibri" w:cs="Calibri"/>
          <w:i/>
          <w:sz w:val="24"/>
          <w:szCs w:val="24"/>
        </w:rPr>
        <w:t>et al.</w:t>
      </w:r>
      <w:r w:rsidRPr="005801EB">
        <w:rPr>
          <w:rFonts w:ascii="Calibri" w:eastAsia="Times New Roman" w:hAnsi="Calibri" w:cs="Calibri"/>
          <w:sz w:val="24"/>
          <w:szCs w:val="24"/>
        </w:rPr>
        <w:t xml:space="preserve"> 2020). It involves a range of digital media that includes websites, email marketing, and Google Ads. These tools have become integral to modern marketing strategy.</w:t>
      </w:r>
    </w:p>
    <w:p w14:paraId="0DE90926"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noProof/>
          <w:sz w:val="24"/>
          <w:szCs w:val="24"/>
          <w:lang w:val="en-GB"/>
        </w:rPr>
        <w:drawing>
          <wp:inline distT="114300" distB="114300" distL="114300" distR="114300" wp14:anchorId="3F438E9D" wp14:editId="1DC2E0EC">
            <wp:extent cx="3362325" cy="227647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62325" cy="2276475"/>
                    </a:xfrm>
                    <a:prstGeom prst="rect">
                      <a:avLst/>
                    </a:prstGeom>
                    <a:ln/>
                  </pic:spPr>
                </pic:pic>
              </a:graphicData>
            </a:graphic>
          </wp:inline>
        </w:drawing>
      </w:r>
    </w:p>
    <w:p w14:paraId="40109EF7" w14:textId="77777777" w:rsidR="00FB31EA" w:rsidRPr="005801EB" w:rsidRDefault="002A7DE1">
      <w:pPr>
        <w:spacing w:line="360" w:lineRule="auto"/>
        <w:jc w:val="center"/>
        <w:rPr>
          <w:rFonts w:ascii="Calibri" w:eastAsia="Times New Roman" w:hAnsi="Calibri" w:cs="Calibri"/>
          <w:b/>
          <w:sz w:val="24"/>
          <w:szCs w:val="24"/>
        </w:rPr>
      </w:pPr>
      <w:r w:rsidRPr="005801EB">
        <w:rPr>
          <w:rFonts w:ascii="Calibri" w:eastAsia="Times New Roman" w:hAnsi="Calibri" w:cs="Calibri"/>
          <w:b/>
          <w:sz w:val="24"/>
          <w:szCs w:val="24"/>
        </w:rPr>
        <w:t>Figure 3: Social media marketing</w:t>
      </w:r>
    </w:p>
    <w:p w14:paraId="58AF515B"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sz w:val="24"/>
          <w:szCs w:val="24"/>
        </w:rPr>
        <w:t xml:space="preserve">(Source: </w:t>
      </w:r>
      <w:hyperlink r:id="rId11">
        <w:r w:rsidRPr="005801EB">
          <w:rPr>
            <w:rFonts w:ascii="Calibri" w:eastAsia="Times New Roman" w:hAnsi="Calibri" w:cs="Calibri"/>
            <w:sz w:val="24"/>
            <w:szCs w:val="24"/>
            <w:u w:val="single"/>
          </w:rPr>
          <w:t>https://www.wordstream.com/</w:t>
        </w:r>
      </w:hyperlink>
      <w:r w:rsidRPr="005801EB">
        <w:rPr>
          <w:rFonts w:ascii="Calibri" w:eastAsia="Times New Roman" w:hAnsi="Calibri" w:cs="Calibri"/>
          <w:sz w:val="24"/>
          <w:szCs w:val="24"/>
        </w:rPr>
        <w:t>)</w:t>
      </w:r>
    </w:p>
    <w:p w14:paraId="58D0F1EA"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lastRenderedPageBreak/>
        <w:t>Social and digital media are having all-time highs in usage around the globe, with over 4.5 billion active users. Social media is very popular among younger generations, LinkedIn for professionals and businesses, and video content on YouTube and Facebook's live-streaming features have gone to the top level. Mobile-first consumption of it is driving innovation; hence, mobile-friendliness becomes the root of all successful campaigns.</w:t>
      </w:r>
    </w:p>
    <w:p w14:paraId="62DD8063"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Businesses utilize these tools to increase customer access in various ways. Social media advertisements allow businesses to target specific demographics along demographical, location, and interest criteria, as well as online activity. LinkedIn is used for B2B marketing, and Google Ads are beneficial for businesses to be shown in search results (Le, 2022). Relevant content on social media also causes visibility, as people can share it, thus further amplifying reach organically through means such as hashtags and viral challenges. By strategically using these tools, businesses can not only expand their audience but also build stronger relationships with potential customers.</w:t>
      </w:r>
    </w:p>
    <w:p w14:paraId="669342C2" w14:textId="77777777" w:rsidR="00FB31EA" w:rsidRPr="005801EB" w:rsidRDefault="002A7DE1" w:rsidP="00897694">
      <w:pPr>
        <w:pStyle w:val="Heading2"/>
        <w:rPr>
          <w:rFonts w:ascii="Calibri" w:hAnsi="Calibri" w:cs="Calibri"/>
        </w:rPr>
      </w:pPr>
      <w:bookmarkStart w:id="7" w:name="_Toc182998749"/>
      <w:r w:rsidRPr="005801EB">
        <w:rPr>
          <w:rFonts w:ascii="Calibri" w:hAnsi="Calibri" w:cs="Calibri"/>
        </w:rPr>
        <w:t>Advantages of Using Social and Digital Media</w:t>
      </w:r>
      <w:bookmarkEnd w:id="7"/>
    </w:p>
    <w:p w14:paraId="3A7502CA"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Social and digital media can be of significant advantage to a business that aims to expand its customer base. One main advantage is the cost-effectiveness. When contrasted with the more traditional advertising streams, such as print and television, Facebook and Instagram provide means of launching targeted campaigns at minimum investment. Small businesses can compete by exploiting these low-cost tools.</w:t>
      </w:r>
    </w:p>
    <w:p w14:paraId="35F8D1F4"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Another important advantage is targeted marketing. Social media companies use complex algorithms to analyze users' data, allowing businesses to reach the ideal target audience (</w:t>
      </w:r>
      <w:proofErr w:type="spellStart"/>
      <w:r w:rsidRPr="005801EB">
        <w:rPr>
          <w:rFonts w:ascii="Calibri" w:eastAsia="Times New Roman" w:hAnsi="Calibri" w:cs="Calibri"/>
          <w:sz w:val="24"/>
          <w:szCs w:val="24"/>
        </w:rPr>
        <w:t>Kedi</w:t>
      </w:r>
      <w:proofErr w:type="spellEnd"/>
      <w:r w:rsidRPr="005801EB">
        <w:rPr>
          <w:rFonts w:ascii="Calibri" w:eastAsia="Times New Roman" w:hAnsi="Calibri" w:cs="Calibri"/>
          <w:sz w:val="24"/>
          <w:szCs w:val="24"/>
        </w:rPr>
        <w:t xml:space="preserve"> </w:t>
      </w:r>
      <w:r w:rsidRPr="005801EB">
        <w:rPr>
          <w:rFonts w:ascii="Calibri" w:eastAsia="Times New Roman" w:hAnsi="Calibri" w:cs="Calibri"/>
          <w:i/>
          <w:sz w:val="24"/>
          <w:szCs w:val="24"/>
        </w:rPr>
        <w:t>et al.</w:t>
      </w:r>
      <w:r w:rsidRPr="005801EB">
        <w:rPr>
          <w:rFonts w:ascii="Calibri" w:eastAsia="Times New Roman" w:hAnsi="Calibri" w:cs="Calibri"/>
          <w:sz w:val="24"/>
          <w:szCs w:val="24"/>
        </w:rPr>
        <w:t xml:space="preserve"> 2024). Tools such as demographic targeting and remarketing ensure the ad is seen by those most likely to develop an interest in the brand. This precision increases the efforts' efficiency.</w:t>
      </w:r>
    </w:p>
    <w:p w14:paraId="259B5DED"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noProof/>
          <w:sz w:val="24"/>
          <w:szCs w:val="24"/>
          <w:lang w:val="en-GB"/>
        </w:rPr>
        <w:lastRenderedPageBreak/>
        <w:drawing>
          <wp:inline distT="114300" distB="114300" distL="114300" distR="114300" wp14:anchorId="583B86F0" wp14:editId="7EB490C8">
            <wp:extent cx="4067175" cy="1809750"/>
            <wp:effectExtent l="0" t="0" r="9525"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t="19951" b="9964"/>
                    <a:stretch>
                      <a:fillRect/>
                    </a:stretch>
                  </pic:blipFill>
                  <pic:spPr>
                    <a:xfrm>
                      <a:off x="0" y="0"/>
                      <a:ext cx="4067894" cy="1810070"/>
                    </a:xfrm>
                    <a:prstGeom prst="rect">
                      <a:avLst/>
                    </a:prstGeom>
                    <a:ln/>
                  </pic:spPr>
                </pic:pic>
              </a:graphicData>
            </a:graphic>
          </wp:inline>
        </w:drawing>
      </w:r>
    </w:p>
    <w:p w14:paraId="546F103C" w14:textId="77777777" w:rsidR="00FB31EA" w:rsidRPr="005801EB" w:rsidRDefault="002A7DE1">
      <w:pPr>
        <w:spacing w:line="360" w:lineRule="auto"/>
        <w:jc w:val="center"/>
        <w:rPr>
          <w:rFonts w:ascii="Calibri" w:eastAsia="Times New Roman" w:hAnsi="Calibri" w:cs="Calibri"/>
          <w:b/>
          <w:sz w:val="24"/>
          <w:szCs w:val="24"/>
        </w:rPr>
      </w:pPr>
      <w:r w:rsidRPr="005801EB">
        <w:rPr>
          <w:rFonts w:ascii="Calibri" w:eastAsia="Times New Roman" w:hAnsi="Calibri" w:cs="Calibri"/>
          <w:b/>
          <w:sz w:val="24"/>
          <w:szCs w:val="24"/>
        </w:rPr>
        <w:t xml:space="preserve">Figure 4: Global Outreach of Social Media </w:t>
      </w:r>
      <w:r w:rsidR="00897694" w:rsidRPr="005801EB">
        <w:rPr>
          <w:rFonts w:ascii="Calibri" w:eastAsia="Times New Roman" w:hAnsi="Calibri" w:cs="Calibri"/>
          <w:b/>
          <w:sz w:val="24"/>
          <w:szCs w:val="24"/>
        </w:rPr>
        <w:t>until</w:t>
      </w:r>
      <w:r w:rsidRPr="005801EB">
        <w:rPr>
          <w:rFonts w:ascii="Calibri" w:eastAsia="Times New Roman" w:hAnsi="Calibri" w:cs="Calibri"/>
          <w:b/>
          <w:sz w:val="24"/>
          <w:szCs w:val="24"/>
        </w:rPr>
        <w:t xml:space="preserve"> 2021</w:t>
      </w:r>
    </w:p>
    <w:p w14:paraId="43CE9E0C" w14:textId="77777777" w:rsidR="00FB31EA" w:rsidRPr="005801EB" w:rsidRDefault="002A7DE1">
      <w:pPr>
        <w:spacing w:line="360" w:lineRule="auto"/>
        <w:jc w:val="center"/>
        <w:rPr>
          <w:rFonts w:ascii="Calibri" w:eastAsia="Times New Roman" w:hAnsi="Calibri" w:cs="Calibri"/>
          <w:sz w:val="24"/>
          <w:szCs w:val="24"/>
        </w:rPr>
      </w:pPr>
      <w:r w:rsidRPr="005801EB">
        <w:rPr>
          <w:rFonts w:ascii="Calibri" w:eastAsia="Times New Roman" w:hAnsi="Calibri" w:cs="Calibri"/>
          <w:sz w:val="24"/>
          <w:szCs w:val="24"/>
        </w:rPr>
        <w:t xml:space="preserve">(Source: </w:t>
      </w:r>
      <w:hyperlink r:id="rId13">
        <w:r w:rsidRPr="005801EB">
          <w:rPr>
            <w:rFonts w:ascii="Calibri" w:eastAsia="Times New Roman" w:hAnsi="Calibri" w:cs="Calibri"/>
            <w:sz w:val="24"/>
            <w:szCs w:val="24"/>
            <w:u w:val="single"/>
          </w:rPr>
          <w:t>https://images.squarespace-cdn.com/</w:t>
        </w:r>
      </w:hyperlink>
      <w:r w:rsidRPr="005801EB">
        <w:rPr>
          <w:rFonts w:ascii="Calibri" w:eastAsia="Times New Roman" w:hAnsi="Calibri" w:cs="Calibri"/>
          <w:sz w:val="24"/>
          <w:szCs w:val="24"/>
        </w:rPr>
        <w:t>)</w:t>
      </w:r>
    </w:p>
    <w:p w14:paraId="6891FA70"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Global outreach is another very prominent area. Businesses can now reach past geographic boundaries and touch their customers anywhere globally, tapping into places that could not be reached before. This especially benefits e-commerce businesses by offering services to foreign clients.</w:t>
      </w:r>
    </w:p>
    <w:p w14:paraId="434190D9"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Another strength is real-time interaction. Live chat options, story polls, and direct messaging make social media instant interaction with customers, which makes relationships more trustworthy for businesses. Interactive campaigns set a strong feeling of community, increasing loyalty from customers.</w:t>
      </w:r>
    </w:p>
    <w:p w14:paraId="455EBFD4"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Lastly, data analytics increases the efficiency of a campaign. Google Analytics and Facebook Insights are just some of the tools that help measure the </w:t>
      </w:r>
      <w:proofErr w:type="spellStart"/>
      <w:r w:rsidRPr="005801EB">
        <w:rPr>
          <w:rFonts w:ascii="Calibri" w:eastAsia="Times New Roman" w:hAnsi="Calibri" w:cs="Calibri"/>
          <w:sz w:val="24"/>
          <w:szCs w:val="24"/>
        </w:rPr>
        <w:t>behaviour</w:t>
      </w:r>
      <w:proofErr w:type="spellEnd"/>
      <w:r w:rsidRPr="005801EB">
        <w:rPr>
          <w:rFonts w:ascii="Calibri" w:eastAsia="Times New Roman" w:hAnsi="Calibri" w:cs="Calibri"/>
          <w:sz w:val="24"/>
          <w:szCs w:val="24"/>
        </w:rPr>
        <w:t xml:space="preserve"> of the audience, campaign performance, and engagement metrics (</w:t>
      </w:r>
      <w:proofErr w:type="spellStart"/>
      <w:r w:rsidRPr="005801EB">
        <w:rPr>
          <w:rFonts w:ascii="Calibri" w:eastAsia="Times New Roman" w:hAnsi="Calibri" w:cs="Calibri"/>
          <w:sz w:val="24"/>
          <w:szCs w:val="24"/>
        </w:rPr>
        <w:t>Nwosu</w:t>
      </w:r>
      <w:proofErr w:type="spellEnd"/>
      <w:r w:rsidRPr="005801EB">
        <w:rPr>
          <w:rFonts w:ascii="Calibri" w:eastAsia="Times New Roman" w:hAnsi="Calibri" w:cs="Calibri"/>
          <w:sz w:val="24"/>
          <w:szCs w:val="24"/>
        </w:rPr>
        <w:t xml:space="preserve"> </w:t>
      </w:r>
      <w:r w:rsidRPr="005801EB">
        <w:rPr>
          <w:rFonts w:ascii="Calibri" w:eastAsia="Times New Roman" w:hAnsi="Calibri" w:cs="Calibri"/>
          <w:i/>
          <w:sz w:val="24"/>
          <w:szCs w:val="24"/>
        </w:rPr>
        <w:t>et al.</w:t>
      </w:r>
      <w:r w:rsidRPr="005801EB">
        <w:rPr>
          <w:rFonts w:ascii="Calibri" w:eastAsia="Times New Roman" w:hAnsi="Calibri" w:cs="Calibri"/>
          <w:sz w:val="24"/>
          <w:szCs w:val="24"/>
        </w:rPr>
        <w:t xml:space="preserve"> 2024). Data-informed strategies allow businesses to adjust their tactics for improved outcomes. Altogether, these benefits make social and digital media indispensable tools for modern businesses.</w:t>
      </w:r>
    </w:p>
    <w:p w14:paraId="5EF2108A" w14:textId="77777777" w:rsidR="00FB31EA" w:rsidRPr="005801EB" w:rsidRDefault="002A7DE1" w:rsidP="00897694">
      <w:pPr>
        <w:pStyle w:val="Heading2"/>
        <w:rPr>
          <w:rFonts w:ascii="Calibri" w:hAnsi="Calibri" w:cs="Calibri"/>
        </w:rPr>
      </w:pPr>
      <w:bookmarkStart w:id="8" w:name="_Toc182998750"/>
      <w:r w:rsidRPr="005801EB">
        <w:rPr>
          <w:rFonts w:ascii="Calibri" w:hAnsi="Calibri" w:cs="Calibri"/>
        </w:rPr>
        <w:t>Disadvantages and Challenges</w:t>
      </w:r>
      <w:bookmarkEnd w:id="8"/>
    </w:p>
    <w:p w14:paraId="077166E3"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While social and digital media have many strengths, they come with considerable challenges. Probably the biggest weakness is the time it consumes. Using them effectively involves constant monitoring, more regular posting, and constantly engaging with the audience. Creating creative and relevant content regularly really does take up so much </w:t>
      </w:r>
      <w:r w:rsidR="00897694" w:rsidRPr="005801EB">
        <w:rPr>
          <w:rFonts w:ascii="Calibri" w:eastAsia="Times New Roman" w:hAnsi="Calibri" w:cs="Calibri"/>
          <w:sz w:val="24"/>
          <w:szCs w:val="24"/>
        </w:rPr>
        <w:t>work force</w:t>
      </w:r>
      <w:r w:rsidRPr="005801EB">
        <w:rPr>
          <w:rFonts w:ascii="Calibri" w:eastAsia="Times New Roman" w:hAnsi="Calibri" w:cs="Calibri"/>
          <w:sz w:val="24"/>
          <w:szCs w:val="24"/>
        </w:rPr>
        <w:t>, especially for smaller business organizations.</w:t>
      </w:r>
    </w:p>
    <w:p w14:paraId="2484C365"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lastRenderedPageBreak/>
        <w:t>Another risk is negative publicity. Social media spreads both ways-viral criticism and negative reviews can come to affect any business. A single error, such as an inappropriate post or poor response to customer complaints, may lead to a wave of public backlash against the business because customers lose trust in the products or services being sold.</w:t>
      </w:r>
    </w:p>
    <w:p w14:paraId="1448C49F"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Privacy is another crucial issue. Businesses have to collect customer data responsibly and follow regulations in place, such as GDPR (Zaeem and Barber, 2020). If not, they risk fines and loss of consumer confidence. Data privacy awareness among users has become a significant concern, and mishandling may cause long-term issues.</w:t>
      </w:r>
    </w:p>
    <w:p w14:paraId="46ABD3D0" w14:textId="77777777" w:rsidR="00897694" w:rsidRPr="005801EB" w:rsidRDefault="002A7DE1" w:rsidP="0014685A">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Lastly, technical barriers interfere with effective usage. Companies face huge challenges when trying to implement tools such as SEO, analytics, and ad platforms. Substantial skill gaps within their teams are a contributing factor, meaning companies may unintentionally underutilize or spend too much money with these resources. All these issues need strategy and investment in both skills and tools.</w:t>
      </w:r>
    </w:p>
    <w:p w14:paraId="48E9BA6A" w14:textId="77777777" w:rsidR="00FB31EA" w:rsidRPr="005801EB" w:rsidRDefault="002A7DE1" w:rsidP="00897694">
      <w:pPr>
        <w:pStyle w:val="Heading2"/>
        <w:rPr>
          <w:rFonts w:ascii="Calibri" w:hAnsi="Calibri" w:cs="Calibri"/>
        </w:rPr>
      </w:pPr>
      <w:bookmarkStart w:id="9" w:name="_Toc182998751"/>
      <w:r w:rsidRPr="005801EB">
        <w:rPr>
          <w:rFonts w:ascii="Calibri" w:hAnsi="Calibri" w:cs="Calibri"/>
        </w:rPr>
        <w:t>Technical Competencies for Effective Use</w:t>
      </w:r>
      <w:bookmarkEnd w:id="9"/>
    </w:p>
    <w:p w14:paraId="49A144E8"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Developing technical competencies is essential for leveraging social and digital media effectively. Training employees on tools like </w:t>
      </w:r>
      <w:proofErr w:type="spellStart"/>
      <w:r w:rsidRPr="005801EB">
        <w:rPr>
          <w:rFonts w:ascii="Calibri" w:eastAsia="Times New Roman" w:hAnsi="Calibri" w:cs="Calibri"/>
          <w:sz w:val="24"/>
          <w:szCs w:val="24"/>
        </w:rPr>
        <w:t>Hootsuite</w:t>
      </w:r>
      <w:proofErr w:type="spellEnd"/>
      <w:r w:rsidRPr="005801EB">
        <w:rPr>
          <w:rFonts w:ascii="Calibri" w:eastAsia="Times New Roman" w:hAnsi="Calibri" w:cs="Calibri"/>
          <w:sz w:val="24"/>
          <w:szCs w:val="24"/>
        </w:rPr>
        <w:t xml:space="preserve"> for scheduling posts, </w:t>
      </w:r>
      <w:proofErr w:type="spellStart"/>
      <w:r w:rsidRPr="005801EB">
        <w:rPr>
          <w:rFonts w:ascii="Calibri" w:eastAsia="Times New Roman" w:hAnsi="Calibri" w:cs="Calibri"/>
          <w:sz w:val="24"/>
          <w:szCs w:val="24"/>
        </w:rPr>
        <w:t>Canva</w:t>
      </w:r>
      <w:proofErr w:type="spellEnd"/>
      <w:r w:rsidRPr="005801EB">
        <w:rPr>
          <w:rFonts w:ascii="Calibri" w:eastAsia="Times New Roman" w:hAnsi="Calibri" w:cs="Calibri"/>
          <w:sz w:val="24"/>
          <w:szCs w:val="24"/>
        </w:rPr>
        <w:t xml:space="preserve"> for designing visuals, and Google Analytics for tracking performance enables businesses to create and manage campaigns efficiently. Proficiency in these tools enhances productivity and ensures high-quality output.</w:t>
      </w:r>
    </w:p>
    <w:p w14:paraId="4ADD4E4C"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Automation tools, such as CRM systems and automated scheduling platforms, further enable workplace efficiency. Such automation tools simplify repetitive tasks such as email campaigns and social media posting, leaving one with ample time and means for strategic initiatives.</w:t>
      </w:r>
    </w:p>
    <w:p w14:paraId="2711A788"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Businesses should be investing in training programs that focus on SEO, social media algorithms, and ad creation to reduce such problems (</w:t>
      </w:r>
      <w:proofErr w:type="spellStart"/>
      <w:r w:rsidRPr="005801EB">
        <w:rPr>
          <w:rFonts w:ascii="Calibri" w:eastAsia="Times New Roman" w:hAnsi="Calibri" w:cs="Calibri"/>
          <w:sz w:val="24"/>
          <w:szCs w:val="24"/>
        </w:rPr>
        <w:t>Lopezosa</w:t>
      </w:r>
      <w:proofErr w:type="spellEnd"/>
      <w:r w:rsidRPr="005801EB">
        <w:rPr>
          <w:rFonts w:ascii="Calibri" w:eastAsia="Times New Roman" w:hAnsi="Calibri" w:cs="Calibri"/>
          <w:sz w:val="24"/>
          <w:szCs w:val="24"/>
        </w:rPr>
        <w:t xml:space="preserve"> </w:t>
      </w:r>
      <w:r w:rsidRPr="005801EB">
        <w:rPr>
          <w:rFonts w:ascii="Calibri" w:eastAsia="Times New Roman" w:hAnsi="Calibri" w:cs="Calibri"/>
          <w:i/>
          <w:sz w:val="24"/>
          <w:szCs w:val="24"/>
        </w:rPr>
        <w:t>et al.</w:t>
      </w:r>
      <w:r w:rsidRPr="005801EB">
        <w:rPr>
          <w:rFonts w:ascii="Calibri" w:eastAsia="Times New Roman" w:hAnsi="Calibri" w:cs="Calibri"/>
          <w:sz w:val="24"/>
          <w:szCs w:val="24"/>
        </w:rPr>
        <w:t xml:space="preserve"> 2020). Employees should be equipped to handle new digital trends and maximize the campaign's effectiveness. Through these competencies, businesses can enhance their presence and performance in the digital landscape.</w:t>
      </w:r>
    </w:p>
    <w:p w14:paraId="6B54D1CA" w14:textId="77777777" w:rsidR="0014685A" w:rsidRPr="005801EB" w:rsidRDefault="0014685A" w:rsidP="00897694">
      <w:pPr>
        <w:pStyle w:val="Heading2"/>
        <w:rPr>
          <w:rFonts w:ascii="Calibri" w:hAnsi="Calibri" w:cs="Calibri"/>
        </w:rPr>
      </w:pPr>
    </w:p>
    <w:p w14:paraId="300113DE" w14:textId="77777777" w:rsidR="00FB31EA" w:rsidRPr="005801EB" w:rsidRDefault="002A7DE1" w:rsidP="00897694">
      <w:pPr>
        <w:pStyle w:val="Heading2"/>
        <w:rPr>
          <w:rFonts w:ascii="Calibri" w:hAnsi="Calibri" w:cs="Calibri"/>
        </w:rPr>
      </w:pPr>
      <w:bookmarkStart w:id="10" w:name="_Toc182998752"/>
      <w:r w:rsidRPr="005801EB">
        <w:rPr>
          <w:rFonts w:ascii="Calibri" w:hAnsi="Calibri" w:cs="Calibri"/>
        </w:rPr>
        <w:t>Critical Analysis and Personal Judgement</w:t>
      </w:r>
      <w:bookmarkEnd w:id="10"/>
    </w:p>
    <w:p w14:paraId="3463EB43"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While the benefits of social and digital media are immense, the challenges they pose require careful treading. The cost-effectiveness, global reach, and analytics capabilities of these tools </w:t>
      </w:r>
      <w:r w:rsidRPr="005801EB">
        <w:rPr>
          <w:rFonts w:ascii="Calibri" w:eastAsia="Times New Roman" w:hAnsi="Calibri" w:cs="Calibri"/>
          <w:sz w:val="24"/>
          <w:szCs w:val="24"/>
        </w:rPr>
        <w:lastRenderedPageBreak/>
        <w:t>make them invaluable; however, these also demand constant monitoring, skill development, and ethical practices.</w:t>
      </w:r>
    </w:p>
    <w:p w14:paraId="78454B58"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While balancing benefits and weaknesses, businesses need to follow the best strategies: conducting frequent audits for optimizing strategies, using platforms differently to cater to different classes of consumers, and using ethical standards of advertising. Investment in employee training and exploitation of automation tools help overcome technical and time-related challenges. By integrating these tools strategically, businesses maximize their futures while continuing to maintain customer trust and long-term success.</w:t>
      </w:r>
    </w:p>
    <w:p w14:paraId="15685F4A" w14:textId="77777777" w:rsidR="00FB31EA" w:rsidRPr="005801EB" w:rsidRDefault="002A7DE1" w:rsidP="00897694">
      <w:pPr>
        <w:pStyle w:val="Heading2"/>
        <w:rPr>
          <w:rFonts w:ascii="Calibri" w:hAnsi="Calibri" w:cs="Calibri"/>
        </w:rPr>
      </w:pPr>
      <w:bookmarkStart w:id="11" w:name="_Toc182998753"/>
      <w:r w:rsidRPr="005801EB">
        <w:rPr>
          <w:rFonts w:ascii="Calibri" w:hAnsi="Calibri" w:cs="Calibri"/>
        </w:rPr>
        <w:t>Conclusion</w:t>
      </w:r>
      <w:bookmarkEnd w:id="11"/>
    </w:p>
    <w:p w14:paraId="601C5826" w14:textId="77777777" w:rsidR="00FB31EA" w:rsidRPr="005801EB" w:rsidRDefault="002A7DE1">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With social and digital media, businesses have unique chances to increase their customers at a relatively low cost, targeting the right audience with data-driven strategies. Some challenges include negative publicity, privacy issues, and technical ones, which need careful management.</w:t>
      </w:r>
    </w:p>
    <w:p w14:paraId="3A6E8179" w14:textId="77777777" w:rsidR="00897694" w:rsidRPr="005801EB" w:rsidRDefault="002A7DE1" w:rsidP="00897694">
      <w:pPr>
        <w:spacing w:line="360" w:lineRule="auto"/>
        <w:jc w:val="both"/>
        <w:rPr>
          <w:rFonts w:ascii="Calibri" w:eastAsia="Times New Roman" w:hAnsi="Calibri" w:cs="Calibri"/>
          <w:sz w:val="24"/>
          <w:szCs w:val="24"/>
        </w:rPr>
      </w:pPr>
      <w:r w:rsidRPr="005801EB">
        <w:rPr>
          <w:rFonts w:ascii="Calibri" w:eastAsia="Times New Roman" w:hAnsi="Calibri" w:cs="Calibri"/>
          <w:sz w:val="24"/>
          <w:szCs w:val="24"/>
        </w:rPr>
        <w:t xml:space="preserve">These platforms will continue to improve their importance with time, aligned with the evolution of technology and a shift in consumer </w:t>
      </w:r>
      <w:r w:rsidR="00897694" w:rsidRPr="005801EB">
        <w:rPr>
          <w:rFonts w:ascii="Calibri" w:eastAsia="Times New Roman" w:hAnsi="Calibri" w:cs="Calibri"/>
          <w:sz w:val="24"/>
          <w:szCs w:val="24"/>
        </w:rPr>
        <w:t>behaviors</w:t>
      </w:r>
      <w:r w:rsidRPr="005801EB">
        <w:rPr>
          <w:rFonts w:ascii="Calibri" w:eastAsia="Times New Roman" w:hAnsi="Calibri" w:cs="Calibri"/>
          <w:sz w:val="24"/>
          <w:szCs w:val="24"/>
        </w:rPr>
        <w:t xml:space="preserve"> toward more digital engagement. Businesses that are keen on innovation, invest in employee training, and become committed to ethical practices will succeed in this changing environment.</w:t>
      </w:r>
    </w:p>
    <w:p w14:paraId="3C69C65D" w14:textId="77777777" w:rsidR="0014685A" w:rsidRPr="005801EB" w:rsidRDefault="0014685A">
      <w:pPr>
        <w:rPr>
          <w:rFonts w:ascii="Calibri" w:hAnsi="Calibri" w:cs="Calibri"/>
          <w:b/>
          <w:color w:val="000000" w:themeColor="text1"/>
          <w:sz w:val="28"/>
          <w:szCs w:val="20"/>
          <w:shd w:val="clear" w:color="auto" w:fill="FFFFFF"/>
        </w:rPr>
      </w:pPr>
      <w:r w:rsidRPr="005801EB">
        <w:rPr>
          <w:rFonts w:ascii="Calibri" w:hAnsi="Calibri" w:cs="Calibri"/>
          <w:b/>
          <w:color w:val="000000" w:themeColor="text1"/>
          <w:sz w:val="28"/>
          <w:szCs w:val="20"/>
          <w:shd w:val="clear" w:color="auto" w:fill="FFFFFF"/>
        </w:rPr>
        <w:br w:type="page"/>
      </w:r>
    </w:p>
    <w:p w14:paraId="40EBBB98" w14:textId="77777777" w:rsidR="00897694" w:rsidRPr="005801EB" w:rsidRDefault="00897694" w:rsidP="0014685A">
      <w:pPr>
        <w:pStyle w:val="Heading1"/>
        <w:rPr>
          <w:rFonts w:cs="Calibri"/>
          <w:shd w:val="clear" w:color="auto" w:fill="FFFFFF"/>
        </w:rPr>
      </w:pPr>
      <w:bookmarkStart w:id="12" w:name="_Toc182998754"/>
      <w:r w:rsidRPr="005801EB">
        <w:rPr>
          <w:rFonts w:cs="Calibri"/>
          <w:shd w:val="clear" w:color="auto" w:fill="FFFFFF"/>
        </w:rPr>
        <w:lastRenderedPageBreak/>
        <w:t>Reference List</w:t>
      </w:r>
      <w:bookmarkEnd w:id="12"/>
    </w:p>
    <w:p w14:paraId="2E889FF2" w14:textId="77777777" w:rsidR="00897694" w:rsidRPr="005801EB" w:rsidRDefault="00897694" w:rsidP="00897694">
      <w:pPr>
        <w:spacing w:line="360" w:lineRule="auto"/>
        <w:jc w:val="both"/>
        <w:rPr>
          <w:rFonts w:ascii="Calibri" w:hAnsi="Calibri" w:cs="Calibri"/>
          <w:b/>
          <w:color w:val="000000" w:themeColor="text1"/>
          <w:sz w:val="24"/>
          <w:szCs w:val="20"/>
          <w:shd w:val="clear" w:color="auto" w:fill="FFFFFF"/>
        </w:rPr>
      </w:pPr>
      <w:r w:rsidRPr="005801EB">
        <w:rPr>
          <w:rFonts w:ascii="Calibri" w:hAnsi="Calibri" w:cs="Calibri"/>
          <w:b/>
          <w:color w:val="000000" w:themeColor="text1"/>
          <w:sz w:val="24"/>
          <w:szCs w:val="20"/>
          <w:shd w:val="clear" w:color="auto" w:fill="FFFFFF"/>
        </w:rPr>
        <w:t>Journals</w:t>
      </w:r>
    </w:p>
    <w:p w14:paraId="4A6CC5B4" w14:textId="77777777" w:rsidR="00897694" w:rsidRPr="005801EB" w:rsidRDefault="00897694" w:rsidP="00897694">
      <w:pPr>
        <w:spacing w:line="360" w:lineRule="auto"/>
        <w:jc w:val="both"/>
        <w:rPr>
          <w:rFonts w:ascii="Calibri" w:hAnsi="Calibri" w:cs="Calibri"/>
        </w:rPr>
      </w:pPr>
      <w:r w:rsidRPr="005801EB">
        <w:rPr>
          <w:rFonts w:ascii="Calibri" w:hAnsi="Calibri" w:cs="Calibri"/>
          <w:color w:val="000000" w:themeColor="text1"/>
          <w:sz w:val="24"/>
          <w:szCs w:val="20"/>
          <w:shd w:val="clear" w:color="auto" w:fill="FFFFFF"/>
        </w:rPr>
        <w:t xml:space="preserve">Hook, L.R., </w:t>
      </w:r>
      <w:proofErr w:type="spellStart"/>
      <w:r w:rsidRPr="005801EB">
        <w:rPr>
          <w:rFonts w:ascii="Calibri" w:hAnsi="Calibri" w:cs="Calibri"/>
          <w:color w:val="000000" w:themeColor="text1"/>
          <w:sz w:val="24"/>
          <w:szCs w:val="20"/>
          <w:shd w:val="clear" w:color="auto" w:fill="FFFFFF"/>
        </w:rPr>
        <w:t>Sizoo</w:t>
      </w:r>
      <w:proofErr w:type="spellEnd"/>
      <w:r w:rsidRPr="005801EB">
        <w:rPr>
          <w:rFonts w:ascii="Calibri" w:hAnsi="Calibri" w:cs="Calibri"/>
          <w:color w:val="000000" w:themeColor="text1"/>
          <w:sz w:val="24"/>
          <w:szCs w:val="20"/>
          <w:shd w:val="clear" w:color="auto" w:fill="FFFFFF"/>
        </w:rPr>
        <w:t>, D. and Fuller, J.G., 2022, September. How digital safety systems could revolutionize aviation safety. In </w:t>
      </w:r>
      <w:r w:rsidRPr="005801EB">
        <w:rPr>
          <w:rFonts w:ascii="Calibri" w:hAnsi="Calibri" w:cs="Calibri"/>
          <w:i/>
          <w:iCs/>
        </w:rPr>
        <w:t>2022 IEEE/AIAA 41st Digital Avionics Systems Conference (DASC)</w:t>
      </w:r>
      <w:r w:rsidRPr="005801EB">
        <w:rPr>
          <w:rFonts w:ascii="Calibri" w:hAnsi="Calibri" w:cs="Calibri"/>
        </w:rPr>
        <w:t> (pp. 1-9). IEEE.</w:t>
      </w:r>
    </w:p>
    <w:p w14:paraId="49E96C79" w14:textId="77777777" w:rsidR="00897694" w:rsidRPr="005801EB" w:rsidRDefault="00897694" w:rsidP="00897694">
      <w:pPr>
        <w:spacing w:line="360" w:lineRule="auto"/>
        <w:jc w:val="both"/>
        <w:rPr>
          <w:rFonts w:ascii="Calibri" w:hAnsi="Calibri" w:cs="Calibri"/>
        </w:rPr>
      </w:pPr>
      <w:proofErr w:type="spellStart"/>
      <w:r w:rsidRPr="005801EB">
        <w:rPr>
          <w:rFonts w:ascii="Calibri" w:hAnsi="Calibri" w:cs="Calibri"/>
          <w:color w:val="000000" w:themeColor="text1"/>
          <w:sz w:val="24"/>
          <w:szCs w:val="20"/>
          <w:shd w:val="clear" w:color="auto" w:fill="FFFFFF"/>
        </w:rPr>
        <w:t>Kedi</w:t>
      </w:r>
      <w:proofErr w:type="spellEnd"/>
      <w:r w:rsidRPr="005801EB">
        <w:rPr>
          <w:rFonts w:ascii="Calibri" w:hAnsi="Calibri" w:cs="Calibri"/>
          <w:color w:val="000000" w:themeColor="text1"/>
          <w:sz w:val="24"/>
          <w:szCs w:val="20"/>
          <w:shd w:val="clear" w:color="auto" w:fill="FFFFFF"/>
        </w:rPr>
        <w:t xml:space="preserve">, W.E., </w:t>
      </w:r>
      <w:proofErr w:type="spellStart"/>
      <w:r w:rsidRPr="005801EB">
        <w:rPr>
          <w:rFonts w:ascii="Calibri" w:hAnsi="Calibri" w:cs="Calibri"/>
          <w:color w:val="000000" w:themeColor="text1"/>
          <w:sz w:val="24"/>
          <w:szCs w:val="20"/>
          <w:shd w:val="clear" w:color="auto" w:fill="FFFFFF"/>
        </w:rPr>
        <w:t>Ejimuda</w:t>
      </w:r>
      <w:proofErr w:type="spellEnd"/>
      <w:r w:rsidRPr="005801EB">
        <w:rPr>
          <w:rFonts w:ascii="Calibri" w:hAnsi="Calibri" w:cs="Calibri"/>
          <w:color w:val="000000" w:themeColor="text1"/>
          <w:sz w:val="24"/>
          <w:szCs w:val="20"/>
          <w:shd w:val="clear" w:color="auto" w:fill="FFFFFF"/>
        </w:rPr>
        <w:t xml:space="preserve">, C., </w:t>
      </w:r>
      <w:proofErr w:type="spellStart"/>
      <w:r w:rsidRPr="005801EB">
        <w:rPr>
          <w:rFonts w:ascii="Calibri" w:hAnsi="Calibri" w:cs="Calibri"/>
          <w:color w:val="000000" w:themeColor="text1"/>
          <w:sz w:val="24"/>
          <w:szCs w:val="20"/>
          <w:shd w:val="clear" w:color="auto" w:fill="FFFFFF"/>
        </w:rPr>
        <w:t>Idemudia</w:t>
      </w:r>
      <w:proofErr w:type="spellEnd"/>
      <w:r w:rsidRPr="005801EB">
        <w:rPr>
          <w:rFonts w:ascii="Calibri" w:hAnsi="Calibri" w:cs="Calibri"/>
          <w:color w:val="000000" w:themeColor="text1"/>
          <w:sz w:val="24"/>
          <w:szCs w:val="20"/>
          <w:shd w:val="clear" w:color="auto" w:fill="FFFFFF"/>
        </w:rPr>
        <w:t xml:space="preserve">, C. and </w:t>
      </w:r>
      <w:proofErr w:type="spellStart"/>
      <w:r w:rsidRPr="005801EB">
        <w:rPr>
          <w:rFonts w:ascii="Calibri" w:hAnsi="Calibri" w:cs="Calibri"/>
          <w:color w:val="000000" w:themeColor="text1"/>
          <w:sz w:val="24"/>
          <w:szCs w:val="20"/>
          <w:shd w:val="clear" w:color="auto" w:fill="FFFFFF"/>
        </w:rPr>
        <w:t>Ijomah</w:t>
      </w:r>
      <w:proofErr w:type="spellEnd"/>
      <w:r w:rsidRPr="005801EB">
        <w:rPr>
          <w:rFonts w:ascii="Calibri" w:hAnsi="Calibri" w:cs="Calibri"/>
          <w:color w:val="000000" w:themeColor="text1"/>
          <w:sz w:val="24"/>
          <w:szCs w:val="20"/>
          <w:shd w:val="clear" w:color="auto" w:fill="FFFFFF"/>
        </w:rPr>
        <w:t>, T.I., 2024. Machine learning software for optimizing SME social media marketing campaigns. </w:t>
      </w:r>
      <w:r w:rsidRPr="005801EB">
        <w:rPr>
          <w:rFonts w:ascii="Calibri" w:hAnsi="Calibri" w:cs="Calibri"/>
          <w:i/>
          <w:iCs/>
        </w:rPr>
        <w:t>Computer Science &amp; IT Research Journal</w:t>
      </w:r>
      <w:r w:rsidRPr="005801EB">
        <w:rPr>
          <w:rFonts w:ascii="Calibri" w:hAnsi="Calibri" w:cs="Calibri"/>
        </w:rPr>
        <w:t>, </w:t>
      </w:r>
      <w:r w:rsidRPr="005801EB">
        <w:rPr>
          <w:rFonts w:ascii="Calibri" w:hAnsi="Calibri" w:cs="Calibri"/>
          <w:i/>
          <w:iCs/>
        </w:rPr>
        <w:t>5</w:t>
      </w:r>
      <w:r w:rsidRPr="005801EB">
        <w:rPr>
          <w:rFonts w:ascii="Calibri" w:hAnsi="Calibri" w:cs="Calibri"/>
        </w:rPr>
        <w:t>(7), pp.1634-1647.</w:t>
      </w:r>
    </w:p>
    <w:p w14:paraId="1AF32EE2" w14:textId="77777777" w:rsidR="00897694" w:rsidRPr="005801EB" w:rsidRDefault="00897694" w:rsidP="00897694">
      <w:pPr>
        <w:spacing w:line="360" w:lineRule="auto"/>
        <w:jc w:val="both"/>
        <w:rPr>
          <w:rFonts w:ascii="Calibri" w:hAnsi="Calibri" w:cs="Calibri"/>
        </w:rPr>
      </w:pPr>
      <w:r w:rsidRPr="005801EB">
        <w:rPr>
          <w:rFonts w:ascii="Calibri" w:hAnsi="Calibri" w:cs="Calibri"/>
          <w:color w:val="000000" w:themeColor="text1"/>
          <w:sz w:val="24"/>
          <w:szCs w:val="20"/>
          <w:shd w:val="clear" w:color="auto" w:fill="FFFFFF"/>
        </w:rPr>
        <w:t>Le, T., 2022. </w:t>
      </w:r>
      <w:r w:rsidRPr="005801EB">
        <w:rPr>
          <w:rFonts w:ascii="Calibri" w:hAnsi="Calibri" w:cs="Calibri"/>
          <w:i/>
          <w:iCs/>
        </w:rPr>
        <w:t>B2B salespeople's perceptions of the role of LinkedIn in the sales process</w:t>
      </w:r>
      <w:r w:rsidRPr="005801EB">
        <w:rPr>
          <w:rFonts w:ascii="Calibri" w:hAnsi="Calibri" w:cs="Calibri"/>
        </w:rPr>
        <w:t xml:space="preserve"> (Master's thesis, </w:t>
      </w:r>
      <w:proofErr w:type="spellStart"/>
      <w:r w:rsidRPr="005801EB">
        <w:rPr>
          <w:rFonts w:ascii="Calibri" w:hAnsi="Calibri" w:cs="Calibri"/>
        </w:rPr>
        <w:t>Hanken</w:t>
      </w:r>
      <w:proofErr w:type="spellEnd"/>
      <w:r w:rsidRPr="005801EB">
        <w:rPr>
          <w:rFonts w:ascii="Calibri" w:hAnsi="Calibri" w:cs="Calibri"/>
        </w:rPr>
        <w:t xml:space="preserve"> School of Economics).</w:t>
      </w:r>
    </w:p>
    <w:p w14:paraId="7E5A4E2B" w14:textId="77777777" w:rsidR="00897694" w:rsidRPr="005801EB" w:rsidRDefault="00897694">
      <w:pPr>
        <w:spacing w:line="360" w:lineRule="auto"/>
        <w:jc w:val="both"/>
        <w:rPr>
          <w:rFonts w:ascii="Calibri" w:hAnsi="Calibri" w:cs="Calibri"/>
          <w:color w:val="000000" w:themeColor="text1"/>
          <w:sz w:val="28"/>
        </w:rPr>
      </w:pPr>
      <w:proofErr w:type="spellStart"/>
      <w:r w:rsidRPr="005801EB">
        <w:rPr>
          <w:rFonts w:ascii="Calibri" w:hAnsi="Calibri" w:cs="Calibri"/>
          <w:color w:val="000000" w:themeColor="text1"/>
          <w:sz w:val="24"/>
          <w:szCs w:val="20"/>
          <w:shd w:val="clear" w:color="auto" w:fill="FFFFFF"/>
        </w:rPr>
        <w:t>Lopezosa</w:t>
      </w:r>
      <w:proofErr w:type="spellEnd"/>
      <w:r w:rsidRPr="005801EB">
        <w:rPr>
          <w:rFonts w:ascii="Calibri" w:hAnsi="Calibri" w:cs="Calibri"/>
          <w:color w:val="000000" w:themeColor="text1"/>
          <w:sz w:val="24"/>
          <w:szCs w:val="20"/>
          <w:shd w:val="clear" w:color="auto" w:fill="FFFFFF"/>
        </w:rPr>
        <w:t xml:space="preserve">, C., Codina, L., </w:t>
      </w:r>
      <w:proofErr w:type="spellStart"/>
      <w:r w:rsidRPr="005801EB">
        <w:rPr>
          <w:rFonts w:ascii="Calibri" w:hAnsi="Calibri" w:cs="Calibri"/>
          <w:color w:val="000000" w:themeColor="text1"/>
          <w:sz w:val="24"/>
          <w:szCs w:val="20"/>
          <w:shd w:val="clear" w:color="auto" w:fill="FFFFFF"/>
        </w:rPr>
        <w:t>Díaz-Noci</w:t>
      </w:r>
      <w:proofErr w:type="spellEnd"/>
      <w:r w:rsidRPr="005801EB">
        <w:rPr>
          <w:rFonts w:ascii="Calibri" w:hAnsi="Calibri" w:cs="Calibri"/>
          <w:color w:val="000000" w:themeColor="text1"/>
          <w:sz w:val="24"/>
          <w:szCs w:val="20"/>
          <w:shd w:val="clear" w:color="auto" w:fill="FFFFFF"/>
        </w:rPr>
        <w:t xml:space="preserve">, J. and </w:t>
      </w:r>
      <w:proofErr w:type="spellStart"/>
      <w:r w:rsidRPr="005801EB">
        <w:rPr>
          <w:rFonts w:ascii="Calibri" w:hAnsi="Calibri" w:cs="Calibri"/>
          <w:color w:val="000000" w:themeColor="text1"/>
          <w:sz w:val="24"/>
          <w:szCs w:val="20"/>
          <w:shd w:val="clear" w:color="auto" w:fill="FFFFFF"/>
        </w:rPr>
        <w:t>Ontalba-Ruipérez</w:t>
      </w:r>
      <w:proofErr w:type="spellEnd"/>
      <w:r w:rsidRPr="005801EB">
        <w:rPr>
          <w:rFonts w:ascii="Calibri" w:hAnsi="Calibri" w:cs="Calibri"/>
          <w:color w:val="000000" w:themeColor="text1"/>
          <w:sz w:val="24"/>
          <w:szCs w:val="20"/>
          <w:shd w:val="clear" w:color="auto" w:fill="FFFFFF"/>
        </w:rPr>
        <w:t>, J.A., 2020. SEO and the Digital News Media: From the Workplace to the Classroom. </w:t>
      </w:r>
      <w:proofErr w:type="spellStart"/>
      <w:r w:rsidRPr="005801EB">
        <w:rPr>
          <w:rFonts w:ascii="Calibri" w:hAnsi="Calibri" w:cs="Calibri"/>
          <w:i/>
          <w:iCs/>
        </w:rPr>
        <w:t>Comunicar</w:t>
      </w:r>
      <w:proofErr w:type="spellEnd"/>
      <w:r w:rsidRPr="005801EB">
        <w:rPr>
          <w:rFonts w:ascii="Calibri" w:hAnsi="Calibri" w:cs="Calibri"/>
          <w:i/>
          <w:iCs/>
        </w:rPr>
        <w:t>: Media Education Research Journal</w:t>
      </w:r>
      <w:r w:rsidRPr="005801EB">
        <w:rPr>
          <w:rFonts w:ascii="Calibri" w:hAnsi="Calibri" w:cs="Calibri"/>
        </w:rPr>
        <w:t>, </w:t>
      </w:r>
      <w:r w:rsidRPr="005801EB">
        <w:rPr>
          <w:rFonts w:ascii="Calibri" w:hAnsi="Calibri" w:cs="Calibri"/>
          <w:i/>
          <w:iCs/>
        </w:rPr>
        <w:t>28</w:t>
      </w:r>
      <w:r w:rsidRPr="005801EB">
        <w:rPr>
          <w:rFonts w:ascii="Calibri" w:hAnsi="Calibri" w:cs="Calibri"/>
        </w:rPr>
        <w:t>(63), pp.63-72.</w:t>
      </w:r>
    </w:p>
    <w:p w14:paraId="6975BF0E" w14:textId="77777777" w:rsidR="00897694" w:rsidRPr="005801EB" w:rsidRDefault="00897694" w:rsidP="00897694">
      <w:pPr>
        <w:spacing w:line="360" w:lineRule="auto"/>
        <w:jc w:val="both"/>
        <w:rPr>
          <w:rFonts w:ascii="Calibri" w:hAnsi="Calibri" w:cs="Calibri"/>
        </w:rPr>
      </w:pPr>
      <w:proofErr w:type="spellStart"/>
      <w:r w:rsidRPr="005801EB">
        <w:rPr>
          <w:rFonts w:ascii="Calibri" w:hAnsi="Calibri" w:cs="Calibri"/>
          <w:color w:val="000000" w:themeColor="text1"/>
          <w:sz w:val="24"/>
          <w:szCs w:val="20"/>
          <w:shd w:val="clear" w:color="auto" w:fill="FFFFFF"/>
        </w:rPr>
        <w:t>Manzoor</w:t>
      </w:r>
      <w:proofErr w:type="spellEnd"/>
      <w:r w:rsidRPr="005801EB">
        <w:rPr>
          <w:rFonts w:ascii="Calibri" w:hAnsi="Calibri" w:cs="Calibri"/>
          <w:color w:val="000000" w:themeColor="text1"/>
          <w:sz w:val="24"/>
          <w:szCs w:val="20"/>
          <w:shd w:val="clear" w:color="auto" w:fill="FFFFFF"/>
        </w:rPr>
        <w:t xml:space="preserve">, U., </w:t>
      </w:r>
      <w:proofErr w:type="spellStart"/>
      <w:r w:rsidRPr="005801EB">
        <w:rPr>
          <w:rFonts w:ascii="Calibri" w:hAnsi="Calibri" w:cs="Calibri"/>
          <w:color w:val="000000" w:themeColor="text1"/>
          <w:sz w:val="24"/>
          <w:szCs w:val="20"/>
          <w:shd w:val="clear" w:color="auto" w:fill="FFFFFF"/>
        </w:rPr>
        <w:t>Baig</w:t>
      </w:r>
      <w:proofErr w:type="spellEnd"/>
      <w:r w:rsidRPr="005801EB">
        <w:rPr>
          <w:rFonts w:ascii="Calibri" w:hAnsi="Calibri" w:cs="Calibri"/>
          <w:color w:val="000000" w:themeColor="text1"/>
          <w:sz w:val="24"/>
          <w:szCs w:val="20"/>
          <w:shd w:val="clear" w:color="auto" w:fill="FFFFFF"/>
        </w:rPr>
        <w:t xml:space="preserve">, S.A., </w:t>
      </w:r>
      <w:proofErr w:type="spellStart"/>
      <w:r w:rsidRPr="005801EB">
        <w:rPr>
          <w:rFonts w:ascii="Calibri" w:hAnsi="Calibri" w:cs="Calibri"/>
          <w:color w:val="000000" w:themeColor="text1"/>
          <w:sz w:val="24"/>
          <w:szCs w:val="20"/>
          <w:shd w:val="clear" w:color="auto" w:fill="FFFFFF"/>
        </w:rPr>
        <w:t>Hashim</w:t>
      </w:r>
      <w:proofErr w:type="spellEnd"/>
      <w:r w:rsidRPr="005801EB">
        <w:rPr>
          <w:rFonts w:ascii="Calibri" w:hAnsi="Calibri" w:cs="Calibri"/>
          <w:color w:val="000000" w:themeColor="text1"/>
          <w:sz w:val="24"/>
          <w:szCs w:val="20"/>
          <w:shd w:val="clear" w:color="auto" w:fill="FFFFFF"/>
        </w:rPr>
        <w:t>, M. and Sami, A., 2020. Impact of social media marketing on consumer’s purchase intentions: the mediating role of customer trust. </w:t>
      </w:r>
      <w:r w:rsidRPr="005801EB">
        <w:rPr>
          <w:rFonts w:ascii="Calibri" w:hAnsi="Calibri" w:cs="Calibri"/>
          <w:i/>
          <w:iCs/>
        </w:rPr>
        <w:t>International Journal of Entrepreneurial Research</w:t>
      </w:r>
      <w:r w:rsidRPr="005801EB">
        <w:rPr>
          <w:rFonts w:ascii="Calibri" w:hAnsi="Calibri" w:cs="Calibri"/>
        </w:rPr>
        <w:t>, </w:t>
      </w:r>
      <w:r w:rsidRPr="005801EB">
        <w:rPr>
          <w:rFonts w:ascii="Calibri" w:hAnsi="Calibri" w:cs="Calibri"/>
          <w:i/>
          <w:iCs/>
        </w:rPr>
        <w:t>3</w:t>
      </w:r>
      <w:r w:rsidRPr="005801EB">
        <w:rPr>
          <w:rFonts w:ascii="Calibri" w:hAnsi="Calibri" w:cs="Calibri"/>
        </w:rPr>
        <w:t>(2), pp.41-48.</w:t>
      </w:r>
    </w:p>
    <w:p w14:paraId="652F6A74" w14:textId="77777777" w:rsidR="00897694" w:rsidRPr="005801EB" w:rsidRDefault="00897694" w:rsidP="00897694">
      <w:pPr>
        <w:spacing w:line="360" w:lineRule="auto"/>
        <w:jc w:val="both"/>
        <w:rPr>
          <w:rFonts w:ascii="Calibri" w:hAnsi="Calibri" w:cs="Calibri"/>
        </w:rPr>
      </w:pPr>
      <w:proofErr w:type="spellStart"/>
      <w:r w:rsidRPr="005801EB">
        <w:rPr>
          <w:rFonts w:ascii="Calibri" w:hAnsi="Calibri" w:cs="Calibri"/>
          <w:color w:val="000000" w:themeColor="text1"/>
          <w:sz w:val="24"/>
          <w:szCs w:val="20"/>
          <w:shd w:val="clear" w:color="auto" w:fill="FFFFFF"/>
        </w:rPr>
        <w:t>Nwosu</w:t>
      </w:r>
      <w:proofErr w:type="spellEnd"/>
      <w:r w:rsidRPr="005801EB">
        <w:rPr>
          <w:rFonts w:ascii="Calibri" w:hAnsi="Calibri" w:cs="Calibri"/>
          <w:color w:val="000000" w:themeColor="text1"/>
          <w:sz w:val="24"/>
          <w:szCs w:val="20"/>
          <w:shd w:val="clear" w:color="auto" w:fill="FFFFFF"/>
        </w:rPr>
        <w:t xml:space="preserve">, N.T., </w:t>
      </w:r>
      <w:proofErr w:type="spellStart"/>
      <w:r w:rsidRPr="005801EB">
        <w:rPr>
          <w:rFonts w:ascii="Calibri" w:hAnsi="Calibri" w:cs="Calibri"/>
          <w:color w:val="000000" w:themeColor="text1"/>
          <w:sz w:val="24"/>
          <w:szCs w:val="20"/>
          <w:shd w:val="clear" w:color="auto" w:fill="FFFFFF"/>
        </w:rPr>
        <w:t>Babatunde</w:t>
      </w:r>
      <w:proofErr w:type="spellEnd"/>
      <w:r w:rsidRPr="005801EB">
        <w:rPr>
          <w:rFonts w:ascii="Calibri" w:hAnsi="Calibri" w:cs="Calibri"/>
          <w:color w:val="000000" w:themeColor="text1"/>
          <w:sz w:val="24"/>
          <w:szCs w:val="20"/>
          <w:shd w:val="clear" w:color="auto" w:fill="FFFFFF"/>
        </w:rPr>
        <w:t xml:space="preserve">, S.O. and </w:t>
      </w:r>
      <w:proofErr w:type="spellStart"/>
      <w:r w:rsidRPr="005801EB">
        <w:rPr>
          <w:rFonts w:ascii="Calibri" w:hAnsi="Calibri" w:cs="Calibri"/>
          <w:color w:val="000000" w:themeColor="text1"/>
          <w:sz w:val="24"/>
          <w:szCs w:val="20"/>
          <w:shd w:val="clear" w:color="auto" w:fill="FFFFFF"/>
        </w:rPr>
        <w:t>Ijomah</w:t>
      </w:r>
      <w:proofErr w:type="spellEnd"/>
      <w:r w:rsidRPr="005801EB">
        <w:rPr>
          <w:rFonts w:ascii="Calibri" w:hAnsi="Calibri" w:cs="Calibri"/>
          <w:color w:val="000000" w:themeColor="text1"/>
          <w:sz w:val="24"/>
          <w:szCs w:val="20"/>
          <w:shd w:val="clear" w:color="auto" w:fill="FFFFFF"/>
        </w:rPr>
        <w:t>, T., 2024. Enhancing customer experience and market penetration through advanced data analytics in the health industry. </w:t>
      </w:r>
      <w:r w:rsidRPr="005801EB">
        <w:rPr>
          <w:rFonts w:ascii="Calibri" w:hAnsi="Calibri" w:cs="Calibri"/>
          <w:i/>
          <w:iCs/>
        </w:rPr>
        <w:t>World Journal of Advanced Research and Reviews</w:t>
      </w:r>
      <w:r w:rsidRPr="005801EB">
        <w:rPr>
          <w:rFonts w:ascii="Calibri" w:hAnsi="Calibri" w:cs="Calibri"/>
        </w:rPr>
        <w:t>, </w:t>
      </w:r>
      <w:r w:rsidRPr="005801EB">
        <w:rPr>
          <w:rFonts w:ascii="Calibri" w:hAnsi="Calibri" w:cs="Calibri"/>
          <w:i/>
          <w:iCs/>
        </w:rPr>
        <w:t>22</w:t>
      </w:r>
      <w:r w:rsidRPr="005801EB">
        <w:rPr>
          <w:rFonts w:ascii="Calibri" w:hAnsi="Calibri" w:cs="Calibri"/>
        </w:rPr>
        <w:t>(3), pp.1157-1170.</w:t>
      </w:r>
    </w:p>
    <w:p w14:paraId="6713D355" w14:textId="77777777" w:rsidR="00897694" w:rsidRPr="005801EB" w:rsidRDefault="00897694" w:rsidP="00897694">
      <w:pPr>
        <w:spacing w:line="360" w:lineRule="auto"/>
        <w:jc w:val="both"/>
        <w:rPr>
          <w:rFonts w:ascii="Calibri" w:hAnsi="Calibri" w:cs="Calibri"/>
        </w:rPr>
      </w:pPr>
      <w:proofErr w:type="spellStart"/>
      <w:r w:rsidRPr="005801EB">
        <w:rPr>
          <w:rFonts w:ascii="Calibri" w:hAnsi="Calibri" w:cs="Calibri"/>
          <w:color w:val="000000" w:themeColor="text1"/>
          <w:sz w:val="24"/>
          <w:szCs w:val="20"/>
          <w:shd w:val="clear" w:color="auto" w:fill="FFFFFF"/>
        </w:rPr>
        <w:t>Posetti</w:t>
      </w:r>
      <w:proofErr w:type="spellEnd"/>
      <w:r w:rsidRPr="005801EB">
        <w:rPr>
          <w:rFonts w:ascii="Calibri" w:hAnsi="Calibri" w:cs="Calibri"/>
          <w:color w:val="000000" w:themeColor="text1"/>
          <w:sz w:val="24"/>
          <w:szCs w:val="20"/>
          <w:shd w:val="clear" w:color="auto" w:fill="FFFFFF"/>
        </w:rPr>
        <w:t xml:space="preserve">, J., </w:t>
      </w:r>
      <w:proofErr w:type="spellStart"/>
      <w:r w:rsidRPr="005801EB">
        <w:rPr>
          <w:rFonts w:ascii="Calibri" w:hAnsi="Calibri" w:cs="Calibri"/>
          <w:color w:val="000000" w:themeColor="text1"/>
          <w:sz w:val="24"/>
          <w:szCs w:val="20"/>
          <w:shd w:val="clear" w:color="auto" w:fill="FFFFFF"/>
        </w:rPr>
        <w:t>Aboulez</w:t>
      </w:r>
      <w:proofErr w:type="spellEnd"/>
      <w:r w:rsidRPr="005801EB">
        <w:rPr>
          <w:rFonts w:ascii="Calibri" w:hAnsi="Calibri" w:cs="Calibri"/>
          <w:color w:val="000000" w:themeColor="text1"/>
          <w:sz w:val="24"/>
          <w:szCs w:val="20"/>
          <w:shd w:val="clear" w:color="auto" w:fill="FFFFFF"/>
        </w:rPr>
        <w:t xml:space="preserve">, N., </w:t>
      </w:r>
      <w:proofErr w:type="spellStart"/>
      <w:r w:rsidRPr="005801EB">
        <w:rPr>
          <w:rFonts w:ascii="Calibri" w:hAnsi="Calibri" w:cs="Calibri"/>
          <w:color w:val="000000" w:themeColor="text1"/>
          <w:sz w:val="24"/>
          <w:szCs w:val="20"/>
          <w:shd w:val="clear" w:color="auto" w:fill="FFFFFF"/>
        </w:rPr>
        <w:t>Bontcheva</w:t>
      </w:r>
      <w:proofErr w:type="spellEnd"/>
      <w:r w:rsidRPr="005801EB">
        <w:rPr>
          <w:rFonts w:ascii="Calibri" w:hAnsi="Calibri" w:cs="Calibri"/>
          <w:color w:val="000000" w:themeColor="text1"/>
          <w:sz w:val="24"/>
          <w:szCs w:val="20"/>
          <w:shd w:val="clear" w:color="auto" w:fill="FFFFFF"/>
        </w:rPr>
        <w:t xml:space="preserve">, K., Harrison, J. and </w:t>
      </w:r>
      <w:proofErr w:type="spellStart"/>
      <w:r w:rsidRPr="005801EB">
        <w:rPr>
          <w:rFonts w:ascii="Calibri" w:hAnsi="Calibri" w:cs="Calibri"/>
          <w:color w:val="000000" w:themeColor="text1"/>
          <w:sz w:val="24"/>
          <w:szCs w:val="20"/>
          <w:shd w:val="clear" w:color="auto" w:fill="FFFFFF"/>
        </w:rPr>
        <w:t>Waisbord</w:t>
      </w:r>
      <w:proofErr w:type="spellEnd"/>
      <w:r w:rsidRPr="005801EB">
        <w:rPr>
          <w:rFonts w:ascii="Calibri" w:hAnsi="Calibri" w:cs="Calibri"/>
          <w:color w:val="000000" w:themeColor="text1"/>
          <w:sz w:val="24"/>
          <w:szCs w:val="20"/>
          <w:shd w:val="clear" w:color="auto" w:fill="FFFFFF"/>
        </w:rPr>
        <w:t>, S., 2020. Online violence against women journalists. </w:t>
      </w:r>
      <w:r w:rsidRPr="005801EB">
        <w:rPr>
          <w:rFonts w:ascii="Calibri" w:hAnsi="Calibri" w:cs="Calibri"/>
          <w:i/>
          <w:iCs/>
        </w:rPr>
        <w:t xml:space="preserve">Book Online Violence against Women Journalists’, </w:t>
      </w:r>
      <w:proofErr w:type="spellStart"/>
      <w:r w:rsidRPr="005801EB">
        <w:rPr>
          <w:rFonts w:ascii="Calibri" w:hAnsi="Calibri" w:cs="Calibri"/>
          <w:i/>
          <w:iCs/>
        </w:rPr>
        <w:t>edn</w:t>
      </w:r>
      <w:proofErr w:type="spellEnd"/>
      <w:r w:rsidRPr="005801EB">
        <w:rPr>
          <w:rFonts w:ascii="Calibri" w:hAnsi="Calibri" w:cs="Calibri"/>
          <w:i/>
          <w:iCs/>
        </w:rPr>
        <w:t>., UNESCO</w:t>
      </w:r>
      <w:r w:rsidRPr="005801EB">
        <w:rPr>
          <w:rFonts w:ascii="Calibri" w:hAnsi="Calibri" w:cs="Calibri"/>
        </w:rPr>
        <w:t>.</w:t>
      </w:r>
    </w:p>
    <w:p w14:paraId="7E9F52FE" w14:textId="77777777" w:rsidR="00897694" w:rsidRPr="005801EB" w:rsidRDefault="00897694" w:rsidP="00897694">
      <w:pPr>
        <w:spacing w:line="360" w:lineRule="auto"/>
        <w:jc w:val="both"/>
        <w:rPr>
          <w:rFonts w:ascii="Calibri" w:hAnsi="Calibri" w:cs="Calibri"/>
        </w:rPr>
      </w:pPr>
      <w:proofErr w:type="spellStart"/>
      <w:r w:rsidRPr="005801EB">
        <w:rPr>
          <w:rFonts w:ascii="Calibri" w:hAnsi="Calibri" w:cs="Calibri"/>
          <w:color w:val="000000" w:themeColor="text1"/>
          <w:sz w:val="24"/>
          <w:szCs w:val="20"/>
          <w:shd w:val="clear" w:color="auto" w:fill="FFFFFF"/>
        </w:rPr>
        <w:t>Szczygieł</w:t>
      </w:r>
      <w:proofErr w:type="spellEnd"/>
      <w:r w:rsidRPr="005801EB">
        <w:rPr>
          <w:rFonts w:ascii="Calibri" w:hAnsi="Calibri" w:cs="Calibri"/>
          <w:color w:val="000000" w:themeColor="text1"/>
          <w:sz w:val="24"/>
          <w:szCs w:val="20"/>
          <w:shd w:val="clear" w:color="auto" w:fill="FFFFFF"/>
        </w:rPr>
        <w:t xml:space="preserve">, I., </w:t>
      </w:r>
      <w:proofErr w:type="spellStart"/>
      <w:r w:rsidRPr="005801EB">
        <w:rPr>
          <w:rFonts w:ascii="Calibri" w:hAnsi="Calibri" w:cs="Calibri"/>
          <w:color w:val="000000" w:themeColor="text1"/>
          <w:sz w:val="24"/>
          <w:szCs w:val="20"/>
          <w:shd w:val="clear" w:color="auto" w:fill="FFFFFF"/>
        </w:rPr>
        <w:t>Florczak</w:t>
      </w:r>
      <w:proofErr w:type="spellEnd"/>
      <w:r w:rsidRPr="005801EB">
        <w:rPr>
          <w:rFonts w:ascii="Calibri" w:hAnsi="Calibri" w:cs="Calibri"/>
          <w:color w:val="000000" w:themeColor="text1"/>
          <w:sz w:val="24"/>
          <w:szCs w:val="20"/>
          <w:shd w:val="clear" w:color="auto" w:fill="FFFFFF"/>
        </w:rPr>
        <w:t xml:space="preserve">, S. and </w:t>
      </w:r>
      <w:proofErr w:type="spellStart"/>
      <w:r w:rsidRPr="005801EB">
        <w:rPr>
          <w:rFonts w:ascii="Calibri" w:hAnsi="Calibri" w:cs="Calibri"/>
          <w:color w:val="000000" w:themeColor="text1"/>
          <w:sz w:val="24"/>
          <w:szCs w:val="20"/>
          <w:shd w:val="clear" w:color="auto" w:fill="FFFFFF"/>
        </w:rPr>
        <w:t>Jasiak</w:t>
      </w:r>
      <w:proofErr w:type="spellEnd"/>
      <w:r w:rsidRPr="005801EB">
        <w:rPr>
          <w:rFonts w:ascii="Calibri" w:hAnsi="Calibri" w:cs="Calibri"/>
          <w:color w:val="000000" w:themeColor="text1"/>
          <w:sz w:val="24"/>
          <w:szCs w:val="20"/>
          <w:shd w:val="clear" w:color="auto" w:fill="FFFFFF"/>
        </w:rPr>
        <w:t>, A., 2023. Two-factor authentication (2FA) comparison of methods and applications. </w:t>
      </w:r>
      <w:r w:rsidRPr="005801EB">
        <w:rPr>
          <w:rFonts w:ascii="Calibri" w:hAnsi="Calibri" w:cs="Calibri"/>
          <w:i/>
          <w:iCs/>
        </w:rPr>
        <w:t>Advances in Web Development Journal</w:t>
      </w:r>
      <w:r w:rsidRPr="005801EB">
        <w:rPr>
          <w:rFonts w:ascii="Calibri" w:hAnsi="Calibri" w:cs="Calibri"/>
        </w:rPr>
        <w:t>, </w:t>
      </w:r>
      <w:r w:rsidRPr="005801EB">
        <w:rPr>
          <w:rFonts w:ascii="Calibri" w:hAnsi="Calibri" w:cs="Calibri"/>
          <w:i/>
          <w:iCs/>
        </w:rPr>
        <w:t>1</w:t>
      </w:r>
      <w:r w:rsidRPr="005801EB">
        <w:rPr>
          <w:rFonts w:ascii="Calibri" w:hAnsi="Calibri" w:cs="Calibri"/>
        </w:rPr>
        <w:t>(1).</w:t>
      </w:r>
    </w:p>
    <w:p w14:paraId="413FE8CA" w14:textId="77777777" w:rsidR="00897694" w:rsidRPr="005801EB" w:rsidRDefault="00897694" w:rsidP="00897694">
      <w:pPr>
        <w:spacing w:line="360" w:lineRule="auto"/>
        <w:jc w:val="both"/>
        <w:rPr>
          <w:rFonts w:ascii="Calibri" w:hAnsi="Calibri" w:cs="Calibri"/>
        </w:rPr>
      </w:pPr>
      <w:r w:rsidRPr="005801EB">
        <w:rPr>
          <w:rFonts w:ascii="Calibri" w:hAnsi="Calibri" w:cs="Calibri"/>
          <w:color w:val="000000" w:themeColor="text1"/>
          <w:sz w:val="24"/>
          <w:szCs w:val="20"/>
          <w:shd w:val="clear" w:color="auto" w:fill="FFFFFF"/>
        </w:rPr>
        <w:t>Zaeem, R.N. and Barber, K.S., 2020. The effect of the GDPR on privacy policies: Recent progress and future promise. </w:t>
      </w:r>
      <w:r w:rsidRPr="005801EB">
        <w:rPr>
          <w:rFonts w:ascii="Calibri" w:hAnsi="Calibri" w:cs="Calibri"/>
          <w:i/>
          <w:iCs/>
        </w:rPr>
        <w:t>ACM Transactions on Management Information Systems (TMIS)</w:t>
      </w:r>
      <w:r w:rsidRPr="005801EB">
        <w:rPr>
          <w:rFonts w:ascii="Calibri" w:hAnsi="Calibri" w:cs="Calibri"/>
        </w:rPr>
        <w:t>, </w:t>
      </w:r>
      <w:r w:rsidRPr="005801EB">
        <w:rPr>
          <w:rFonts w:ascii="Calibri" w:hAnsi="Calibri" w:cs="Calibri"/>
          <w:i/>
          <w:iCs/>
        </w:rPr>
        <w:t>12</w:t>
      </w:r>
      <w:r w:rsidRPr="005801EB">
        <w:rPr>
          <w:rFonts w:ascii="Calibri" w:hAnsi="Calibri" w:cs="Calibri"/>
        </w:rPr>
        <w:t>(1), pp.1-20.</w:t>
      </w:r>
    </w:p>
    <w:p w14:paraId="4BD2534A" w14:textId="77777777" w:rsidR="00FB31EA" w:rsidRPr="005801EB" w:rsidRDefault="00FB31EA">
      <w:pPr>
        <w:spacing w:line="360" w:lineRule="auto"/>
        <w:jc w:val="both"/>
        <w:rPr>
          <w:rFonts w:ascii="Calibri" w:eastAsia="Times New Roman" w:hAnsi="Calibri" w:cs="Calibri"/>
          <w:sz w:val="24"/>
          <w:szCs w:val="24"/>
        </w:rPr>
      </w:pPr>
    </w:p>
    <w:p w14:paraId="5ED229C7" w14:textId="77777777" w:rsidR="00FB31EA" w:rsidRPr="005801EB" w:rsidRDefault="00FB31EA">
      <w:pPr>
        <w:spacing w:line="360" w:lineRule="auto"/>
        <w:jc w:val="both"/>
        <w:rPr>
          <w:rFonts w:ascii="Calibri" w:eastAsia="Times New Roman" w:hAnsi="Calibri" w:cs="Calibri"/>
          <w:sz w:val="24"/>
          <w:szCs w:val="24"/>
        </w:rPr>
      </w:pPr>
    </w:p>
    <w:p w14:paraId="3F99A6B6" w14:textId="77777777" w:rsidR="00FB31EA" w:rsidRPr="005801EB" w:rsidRDefault="00FB31EA">
      <w:pPr>
        <w:spacing w:line="360" w:lineRule="auto"/>
        <w:jc w:val="both"/>
        <w:rPr>
          <w:rFonts w:ascii="Calibri" w:eastAsia="Times New Roman" w:hAnsi="Calibri" w:cs="Calibri"/>
          <w:sz w:val="24"/>
          <w:szCs w:val="24"/>
        </w:rPr>
      </w:pPr>
    </w:p>
    <w:sectPr w:rsidR="00FB31EA" w:rsidRPr="005801EB" w:rsidSect="0014685A">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236064" w14:textId="77777777" w:rsidR="00323377" w:rsidRDefault="00323377" w:rsidP="0014685A">
      <w:pPr>
        <w:spacing w:line="240" w:lineRule="auto"/>
      </w:pPr>
      <w:r>
        <w:separator/>
      </w:r>
    </w:p>
  </w:endnote>
  <w:endnote w:type="continuationSeparator" w:id="0">
    <w:p w14:paraId="66BD6245" w14:textId="77777777" w:rsidR="00323377" w:rsidRDefault="00323377" w:rsidP="00146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468558"/>
      <w:docPartObj>
        <w:docPartGallery w:val="Page Numbers (Bottom of Page)"/>
        <w:docPartUnique/>
      </w:docPartObj>
    </w:sdtPr>
    <w:sdtEndPr>
      <w:rPr>
        <w:noProof/>
      </w:rPr>
    </w:sdtEndPr>
    <w:sdtContent>
      <w:p w14:paraId="445D02E2" w14:textId="77777777" w:rsidR="0014685A" w:rsidRDefault="0014685A">
        <w:pPr>
          <w:pStyle w:val="Footer"/>
          <w:jc w:val="right"/>
        </w:pPr>
        <w:r>
          <w:fldChar w:fldCharType="begin"/>
        </w:r>
        <w:r>
          <w:instrText xml:space="preserve"> PAGE   \* MERGEFORMAT </w:instrText>
        </w:r>
        <w:r>
          <w:fldChar w:fldCharType="separate"/>
        </w:r>
        <w:r w:rsidR="005801EB">
          <w:rPr>
            <w:noProof/>
          </w:rPr>
          <w:t>12</w:t>
        </w:r>
        <w:r>
          <w:rPr>
            <w:noProof/>
          </w:rPr>
          <w:fldChar w:fldCharType="end"/>
        </w:r>
      </w:p>
    </w:sdtContent>
  </w:sdt>
  <w:p w14:paraId="3F447ED4" w14:textId="77777777" w:rsidR="0014685A" w:rsidRDefault="00146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D9416F" w14:textId="77777777" w:rsidR="00323377" w:rsidRDefault="00323377" w:rsidP="0014685A">
      <w:pPr>
        <w:spacing w:line="240" w:lineRule="auto"/>
      </w:pPr>
      <w:r>
        <w:separator/>
      </w:r>
    </w:p>
  </w:footnote>
  <w:footnote w:type="continuationSeparator" w:id="0">
    <w:p w14:paraId="719A7644" w14:textId="77777777" w:rsidR="00323377" w:rsidRDefault="00323377" w:rsidP="001468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1EA"/>
    <w:rsid w:val="0014685A"/>
    <w:rsid w:val="002A7DE1"/>
    <w:rsid w:val="00323377"/>
    <w:rsid w:val="00361FF5"/>
    <w:rsid w:val="003D7FB2"/>
    <w:rsid w:val="004C6A39"/>
    <w:rsid w:val="005801EB"/>
    <w:rsid w:val="00897694"/>
    <w:rsid w:val="00DC5622"/>
    <w:rsid w:val="00EF1CAB"/>
    <w:rsid w:val="00F5185D"/>
    <w:rsid w:val="00FB3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DFEEC"/>
  <w15:docId w15:val="{BF2C45C7-8562-4162-BFA1-23306A6F1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14685A"/>
    <w:pPr>
      <w:spacing w:line="360" w:lineRule="auto"/>
      <w:jc w:val="both"/>
      <w:outlineLvl w:val="0"/>
    </w:pPr>
    <w:rPr>
      <w:rFonts w:ascii="Calibri" w:eastAsia="Times New Roman" w:hAnsi="Calibri" w:cs="Times New Roman"/>
      <w:b/>
      <w:color w:val="000000" w:themeColor="text1"/>
      <w:sz w:val="28"/>
      <w:szCs w:val="24"/>
    </w:rPr>
  </w:style>
  <w:style w:type="paragraph" w:styleId="Heading2">
    <w:name w:val="heading 2"/>
    <w:basedOn w:val="Normal"/>
    <w:next w:val="Normal"/>
    <w:autoRedefine/>
    <w:rsid w:val="00897694"/>
    <w:pPr>
      <w:spacing w:line="360" w:lineRule="auto"/>
      <w:jc w:val="both"/>
      <w:outlineLvl w:val="1"/>
    </w:pPr>
    <w:rPr>
      <w:rFonts w:ascii="Times New Roman" w:eastAsia="Times New Roman" w:hAnsi="Times New Roman" w:cs="Times New Roman"/>
      <w:b/>
      <w:color w:val="000000" w:themeColor="text1"/>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897694"/>
    <w:rPr>
      <w:color w:val="0000FF" w:themeColor="hyperlink"/>
      <w:u w:val="single"/>
    </w:rPr>
  </w:style>
  <w:style w:type="paragraph" w:styleId="Header">
    <w:name w:val="header"/>
    <w:basedOn w:val="Normal"/>
    <w:link w:val="HeaderChar"/>
    <w:uiPriority w:val="99"/>
    <w:unhideWhenUsed/>
    <w:rsid w:val="0014685A"/>
    <w:pPr>
      <w:tabs>
        <w:tab w:val="center" w:pos="4513"/>
        <w:tab w:val="right" w:pos="9026"/>
      </w:tabs>
      <w:spacing w:line="240" w:lineRule="auto"/>
    </w:pPr>
  </w:style>
  <w:style w:type="character" w:customStyle="1" w:styleId="HeaderChar">
    <w:name w:val="Header Char"/>
    <w:basedOn w:val="DefaultParagraphFont"/>
    <w:link w:val="Header"/>
    <w:uiPriority w:val="99"/>
    <w:rsid w:val="0014685A"/>
  </w:style>
  <w:style w:type="paragraph" w:styleId="Footer">
    <w:name w:val="footer"/>
    <w:basedOn w:val="Normal"/>
    <w:link w:val="FooterChar"/>
    <w:uiPriority w:val="99"/>
    <w:unhideWhenUsed/>
    <w:rsid w:val="0014685A"/>
    <w:pPr>
      <w:tabs>
        <w:tab w:val="center" w:pos="4513"/>
        <w:tab w:val="right" w:pos="9026"/>
      </w:tabs>
      <w:spacing w:line="240" w:lineRule="auto"/>
    </w:pPr>
  </w:style>
  <w:style w:type="character" w:customStyle="1" w:styleId="FooterChar">
    <w:name w:val="Footer Char"/>
    <w:basedOn w:val="DefaultParagraphFont"/>
    <w:link w:val="Footer"/>
    <w:uiPriority w:val="99"/>
    <w:rsid w:val="0014685A"/>
  </w:style>
  <w:style w:type="paragraph" w:styleId="TOCHeading">
    <w:name w:val="TOC Heading"/>
    <w:basedOn w:val="Heading1"/>
    <w:next w:val="Normal"/>
    <w:uiPriority w:val="39"/>
    <w:unhideWhenUsed/>
    <w:qFormat/>
    <w:rsid w:val="0014685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685A"/>
    <w:pPr>
      <w:spacing w:after="100"/>
    </w:pPr>
  </w:style>
  <w:style w:type="paragraph" w:styleId="TOC2">
    <w:name w:val="toc 2"/>
    <w:basedOn w:val="Normal"/>
    <w:next w:val="Normal"/>
    <w:autoRedefine/>
    <w:uiPriority w:val="39"/>
    <w:unhideWhenUsed/>
    <w:rsid w:val="001468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0080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mages.squarespace-cdn.com/content/v1/5b79011d266c077298791201/1612421461051-2IC1IMUOM1833412VYYW/Global+Digital+Overview+January+2021+DataReport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ordstream.com/wp-content/uploads/2022/02/social-media-marketing-fundamentals-wordstream.p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nordvpn.com/wp-content/uploads/blog-featured-line-phishing-site-1b-945x495-1.sv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FBC4D-094E-485B-9B8F-71F1E47EA4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2383</Words>
  <Characters>13586</Characters>
  <Application>Microsoft Office Word</Application>
  <DocSecurity>0</DocSecurity>
  <Lines>113</Lines>
  <Paragraphs>31</Paragraphs>
  <ScaleCrop>false</ScaleCrop>
  <Company/>
  <LinksUpToDate>false</LinksUpToDate>
  <CharactersWithSpaces>15938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hagag</cp:lastModifiedBy>
  <cp:revision>9</cp:revision>
  <dcterms:created xsi:type="dcterms:W3CDTF">2024-11-20T06:58:00Z</dcterms:created>
  <dcterms:modified xsi:type="dcterms:W3CDTF">2024-12-11T01:54:00Z</dcterms:modified>
</cp:coreProperties>
</file>