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455806" w14:textId="46AD7D28" w:rsidR="00C45D29" w:rsidRDefault="00BB11D8" w:rsidP="00BB11D8">
      <w:pPr>
        <w:pStyle w:val="Body"/>
        <w:spacing w:line="480" w:lineRule="auto"/>
        <w:jc w:val="center"/>
        <w:rPr>
          <w:rFonts w:ascii="Arial" w:eastAsia="Arial" w:hAnsi="Arial" w:cs="Arial"/>
          <w:sz w:val="24"/>
          <w:szCs w:val="24"/>
          <w:u w:val="single"/>
        </w:rPr>
      </w:pPr>
      <w:r>
        <w:rPr>
          <w:rFonts w:ascii="Arial" w:hAnsi="Arial"/>
          <w:sz w:val="24"/>
          <w:szCs w:val="24"/>
          <w:u w:val="single"/>
        </w:rPr>
        <w:t xml:space="preserve">Assessment Two – Practical </w:t>
      </w:r>
      <w:proofErr w:type="spellStart"/>
      <w:r>
        <w:rPr>
          <w:rFonts w:ascii="Arial" w:hAnsi="Arial"/>
          <w:sz w:val="24"/>
          <w:szCs w:val="24"/>
          <w:u w:val="single"/>
        </w:rPr>
        <w:t>kils</w:t>
      </w:r>
      <w:proofErr w:type="spellEnd"/>
      <w:r>
        <w:rPr>
          <w:rFonts w:ascii="Arial" w:hAnsi="Arial"/>
          <w:sz w:val="24"/>
          <w:szCs w:val="24"/>
          <w:u w:val="single"/>
        </w:rPr>
        <w:t xml:space="preserve"> assessment reflective commentary</w:t>
      </w:r>
    </w:p>
    <w:p w14:paraId="4D4E9806" w14:textId="77777777" w:rsidR="00C45D29" w:rsidRDefault="00C45D29">
      <w:pPr>
        <w:pStyle w:val="Body"/>
        <w:spacing w:line="480" w:lineRule="auto"/>
        <w:rPr>
          <w:rFonts w:ascii="Arial" w:eastAsia="Arial" w:hAnsi="Arial" w:cs="Arial"/>
          <w:sz w:val="24"/>
          <w:szCs w:val="24"/>
        </w:rPr>
      </w:pPr>
    </w:p>
    <w:p w14:paraId="5B2B00B6" w14:textId="77777777" w:rsidR="00C45D29" w:rsidRDefault="005F7A90">
      <w:pPr>
        <w:pStyle w:val="Body"/>
        <w:spacing w:line="480" w:lineRule="auto"/>
        <w:rPr>
          <w:rFonts w:ascii="Arial" w:eastAsia="Arial" w:hAnsi="Arial" w:cs="Arial"/>
          <w:sz w:val="24"/>
          <w:szCs w:val="24"/>
        </w:rPr>
      </w:pPr>
      <w:r>
        <w:rPr>
          <w:rFonts w:ascii="Arial" w:hAnsi="Arial"/>
          <w:sz w:val="24"/>
          <w:szCs w:val="24"/>
        </w:rPr>
        <w:t>According to Schon (2003) &amp; Torre (2005), having the ability to critically reflect on one</w:t>
      </w:r>
      <w:r>
        <w:rPr>
          <w:rFonts w:ascii="Arial" w:hAnsi="Arial"/>
          <w:sz w:val="24"/>
          <w:szCs w:val="24"/>
        </w:rPr>
        <w:t>’</w:t>
      </w:r>
      <w:r>
        <w:rPr>
          <w:rFonts w:ascii="Arial" w:hAnsi="Arial"/>
          <w:sz w:val="24"/>
          <w:szCs w:val="24"/>
        </w:rPr>
        <w:t>s practice provides counsellor practitioners with an opportunity to identify ways in which they can improve on future practice. They suggest that this is an essential way for practitioners to underpin their personal development and enable them to elevate t</w:t>
      </w:r>
      <w:r>
        <w:rPr>
          <w:rFonts w:ascii="Arial" w:hAnsi="Arial"/>
          <w:sz w:val="24"/>
          <w:szCs w:val="24"/>
        </w:rPr>
        <w:t>heir future performance within the therapeutic environment. Therefore, the purpose of this assignment is to explore, examine and critically reflect on my performance during my recent practical skills assessment. I made the decision to select the first of t</w:t>
      </w:r>
      <w:r>
        <w:rPr>
          <w:rFonts w:ascii="Arial" w:hAnsi="Arial"/>
          <w:sz w:val="24"/>
          <w:szCs w:val="24"/>
        </w:rPr>
        <w:t xml:space="preserve">wo recordings as subsequent to viewing this recording. This </w:t>
      </w:r>
      <w:proofErr w:type="gramStart"/>
      <w:r>
        <w:rPr>
          <w:rFonts w:ascii="Arial" w:hAnsi="Arial"/>
          <w:sz w:val="24"/>
          <w:szCs w:val="24"/>
        </w:rPr>
        <w:t>lead</w:t>
      </w:r>
      <w:proofErr w:type="gramEnd"/>
      <w:r>
        <w:rPr>
          <w:rFonts w:ascii="Arial" w:hAnsi="Arial"/>
          <w:sz w:val="24"/>
          <w:szCs w:val="24"/>
        </w:rPr>
        <w:t xml:space="preserve"> to personal discoveries and I was able to identify clear areas that I felt would support me in becoming more </w:t>
      </w:r>
      <w:proofErr w:type="spellStart"/>
      <w:r>
        <w:rPr>
          <w:rFonts w:ascii="Arial" w:hAnsi="Arial"/>
          <w:sz w:val="24"/>
          <w:szCs w:val="24"/>
        </w:rPr>
        <w:t>self aware</w:t>
      </w:r>
      <w:proofErr w:type="spellEnd"/>
      <w:r>
        <w:rPr>
          <w:rFonts w:ascii="Arial" w:hAnsi="Arial"/>
          <w:sz w:val="24"/>
          <w:szCs w:val="24"/>
        </w:rPr>
        <w:t>, in order to further my development and thus, provide me with the abili</w:t>
      </w:r>
      <w:r>
        <w:rPr>
          <w:rFonts w:ascii="Arial" w:hAnsi="Arial"/>
          <w:sz w:val="24"/>
          <w:szCs w:val="24"/>
        </w:rPr>
        <w:t xml:space="preserve">ty to improve on my future performance as a practitioner. </w:t>
      </w:r>
    </w:p>
    <w:p w14:paraId="1BC71A7D" w14:textId="77777777" w:rsidR="00C45D29" w:rsidRDefault="00C45D29">
      <w:pPr>
        <w:pStyle w:val="Body"/>
        <w:spacing w:line="480" w:lineRule="auto"/>
        <w:rPr>
          <w:rFonts w:ascii="Arial" w:eastAsia="Arial" w:hAnsi="Arial" w:cs="Arial"/>
          <w:sz w:val="24"/>
          <w:szCs w:val="24"/>
        </w:rPr>
      </w:pPr>
    </w:p>
    <w:p w14:paraId="404FF51E" w14:textId="77777777" w:rsidR="00C45D29" w:rsidRDefault="005F7A90">
      <w:pPr>
        <w:pStyle w:val="Body"/>
        <w:spacing w:line="480" w:lineRule="auto"/>
        <w:rPr>
          <w:rFonts w:ascii="Arial" w:eastAsia="Arial" w:hAnsi="Arial" w:cs="Arial"/>
          <w:sz w:val="24"/>
          <w:szCs w:val="24"/>
        </w:rPr>
      </w:pPr>
      <w:r>
        <w:rPr>
          <w:rFonts w:ascii="Arial" w:hAnsi="Arial"/>
          <w:sz w:val="24"/>
          <w:szCs w:val="24"/>
        </w:rPr>
        <w:t>As a result of the current COVID-19 pandemic, counsellor practitioners have been forced into a strenuous transition of providing therapy from a remote setting, compared to seeing clients face to f</w:t>
      </w:r>
      <w:r>
        <w:rPr>
          <w:rFonts w:ascii="Arial" w:hAnsi="Arial"/>
          <w:sz w:val="24"/>
          <w:szCs w:val="24"/>
        </w:rPr>
        <w:t>ace (</w:t>
      </w:r>
      <w:proofErr w:type="spellStart"/>
      <w:r>
        <w:rPr>
          <w:rFonts w:ascii="Arial" w:hAnsi="Arial"/>
          <w:sz w:val="24"/>
          <w:szCs w:val="24"/>
        </w:rPr>
        <w:t>Bekes</w:t>
      </w:r>
      <w:proofErr w:type="spellEnd"/>
      <w:r>
        <w:rPr>
          <w:rFonts w:ascii="Arial" w:hAnsi="Arial"/>
          <w:sz w:val="24"/>
          <w:szCs w:val="24"/>
        </w:rPr>
        <w:t xml:space="preserve"> et al, 2021). Smith &amp; Gillon (2021) explain how delivering therapy from an online setting, can elicit complexities surrounding the therapist constructing an emotional connection with the client and the ineffectiveness of expressing the concept o</w:t>
      </w:r>
      <w:r>
        <w:rPr>
          <w:rFonts w:ascii="Arial" w:hAnsi="Arial"/>
          <w:sz w:val="24"/>
          <w:szCs w:val="24"/>
        </w:rPr>
        <w:t>f empathy. I knew prior to my practical skills assessment, that there would be challenges I would face in doing this virtually. Reviewing my recording, it is evident that I faced the same difficulty in not being able to convey my emotions towards the clien</w:t>
      </w:r>
      <w:r>
        <w:rPr>
          <w:rFonts w:ascii="Arial" w:hAnsi="Arial"/>
          <w:sz w:val="24"/>
          <w:szCs w:val="24"/>
        </w:rPr>
        <w:t xml:space="preserve">t and thus, inhibiting that emotional connection. This is something I was conscious of throughout the session as I have a visual impairment. Thus, it can be challenging being online, as I require my screen to be zoomed in excessively and it can affect how </w:t>
      </w:r>
      <w:r>
        <w:rPr>
          <w:rFonts w:ascii="Arial" w:hAnsi="Arial"/>
          <w:sz w:val="24"/>
          <w:szCs w:val="24"/>
        </w:rPr>
        <w:t xml:space="preserve">I view myself and the client. </w:t>
      </w:r>
      <w:r>
        <w:rPr>
          <w:rFonts w:ascii="Arial" w:hAnsi="Arial"/>
          <w:sz w:val="24"/>
          <w:szCs w:val="24"/>
          <w:lang w:val="da-DK"/>
        </w:rPr>
        <w:t xml:space="preserve">Valente et al </w:t>
      </w:r>
      <w:r>
        <w:rPr>
          <w:rFonts w:ascii="Arial" w:hAnsi="Arial"/>
          <w:sz w:val="24"/>
          <w:szCs w:val="24"/>
        </w:rPr>
        <w:t>(</w:t>
      </w:r>
      <w:r>
        <w:rPr>
          <w:rFonts w:ascii="Arial" w:hAnsi="Arial"/>
          <w:sz w:val="24"/>
          <w:szCs w:val="24"/>
        </w:rPr>
        <w:t>2018)</w:t>
      </w:r>
      <w:r>
        <w:rPr>
          <w:rFonts w:ascii="Arial" w:hAnsi="Arial"/>
          <w:sz w:val="24"/>
          <w:szCs w:val="24"/>
        </w:rPr>
        <w:t xml:space="preserve"> </w:t>
      </w:r>
      <w:proofErr w:type="spellStart"/>
      <w:r>
        <w:rPr>
          <w:rFonts w:ascii="Arial" w:hAnsi="Arial"/>
          <w:sz w:val="24"/>
          <w:szCs w:val="24"/>
        </w:rPr>
        <w:t>recognise</w:t>
      </w:r>
      <w:proofErr w:type="spellEnd"/>
      <w:r>
        <w:rPr>
          <w:rFonts w:ascii="Arial" w:hAnsi="Arial"/>
          <w:sz w:val="24"/>
          <w:szCs w:val="24"/>
        </w:rPr>
        <w:t xml:space="preserve"> how the ability of portraying emotions can be more </w:t>
      </w:r>
      <w:r>
        <w:rPr>
          <w:rFonts w:ascii="Arial" w:hAnsi="Arial"/>
          <w:sz w:val="24"/>
          <w:szCs w:val="24"/>
        </w:rPr>
        <w:lastRenderedPageBreak/>
        <w:t xml:space="preserve">strenuous for individuals who are visually impaired. Therefore, although many </w:t>
      </w:r>
      <w:proofErr w:type="gramStart"/>
      <w:r>
        <w:rPr>
          <w:rFonts w:ascii="Arial" w:hAnsi="Arial"/>
          <w:sz w:val="24"/>
          <w:szCs w:val="24"/>
        </w:rPr>
        <w:t>therapist</w:t>
      </w:r>
      <w:proofErr w:type="gramEnd"/>
      <w:r>
        <w:rPr>
          <w:rFonts w:ascii="Arial" w:hAnsi="Arial"/>
          <w:sz w:val="24"/>
          <w:szCs w:val="24"/>
        </w:rPr>
        <w:t xml:space="preserve"> concur with the difficulty of online therapy, I have the</w:t>
      </w:r>
      <w:r>
        <w:rPr>
          <w:rFonts w:ascii="Arial" w:hAnsi="Arial"/>
          <w:sz w:val="24"/>
          <w:szCs w:val="24"/>
        </w:rPr>
        <w:t xml:space="preserve"> added barrier of my sight loss to take into consideration. During my skills assessment I felt the need to conceal this struggle, </w:t>
      </w:r>
      <w:proofErr w:type="gramStart"/>
      <w:r>
        <w:rPr>
          <w:rFonts w:ascii="Arial" w:hAnsi="Arial"/>
          <w:sz w:val="24"/>
          <w:szCs w:val="24"/>
        </w:rPr>
        <w:t>and  following</w:t>
      </w:r>
      <w:proofErr w:type="gramEnd"/>
      <w:r>
        <w:rPr>
          <w:rFonts w:ascii="Arial" w:hAnsi="Arial"/>
          <w:sz w:val="24"/>
          <w:szCs w:val="24"/>
        </w:rPr>
        <w:t xml:space="preserve"> the session I had the intention of reflecting on this experience and attempting to find ways I can improve on m</w:t>
      </w:r>
      <w:r>
        <w:rPr>
          <w:rFonts w:ascii="Arial" w:hAnsi="Arial"/>
          <w:sz w:val="24"/>
          <w:szCs w:val="24"/>
        </w:rPr>
        <w:t xml:space="preserve">y future practice. Interestingly, this </w:t>
      </w:r>
      <w:proofErr w:type="spellStart"/>
      <w:r>
        <w:rPr>
          <w:rFonts w:ascii="Arial" w:hAnsi="Arial"/>
          <w:sz w:val="24"/>
          <w:szCs w:val="24"/>
        </w:rPr>
        <w:t>behaviour</w:t>
      </w:r>
      <w:proofErr w:type="spellEnd"/>
      <w:r>
        <w:rPr>
          <w:rFonts w:ascii="Arial" w:hAnsi="Arial"/>
          <w:sz w:val="24"/>
          <w:szCs w:val="24"/>
        </w:rPr>
        <w:t xml:space="preserve"> is arguably synonymous to the hidden </w:t>
      </w:r>
      <w:proofErr w:type="spellStart"/>
      <w:r>
        <w:rPr>
          <w:rFonts w:ascii="Arial" w:hAnsi="Arial"/>
          <w:sz w:val="24"/>
          <w:szCs w:val="24"/>
        </w:rPr>
        <w:t>self section</w:t>
      </w:r>
      <w:proofErr w:type="spellEnd"/>
      <w:r>
        <w:rPr>
          <w:rFonts w:ascii="Arial" w:hAnsi="Arial"/>
          <w:sz w:val="24"/>
          <w:szCs w:val="24"/>
        </w:rPr>
        <w:t xml:space="preserve"> within the Johari window; I was aware of the challenge my low vision brought upon myself during the session but chose not to show it (West &amp; Turner, 2010). N</w:t>
      </w:r>
      <w:r>
        <w:rPr>
          <w:rFonts w:ascii="Arial" w:hAnsi="Arial"/>
          <w:sz w:val="24"/>
          <w:szCs w:val="24"/>
        </w:rPr>
        <w:t xml:space="preserve">ewell et al (2012), highlights how allowing individuals into the open section of the </w:t>
      </w:r>
      <w:proofErr w:type="spellStart"/>
      <w:r>
        <w:rPr>
          <w:rFonts w:ascii="Arial" w:hAnsi="Arial"/>
          <w:sz w:val="24"/>
          <w:szCs w:val="24"/>
        </w:rPr>
        <w:t>johari</w:t>
      </w:r>
      <w:proofErr w:type="spellEnd"/>
      <w:r>
        <w:rPr>
          <w:rFonts w:ascii="Arial" w:hAnsi="Arial"/>
          <w:sz w:val="24"/>
          <w:szCs w:val="24"/>
        </w:rPr>
        <w:t xml:space="preserve"> window, can lead to enhanced interpersonal relationships. </w:t>
      </w:r>
      <w:proofErr w:type="spellStart"/>
      <w:r>
        <w:rPr>
          <w:rFonts w:ascii="Arial" w:hAnsi="Arial"/>
          <w:sz w:val="24"/>
          <w:szCs w:val="24"/>
        </w:rPr>
        <w:t>Lianzhang</w:t>
      </w:r>
      <w:proofErr w:type="spellEnd"/>
      <w:r>
        <w:rPr>
          <w:rFonts w:ascii="Arial" w:hAnsi="Arial"/>
          <w:sz w:val="24"/>
          <w:szCs w:val="24"/>
        </w:rPr>
        <w:t xml:space="preserve"> (2018) outlines how Wang </w:t>
      </w:r>
      <w:proofErr w:type="spellStart"/>
      <w:r>
        <w:rPr>
          <w:rFonts w:ascii="Arial" w:hAnsi="Arial"/>
          <w:sz w:val="24"/>
          <w:szCs w:val="24"/>
        </w:rPr>
        <w:t>Yanlong</w:t>
      </w:r>
      <w:proofErr w:type="spellEnd"/>
      <w:r>
        <w:rPr>
          <w:rFonts w:ascii="Arial" w:hAnsi="Arial"/>
          <w:sz w:val="24"/>
          <w:szCs w:val="24"/>
        </w:rPr>
        <w:t xml:space="preserve">, a blind therapist, is able to be open and honest with clients </w:t>
      </w:r>
      <w:r>
        <w:rPr>
          <w:rFonts w:ascii="Arial" w:hAnsi="Arial"/>
          <w:sz w:val="24"/>
          <w:szCs w:val="24"/>
        </w:rPr>
        <w:t xml:space="preserve">about his sight loss and even invites them into a dark space to experience what he does. This exposure into the </w:t>
      </w:r>
      <w:proofErr w:type="gramStart"/>
      <w:r>
        <w:rPr>
          <w:rFonts w:ascii="Arial" w:hAnsi="Arial"/>
          <w:sz w:val="24"/>
          <w:szCs w:val="24"/>
        </w:rPr>
        <w:t>therapists</w:t>
      </w:r>
      <w:proofErr w:type="gramEnd"/>
      <w:r>
        <w:rPr>
          <w:rFonts w:ascii="Arial" w:hAnsi="Arial"/>
          <w:sz w:val="24"/>
          <w:szCs w:val="24"/>
        </w:rPr>
        <w:t xml:space="preserve"> world leads to the clients feelings being magnified and allows them to face themselves head on. Therefore, one could argue, if I was </w:t>
      </w:r>
      <w:r>
        <w:rPr>
          <w:rFonts w:ascii="Arial" w:hAnsi="Arial"/>
          <w:sz w:val="24"/>
          <w:szCs w:val="24"/>
        </w:rPr>
        <w:t>open and honest regarding my visual impairment to the client, this could have improved our emotional connection and thus, if I was being open and honest the client would arguably feel able to do the same.</w:t>
      </w:r>
    </w:p>
    <w:p w14:paraId="567B5338" w14:textId="77777777" w:rsidR="00C45D29" w:rsidRDefault="00C45D29">
      <w:pPr>
        <w:pStyle w:val="Body"/>
        <w:spacing w:line="480" w:lineRule="auto"/>
        <w:rPr>
          <w:rFonts w:ascii="Arial" w:eastAsia="Arial" w:hAnsi="Arial" w:cs="Arial"/>
          <w:sz w:val="24"/>
          <w:szCs w:val="24"/>
        </w:rPr>
      </w:pPr>
    </w:p>
    <w:p w14:paraId="54346495" w14:textId="77777777" w:rsidR="00C45D29" w:rsidRDefault="00C45D29">
      <w:pPr>
        <w:pStyle w:val="Body"/>
        <w:spacing w:line="480" w:lineRule="auto"/>
        <w:rPr>
          <w:rFonts w:ascii="Arial" w:eastAsia="Arial" w:hAnsi="Arial" w:cs="Arial"/>
          <w:sz w:val="24"/>
          <w:szCs w:val="24"/>
        </w:rPr>
      </w:pPr>
    </w:p>
    <w:p w14:paraId="79038EC7" w14:textId="77777777" w:rsidR="00C45D29" w:rsidRDefault="005F7A90">
      <w:pPr>
        <w:pStyle w:val="Body"/>
        <w:spacing w:line="480" w:lineRule="auto"/>
        <w:rPr>
          <w:rFonts w:ascii="Arial" w:eastAsia="Arial" w:hAnsi="Arial" w:cs="Arial"/>
          <w:sz w:val="24"/>
          <w:szCs w:val="24"/>
        </w:rPr>
      </w:pPr>
      <w:r>
        <w:rPr>
          <w:rFonts w:ascii="Arial" w:hAnsi="Arial"/>
          <w:sz w:val="24"/>
          <w:szCs w:val="24"/>
        </w:rPr>
        <w:t>Gerard Egan (1975), defined the acronym SOLER (Si</w:t>
      </w:r>
      <w:r>
        <w:rPr>
          <w:rFonts w:ascii="Arial" w:hAnsi="Arial"/>
          <w:sz w:val="24"/>
          <w:szCs w:val="24"/>
        </w:rPr>
        <w:t xml:space="preserve">tting-squarely, Open, Posture, Lean forward, Eye-contact, Relaxed), as a </w:t>
      </w:r>
      <w:proofErr w:type="spellStart"/>
      <w:r>
        <w:rPr>
          <w:rFonts w:ascii="Arial" w:hAnsi="Arial"/>
          <w:sz w:val="24"/>
          <w:szCs w:val="24"/>
        </w:rPr>
        <w:t>non verbal</w:t>
      </w:r>
      <w:proofErr w:type="spellEnd"/>
      <w:r>
        <w:rPr>
          <w:rFonts w:ascii="Arial" w:hAnsi="Arial"/>
          <w:sz w:val="24"/>
          <w:szCs w:val="24"/>
        </w:rPr>
        <w:t xml:space="preserve"> communication </w:t>
      </w:r>
      <w:proofErr w:type="gramStart"/>
      <w:r>
        <w:rPr>
          <w:rFonts w:ascii="Arial" w:hAnsi="Arial"/>
          <w:sz w:val="24"/>
          <w:szCs w:val="24"/>
        </w:rPr>
        <w:t>technique,  which</w:t>
      </w:r>
      <w:proofErr w:type="gramEnd"/>
      <w:r>
        <w:rPr>
          <w:rFonts w:ascii="Arial" w:hAnsi="Arial"/>
          <w:sz w:val="24"/>
          <w:szCs w:val="24"/>
        </w:rPr>
        <w:t xml:space="preserve"> primarily focuses on body language. This reminds us that this is imperative to successful therapy as demonstrating the components of SOLER w</w:t>
      </w:r>
      <w:r>
        <w:rPr>
          <w:rFonts w:ascii="Arial" w:hAnsi="Arial"/>
          <w:sz w:val="24"/>
          <w:szCs w:val="24"/>
        </w:rPr>
        <w:t xml:space="preserve">ill demonstrate to the client that we are actively listening to them (Stickley, 2011). </w:t>
      </w:r>
      <w:proofErr w:type="gramStart"/>
      <w:r>
        <w:rPr>
          <w:rFonts w:ascii="Arial" w:hAnsi="Arial"/>
          <w:sz w:val="24"/>
          <w:szCs w:val="24"/>
        </w:rPr>
        <w:t>By  examining</w:t>
      </w:r>
      <w:proofErr w:type="gramEnd"/>
      <w:r>
        <w:rPr>
          <w:rFonts w:ascii="Arial" w:hAnsi="Arial"/>
          <w:sz w:val="24"/>
          <w:szCs w:val="24"/>
        </w:rPr>
        <w:t xml:space="preserve"> the process of my therapy session and reflecting upon it, I was able to identify that I did demonstrate certain elements of SOLER. I felt as the therapist,</w:t>
      </w:r>
      <w:r>
        <w:rPr>
          <w:rFonts w:ascii="Arial" w:hAnsi="Arial"/>
          <w:sz w:val="24"/>
          <w:szCs w:val="24"/>
        </w:rPr>
        <w:t xml:space="preserve"> </w:t>
      </w:r>
      <w:r>
        <w:rPr>
          <w:rFonts w:ascii="Arial" w:hAnsi="Arial"/>
          <w:sz w:val="24"/>
          <w:szCs w:val="24"/>
        </w:rPr>
        <w:t xml:space="preserve">I was sitting </w:t>
      </w:r>
      <w:proofErr w:type="gramStart"/>
      <w:r>
        <w:rPr>
          <w:rFonts w:ascii="Arial" w:hAnsi="Arial"/>
          <w:sz w:val="24"/>
          <w:szCs w:val="24"/>
        </w:rPr>
        <w:t>squarely</w:t>
      </w:r>
      <w:proofErr w:type="gramEnd"/>
      <w:r>
        <w:rPr>
          <w:rFonts w:ascii="Arial" w:hAnsi="Arial"/>
          <w:sz w:val="24"/>
          <w:szCs w:val="24"/>
        </w:rPr>
        <w:t xml:space="preserve"> and I displayed an open posture.</w:t>
      </w:r>
      <w:r>
        <w:rPr>
          <w:rFonts w:ascii="Arial" w:hAnsi="Arial"/>
          <w:sz w:val="24"/>
          <w:szCs w:val="24"/>
        </w:rPr>
        <w:t xml:space="preserve"> However, I </w:t>
      </w:r>
      <w:proofErr w:type="spellStart"/>
      <w:r>
        <w:rPr>
          <w:rFonts w:ascii="Arial" w:hAnsi="Arial"/>
          <w:sz w:val="24"/>
          <w:szCs w:val="24"/>
        </w:rPr>
        <w:t>recognise</w:t>
      </w:r>
      <w:proofErr w:type="spellEnd"/>
      <w:r>
        <w:rPr>
          <w:rFonts w:ascii="Arial" w:hAnsi="Arial"/>
          <w:sz w:val="24"/>
          <w:szCs w:val="24"/>
        </w:rPr>
        <w:t xml:space="preserve"> that </w:t>
      </w:r>
      <w:r>
        <w:rPr>
          <w:rFonts w:ascii="Arial" w:hAnsi="Arial"/>
          <w:sz w:val="24"/>
          <w:szCs w:val="24"/>
        </w:rPr>
        <w:t xml:space="preserve">the skill of leaning forward is something I need to work on. I felt I </w:t>
      </w:r>
      <w:r>
        <w:rPr>
          <w:rFonts w:ascii="Arial" w:hAnsi="Arial"/>
          <w:sz w:val="24"/>
          <w:szCs w:val="24"/>
        </w:rPr>
        <w:lastRenderedPageBreak/>
        <w:t>possibly did this too much and thus, may have been perceived as intimidating. Enns (2021) echoes this a</w:t>
      </w:r>
      <w:r>
        <w:rPr>
          <w:rFonts w:ascii="Arial" w:hAnsi="Arial"/>
          <w:sz w:val="24"/>
          <w:szCs w:val="24"/>
        </w:rPr>
        <w:t>ssumption and accentuates that in order for the therapy session to be effective online, it is important for the therapist to consider how the client is seeing them. Moreover, the therapist should pay attention to how much of them is visible within the fram</w:t>
      </w:r>
      <w:r>
        <w:rPr>
          <w:rFonts w:ascii="Arial" w:hAnsi="Arial"/>
          <w:sz w:val="24"/>
          <w:szCs w:val="24"/>
        </w:rPr>
        <w:t>e on screen. For example, too far away can mean you are detached from your client and too close could be portrayed as being intense (Ruble et al, 2021). I was unaware of how close I was within the frame during the actual assessment as I was more fixated in</w:t>
      </w:r>
      <w:r>
        <w:rPr>
          <w:rFonts w:ascii="Arial" w:hAnsi="Arial"/>
          <w:sz w:val="24"/>
          <w:szCs w:val="24"/>
        </w:rPr>
        <w:t xml:space="preserve"> actively listening to my client. One could argue, this </w:t>
      </w:r>
      <w:proofErr w:type="spellStart"/>
      <w:r>
        <w:rPr>
          <w:rFonts w:ascii="Arial" w:hAnsi="Arial"/>
          <w:sz w:val="24"/>
          <w:szCs w:val="24"/>
        </w:rPr>
        <w:t>behaviour</w:t>
      </w:r>
      <w:proofErr w:type="spellEnd"/>
      <w:r>
        <w:rPr>
          <w:rFonts w:ascii="Arial" w:hAnsi="Arial"/>
          <w:sz w:val="24"/>
          <w:szCs w:val="24"/>
        </w:rPr>
        <w:t xml:space="preserve"> of becoming too close to the camera, corresponds with the blind section of the Johari window. It was apparent to my client who could view me, however, this was something I was not aware of d</w:t>
      </w:r>
      <w:r>
        <w:rPr>
          <w:rFonts w:ascii="Arial" w:hAnsi="Arial"/>
          <w:sz w:val="24"/>
          <w:szCs w:val="24"/>
        </w:rPr>
        <w:t>ue to my screen being enlarged, as a consequence of my visual impairment and being fixated on actively listening to what my client was communicating to me (</w:t>
      </w:r>
      <w:proofErr w:type="spellStart"/>
      <w:r>
        <w:rPr>
          <w:rFonts w:ascii="Arial" w:hAnsi="Arial"/>
          <w:sz w:val="24"/>
          <w:szCs w:val="24"/>
        </w:rPr>
        <w:t>Flemming</w:t>
      </w:r>
      <w:proofErr w:type="spellEnd"/>
      <w:r>
        <w:rPr>
          <w:rFonts w:ascii="Arial" w:hAnsi="Arial"/>
          <w:sz w:val="24"/>
          <w:szCs w:val="24"/>
        </w:rPr>
        <w:t xml:space="preserve">, 2016). </w:t>
      </w:r>
    </w:p>
    <w:p w14:paraId="188962A7" w14:textId="77777777" w:rsidR="00C45D29" w:rsidRDefault="00C45D29">
      <w:pPr>
        <w:pStyle w:val="Body"/>
        <w:spacing w:line="480" w:lineRule="auto"/>
        <w:rPr>
          <w:rFonts w:ascii="Arial" w:eastAsia="Arial" w:hAnsi="Arial" w:cs="Arial"/>
          <w:sz w:val="24"/>
          <w:szCs w:val="24"/>
        </w:rPr>
      </w:pPr>
    </w:p>
    <w:p w14:paraId="699A6BF8" w14:textId="77777777" w:rsidR="00C45D29" w:rsidRDefault="005F7A90">
      <w:pPr>
        <w:pStyle w:val="Body"/>
        <w:spacing w:line="480" w:lineRule="auto"/>
        <w:rPr>
          <w:rFonts w:ascii="Arial" w:eastAsia="Arial" w:hAnsi="Arial" w:cs="Arial"/>
          <w:sz w:val="24"/>
          <w:szCs w:val="24"/>
        </w:rPr>
      </w:pPr>
      <w:r>
        <w:rPr>
          <w:rFonts w:ascii="Arial" w:hAnsi="Arial"/>
          <w:sz w:val="24"/>
          <w:szCs w:val="24"/>
        </w:rPr>
        <w:t xml:space="preserve">According to </w:t>
      </w:r>
      <w:proofErr w:type="spellStart"/>
      <w:r>
        <w:rPr>
          <w:rFonts w:ascii="Arial" w:hAnsi="Arial"/>
          <w:sz w:val="24"/>
          <w:szCs w:val="24"/>
        </w:rPr>
        <w:t>Eppel</w:t>
      </w:r>
      <w:proofErr w:type="spellEnd"/>
      <w:r>
        <w:rPr>
          <w:rFonts w:ascii="Arial" w:hAnsi="Arial"/>
          <w:sz w:val="24"/>
          <w:szCs w:val="24"/>
        </w:rPr>
        <w:t xml:space="preserve"> et al (2020), whilst I was unable to view the full computer sc</w:t>
      </w:r>
      <w:r>
        <w:rPr>
          <w:rFonts w:ascii="Arial" w:hAnsi="Arial"/>
          <w:sz w:val="24"/>
          <w:szCs w:val="24"/>
        </w:rPr>
        <w:t xml:space="preserve">reen and </w:t>
      </w:r>
      <w:proofErr w:type="spellStart"/>
      <w:r>
        <w:rPr>
          <w:rFonts w:ascii="Arial" w:hAnsi="Arial"/>
          <w:sz w:val="24"/>
          <w:szCs w:val="24"/>
        </w:rPr>
        <w:t>endeavouring</w:t>
      </w:r>
      <w:proofErr w:type="spellEnd"/>
      <w:r>
        <w:rPr>
          <w:rFonts w:ascii="Arial" w:hAnsi="Arial"/>
          <w:sz w:val="24"/>
          <w:szCs w:val="24"/>
        </w:rPr>
        <w:t xml:space="preserve"> to illustrate my active listening skills, by becoming too close within the image frame, the client may regard me as intrusive. Therefore, one might suggest I was crossing professional boundaries and thus, not adhering to the British a</w:t>
      </w:r>
      <w:r>
        <w:rPr>
          <w:rFonts w:ascii="Arial" w:hAnsi="Arial"/>
          <w:sz w:val="24"/>
          <w:szCs w:val="24"/>
        </w:rPr>
        <w:t>ssociation of counselling and psychotherapy</w:t>
      </w:r>
      <w:r>
        <w:rPr>
          <w:rFonts w:ascii="Arial" w:hAnsi="Arial"/>
          <w:sz w:val="24"/>
          <w:szCs w:val="24"/>
        </w:rPr>
        <w:t>’</w:t>
      </w:r>
      <w:r>
        <w:rPr>
          <w:rFonts w:ascii="Arial" w:hAnsi="Arial"/>
          <w:sz w:val="24"/>
          <w:szCs w:val="24"/>
        </w:rPr>
        <w:t xml:space="preserve">s ethical framework, which I advised when opening the </w:t>
      </w:r>
      <w:proofErr w:type="gramStart"/>
      <w:r>
        <w:rPr>
          <w:rFonts w:ascii="Arial" w:hAnsi="Arial"/>
          <w:sz w:val="24"/>
          <w:szCs w:val="24"/>
        </w:rPr>
        <w:t>session</w:t>
      </w:r>
      <w:proofErr w:type="gramEnd"/>
      <w:r>
        <w:rPr>
          <w:rFonts w:ascii="Arial" w:hAnsi="Arial"/>
          <w:sz w:val="24"/>
          <w:szCs w:val="24"/>
        </w:rPr>
        <w:t xml:space="preserve"> I would be following. Unfortunately, the difficulty of attempting to deliver a therapy session online is always going to be a barrier I have to overco</w:t>
      </w:r>
      <w:r>
        <w:rPr>
          <w:rFonts w:ascii="Arial" w:hAnsi="Arial"/>
          <w:sz w:val="24"/>
          <w:szCs w:val="24"/>
        </w:rPr>
        <w:t>me. Geller (2020) highlights how preparing your camera frame prior to a therapy session, will have a more beneficial outcome. Moreover, RNIB (2021) also illustrate how visually impaired individuals tend to use voice over software to assist with the challen</w:t>
      </w:r>
      <w:r>
        <w:rPr>
          <w:rFonts w:ascii="Arial" w:hAnsi="Arial"/>
          <w:sz w:val="24"/>
          <w:szCs w:val="24"/>
        </w:rPr>
        <w:t>ge of ensuring you are not too close to the image frame. Therefore, one could argue, if I am to demonstrate the leaning forward acronym within SOLER successfully, I should aspire to use these techniques to assist.</w:t>
      </w:r>
    </w:p>
    <w:p w14:paraId="642CF7FC" w14:textId="77777777" w:rsidR="00C45D29" w:rsidRDefault="00C45D29">
      <w:pPr>
        <w:pStyle w:val="Body"/>
        <w:spacing w:line="480" w:lineRule="auto"/>
        <w:rPr>
          <w:rFonts w:ascii="Arial" w:eastAsia="Arial" w:hAnsi="Arial" w:cs="Arial"/>
          <w:sz w:val="24"/>
          <w:szCs w:val="24"/>
        </w:rPr>
      </w:pPr>
    </w:p>
    <w:p w14:paraId="2C327828" w14:textId="77777777" w:rsidR="00C45D29" w:rsidRDefault="005F7A90">
      <w:pPr>
        <w:pStyle w:val="Body"/>
        <w:spacing w:line="480" w:lineRule="auto"/>
        <w:rPr>
          <w:rFonts w:ascii="Arial" w:eastAsia="Arial" w:hAnsi="Arial" w:cs="Arial"/>
          <w:sz w:val="24"/>
          <w:szCs w:val="24"/>
        </w:rPr>
      </w:pPr>
      <w:r>
        <w:rPr>
          <w:rFonts w:ascii="Arial" w:hAnsi="Arial"/>
          <w:sz w:val="24"/>
          <w:szCs w:val="24"/>
        </w:rPr>
        <w:lastRenderedPageBreak/>
        <w:t>It is argued that therapists who maintain</w:t>
      </w:r>
      <w:r>
        <w:rPr>
          <w:rFonts w:ascii="Arial" w:hAnsi="Arial"/>
          <w:sz w:val="24"/>
          <w:szCs w:val="24"/>
        </w:rPr>
        <w:t xml:space="preserve"> good positive eye contact during a therapy session are perceived as more empathic towards their client (Dowell &amp; Berman, 2012). Similarly, Thomas &amp; </w:t>
      </w:r>
      <w:proofErr w:type="spellStart"/>
      <w:r>
        <w:rPr>
          <w:rFonts w:ascii="Arial" w:hAnsi="Arial"/>
          <w:sz w:val="24"/>
          <w:szCs w:val="24"/>
        </w:rPr>
        <w:t>Sosin</w:t>
      </w:r>
      <w:proofErr w:type="spellEnd"/>
      <w:r>
        <w:rPr>
          <w:rFonts w:ascii="Arial" w:hAnsi="Arial"/>
          <w:sz w:val="24"/>
          <w:szCs w:val="24"/>
        </w:rPr>
        <w:t xml:space="preserve"> (2011), believe engaging in greater eye contact with your client, will convey to the client you are f</w:t>
      </w:r>
      <w:r>
        <w:rPr>
          <w:rFonts w:ascii="Arial" w:hAnsi="Arial"/>
          <w:sz w:val="24"/>
          <w:szCs w:val="24"/>
        </w:rPr>
        <w:t xml:space="preserve">ocused and actively listening to what they are saying. </w:t>
      </w:r>
      <w:proofErr w:type="gramStart"/>
      <w:r>
        <w:rPr>
          <w:rFonts w:ascii="Arial" w:hAnsi="Arial"/>
          <w:sz w:val="24"/>
          <w:szCs w:val="24"/>
        </w:rPr>
        <w:t>By  examining</w:t>
      </w:r>
      <w:proofErr w:type="gramEnd"/>
      <w:r>
        <w:rPr>
          <w:rFonts w:ascii="Arial" w:hAnsi="Arial"/>
          <w:sz w:val="24"/>
          <w:szCs w:val="24"/>
        </w:rPr>
        <w:t xml:space="preserve"> the recording of my skills assessment, I was able to clearly </w:t>
      </w:r>
      <w:proofErr w:type="spellStart"/>
      <w:r>
        <w:rPr>
          <w:rFonts w:ascii="Arial" w:hAnsi="Arial"/>
          <w:sz w:val="24"/>
          <w:szCs w:val="24"/>
        </w:rPr>
        <w:t>recognise</w:t>
      </w:r>
      <w:proofErr w:type="spellEnd"/>
      <w:r>
        <w:rPr>
          <w:rFonts w:ascii="Arial" w:hAnsi="Arial"/>
          <w:sz w:val="24"/>
          <w:szCs w:val="24"/>
        </w:rPr>
        <w:t xml:space="preserve"> the challenge of maintaining eye contact with my client and this immediately caused me to feel I was at a disadvanta</w:t>
      </w:r>
      <w:r>
        <w:rPr>
          <w:rFonts w:ascii="Arial" w:hAnsi="Arial"/>
          <w:sz w:val="24"/>
          <w:szCs w:val="24"/>
        </w:rPr>
        <w:t xml:space="preserve">ge to my peers. </w:t>
      </w:r>
      <w:proofErr w:type="spellStart"/>
      <w:r>
        <w:rPr>
          <w:rFonts w:ascii="Arial" w:hAnsi="Arial"/>
          <w:sz w:val="24"/>
          <w:szCs w:val="24"/>
        </w:rPr>
        <w:t>Poormollaabbasi</w:t>
      </w:r>
      <w:proofErr w:type="spellEnd"/>
      <w:r>
        <w:rPr>
          <w:rFonts w:ascii="Arial" w:hAnsi="Arial"/>
          <w:sz w:val="24"/>
          <w:szCs w:val="24"/>
        </w:rPr>
        <w:t xml:space="preserve"> (2013), acknowledges the difficulties blind and visually impaired people face in engaging and maintaining eye contact with others. I felt concealing this and attempting to portray myself as engaging without sustaining eye co</w:t>
      </w:r>
      <w:r>
        <w:rPr>
          <w:rFonts w:ascii="Arial" w:hAnsi="Arial"/>
          <w:sz w:val="24"/>
          <w:szCs w:val="24"/>
        </w:rPr>
        <w:t>ntact would still allow me to deliver the therapy session effectively. However, one could argue, I was not my authentic self which according to Carl Rogers (2003), authenticity or congruence is imperative to obtain therapeutic growth within the client. Thu</w:t>
      </w:r>
      <w:r>
        <w:rPr>
          <w:rFonts w:ascii="Arial" w:hAnsi="Arial"/>
          <w:sz w:val="24"/>
          <w:szCs w:val="24"/>
        </w:rPr>
        <w:t xml:space="preserve">s, it could be argued, although my low vision is a significant barrier I have to </w:t>
      </w:r>
      <w:proofErr w:type="gramStart"/>
      <w:r>
        <w:rPr>
          <w:rFonts w:ascii="Arial" w:hAnsi="Arial"/>
          <w:sz w:val="24"/>
          <w:szCs w:val="24"/>
        </w:rPr>
        <w:t>overcome,  if</w:t>
      </w:r>
      <w:proofErr w:type="gramEnd"/>
      <w:r>
        <w:rPr>
          <w:rFonts w:ascii="Arial" w:hAnsi="Arial"/>
          <w:sz w:val="24"/>
          <w:szCs w:val="24"/>
        </w:rPr>
        <w:t xml:space="preserve"> I hide this from my client, I am creating my own barrier and the therapy would not be successful. Furthermore, if I were to introduce my client to the open area </w:t>
      </w:r>
      <w:r>
        <w:rPr>
          <w:rFonts w:ascii="Arial" w:hAnsi="Arial"/>
          <w:sz w:val="24"/>
          <w:szCs w:val="24"/>
        </w:rPr>
        <w:t>of the Johari window, they would perceive me as genuine (</w:t>
      </w:r>
      <w:proofErr w:type="spellStart"/>
      <w:r>
        <w:rPr>
          <w:rFonts w:ascii="Arial" w:hAnsi="Arial"/>
          <w:sz w:val="24"/>
          <w:szCs w:val="24"/>
        </w:rPr>
        <w:t>Osmanoglu</w:t>
      </w:r>
      <w:proofErr w:type="spellEnd"/>
      <w:r>
        <w:rPr>
          <w:rFonts w:ascii="Arial" w:hAnsi="Arial"/>
          <w:sz w:val="24"/>
          <w:szCs w:val="24"/>
        </w:rPr>
        <w:t>, 2019). Thus, both myself as a practitioner and the client could enhance our verbal communication which Ben-Noun (2014) suggests is an accessible way for visually impaired people to overcom</w:t>
      </w:r>
      <w:r>
        <w:rPr>
          <w:rFonts w:ascii="Arial" w:hAnsi="Arial"/>
          <w:sz w:val="24"/>
          <w:szCs w:val="24"/>
        </w:rPr>
        <w:t xml:space="preserve">e the </w:t>
      </w:r>
      <w:proofErr w:type="gramStart"/>
      <w:r>
        <w:rPr>
          <w:rFonts w:ascii="Arial" w:hAnsi="Arial"/>
          <w:sz w:val="24"/>
          <w:szCs w:val="24"/>
        </w:rPr>
        <w:t>barriers  of</w:t>
      </w:r>
      <w:proofErr w:type="gramEnd"/>
      <w:r>
        <w:rPr>
          <w:rFonts w:ascii="Arial" w:hAnsi="Arial"/>
          <w:sz w:val="24"/>
          <w:szCs w:val="24"/>
        </w:rPr>
        <w:t xml:space="preserve"> </w:t>
      </w:r>
      <w:proofErr w:type="spellStart"/>
      <w:r>
        <w:rPr>
          <w:rFonts w:ascii="Arial" w:hAnsi="Arial"/>
          <w:sz w:val="24"/>
          <w:szCs w:val="24"/>
        </w:rPr>
        <w:t>non verbal</w:t>
      </w:r>
      <w:proofErr w:type="spellEnd"/>
      <w:r>
        <w:rPr>
          <w:rFonts w:ascii="Arial" w:hAnsi="Arial"/>
          <w:sz w:val="24"/>
          <w:szCs w:val="24"/>
        </w:rPr>
        <w:t xml:space="preserve"> communication.</w:t>
      </w:r>
    </w:p>
    <w:p w14:paraId="273868CE" w14:textId="77777777" w:rsidR="00C45D29" w:rsidRDefault="00C45D29">
      <w:pPr>
        <w:pStyle w:val="Body"/>
        <w:spacing w:line="480" w:lineRule="auto"/>
        <w:rPr>
          <w:rFonts w:ascii="Arial" w:eastAsia="Arial" w:hAnsi="Arial" w:cs="Arial"/>
          <w:sz w:val="24"/>
          <w:szCs w:val="24"/>
        </w:rPr>
      </w:pPr>
    </w:p>
    <w:p w14:paraId="3A196B3F" w14:textId="77777777" w:rsidR="00C45D29" w:rsidRDefault="005F7A90">
      <w:pPr>
        <w:pStyle w:val="Body"/>
        <w:spacing w:line="480" w:lineRule="auto"/>
        <w:rPr>
          <w:rFonts w:ascii="Arial" w:eastAsia="Arial" w:hAnsi="Arial" w:cs="Arial"/>
          <w:sz w:val="24"/>
          <w:szCs w:val="24"/>
        </w:rPr>
      </w:pPr>
      <w:r>
        <w:rPr>
          <w:rFonts w:ascii="Arial" w:hAnsi="Arial"/>
          <w:sz w:val="24"/>
          <w:szCs w:val="24"/>
        </w:rPr>
        <w:t xml:space="preserve">I have found this assignment to be an exceedingly beneficial experience in understanding the significance of reflective practice, particularly as an individual. I now </w:t>
      </w:r>
      <w:proofErr w:type="spellStart"/>
      <w:r>
        <w:rPr>
          <w:rFonts w:ascii="Arial" w:hAnsi="Arial"/>
          <w:sz w:val="24"/>
          <w:szCs w:val="24"/>
        </w:rPr>
        <w:t>recognise</w:t>
      </w:r>
      <w:proofErr w:type="spellEnd"/>
      <w:r>
        <w:rPr>
          <w:rFonts w:ascii="Arial" w:hAnsi="Arial"/>
          <w:sz w:val="24"/>
          <w:szCs w:val="24"/>
        </w:rPr>
        <w:t xml:space="preserve"> the impact of not only online the</w:t>
      </w:r>
      <w:r>
        <w:rPr>
          <w:rFonts w:ascii="Arial" w:hAnsi="Arial"/>
          <w:sz w:val="24"/>
          <w:szCs w:val="24"/>
        </w:rPr>
        <w:t>rapy in general, but how my sight loss can negatively impact on my practice. I now understand that this a challenge I am always going to need to overcome and it is incredible that I am able to acknowledge this. Fortunately, this reflective experience has p</w:t>
      </w:r>
      <w:r>
        <w:rPr>
          <w:rFonts w:ascii="Arial" w:hAnsi="Arial"/>
          <w:sz w:val="24"/>
          <w:szCs w:val="24"/>
        </w:rPr>
        <w:t xml:space="preserve">ositively facilitated a chance for me to identify how I am possibly creating </w:t>
      </w:r>
      <w:r>
        <w:rPr>
          <w:rFonts w:ascii="Arial" w:hAnsi="Arial"/>
          <w:sz w:val="24"/>
          <w:szCs w:val="24"/>
        </w:rPr>
        <w:lastRenderedPageBreak/>
        <w:t xml:space="preserve">my own barriers </w:t>
      </w:r>
      <w:proofErr w:type="gramStart"/>
      <w:r>
        <w:rPr>
          <w:rFonts w:ascii="Arial" w:hAnsi="Arial"/>
          <w:sz w:val="24"/>
          <w:szCs w:val="24"/>
        </w:rPr>
        <w:t>and in some instances</w:t>
      </w:r>
      <w:proofErr w:type="gramEnd"/>
      <w:r>
        <w:rPr>
          <w:rFonts w:ascii="Arial" w:hAnsi="Arial"/>
          <w:sz w:val="24"/>
          <w:szCs w:val="24"/>
        </w:rPr>
        <w:t>, not being my authentic self. This insight on my performance has led me to establish the elements of my practice that require improvements. T</w:t>
      </w:r>
      <w:r>
        <w:rPr>
          <w:rFonts w:ascii="Arial" w:hAnsi="Arial"/>
          <w:sz w:val="24"/>
          <w:szCs w:val="24"/>
        </w:rPr>
        <w:t xml:space="preserve">herefore, I would argue this has been a crucial component in creating a secure base for allowing me to critically reflect on my performance during my recording and conceivably lead to personal development and growth as a practitioner. </w:t>
      </w:r>
    </w:p>
    <w:p w14:paraId="7C342381" w14:textId="77777777" w:rsidR="00C45D29" w:rsidRDefault="00C45D29">
      <w:pPr>
        <w:pStyle w:val="Body"/>
        <w:spacing w:line="480" w:lineRule="auto"/>
        <w:rPr>
          <w:rFonts w:ascii="Arial" w:eastAsia="Arial" w:hAnsi="Arial" w:cs="Arial"/>
          <w:sz w:val="24"/>
          <w:szCs w:val="24"/>
        </w:rPr>
      </w:pPr>
    </w:p>
    <w:p w14:paraId="774300F9" w14:textId="77777777" w:rsidR="00C45D29" w:rsidRDefault="00C45D29">
      <w:pPr>
        <w:pStyle w:val="Body"/>
        <w:spacing w:line="480" w:lineRule="auto"/>
        <w:rPr>
          <w:rFonts w:ascii="Arial" w:eastAsia="Arial" w:hAnsi="Arial" w:cs="Arial"/>
          <w:sz w:val="24"/>
          <w:szCs w:val="24"/>
        </w:rPr>
      </w:pPr>
    </w:p>
    <w:p w14:paraId="60894D10" w14:textId="77777777" w:rsidR="00C45D29" w:rsidRDefault="00C45D29">
      <w:pPr>
        <w:pStyle w:val="Body"/>
        <w:spacing w:line="480" w:lineRule="auto"/>
        <w:rPr>
          <w:rFonts w:ascii="Arial" w:eastAsia="Arial" w:hAnsi="Arial" w:cs="Arial"/>
          <w:sz w:val="24"/>
          <w:szCs w:val="24"/>
        </w:rPr>
      </w:pPr>
    </w:p>
    <w:p w14:paraId="0E5E3B5A" w14:textId="77777777" w:rsidR="00C45D29" w:rsidRDefault="00C45D29">
      <w:pPr>
        <w:pStyle w:val="Body"/>
        <w:spacing w:line="480" w:lineRule="auto"/>
        <w:rPr>
          <w:rFonts w:ascii="Arial" w:eastAsia="Arial" w:hAnsi="Arial" w:cs="Arial"/>
          <w:sz w:val="24"/>
          <w:szCs w:val="24"/>
          <w:u w:val="single"/>
        </w:rPr>
      </w:pPr>
    </w:p>
    <w:p w14:paraId="5017ABAF" w14:textId="77777777" w:rsidR="00C45D29" w:rsidRDefault="00C45D29">
      <w:pPr>
        <w:pStyle w:val="Body"/>
        <w:spacing w:line="480" w:lineRule="auto"/>
        <w:rPr>
          <w:rFonts w:ascii="Arial" w:eastAsia="Arial" w:hAnsi="Arial" w:cs="Arial"/>
          <w:sz w:val="24"/>
          <w:szCs w:val="24"/>
          <w:u w:val="single"/>
        </w:rPr>
      </w:pPr>
    </w:p>
    <w:p w14:paraId="3722370F" w14:textId="77777777" w:rsidR="00C45D29" w:rsidRDefault="00C45D29">
      <w:pPr>
        <w:pStyle w:val="Body"/>
        <w:spacing w:line="480" w:lineRule="auto"/>
        <w:rPr>
          <w:rFonts w:ascii="Arial" w:eastAsia="Arial" w:hAnsi="Arial" w:cs="Arial"/>
          <w:sz w:val="24"/>
          <w:szCs w:val="24"/>
          <w:u w:val="single"/>
        </w:rPr>
      </w:pPr>
    </w:p>
    <w:p w14:paraId="36A7162A" w14:textId="77777777" w:rsidR="00C45D29" w:rsidRDefault="00C45D29">
      <w:pPr>
        <w:pStyle w:val="Body"/>
        <w:spacing w:line="480" w:lineRule="auto"/>
        <w:rPr>
          <w:rFonts w:ascii="Arial" w:eastAsia="Arial" w:hAnsi="Arial" w:cs="Arial"/>
          <w:sz w:val="24"/>
          <w:szCs w:val="24"/>
          <w:u w:val="single"/>
        </w:rPr>
      </w:pPr>
    </w:p>
    <w:p w14:paraId="430A0952" w14:textId="77777777" w:rsidR="00C45D29" w:rsidRDefault="00C45D29">
      <w:pPr>
        <w:pStyle w:val="Body"/>
        <w:spacing w:line="480" w:lineRule="auto"/>
        <w:rPr>
          <w:rFonts w:ascii="Arial" w:eastAsia="Arial" w:hAnsi="Arial" w:cs="Arial"/>
          <w:sz w:val="24"/>
          <w:szCs w:val="24"/>
          <w:u w:val="single"/>
        </w:rPr>
      </w:pPr>
    </w:p>
    <w:p w14:paraId="7314743D" w14:textId="77777777" w:rsidR="00C45D29" w:rsidRDefault="00C45D29">
      <w:pPr>
        <w:pStyle w:val="Body"/>
        <w:spacing w:line="480" w:lineRule="auto"/>
        <w:rPr>
          <w:rFonts w:ascii="Arial" w:eastAsia="Arial" w:hAnsi="Arial" w:cs="Arial"/>
          <w:sz w:val="24"/>
          <w:szCs w:val="24"/>
          <w:u w:val="single"/>
        </w:rPr>
      </w:pPr>
    </w:p>
    <w:p w14:paraId="72BC461D" w14:textId="77777777" w:rsidR="00C45D29" w:rsidRDefault="00C45D29">
      <w:pPr>
        <w:pStyle w:val="Body"/>
        <w:spacing w:line="480" w:lineRule="auto"/>
        <w:rPr>
          <w:rFonts w:ascii="Arial" w:eastAsia="Arial" w:hAnsi="Arial" w:cs="Arial"/>
          <w:sz w:val="24"/>
          <w:szCs w:val="24"/>
          <w:u w:val="single"/>
        </w:rPr>
      </w:pPr>
    </w:p>
    <w:p w14:paraId="3BDAAD6A" w14:textId="77777777" w:rsidR="00C45D29" w:rsidRDefault="00C45D29">
      <w:pPr>
        <w:pStyle w:val="Body"/>
        <w:spacing w:line="480" w:lineRule="auto"/>
        <w:rPr>
          <w:rFonts w:ascii="Arial" w:eastAsia="Arial" w:hAnsi="Arial" w:cs="Arial"/>
          <w:sz w:val="24"/>
          <w:szCs w:val="24"/>
          <w:u w:val="single"/>
        </w:rPr>
      </w:pPr>
    </w:p>
    <w:p w14:paraId="4F3B7E1E" w14:textId="77777777" w:rsidR="00C45D29" w:rsidRDefault="00C45D29">
      <w:pPr>
        <w:pStyle w:val="Body"/>
        <w:spacing w:line="480" w:lineRule="auto"/>
        <w:rPr>
          <w:rFonts w:ascii="Arial" w:eastAsia="Arial" w:hAnsi="Arial" w:cs="Arial"/>
          <w:sz w:val="24"/>
          <w:szCs w:val="24"/>
          <w:u w:val="single"/>
        </w:rPr>
      </w:pPr>
    </w:p>
    <w:p w14:paraId="38623118" w14:textId="77777777" w:rsidR="00C45D29" w:rsidRDefault="00C45D29">
      <w:pPr>
        <w:pStyle w:val="Body"/>
        <w:spacing w:line="480" w:lineRule="auto"/>
        <w:rPr>
          <w:rFonts w:ascii="Arial" w:eastAsia="Arial" w:hAnsi="Arial" w:cs="Arial"/>
          <w:sz w:val="24"/>
          <w:szCs w:val="24"/>
          <w:u w:val="single"/>
        </w:rPr>
      </w:pPr>
    </w:p>
    <w:p w14:paraId="2A024AA6" w14:textId="77777777" w:rsidR="00C45D29" w:rsidRDefault="00C45D29">
      <w:pPr>
        <w:pStyle w:val="Body"/>
        <w:spacing w:line="480" w:lineRule="auto"/>
        <w:rPr>
          <w:rFonts w:ascii="Arial" w:eastAsia="Arial" w:hAnsi="Arial" w:cs="Arial"/>
          <w:sz w:val="24"/>
          <w:szCs w:val="24"/>
          <w:u w:val="single"/>
        </w:rPr>
      </w:pPr>
    </w:p>
    <w:p w14:paraId="34F68F7B" w14:textId="77777777" w:rsidR="00C45D29" w:rsidRDefault="00C45D29">
      <w:pPr>
        <w:pStyle w:val="Body"/>
        <w:spacing w:line="480" w:lineRule="auto"/>
        <w:rPr>
          <w:rFonts w:ascii="Arial" w:eastAsia="Arial" w:hAnsi="Arial" w:cs="Arial"/>
          <w:sz w:val="24"/>
          <w:szCs w:val="24"/>
          <w:u w:val="single"/>
        </w:rPr>
      </w:pPr>
    </w:p>
    <w:p w14:paraId="71EB3EF7" w14:textId="77777777" w:rsidR="00C45D29" w:rsidRDefault="00C45D29">
      <w:pPr>
        <w:pStyle w:val="Body"/>
        <w:spacing w:line="480" w:lineRule="auto"/>
        <w:rPr>
          <w:rFonts w:ascii="Arial" w:eastAsia="Arial" w:hAnsi="Arial" w:cs="Arial"/>
          <w:sz w:val="24"/>
          <w:szCs w:val="24"/>
          <w:u w:val="single"/>
        </w:rPr>
      </w:pPr>
    </w:p>
    <w:p w14:paraId="68DB8F66" w14:textId="77777777" w:rsidR="00C45D29" w:rsidRDefault="00C45D29">
      <w:pPr>
        <w:pStyle w:val="Body"/>
        <w:spacing w:line="480" w:lineRule="auto"/>
        <w:rPr>
          <w:rFonts w:ascii="Arial" w:eastAsia="Arial" w:hAnsi="Arial" w:cs="Arial"/>
          <w:sz w:val="24"/>
          <w:szCs w:val="24"/>
          <w:u w:val="single"/>
        </w:rPr>
      </w:pPr>
    </w:p>
    <w:p w14:paraId="4A193E0E" w14:textId="77777777" w:rsidR="00C45D29" w:rsidRDefault="00C45D29">
      <w:pPr>
        <w:pStyle w:val="Body"/>
        <w:spacing w:line="480" w:lineRule="auto"/>
        <w:rPr>
          <w:rFonts w:ascii="Arial" w:eastAsia="Arial" w:hAnsi="Arial" w:cs="Arial"/>
          <w:sz w:val="24"/>
          <w:szCs w:val="24"/>
          <w:u w:val="single"/>
        </w:rPr>
      </w:pPr>
    </w:p>
    <w:p w14:paraId="456E7E8B" w14:textId="77777777" w:rsidR="00C45D29" w:rsidRDefault="00C45D29">
      <w:pPr>
        <w:pStyle w:val="Body"/>
        <w:spacing w:line="480" w:lineRule="auto"/>
        <w:rPr>
          <w:rFonts w:ascii="Arial" w:eastAsia="Arial" w:hAnsi="Arial" w:cs="Arial"/>
          <w:sz w:val="24"/>
          <w:szCs w:val="24"/>
          <w:u w:val="single"/>
        </w:rPr>
      </w:pPr>
    </w:p>
    <w:p w14:paraId="3AF98412" w14:textId="77777777" w:rsidR="00C45D29" w:rsidRDefault="00C45D29">
      <w:pPr>
        <w:pStyle w:val="Body"/>
        <w:rPr>
          <w:rFonts w:ascii="Arial" w:eastAsia="Arial" w:hAnsi="Arial" w:cs="Arial"/>
          <w:sz w:val="24"/>
          <w:szCs w:val="24"/>
          <w:u w:val="single"/>
        </w:rPr>
      </w:pPr>
    </w:p>
    <w:p w14:paraId="30A647EA" w14:textId="77777777" w:rsidR="004A4CE8" w:rsidRDefault="004A4CE8">
      <w:pPr>
        <w:pStyle w:val="Body"/>
        <w:rPr>
          <w:rFonts w:ascii="Arial" w:eastAsia="Arial" w:hAnsi="Arial" w:cs="Arial"/>
          <w:sz w:val="24"/>
          <w:szCs w:val="24"/>
          <w:u w:val="single"/>
        </w:rPr>
      </w:pPr>
    </w:p>
    <w:p w14:paraId="597B8E66" w14:textId="103DDF25" w:rsidR="00C45D29" w:rsidRDefault="005F7A90">
      <w:pPr>
        <w:pStyle w:val="Body"/>
        <w:rPr>
          <w:rFonts w:ascii="Arial" w:eastAsia="Arial" w:hAnsi="Arial" w:cs="Arial"/>
          <w:sz w:val="24"/>
          <w:szCs w:val="24"/>
          <w:u w:val="single"/>
        </w:rPr>
      </w:pPr>
      <w:r>
        <w:rPr>
          <w:rFonts w:ascii="Arial" w:hAnsi="Arial"/>
          <w:sz w:val="24"/>
          <w:szCs w:val="24"/>
          <w:u w:val="single"/>
        </w:rPr>
        <w:t>References</w:t>
      </w:r>
    </w:p>
    <w:p w14:paraId="7412B30C" w14:textId="77777777" w:rsidR="00C45D29" w:rsidRDefault="00C45D29">
      <w:pPr>
        <w:pStyle w:val="Body"/>
        <w:rPr>
          <w:rFonts w:ascii="Arial" w:eastAsia="Arial" w:hAnsi="Arial" w:cs="Arial"/>
          <w:sz w:val="24"/>
          <w:szCs w:val="24"/>
        </w:rPr>
      </w:pPr>
    </w:p>
    <w:p w14:paraId="0C6BC4F4" w14:textId="77777777" w:rsidR="00C45D29" w:rsidRDefault="005F7A90">
      <w:pPr>
        <w:pStyle w:val="Body"/>
        <w:rPr>
          <w:rFonts w:ascii="Arial" w:eastAsia="Arial" w:hAnsi="Arial" w:cs="Arial"/>
          <w:sz w:val="24"/>
          <w:szCs w:val="24"/>
        </w:rPr>
      </w:pPr>
      <w:proofErr w:type="spellStart"/>
      <w:r>
        <w:rPr>
          <w:rFonts w:ascii="Arial" w:hAnsi="Arial"/>
          <w:sz w:val="24"/>
          <w:szCs w:val="24"/>
        </w:rPr>
        <w:lastRenderedPageBreak/>
        <w:t>Bekes</w:t>
      </w:r>
      <w:proofErr w:type="spellEnd"/>
      <w:r>
        <w:rPr>
          <w:rFonts w:ascii="Arial" w:hAnsi="Arial"/>
          <w:sz w:val="24"/>
          <w:szCs w:val="24"/>
        </w:rPr>
        <w:t xml:space="preserve">, V. &amp; </w:t>
      </w:r>
      <w:proofErr w:type="spellStart"/>
      <w:r>
        <w:rPr>
          <w:rFonts w:ascii="Arial" w:hAnsi="Arial"/>
          <w:sz w:val="24"/>
          <w:szCs w:val="24"/>
        </w:rPr>
        <w:t>Aafjes</w:t>
      </w:r>
      <w:proofErr w:type="spellEnd"/>
      <w:r>
        <w:rPr>
          <w:rFonts w:ascii="Arial" w:hAnsi="Arial"/>
          <w:sz w:val="24"/>
          <w:szCs w:val="24"/>
        </w:rPr>
        <w:t xml:space="preserve">-Van Doom, K. &amp; Luo, X. &amp; </w:t>
      </w:r>
      <w:proofErr w:type="spellStart"/>
      <w:r>
        <w:rPr>
          <w:rFonts w:ascii="Arial" w:hAnsi="Arial"/>
          <w:sz w:val="24"/>
          <w:szCs w:val="24"/>
        </w:rPr>
        <w:t>Prout</w:t>
      </w:r>
      <w:proofErr w:type="spellEnd"/>
      <w:r>
        <w:rPr>
          <w:rFonts w:ascii="Arial" w:hAnsi="Arial"/>
          <w:sz w:val="24"/>
          <w:szCs w:val="24"/>
        </w:rPr>
        <w:t>, A. T. &amp; Hoffman, L. (2021), Psychotherapists challenges with online therapy during COVID-19: Concerns about connectedness predict therapists negative view of online therapy and its perceive</w:t>
      </w:r>
      <w:r>
        <w:rPr>
          <w:rFonts w:ascii="Arial" w:hAnsi="Arial"/>
          <w:sz w:val="24"/>
          <w:szCs w:val="24"/>
        </w:rPr>
        <w:t xml:space="preserve">d efficiency over time. </w:t>
      </w:r>
      <w:r>
        <w:rPr>
          <w:rFonts w:ascii="Arial" w:hAnsi="Arial"/>
          <w:i/>
          <w:iCs/>
          <w:sz w:val="24"/>
          <w:szCs w:val="24"/>
        </w:rPr>
        <w:t xml:space="preserve">Front psychol. 12. </w:t>
      </w:r>
      <w:r>
        <w:rPr>
          <w:rFonts w:ascii="Arial" w:hAnsi="Arial"/>
          <w:sz w:val="24"/>
          <w:szCs w:val="24"/>
        </w:rPr>
        <w:t>1-10. Doi: 10.3389/fpsyg.2021.705699</w:t>
      </w:r>
    </w:p>
    <w:p w14:paraId="1D6F8635" w14:textId="77777777" w:rsidR="00C45D29" w:rsidRDefault="00C45D29">
      <w:pPr>
        <w:pStyle w:val="Body"/>
        <w:rPr>
          <w:rFonts w:ascii="Arial" w:eastAsia="Arial" w:hAnsi="Arial" w:cs="Arial"/>
          <w:sz w:val="24"/>
          <w:szCs w:val="24"/>
        </w:rPr>
      </w:pPr>
    </w:p>
    <w:p w14:paraId="5A7C5041" w14:textId="77777777" w:rsidR="00C45D29" w:rsidRDefault="005F7A90">
      <w:pPr>
        <w:pStyle w:val="Default"/>
        <w:spacing w:before="0" w:line="240" w:lineRule="auto"/>
        <w:ind w:right="278"/>
        <w:rPr>
          <w:rFonts w:ascii="Arial" w:eastAsia="Arial" w:hAnsi="Arial" w:cs="Arial"/>
          <w:u w:color="000000"/>
        </w:rPr>
      </w:pPr>
      <w:r>
        <w:rPr>
          <w:rFonts w:ascii="Arial" w:hAnsi="Arial"/>
          <w:u w:color="000000"/>
        </w:rPr>
        <w:t xml:space="preserve">Ben-Noun, L., (2014), </w:t>
      </w:r>
      <w:r>
        <w:rPr>
          <w:rFonts w:ascii="Arial" w:hAnsi="Arial"/>
          <w:i/>
          <w:iCs/>
          <w:u w:color="000000"/>
          <w:lang w:val="en-US"/>
        </w:rPr>
        <w:t>Communication skills in the blind.</w:t>
      </w:r>
      <w:r>
        <w:rPr>
          <w:rFonts w:ascii="Arial" w:hAnsi="Arial"/>
          <w:u w:color="000000"/>
        </w:rPr>
        <w:t xml:space="preserve"> (2</w:t>
      </w:r>
      <w:r>
        <w:rPr>
          <w:rFonts w:ascii="Arial" w:hAnsi="Arial"/>
          <w:u w:color="000000"/>
          <w:vertAlign w:val="superscript"/>
        </w:rPr>
        <w:t>nd</w:t>
      </w:r>
      <w:r>
        <w:rPr>
          <w:rFonts w:ascii="Arial" w:hAnsi="Arial"/>
          <w:u w:color="000000"/>
          <w:lang w:val="en-US"/>
        </w:rPr>
        <w:t xml:space="preserve"> Ed.) New York: B.N Publications`</w:t>
      </w:r>
    </w:p>
    <w:p w14:paraId="6E1FC5DF" w14:textId="77777777" w:rsidR="00C45D29" w:rsidRDefault="00C45D29">
      <w:pPr>
        <w:pStyle w:val="Default"/>
        <w:spacing w:before="0" w:after="160" w:line="240" w:lineRule="auto"/>
        <w:ind w:right="278"/>
        <w:rPr>
          <w:rFonts w:ascii="Arial" w:eastAsia="Arial" w:hAnsi="Arial" w:cs="Arial"/>
        </w:rPr>
      </w:pPr>
    </w:p>
    <w:p w14:paraId="53F6EA4E" w14:textId="77777777" w:rsidR="00C45D29" w:rsidRDefault="005F7A90">
      <w:pPr>
        <w:pStyle w:val="Body"/>
        <w:rPr>
          <w:rFonts w:ascii="Arial" w:eastAsia="Arial" w:hAnsi="Arial" w:cs="Arial"/>
          <w:sz w:val="24"/>
          <w:szCs w:val="24"/>
        </w:rPr>
      </w:pPr>
      <w:r>
        <w:rPr>
          <w:rFonts w:ascii="Arial" w:hAnsi="Arial"/>
          <w:sz w:val="24"/>
          <w:szCs w:val="24"/>
        </w:rPr>
        <w:t xml:space="preserve">Dowell, N. M. &amp; Berman, J. S. (2012), Therapist </w:t>
      </w:r>
      <w:proofErr w:type="spellStart"/>
      <w:r>
        <w:rPr>
          <w:rFonts w:ascii="Arial" w:hAnsi="Arial"/>
          <w:sz w:val="24"/>
          <w:szCs w:val="24"/>
        </w:rPr>
        <w:t>non verbal</w:t>
      </w:r>
      <w:proofErr w:type="spellEnd"/>
      <w:r>
        <w:rPr>
          <w:rFonts w:ascii="Arial" w:hAnsi="Arial"/>
          <w:sz w:val="24"/>
          <w:szCs w:val="24"/>
        </w:rPr>
        <w:t xml:space="preserve"> </w:t>
      </w:r>
      <w:proofErr w:type="spellStart"/>
      <w:r>
        <w:rPr>
          <w:rFonts w:ascii="Arial" w:hAnsi="Arial"/>
          <w:sz w:val="24"/>
          <w:szCs w:val="24"/>
        </w:rPr>
        <w:t>behaviour</w:t>
      </w:r>
      <w:proofErr w:type="spellEnd"/>
      <w:r>
        <w:rPr>
          <w:rFonts w:ascii="Arial" w:hAnsi="Arial"/>
          <w:sz w:val="24"/>
          <w:szCs w:val="24"/>
        </w:rPr>
        <w:t xml:space="preserve"> and perceptions of </w:t>
      </w:r>
      <w:proofErr w:type="gramStart"/>
      <w:r>
        <w:rPr>
          <w:rFonts w:ascii="Arial" w:hAnsi="Arial"/>
          <w:sz w:val="24"/>
          <w:szCs w:val="24"/>
        </w:rPr>
        <w:t>empathy ,</w:t>
      </w:r>
      <w:proofErr w:type="gramEnd"/>
      <w:r>
        <w:rPr>
          <w:rFonts w:ascii="Arial" w:hAnsi="Arial"/>
          <w:sz w:val="24"/>
          <w:szCs w:val="24"/>
        </w:rPr>
        <w:t xml:space="preserve"> alliance and treatment credibility. </w:t>
      </w:r>
      <w:r>
        <w:rPr>
          <w:rFonts w:ascii="Arial" w:hAnsi="Arial"/>
          <w:i/>
          <w:iCs/>
          <w:sz w:val="24"/>
          <w:szCs w:val="24"/>
        </w:rPr>
        <w:t>Journal of psychotherapy integration. 23</w:t>
      </w:r>
      <w:r>
        <w:rPr>
          <w:rFonts w:ascii="Arial" w:hAnsi="Arial"/>
          <w:sz w:val="24"/>
          <w:szCs w:val="24"/>
        </w:rPr>
        <w:t>(2), Doi: 10.1037/a0031421</w:t>
      </w:r>
    </w:p>
    <w:p w14:paraId="42879A90" w14:textId="77777777" w:rsidR="00C45D29" w:rsidRDefault="005F7A90">
      <w:pPr>
        <w:pStyle w:val="Default"/>
        <w:spacing w:before="0" w:after="160" w:line="240" w:lineRule="auto"/>
        <w:ind w:right="278"/>
        <w:rPr>
          <w:rFonts w:ascii="Arial" w:eastAsia="Arial" w:hAnsi="Arial" w:cs="Arial"/>
        </w:rPr>
      </w:pPr>
      <w:r>
        <w:rPr>
          <w:rFonts w:ascii="Arial" w:hAnsi="Arial"/>
          <w:lang w:val="en-US"/>
        </w:rPr>
        <w:t xml:space="preserve">Egan, G. (1975), </w:t>
      </w:r>
      <w:r>
        <w:rPr>
          <w:rFonts w:ascii="Arial" w:hAnsi="Arial"/>
          <w:i/>
          <w:iCs/>
          <w:lang w:val="en-US"/>
        </w:rPr>
        <w:t>The skilled helper: A systematic appro</w:t>
      </w:r>
      <w:r>
        <w:rPr>
          <w:rFonts w:ascii="Arial" w:hAnsi="Arial"/>
          <w:i/>
          <w:iCs/>
          <w:lang w:val="en-US"/>
        </w:rPr>
        <w:t>ach to effective helping</w:t>
      </w:r>
      <w:r>
        <w:rPr>
          <w:rFonts w:ascii="Arial" w:hAnsi="Arial"/>
          <w:lang w:val="en-US"/>
        </w:rPr>
        <w:t>. CA: Brooks/Cole.</w:t>
      </w:r>
    </w:p>
    <w:p w14:paraId="67415330" w14:textId="77777777" w:rsidR="00C45D29" w:rsidRDefault="00C45D29">
      <w:pPr>
        <w:pStyle w:val="Default"/>
        <w:spacing w:before="0" w:after="160" w:line="240" w:lineRule="auto"/>
        <w:ind w:right="278"/>
        <w:rPr>
          <w:rFonts w:ascii="Arial" w:eastAsia="Arial" w:hAnsi="Arial" w:cs="Arial"/>
        </w:rPr>
      </w:pPr>
    </w:p>
    <w:p w14:paraId="50214036" w14:textId="77777777" w:rsidR="00C45D29" w:rsidRDefault="005F7A90">
      <w:pPr>
        <w:pStyle w:val="Default"/>
        <w:spacing w:before="0" w:after="160" w:line="240" w:lineRule="auto"/>
        <w:ind w:right="278"/>
        <w:rPr>
          <w:rFonts w:ascii="Arial" w:eastAsia="Arial" w:hAnsi="Arial" w:cs="Arial"/>
        </w:rPr>
      </w:pPr>
      <w:r>
        <w:rPr>
          <w:rFonts w:ascii="Arial" w:hAnsi="Arial"/>
          <w:lang w:val="en-US"/>
        </w:rPr>
        <w:t xml:space="preserve">Enns, V. (2021), How therapists can connect better with online clients. </w:t>
      </w:r>
      <w:r>
        <w:rPr>
          <w:rFonts w:ascii="Arial" w:hAnsi="Arial"/>
          <w:i/>
          <w:iCs/>
          <w:lang w:val="en-US"/>
        </w:rPr>
        <w:t xml:space="preserve">Psychology today. </w:t>
      </w:r>
      <w:r>
        <w:rPr>
          <w:rFonts w:ascii="Arial" w:hAnsi="Arial"/>
          <w:lang w:val="en-US"/>
        </w:rPr>
        <w:t xml:space="preserve">Available at: </w:t>
      </w:r>
      <w:hyperlink r:id="rId6" w:history="1">
        <w:r>
          <w:rPr>
            <w:rStyle w:val="Hyperlink0"/>
            <w:rFonts w:ascii="Arial" w:hAnsi="Arial"/>
            <w:lang w:val="en-US"/>
          </w:rPr>
          <w:t>https://www.psychologytoday.com/us/blog/resilience-and-connection/202103/how-therapists-can-connect-better-online-clients</w:t>
        </w:r>
      </w:hyperlink>
    </w:p>
    <w:p w14:paraId="26A94769" w14:textId="77777777" w:rsidR="00C45D29" w:rsidRDefault="00C45D29">
      <w:pPr>
        <w:pStyle w:val="Body"/>
        <w:rPr>
          <w:rFonts w:ascii="Arial" w:eastAsia="Arial" w:hAnsi="Arial" w:cs="Arial"/>
          <w:sz w:val="24"/>
          <w:szCs w:val="24"/>
        </w:rPr>
      </w:pPr>
    </w:p>
    <w:p w14:paraId="47256148" w14:textId="77777777" w:rsidR="00C45D29" w:rsidRDefault="005F7A90">
      <w:pPr>
        <w:pStyle w:val="Body"/>
        <w:rPr>
          <w:rFonts w:ascii="Arial" w:eastAsia="Arial" w:hAnsi="Arial" w:cs="Arial"/>
          <w:sz w:val="24"/>
          <w:szCs w:val="24"/>
        </w:rPr>
      </w:pPr>
      <w:proofErr w:type="spellStart"/>
      <w:r>
        <w:rPr>
          <w:rFonts w:ascii="Arial" w:hAnsi="Arial"/>
          <w:sz w:val="24"/>
          <w:szCs w:val="24"/>
        </w:rPr>
        <w:t>Eppel</w:t>
      </w:r>
      <w:proofErr w:type="spellEnd"/>
      <w:r>
        <w:rPr>
          <w:rFonts w:ascii="Arial" w:hAnsi="Arial"/>
          <w:sz w:val="24"/>
          <w:szCs w:val="24"/>
        </w:rPr>
        <w:t xml:space="preserve">, A. &amp; Charlebois, J. &amp; </w:t>
      </w:r>
      <w:proofErr w:type="spellStart"/>
      <w:r>
        <w:rPr>
          <w:rFonts w:ascii="Arial" w:hAnsi="Arial"/>
          <w:sz w:val="24"/>
          <w:szCs w:val="24"/>
        </w:rPr>
        <w:t>Mckim</w:t>
      </w:r>
      <w:proofErr w:type="spellEnd"/>
      <w:r>
        <w:rPr>
          <w:rFonts w:ascii="Arial" w:hAnsi="Arial"/>
          <w:sz w:val="24"/>
          <w:szCs w:val="24"/>
        </w:rPr>
        <w:t xml:space="preserve">, B. </w:t>
      </w:r>
      <w:proofErr w:type="spellStart"/>
      <w:r>
        <w:rPr>
          <w:rFonts w:ascii="Arial" w:hAnsi="Arial"/>
          <w:sz w:val="24"/>
          <w:szCs w:val="24"/>
        </w:rPr>
        <w:t>Eppel</w:t>
      </w:r>
      <w:proofErr w:type="spellEnd"/>
      <w:r>
        <w:rPr>
          <w:rFonts w:ascii="Arial" w:hAnsi="Arial"/>
          <w:sz w:val="24"/>
          <w:szCs w:val="24"/>
        </w:rPr>
        <w:t>, A. (2020), Out of the frame: Boundaries in online psychoth</w:t>
      </w:r>
      <w:r>
        <w:rPr>
          <w:rFonts w:ascii="Arial" w:hAnsi="Arial"/>
          <w:sz w:val="24"/>
          <w:szCs w:val="24"/>
        </w:rPr>
        <w:t xml:space="preserve">erapy. </w:t>
      </w:r>
      <w:r>
        <w:rPr>
          <w:rFonts w:ascii="Arial" w:hAnsi="Arial"/>
          <w:i/>
          <w:iCs/>
          <w:sz w:val="24"/>
          <w:szCs w:val="24"/>
        </w:rPr>
        <w:t>Journal of psychiatry Reform. 8</w:t>
      </w:r>
      <w:r>
        <w:rPr>
          <w:rFonts w:ascii="Arial" w:hAnsi="Arial"/>
          <w:sz w:val="24"/>
          <w:szCs w:val="24"/>
        </w:rPr>
        <w:t xml:space="preserve">(2). 1-4. </w:t>
      </w:r>
      <w:hyperlink r:id="rId7" w:history="1">
        <w:r>
          <w:rPr>
            <w:rStyle w:val="Hyperlink0"/>
            <w:rFonts w:ascii="Arial" w:hAnsi="Arial"/>
            <w:sz w:val="24"/>
            <w:szCs w:val="24"/>
            <w:lang w:val="de-DE"/>
          </w:rPr>
          <w:t>https://www.researchgate.net/profile/Alan-Eppel/publication/343189947_OUT_OF_THE_FRAME_BOUNDARIES_in_ONLINE_PSYCHOTHERAPY_Vol_8_2/links/5f1af46a92851cd5fa425143/OUT-OF-THE-FRAME-BOUNDARIES-in-ONLINE-PS</w:t>
        </w:r>
        <w:r>
          <w:rPr>
            <w:rStyle w:val="Hyperlink0"/>
            <w:rFonts w:ascii="Arial" w:hAnsi="Arial"/>
            <w:sz w:val="24"/>
            <w:szCs w:val="24"/>
            <w:lang w:val="de-DE"/>
          </w:rPr>
          <w:t>YCHOTHERAPY-Vol-8-2.pdf?origin=publication_detail</w:t>
        </w:r>
      </w:hyperlink>
    </w:p>
    <w:p w14:paraId="0011F4B5" w14:textId="77777777" w:rsidR="00C45D29" w:rsidRDefault="00C45D29">
      <w:pPr>
        <w:pStyle w:val="Body"/>
        <w:rPr>
          <w:rFonts w:ascii="Arial" w:eastAsia="Arial" w:hAnsi="Arial" w:cs="Arial"/>
          <w:sz w:val="24"/>
          <w:szCs w:val="24"/>
        </w:rPr>
      </w:pPr>
    </w:p>
    <w:p w14:paraId="4BE5664C" w14:textId="77777777" w:rsidR="00C45D29" w:rsidRDefault="005F7A90">
      <w:pPr>
        <w:pStyle w:val="Body"/>
        <w:rPr>
          <w:rFonts w:ascii="Arial" w:eastAsia="Arial" w:hAnsi="Arial" w:cs="Arial"/>
          <w:sz w:val="24"/>
          <w:szCs w:val="24"/>
        </w:rPr>
      </w:pPr>
      <w:proofErr w:type="spellStart"/>
      <w:r>
        <w:rPr>
          <w:rFonts w:ascii="Arial" w:hAnsi="Arial"/>
          <w:sz w:val="24"/>
          <w:szCs w:val="24"/>
        </w:rPr>
        <w:t>Flemming</w:t>
      </w:r>
      <w:proofErr w:type="spellEnd"/>
      <w:r>
        <w:rPr>
          <w:rFonts w:ascii="Arial" w:hAnsi="Arial"/>
          <w:sz w:val="24"/>
          <w:szCs w:val="24"/>
        </w:rPr>
        <w:t xml:space="preserve">, L. E. (2016), </w:t>
      </w:r>
      <w:r>
        <w:rPr>
          <w:rFonts w:ascii="Arial" w:hAnsi="Arial"/>
          <w:i/>
          <w:iCs/>
          <w:sz w:val="24"/>
          <w:szCs w:val="24"/>
        </w:rPr>
        <w:t xml:space="preserve">Reading for results.  </w:t>
      </w:r>
      <w:r>
        <w:rPr>
          <w:rFonts w:ascii="Arial" w:hAnsi="Arial"/>
          <w:sz w:val="24"/>
          <w:szCs w:val="24"/>
        </w:rPr>
        <w:t xml:space="preserve">(13th Ed.), United Kingdom: Wadsworth </w:t>
      </w:r>
      <w:proofErr w:type="spellStart"/>
      <w:r>
        <w:rPr>
          <w:rFonts w:ascii="Arial" w:hAnsi="Arial"/>
          <w:sz w:val="24"/>
          <w:szCs w:val="24"/>
        </w:rPr>
        <w:t>Cenage</w:t>
      </w:r>
      <w:proofErr w:type="spellEnd"/>
      <w:r>
        <w:rPr>
          <w:rFonts w:ascii="Arial" w:hAnsi="Arial"/>
          <w:sz w:val="24"/>
          <w:szCs w:val="24"/>
        </w:rPr>
        <w:t>.</w:t>
      </w:r>
    </w:p>
    <w:p w14:paraId="3A924156" w14:textId="77777777" w:rsidR="00C45D29" w:rsidRDefault="00C45D29">
      <w:pPr>
        <w:pStyle w:val="Default"/>
        <w:spacing w:before="0" w:after="160" w:line="240" w:lineRule="auto"/>
        <w:ind w:right="278"/>
        <w:rPr>
          <w:rFonts w:ascii="Arial" w:eastAsia="Arial" w:hAnsi="Arial" w:cs="Arial"/>
        </w:rPr>
      </w:pPr>
    </w:p>
    <w:p w14:paraId="17E14B8C" w14:textId="77777777" w:rsidR="00C45D29" w:rsidRDefault="005F7A90">
      <w:pPr>
        <w:pStyle w:val="Default"/>
        <w:spacing w:before="0" w:after="160" w:line="240" w:lineRule="auto"/>
        <w:ind w:right="278"/>
        <w:rPr>
          <w:rFonts w:ascii="Arial" w:eastAsia="Arial" w:hAnsi="Arial" w:cs="Arial"/>
        </w:rPr>
      </w:pPr>
      <w:r>
        <w:rPr>
          <w:rFonts w:ascii="Arial" w:hAnsi="Arial"/>
          <w:lang w:val="en-US"/>
        </w:rPr>
        <w:t>Geller, S. M. (2020), Cultivating online therapeutic presence: Strengthening therapeutic relationships in tel</w:t>
      </w:r>
      <w:r>
        <w:rPr>
          <w:rFonts w:ascii="Arial" w:hAnsi="Arial"/>
          <w:lang w:val="en-US"/>
        </w:rPr>
        <w:t>e therapy sessions. Counselling Psychology Quarterly. Doi: 10.1080/09515070.2020.1787348</w:t>
      </w:r>
    </w:p>
    <w:p w14:paraId="391C0264" w14:textId="77777777" w:rsidR="00C45D29" w:rsidRDefault="00C45D29">
      <w:pPr>
        <w:pStyle w:val="Default"/>
        <w:spacing w:before="0" w:after="160" w:line="240" w:lineRule="auto"/>
        <w:ind w:right="278"/>
        <w:rPr>
          <w:rFonts w:ascii="Arial" w:eastAsia="Arial" w:hAnsi="Arial" w:cs="Arial"/>
        </w:rPr>
      </w:pPr>
    </w:p>
    <w:p w14:paraId="02948994" w14:textId="77777777" w:rsidR="00C45D29" w:rsidRDefault="005F7A90">
      <w:pPr>
        <w:pStyle w:val="Default"/>
        <w:spacing w:before="0" w:after="160" w:line="240" w:lineRule="auto"/>
        <w:ind w:right="278"/>
        <w:rPr>
          <w:rFonts w:ascii="Arial" w:eastAsia="Arial" w:hAnsi="Arial" w:cs="Arial"/>
        </w:rPr>
      </w:pPr>
      <w:r>
        <w:rPr>
          <w:rFonts w:ascii="Arial" w:hAnsi="Arial"/>
          <w:lang w:val="en-US"/>
        </w:rPr>
        <w:t xml:space="preserve">La Torre, M., (2005), Self-reflection: An important process for the therapist. </w:t>
      </w:r>
      <w:r>
        <w:rPr>
          <w:rFonts w:ascii="Arial" w:hAnsi="Arial"/>
          <w:i/>
          <w:iCs/>
          <w:lang w:val="en-US"/>
        </w:rPr>
        <w:t>Perspectives in psychiatric care, 41</w:t>
      </w:r>
      <w:r>
        <w:rPr>
          <w:rFonts w:ascii="Arial" w:hAnsi="Arial"/>
        </w:rPr>
        <w:t xml:space="preserve">(2), 85-87. </w:t>
      </w:r>
      <w:hyperlink r:id="rId8" w:history="1">
        <w:r>
          <w:rPr>
            <w:rStyle w:val="Hyperlink1"/>
            <w:rFonts w:ascii="Arial" w:hAnsi="Arial"/>
            <w:lang w:val="en-US"/>
          </w:rPr>
          <w:t>https://onlinelibrary.wiley.com/doi/abs/10.1111/j.1744-6163.2005.00019.x</w:t>
        </w:r>
      </w:hyperlink>
    </w:p>
    <w:p w14:paraId="176E9EAD" w14:textId="77777777" w:rsidR="00C45D29" w:rsidRDefault="00C45D29">
      <w:pPr>
        <w:pStyle w:val="Body"/>
        <w:rPr>
          <w:rFonts w:ascii="Arial" w:eastAsia="Arial" w:hAnsi="Arial" w:cs="Arial"/>
          <w:sz w:val="24"/>
          <w:szCs w:val="24"/>
        </w:rPr>
      </w:pPr>
    </w:p>
    <w:p w14:paraId="09CA1743" w14:textId="77777777" w:rsidR="00C45D29" w:rsidRDefault="005F7A90">
      <w:pPr>
        <w:pStyle w:val="Body"/>
        <w:rPr>
          <w:rFonts w:ascii="Arial" w:eastAsia="Arial" w:hAnsi="Arial" w:cs="Arial"/>
          <w:sz w:val="24"/>
          <w:szCs w:val="24"/>
        </w:rPr>
      </w:pPr>
      <w:proofErr w:type="spellStart"/>
      <w:r>
        <w:rPr>
          <w:rFonts w:ascii="Arial" w:hAnsi="Arial"/>
          <w:sz w:val="24"/>
          <w:szCs w:val="24"/>
        </w:rPr>
        <w:t>Lianzhang</w:t>
      </w:r>
      <w:proofErr w:type="spellEnd"/>
      <w:r>
        <w:rPr>
          <w:rFonts w:ascii="Arial" w:hAnsi="Arial"/>
          <w:sz w:val="24"/>
          <w:szCs w:val="24"/>
        </w:rPr>
        <w:t>, W. (2018</w:t>
      </w:r>
      <w:proofErr w:type="gramStart"/>
      <w:r>
        <w:rPr>
          <w:rFonts w:ascii="Arial" w:hAnsi="Arial"/>
          <w:sz w:val="24"/>
          <w:szCs w:val="24"/>
        </w:rPr>
        <w:t>),  The</w:t>
      </w:r>
      <w:proofErr w:type="gramEnd"/>
      <w:r>
        <w:rPr>
          <w:rFonts w:ascii="Arial" w:hAnsi="Arial"/>
          <w:sz w:val="24"/>
          <w:szCs w:val="24"/>
        </w:rPr>
        <w:t xml:space="preserve"> b blind counsellors helping people face themselves in the dark. Sixth Tone. Available at:  </w:t>
      </w:r>
      <w:hyperlink r:id="rId9" w:history="1">
        <w:r>
          <w:rPr>
            <w:rStyle w:val="Hyperlink0"/>
            <w:rFonts w:ascii="Arial" w:hAnsi="Arial"/>
            <w:sz w:val="24"/>
            <w:szCs w:val="24"/>
          </w:rPr>
          <w:t>https://www.sixthtone.c</w:t>
        </w:r>
        <w:r>
          <w:rPr>
            <w:rStyle w:val="Hyperlink0"/>
            <w:rFonts w:ascii="Arial" w:hAnsi="Arial"/>
            <w:sz w:val="24"/>
            <w:szCs w:val="24"/>
          </w:rPr>
          <w:t>om/news/1001805/the-blind-counselors-helping-people-face-themselves-in-the-dark</w:t>
        </w:r>
      </w:hyperlink>
    </w:p>
    <w:p w14:paraId="28EB299A" w14:textId="77777777" w:rsidR="00C45D29" w:rsidRDefault="00C45D29">
      <w:pPr>
        <w:pStyle w:val="Body"/>
        <w:rPr>
          <w:rFonts w:ascii="Arial" w:eastAsia="Arial" w:hAnsi="Arial" w:cs="Arial"/>
          <w:sz w:val="24"/>
          <w:szCs w:val="24"/>
        </w:rPr>
      </w:pPr>
    </w:p>
    <w:p w14:paraId="60A7BEA1" w14:textId="77777777" w:rsidR="00C45D29" w:rsidRDefault="005F7A90">
      <w:pPr>
        <w:pStyle w:val="Body"/>
        <w:rPr>
          <w:rFonts w:ascii="Arial" w:eastAsia="Arial" w:hAnsi="Arial" w:cs="Arial"/>
          <w:sz w:val="24"/>
          <w:szCs w:val="24"/>
        </w:rPr>
      </w:pPr>
      <w:r>
        <w:rPr>
          <w:rFonts w:ascii="Arial" w:hAnsi="Arial"/>
          <w:sz w:val="24"/>
          <w:szCs w:val="24"/>
        </w:rPr>
        <w:t xml:space="preserve">Newell, T. &amp; </w:t>
      </w:r>
      <w:proofErr w:type="spellStart"/>
      <w:r>
        <w:rPr>
          <w:rFonts w:ascii="Arial" w:hAnsi="Arial"/>
          <w:sz w:val="24"/>
          <w:szCs w:val="24"/>
        </w:rPr>
        <w:t>Reeher</w:t>
      </w:r>
      <w:proofErr w:type="spellEnd"/>
      <w:r>
        <w:rPr>
          <w:rFonts w:ascii="Arial" w:hAnsi="Arial"/>
          <w:sz w:val="24"/>
          <w:szCs w:val="24"/>
        </w:rPr>
        <w:t xml:space="preserve">, G. &amp; </w:t>
      </w:r>
      <w:proofErr w:type="spellStart"/>
      <w:r>
        <w:rPr>
          <w:rFonts w:ascii="Arial" w:hAnsi="Arial"/>
          <w:sz w:val="24"/>
          <w:szCs w:val="24"/>
        </w:rPr>
        <w:t>Romayne</w:t>
      </w:r>
      <w:proofErr w:type="spellEnd"/>
      <w:r>
        <w:rPr>
          <w:rFonts w:ascii="Arial" w:hAnsi="Arial"/>
          <w:sz w:val="24"/>
          <w:szCs w:val="24"/>
        </w:rPr>
        <w:t xml:space="preserve">, P. (2012), </w:t>
      </w:r>
      <w:r>
        <w:rPr>
          <w:rStyle w:val="None"/>
          <w:rFonts w:ascii="Arial" w:hAnsi="Arial"/>
          <w:i/>
          <w:iCs/>
          <w:sz w:val="24"/>
          <w:szCs w:val="24"/>
        </w:rPr>
        <w:t>The trusted leader: Building relationships that make government work.</w:t>
      </w:r>
      <w:r>
        <w:rPr>
          <w:rFonts w:ascii="Arial" w:hAnsi="Arial"/>
          <w:sz w:val="24"/>
          <w:szCs w:val="24"/>
        </w:rPr>
        <w:t xml:space="preserve"> United Kingdom: Sage publishers.</w:t>
      </w:r>
    </w:p>
    <w:p w14:paraId="1E48FD7B" w14:textId="77777777" w:rsidR="00C45D29" w:rsidRDefault="00C45D29">
      <w:pPr>
        <w:pStyle w:val="Body"/>
        <w:rPr>
          <w:rFonts w:ascii="Arial" w:eastAsia="Arial" w:hAnsi="Arial" w:cs="Arial"/>
          <w:sz w:val="24"/>
          <w:szCs w:val="24"/>
        </w:rPr>
      </w:pPr>
    </w:p>
    <w:p w14:paraId="71312D19" w14:textId="77777777" w:rsidR="00C45D29" w:rsidRDefault="005F7A90">
      <w:pPr>
        <w:pStyle w:val="Body"/>
        <w:rPr>
          <w:rFonts w:ascii="Arial" w:eastAsia="Arial" w:hAnsi="Arial" w:cs="Arial"/>
          <w:sz w:val="24"/>
          <w:szCs w:val="24"/>
        </w:rPr>
      </w:pPr>
      <w:proofErr w:type="spellStart"/>
      <w:r>
        <w:rPr>
          <w:rFonts w:ascii="Arial" w:hAnsi="Arial"/>
          <w:sz w:val="24"/>
          <w:szCs w:val="24"/>
        </w:rPr>
        <w:t>Osmanoglu</w:t>
      </w:r>
      <w:proofErr w:type="spellEnd"/>
      <w:r>
        <w:rPr>
          <w:rFonts w:ascii="Arial" w:hAnsi="Arial"/>
          <w:sz w:val="24"/>
          <w:szCs w:val="24"/>
        </w:rPr>
        <w:t>, D. E. (2019</w:t>
      </w:r>
      <w:r>
        <w:rPr>
          <w:rFonts w:ascii="Arial" w:hAnsi="Arial"/>
          <w:sz w:val="24"/>
          <w:szCs w:val="24"/>
        </w:rPr>
        <w:t xml:space="preserve">), Expansion of the open area (Johari window) and group work directed to enhancing the level of subjective well-being. </w:t>
      </w:r>
      <w:r>
        <w:rPr>
          <w:rStyle w:val="None"/>
          <w:rFonts w:ascii="Arial" w:hAnsi="Arial"/>
          <w:i/>
          <w:iCs/>
          <w:sz w:val="24"/>
          <w:szCs w:val="24"/>
        </w:rPr>
        <w:t>Journal of education and training studies. 7</w:t>
      </w:r>
      <w:r>
        <w:rPr>
          <w:rFonts w:ascii="Arial" w:hAnsi="Arial"/>
          <w:sz w:val="24"/>
          <w:szCs w:val="24"/>
        </w:rPr>
        <w:t>(5), Doi: 10.11114/</w:t>
      </w:r>
      <w:proofErr w:type="gramStart"/>
      <w:r>
        <w:rPr>
          <w:rFonts w:ascii="Arial" w:hAnsi="Arial"/>
          <w:sz w:val="24"/>
          <w:szCs w:val="24"/>
        </w:rPr>
        <w:t>jets.v</w:t>
      </w:r>
      <w:proofErr w:type="gramEnd"/>
      <w:r>
        <w:rPr>
          <w:rFonts w:ascii="Arial" w:hAnsi="Arial"/>
          <w:sz w:val="24"/>
          <w:szCs w:val="24"/>
        </w:rPr>
        <w:t>7i5.4128</w:t>
      </w:r>
    </w:p>
    <w:p w14:paraId="069C1AFC" w14:textId="77777777" w:rsidR="00C45D29" w:rsidRDefault="00C45D29">
      <w:pPr>
        <w:pStyle w:val="Body"/>
        <w:rPr>
          <w:rFonts w:ascii="Arial" w:eastAsia="Arial" w:hAnsi="Arial" w:cs="Arial"/>
          <w:sz w:val="24"/>
          <w:szCs w:val="24"/>
        </w:rPr>
      </w:pPr>
    </w:p>
    <w:p w14:paraId="2DC3F59D" w14:textId="77777777" w:rsidR="00C45D29" w:rsidRDefault="005F7A90">
      <w:pPr>
        <w:pStyle w:val="Body"/>
        <w:rPr>
          <w:rFonts w:ascii="Arial" w:eastAsia="Arial" w:hAnsi="Arial" w:cs="Arial"/>
          <w:sz w:val="24"/>
          <w:szCs w:val="24"/>
        </w:rPr>
      </w:pPr>
      <w:proofErr w:type="spellStart"/>
      <w:r>
        <w:rPr>
          <w:rFonts w:ascii="Arial" w:hAnsi="Arial"/>
          <w:sz w:val="24"/>
          <w:szCs w:val="24"/>
        </w:rPr>
        <w:lastRenderedPageBreak/>
        <w:t>Poormollaabbasi</w:t>
      </w:r>
      <w:proofErr w:type="spellEnd"/>
      <w:r>
        <w:rPr>
          <w:rFonts w:ascii="Arial" w:hAnsi="Arial"/>
          <w:sz w:val="24"/>
          <w:szCs w:val="24"/>
        </w:rPr>
        <w:t>, N. (2013), A study of some alternatives t</w:t>
      </w:r>
      <w:r>
        <w:rPr>
          <w:rFonts w:ascii="Arial" w:hAnsi="Arial"/>
          <w:sz w:val="24"/>
          <w:szCs w:val="24"/>
        </w:rPr>
        <w:t xml:space="preserve">o eye contact in communications of blind people. </w:t>
      </w:r>
      <w:r>
        <w:rPr>
          <w:rStyle w:val="None"/>
          <w:rFonts w:ascii="Arial" w:hAnsi="Arial"/>
          <w:i/>
          <w:iCs/>
          <w:sz w:val="24"/>
          <w:szCs w:val="24"/>
        </w:rPr>
        <w:t>Journal of blindness innovation and research. 3</w:t>
      </w:r>
      <w:r>
        <w:rPr>
          <w:rFonts w:ascii="Arial" w:hAnsi="Arial"/>
          <w:sz w:val="24"/>
          <w:szCs w:val="24"/>
        </w:rPr>
        <w:t xml:space="preserve">(1), </w:t>
      </w:r>
      <w:hyperlink r:id="rId10" w:history="1">
        <w:r>
          <w:rPr>
            <w:rStyle w:val="Hyperlink0"/>
            <w:rFonts w:ascii="Arial" w:hAnsi="Arial"/>
            <w:sz w:val="24"/>
            <w:szCs w:val="24"/>
          </w:rPr>
          <w:t>https://nfb.org/images/nfb/publications/jbir/jbir13/jbir030102.html</w:t>
        </w:r>
      </w:hyperlink>
    </w:p>
    <w:p w14:paraId="51B24720" w14:textId="77777777" w:rsidR="00C45D29" w:rsidRDefault="00C45D29">
      <w:pPr>
        <w:pStyle w:val="Body"/>
        <w:rPr>
          <w:rFonts w:ascii="Arial" w:eastAsia="Arial" w:hAnsi="Arial" w:cs="Arial"/>
          <w:sz w:val="24"/>
          <w:szCs w:val="24"/>
        </w:rPr>
      </w:pPr>
    </w:p>
    <w:p w14:paraId="3F5F6E37" w14:textId="77777777" w:rsidR="00C45D29" w:rsidRDefault="005F7A90">
      <w:pPr>
        <w:pStyle w:val="Body"/>
        <w:rPr>
          <w:rFonts w:ascii="Arial" w:eastAsia="Arial" w:hAnsi="Arial" w:cs="Arial"/>
          <w:sz w:val="24"/>
          <w:szCs w:val="24"/>
        </w:rPr>
      </w:pPr>
      <w:r>
        <w:rPr>
          <w:rFonts w:ascii="Arial" w:hAnsi="Arial"/>
          <w:sz w:val="24"/>
          <w:szCs w:val="24"/>
        </w:rPr>
        <w:t>RNI</w:t>
      </w:r>
      <w:r>
        <w:rPr>
          <w:rFonts w:ascii="Arial" w:hAnsi="Arial"/>
          <w:sz w:val="24"/>
          <w:szCs w:val="24"/>
        </w:rPr>
        <w:t>B Cymru. (2021),</w:t>
      </w:r>
      <w:r>
        <w:rPr>
          <w:rStyle w:val="None"/>
          <w:rFonts w:ascii="Arial" w:hAnsi="Arial"/>
          <w:i/>
          <w:iCs/>
          <w:sz w:val="24"/>
          <w:szCs w:val="24"/>
        </w:rPr>
        <w:t xml:space="preserve"> An introduction to making your video calls inclusive.</w:t>
      </w:r>
      <w:r>
        <w:rPr>
          <w:rFonts w:ascii="Arial" w:hAnsi="Arial"/>
          <w:sz w:val="24"/>
          <w:szCs w:val="24"/>
        </w:rPr>
        <w:t xml:space="preserve"> Available at: </w:t>
      </w:r>
      <w:hyperlink r:id="rId11" w:history="1">
        <w:r>
          <w:rPr>
            <w:rStyle w:val="Hyperlink0"/>
            <w:rFonts w:ascii="Arial" w:hAnsi="Arial"/>
            <w:sz w:val="24"/>
            <w:szCs w:val="24"/>
          </w:rPr>
          <w:t>https://www</w:t>
        </w:r>
        <w:r>
          <w:rPr>
            <w:rStyle w:val="Hyperlink0"/>
            <w:rFonts w:ascii="Arial" w:hAnsi="Arial"/>
            <w:sz w:val="24"/>
            <w:szCs w:val="24"/>
          </w:rPr>
          <w:t>.rnib.org.uk/employers-and-businesses/employing-blind-or-partially-sighted-person/coronavirus-guidance/making-your-video-calls-inclusive</w:t>
        </w:r>
      </w:hyperlink>
    </w:p>
    <w:p w14:paraId="4B141AC8" w14:textId="77777777" w:rsidR="00C45D29" w:rsidRDefault="00C45D29">
      <w:pPr>
        <w:pStyle w:val="Body"/>
        <w:rPr>
          <w:rFonts w:ascii="Arial" w:eastAsia="Arial" w:hAnsi="Arial" w:cs="Arial"/>
          <w:sz w:val="24"/>
          <w:szCs w:val="24"/>
        </w:rPr>
      </w:pPr>
    </w:p>
    <w:p w14:paraId="5D544C96" w14:textId="77777777" w:rsidR="00C45D29" w:rsidRDefault="005F7A90">
      <w:pPr>
        <w:pStyle w:val="Body"/>
        <w:rPr>
          <w:rFonts w:ascii="Arial" w:eastAsia="Arial" w:hAnsi="Arial" w:cs="Arial"/>
          <w:sz w:val="24"/>
          <w:szCs w:val="24"/>
        </w:rPr>
      </w:pPr>
      <w:r>
        <w:rPr>
          <w:rFonts w:ascii="Arial" w:hAnsi="Arial"/>
          <w:sz w:val="24"/>
          <w:szCs w:val="24"/>
        </w:rPr>
        <w:t>Rogers, C. (2003),</w:t>
      </w:r>
      <w:r>
        <w:rPr>
          <w:rStyle w:val="None"/>
          <w:rFonts w:ascii="Arial" w:hAnsi="Arial"/>
          <w:i/>
          <w:iCs/>
          <w:sz w:val="24"/>
          <w:szCs w:val="24"/>
        </w:rPr>
        <w:t xml:space="preserve"> Client-</w:t>
      </w:r>
      <w:proofErr w:type="spellStart"/>
      <w:r>
        <w:rPr>
          <w:rStyle w:val="None"/>
          <w:rFonts w:ascii="Arial" w:hAnsi="Arial"/>
          <w:i/>
          <w:iCs/>
          <w:sz w:val="24"/>
          <w:szCs w:val="24"/>
        </w:rPr>
        <w:t>Centred</w:t>
      </w:r>
      <w:proofErr w:type="spellEnd"/>
      <w:r>
        <w:rPr>
          <w:rStyle w:val="None"/>
          <w:rFonts w:ascii="Arial" w:hAnsi="Arial"/>
          <w:i/>
          <w:iCs/>
          <w:sz w:val="24"/>
          <w:szCs w:val="24"/>
        </w:rPr>
        <w:t xml:space="preserve"> Therapy: Its current practice, Implications and Theory.</w:t>
      </w:r>
      <w:r>
        <w:rPr>
          <w:rFonts w:ascii="Arial" w:hAnsi="Arial"/>
          <w:sz w:val="24"/>
          <w:szCs w:val="24"/>
        </w:rPr>
        <w:t xml:space="preserve"> United Kingdom: Constable.</w:t>
      </w:r>
    </w:p>
    <w:p w14:paraId="060AFFD8" w14:textId="77777777" w:rsidR="00C45D29" w:rsidRDefault="00C45D29">
      <w:pPr>
        <w:pStyle w:val="Body"/>
        <w:rPr>
          <w:rFonts w:ascii="Arial" w:eastAsia="Arial" w:hAnsi="Arial" w:cs="Arial"/>
          <w:sz w:val="24"/>
          <w:szCs w:val="24"/>
        </w:rPr>
      </w:pPr>
    </w:p>
    <w:p w14:paraId="6F05C3C7" w14:textId="77777777" w:rsidR="00C45D29" w:rsidRDefault="005F7A90">
      <w:pPr>
        <w:pStyle w:val="Body"/>
        <w:rPr>
          <w:rFonts w:ascii="Arial" w:eastAsia="Arial" w:hAnsi="Arial" w:cs="Arial"/>
          <w:sz w:val="24"/>
          <w:szCs w:val="24"/>
        </w:rPr>
      </w:pPr>
      <w:r>
        <w:rPr>
          <w:rFonts w:ascii="Arial" w:hAnsi="Arial"/>
          <w:sz w:val="24"/>
          <w:szCs w:val="24"/>
        </w:rPr>
        <w:t xml:space="preserve">Ruble, A. E. &amp; </w:t>
      </w:r>
      <w:proofErr w:type="spellStart"/>
      <w:r>
        <w:rPr>
          <w:rFonts w:ascii="Arial" w:hAnsi="Arial"/>
          <w:sz w:val="24"/>
          <w:szCs w:val="24"/>
        </w:rPr>
        <w:t>Romanowicz</w:t>
      </w:r>
      <w:proofErr w:type="spellEnd"/>
      <w:r>
        <w:rPr>
          <w:rFonts w:ascii="Arial" w:hAnsi="Arial"/>
          <w:sz w:val="24"/>
          <w:szCs w:val="24"/>
        </w:rPr>
        <w:t>, M. &amp; Bhatt-</w:t>
      </w:r>
      <w:proofErr w:type="spellStart"/>
      <w:r>
        <w:rPr>
          <w:rFonts w:ascii="Arial" w:hAnsi="Arial"/>
          <w:sz w:val="24"/>
          <w:szCs w:val="24"/>
        </w:rPr>
        <w:t>Mackin</w:t>
      </w:r>
      <w:proofErr w:type="spellEnd"/>
      <w:r>
        <w:rPr>
          <w:rFonts w:ascii="Arial" w:hAnsi="Arial"/>
          <w:sz w:val="24"/>
          <w:szCs w:val="24"/>
        </w:rPr>
        <w:t xml:space="preserve">, S. &amp; </w:t>
      </w:r>
      <w:proofErr w:type="spellStart"/>
      <w:r>
        <w:rPr>
          <w:rFonts w:ascii="Arial" w:hAnsi="Arial"/>
          <w:sz w:val="24"/>
          <w:szCs w:val="24"/>
        </w:rPr>
        <w:t>Topor</w:t>
      </w:r>
      <w:proofErr w:type="spellEnd"/>
      <w:r>
        <w:rPr>
          <w:rFonts w:ascii="Arial" w:hAnsi="Arial"/>
          <w:sz w:val="24"/>
          <w:szCs w:val="24"/>
        </w:rPr>
        <w:t xml:space="preserve">, D. &amp; Murray, A. (2021), Teaching the fundamentals of remote psychotherapy to psychiatry residents in the COVID-19 pandemic. </w:t>
      </w:r>
      <w:proofErr w:type="spellStart"/>
      <w:r>
        <w:rPr>
          <w:rStyle w:val="None"/>
          <w:rFonts w:ascii="Arial" w:hAnsi="Arial"/>
          <w:i/>
          <w:iCs/>
          <w:sz w:val="24"/>
          <w:szCs w:val="24"/>
        </w:rPr>
        <w:t>Acad</w:t>
      </w:r>
      <w:proofErr w:type="spellEnd"/>
      <w:r>
        <w:rPr>
          <w:rStyle w:val="None"/>
          <w:rFonts w:ascii="Arial" w:hAnsi="Arial"/>
          <w:i/>
          <w:iCs/>
          <w:sz w:val="24"/>
          <w:szCs w:val="24"/>
        </w:rPr>
        <w:t xml:space="preserve"> psychiatry.</w:t>
      </w:r>
      <w:r>
        <w:rPr>
          <w:rFonts w:ascii="Arial" w:hAnsi="Arial"/>
          <w:sz w:val="24"/>
          <w:szCs w:val="24"/>
        </w:rPr>
        <w:t xml:space="preserve"> 1-7. Doi: 10.1007/s40596-021</w:t>
      </w:r>
      <w:r>
        <w:rPr>
          <w:rFonts w:ascii="Arial" w:hAnsi="Arial"/>
          <w:sz w:val="24"/>
          <w:szCs w:val="24"/>
        </w:rPr>
        <w:t>-01484-1</w:t>
      </w:r>
    </w:p>
    <w:p w14:paraId="4B349FFB" w14:textId="77777777" w:rsidR="00C45D29" w:rsidRDefault="00C45D29">
      <w:pPr>
        <w:pStyle w:val="Body"/>
        <w:rPr>
          <w:rFonts w:ascii="Arial" w:eastAsia="Arial" w:hAnsi="Arial" w:cs="Arial"/>
          <w:sz w:val="24"/>
          <w:szCs w:val="24"/>
        </w:rPr>
      </w:pPr>
    </w:p>
    <w:p w14:paraId="3CEA2F3C" w14:textId="77777777" w:rsidR="00C45D29" w:rsidRDefault="005F7A90">
      <w:pPr>
        <w:pStyle w:val="Body"/>
        <w:rPr>
          <w:rFonts w:ascii="Arial" w:eastAsia="Arial" w:hAnsi="Arial" w:cs="Arial"/>
          <w:sz w:val="24"/>
          <w:szCs w:val="24"/>
        </w:rPr>
      </w:pPr>
      <w:r>
        <w:rPr>
          <w:rFonts w:ascii="Arial" w:hAnsi="Arial"/>
          <w:sz w:val="24"/>
          <w:szCs w:val="24"/>
        </w:rPr>
        <w:t>Schon (2003) The reflective practitioner:</w:t>
      </w:r>
      <w:r>
        <w:rPr>
          <w:rStyle w:val="None"/>
          <w:rFonts w:ascii="Arial" w:hAnsi="Arial"/>
          <w:i/>
          <w:iCs/>
          <w:sz w:val="24"/>
          <w:szCs w:val="24"/>
        </w:rPr>
        <w:t xml:space="preserve"> How professionals think in action.</w:t>
      </w:r>
      <w:r>
        <w:rPr>
          <w:rFonts w:ascii="Arial" w:hAnsi="Arial"/>
          <w:sz w:val="24"/>
          <w:szCs w:val="24"/>
        </w:rPr>
        <w:t xml:space="preserve"> United Kingdom: Ashgate.</w:t>
      </w:r>
    </w:p>
    <w:p w14:paraId="7F22DC79" w14:textId="77777777" w:rsidR="00C45D29" w:rsidRDefault="00C45D29">
      <w:pPr>
        <w:pStyle w:val="Body"/>
        <w:rPr>
          <w:rFonts w:ascii="Arial" w:eastAsia="Arial" w:hAnsi="Arial" w:cs="Arial"/>
          <w:sz w:val="24"/>
          <w:szCs w:val="24"/>
        </w:rPr>
      </w:pPr>
    </w:p>
    <w:p w14:paraId="7770F954" w14:textId="77777777" w:rsidR="00C45D29" w:rsidRDefault="005F7A90">
      <w:pPr>
        <w:pStyle w:val="Body"/>
        <w:rPr>
          <w:rFonts w:ascii="Arial" w:eastAsia="Arial" w:hAnsi="Arial" w:cs="Arial"/>
          <w:sz w:val="24"/>
          <w:szCs w:val="24"/>
        </w:rPr>
      </w:pPr>
      <w:r>
        <w:rPr>
          <w:rFonts w:ascii="Arial" w:hAnsi="Arial"/>
          <w:sz w:val="24"/>
          <w:szCs w:val="24"/>
        </w:rPr>
        <w:t xml:space="preserve">Smith, J. &amp; Gillon, E. (2021), Therapists experience of providing online counselling: A qualitative study. </w:t>
      </w:r>
      <w:r>
        <w:rPr>
          <w:rStyle w:val="None"/>
          <w:rFonts w:ascii="Arial" w:hAnsi="Arial"/>
          <w:i/>
          <w:iCs/>
          <w:sz w:val="24"/>
          <w:szCs w:val="24"/>
        </w:rPr>
        <w:t xml:space="preserve"> Counselling and psychotherapy resea</w:t>
      </w:r>
      <w:r>
        <w:rPr>
          <w:rStyle w:val="None"/>
          <w:rFonts w:ascii="Arial" w:hAnsi="Arial"/>
          <w:i/>
          <w:iCs/>
          <w:sz w:val="24"/>
          <w:szCs w:val="24"/>
        </w:rPr>
        <w:t>rch. 21</w:t>
      </w:r>
      <w:r>
        <w:rPr>
          <w:rFonts w:ascii="Arial" w:hAnsi="Arial"/>
          <w:sz w:val="24"/>
          <w:szCs w:val="24"/>
        </w:rPr>
        <w:t>(3), 545-554. Doi: 10.1002/capri.12408</w:t>
      </w:r>
    </w:p>
    <w:p w14:paraId="4419F098" w14:textId="77777777" w:rsidR="00C45D29" w:rsidRDefault="00C45D29">
      <w:pPr>
        <w:pStyle w:val="Body"/>
        <w:rPr>
          <w:rFonts w:ascii="Arial" w:eastAsia="Arial" w:hAnsi="Arial" w:cs="Arial"/>
          <w:sz w:val="24"/>
          <w:szCs w:val="24"/>
        </w:rPr>
      </w:pPr>
    </w:p>
    <w:p w14:paraId="322FD268" w14:textId="77777777" w:rsidR="00C45D29" w:rsidRDefault="005F7A90">
      <w:pPr>
        <w:pStyle w:val="Body"/>
        <w:rPr>
          <w:rFonts w:ascii="Arial" w:eastAsia="Arial" w:hAnsi="Arial" w:cs="Arial"/>
          <w:sz w:val="24"/>
          <w:szCs w:val="24"/>
        </w:rPr>
      </w:pPr>
      <w:r>
        <w:rPr>
          <w:rFonts w:ascii="Arial" w:hAnsi="Arial"/>
          <w:sz w:val="24"/>
          <w:szCs w:val="24"/>
        </w:rPr>
        <w:t xml:space="preserve">Stickley, T. (2011), From SOLER to SURETY for effective non-verbal communication. </w:t>
      </w:r>
      <w:r>
        <w:rPr>
          <w:rStyle w:val="None"/>
          <w:rFonts w:ascii="Arial" w:hAnsi="Arial"/>
          <w:i/>
          <w:iCs/>
          <w:sz w:val="24"/>
          <w:szCs w:val="24"/>
        </w:rPr>
        <w:t xml:space="preserve">Nurse Edu </w:t>
      </w:r>
      <w:proofErr w:type="spellStart"/>
      <w:r>
        <w:rPr>
          <w:rStyle w:val="None"/>
          <w:rFonts w:ascii="Arial" w:hAnsi="Arial"/>
          <w:i/>
          <w:iCs/>
          <w:sz w:val="24"/>
          <w:szCs w:val="24"/>
        </w:rPr>
        <w:t>Pract</w:t>
      </w:r>
      <w:proofErr w:type="spellEnd"/>
      <w:r>
        <w:rPr>
          <w:rStyle w:val="None"/>
          <w:rFonts w:ascii="Arial" w:hAnsi="Arial"/>
          <w:i/>
          <w:iCs/>
          <w:sz w:val="24"/>
          <w:szCs w:val="24"/>
        </w:rPr>
        <w:t>. 11</w:t>
      </w:r>
      <w:r>
        <w:rPr>
          <w:rFonts w:ascii="Arial" w:hAnsi="Arial"/>
          <w:sz w:val="24"/>
          <w:szCs w:val="24"/>
        </w:rPr>
        <w:t>(6), 395-398. Doi: 10.1016/j.nepr.2011.03.021</w:t>
      </w:r>
    </w:p>
    <w:p w14:paraId="6FA7BBCA" w14:textId="77777777" w:rsidR="00C45D29" w:rsidRDefault="00C45D29">
      <w:pPr>
        <w:pStyle w:val="Body"/>
        <w:rPr>
          <w:rFonts w:ascii="Arial" w:eastAsia="Arial" w:hAnsi="Arial" w:cs="Arial"/>
          <w:sz w:val="24"/>
          <w:szCs w:val="24"/>
        </w:rPr>
      </w:pPr>
    </w:p>
    <w:p w14:paraId="10DC36B0" w14:textId="77777777" w:rsidR="00C45D29" w:rsidRDefault="005F7A90">
      <w:pPr>
        <w:pStyle w:val="Body"/>
        <w:rPr>
          <w:rFonts w:ascii="Arial" w:eastAsia="Arial" w:hAnsi="Arial" w:cs="Arial"/>
          <w:sz w:val="24"/>
          <w:szCs w:val="24"/>
        </w:rPr>
      </w:pPr>
      <w:r>
        <w:rPr>
          <w:rFonts w:ascii="Arial" w:hAnsi="Arial"/>
          <w:sz w:val="24"/>
          <w:szCs w:val="24"/>
        </w:rPr>
        <w:t xml:space="preserve">Thomas, J. C. &amp; </w:t>
      </w:r>
      <w:proofErr w:type="spellStart"/>
      <w:r>
        <w:rPr>
          <w:rFonts w:ascii="Arial" w:hAnsi="Arial"/>
          <w:sz w:val="24"/>
          <w:szCs w:val="24"/>
        </w:rPr>
        <w:t>Sosin</w:t>
      </w:r>
      <w:proofErr w:type="spellEnd"/>
      <w:r>
        <w:rPr>
          <w:rFonts w:ascii="Arial" w:hAnsi="Arial"/>
          <w:sz w:val="24"/>
          <w:szCs w:val="24"/>
        </w:rPr>
        <w:t>, L. (2011), T</w:t>
      </w:r>
      <w:r>
        <w:rPr>
          <w:rStyle w:val="None"/>
          <w:rFonts w:ascii="Arial" w:hAnsi="Arial"/>
          <w:i/>
          <w:iCs/>
          <w:sz w:val="24"/>
          <w:szCs w:val="24"/>
        </w:rPr>
        <w:t>herapeutic expedition: Equ</w:t>
      </w:r>
      <w:r>
        <w:rPr>
          <w:rStyle w:val="None"/>
          <w:rFonts w:ascii="Arial" w:hAnsi="Arial"/>
          <w:i/>
          <w:iCs/>
          <w:sz w:val="24"/>
          <w:szCs w:val="24"/>
        </w:rPr>
        <w:t xml:space="preserve">ipping the </w:t>
      </w:r>
      <w:proofErr w:type="spellStart"/>
      <w:r>
        <w:rPr>
          <w:rStyle w:val="None"/>
          <w:rFonts w:ascii="Arial" w:hAnsi="Arial"/>
          <w:i/>
          <w:iCs/>
          <w:sz w:val="24"/>
          <w:szCs w:val="24"/>
        </w:rPr>
        <w:t>christian</w:t>
      </w:r>
      <w:proofErr w:type="spellEnd"/>
      <w:r>
        <w:rPr>
          <w:rStyle w:val="None"/>
          <w:rFonts w:ascii="Arial" w:hAnsi="Arial"/>
          <w:i/>
          <w:iCs/>
          <w:sz w:val="24"/>
          <w:szCs w:val="24"/>
        </w:rPr>
        <w:t xml:space="preserve"> counsellor for the journey.</w:t>
      </w:r>
      <w:r>
        <w:rPr>
          <w:rFonts w:ascii="Arial" w:hAnsi="Arial"/>
          <w:sz w:val="24"/>
          <w:szCs w:val="24"/>
        </w:rPr>
        <w:t xml:space="preserve"> USA: B&amp;H Publishing.</w:t>
      </w:r>
    </w:p>
    <w:p w14:paraId="6B2AAC9E" w14:textId="77777777" w:rsidR="00C45D29" w:rsidRDefault="00C45D29">
      <w:pPr>
        <w:pStyle w:val="Body"/>
        <w:rPr>
          <w:rFonts w:ascii="Arial" w:eastAsia="Arial" w:hAnsi="Arial" w:cs="Arial"/>
          <w:sz w:val="24"/>
          <w:szCs w:val="24"/>
        </w:rPr>
      </w:pPr>
    </w:p>
    <w:p w14:paraId="5F2D0974" w14:textId="77777777" w:rsidR="00C45D29" w:rsidRDefault="005F7A90">
      <w:pPr>
        <w:pStyle w:val="Body"/>
        <w:rPr>
          <w:rFonts w:ascii="Arial" w:eastAsia="Arial" w:hAnsi="Arial" w:cs="Arial"/>
          <w:sz w:val="24"/>
          <w:szCs w:val="24"/>
        </w:rPr>
      </w:pPr>
      <w:r>
        <w:rPr>
          <w:rFonts w:ascii="Arial" w:hAnsi="Arial"/>
          <w:sz w:val="24"/>
          <w:szCs w:val="24"/>
        </w:rPr>
        <w:t xml:space="preserve">Valente, D. &amp; </w:t>
      </w:r>
      <w:proofErr w:type="spellStart"/>
      <w:r>
        <w:rPr>
          <w:rFonts w:ascii="Arial" w:hAnsi="Arial"/>
          <w:sz w:val="24"/>
          <w:szCs w:val="24"/>
        </w:rPr>
        <w:t>Theurel</w:t>
      </w:r>
      <w:proofErr w:type="spellEnd"/>
      <w:r>
        <w:rPr>
          <w:rFonts w:ascii="Arial" w:hAnsi="Arial"/>
          <w:sz w:val="24"/>
          <w:szCs w:val="24"/>
        </w:rPr>
        <w:t xml:space="preserve">, A. &amp; </w:t>
      </w:r>
      <w:proofErr w:type="spellStart"/>
      <w:r>
        <w:rPr>
          <w:rFonts w:ascii="Arial" w:hAnsi="Arial"/>
          <w:sz w:val="24"/>
          <w:szCs w:val="24"/>
        </w:rPr>
        <w:t>Gentaz</w:t>
      </w:r>
      <w:proofErr w:type="spellEnd"/>
      <w:r>
        <w:rPr>
          <w:rFonts w:ascii="Arial" w:hAnsi="Arial"/>
          <w:sz w:val="24"/>
          <w:szCs w:val="24"/>
        </w:rPr>
        <w:t xml:space="preserve">, E. (2018) The role of visual experience in the production of emotional facial expressions by blind people: A review. </w:t>
      </w:r>
      <w:proofErr w:type="spellStart"/>
      <w:r>
        <w:rPr>
          <w:rStyle w:val="None"/>
          <w:rFonts w:ascii="Arial" w:hAnsi="Arial"/>
          <w:i/>
          <w:iCs/>
          <w:sz w:val="24"/>
          <w:szCs w:val="24"/>
        </w:rPr>
        <w:t>Psychon</w:t>
      </w:r>
      <w:proofErr w:type="spellEnd"/>
      <w:r>
        <w:rPr>
          <w:rStyle w:val="None"/>
          <w:rFonts w:ascii="Arial" w:hAnsi="Arial"/>
          <w:i/>
          <w:iCs/>
          <w:sz w:val="24"/>
          <w:szCs w:val="24"/>
        </w:rPr>
        <w:t xml:space="preserve"> Bull Rev. 25</w:t>
      </w:r>
      <w:r>
        <w:rPr>
          <w:rFonts w:ascii="Arial" w:hAnsi="Arial"/>
          <w:sz w:val="24"/>
          <w:szCs w:val="24"/>
        </w:rPr>
        <w:t>(2), 483-497</w:t>
      </w:r>
      <w:r>
        <w:rPr>
          <w:rFonts w:ascii="Arial" w:hAnsi="Arial"/>
          <w:sz w:val="24"/>
          <w:szCs w:val="24"/>
        </w:rPr>
        <w:t>. Doi: 10.3758.s13423-017-1338-0</w:t>
      </w:r>
    </w:p>
    <w:p w14:paraId="5DD0A23F" w14:textId="77777777" w:rsidR="00C45D29" w:rsidRDefault="00C45D29">
      <w:pPr>
        <w:pStyle w:val="Body"/>
        <w:rPr>
          <w:rFonts w:ascii="Arial" w:eastAsia="Arial" w:hAnsi="Arial" w:cs="Arial"/>
          <w:sz w:val="24"/>
          <w:szCs w:val="24"/>
        </w:rPr>
      </w:pPr>
    </w:p>
    <w:p w14:paraId="27ED3570" w14:textId="77777777" w:rsidR="00C45D29" w:rsidRDefault="005F7A90">
      <w:pPr>
        <w:pStyle w:val="Body"/>
      </w:pPr>
      <w:r>
        <w:rPr>
          <w:rFonts w:ascii="Arial" w:hAnsi="Arial"/>
          <w:sz w:val="24"/>
          <w:szCs w:val="24"/>
        </w:rPr>
        <w:t xml:space="preserve">West, R. &amp; Turner, L. H. (2010), </w:t>
      </w:r>
      <w:r>
        <w:rPr>
          <w:rStyle w:val="None"/>
          <w:rFonts w:ascii="Arial" w:hAnsi="Arial"/>
          <w:i/>
          <w:iCs/>
          <w:sz w:val="24"/>
          <w:szCs w:val="24"/>
        </w:rPr>
        <w:t>Understanding interpersonal communication: Making choices in changing times</w:t>
      </w:r>
      <w:r>
        <w:rPr>
          <w:rFonts w:ascii="Arial" w:hAnsi="Arial"/>
          <w:sz w:val="24"/>
          <w:szCs w:val="24"/>
        </w:rPr>
        <w:t xml:space="preserve"> (2nd Ed.), United Kingdom: Wadsworth </w:t>
      </w:r>
      <w:proofErr w:type="spellStart"/>
      <w:r>
        <w:rPr>
          <w:rFonts w:ascii="Arial" w:hAnsi="Arial"/>
          <w:sz w:val="24"/>
          <w:szCs w:val="24"/>
        </w:rPr>
        <w:t>Cenage</w:t>
      </w:r>
      <w:proofErr w:type="spellEnd"/>
      <w:r>
        <w:rPr>
          <w:rFonts w:ascii="Arial" w:hAnsi="Arial"/>
          <w:sz w:val="24"/>
          <w:szCs w:val="24"/>
        </w:rPr>
        <w:t xml:space="preserve"> Learning. </w:t>
      </w:r>
    </w:p>
    <w:sectPr w:rsidR="00C45D29">
      <w:headerReference w:type="default" r:id="rId12"/>
      <w:footerReference w:type="default" r:id="rId13"/>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683E24" w14:textId="77777777" w:rsidR="005F7A90" w:rsidRDefault="005F7A90">
      <w:r>
        <w:separator/>
      </w:r>
    </w:p>
  </w:endnote>
  <w:endnote w:type="continuationSeparator" w:id="0">
    <w:p w14:paraId="6C9DD452" w14:textId="77777777" w:rsidR="005F7A90" w:rsidRDefault="005F7A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84E5FD" w14:textId="77777777" w:rsidR="00C45D29" w:rsidRDefault="00C45D2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691DEC" w14:textId="77777777" w:rsidR="005F7A90" w:rsidRDefault="005F7A90">
      <w:r>
        <w:separator/>
      </w:r>
    </w:p>
  </w:footnote>
  <w:footnote w:type="continuationSeparator" w:id="0">
    <w:p w14:paraId="5168A898" w14:textId="77777777" w:rsidR="005F7A90" w:rsidRDefault="005F7A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ACD183" w14:textId="77777777" w:rsidR="00C45D29" w:rsidRDefault="00C45D29"/>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4"/>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5D29"/>
    <w:rsid w:val="004A4CE8"/>
    <w:rsid w:val="005F7A90"/>
    <w:rsid w:val="00BB11D8"/>
    <w:rsid w:val="00C45D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FDD0A85"/>
  <w15:docId w15:val="{DDC517D1-CFB2-8642-98C4-FAD78EC35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lang w:val="en-US"/>
      <w14:textOutline w14:w="0" w14:cap="flat" w14:cmpd="sng" w14:algn="ctr">
        <w14:noFill/>
        <w14:prstDash w14:val="solid"/>
        <w14:bevel/>
      </w14:textOutline>
    </w:rPr>
  </w:style>
  <w:style w:type="paragraph" w:customStyle="1" w:styleId="Default">
    <w:name w:val="Default"/>
    <w:pPr>
      <w:spacing w:before="160" w:line="288" w:lineRule="auto"/>
    </w:pPr>
    <w:rPr>
      <w:rFonts w:ascii="Helvetica Neue" w:hAnsi="Helvetica Neue" w:cs="Arial Unicode MS"/>
      <w:color w:val="000000"/>
      <w:sz w:val="24"/>
      <w:szCs w:val="24"/>
      <w14:textOutline w14:w="0" w14:cap="flat" w14:cmpd="sng" w14:algn="ctr">
        <w14:noFill/>
        <w14:prstDash w14:val="solid"/>
        <w14:bevel/>
      </w14:textOutline>
    </w:rPr>
  </w:style>
  <w:style w:type="character" w:customStyle="1" w:styleId="Hyperlink0">
    <w:name w:val="Hyperlink.0"/>
    <w:basedOn w:val="Hyperlink"/>
    <w:rPr>
      <w:u w:val="single"/>
    </w:rPr>
  </w:style>
  <w:style w:type="character" w:customStyle="1" w:styleId="None">
    <w:name w:val="None"/>
  </w:style>
  <w:style w:type="character" w:customStyle="1" w:styleId="Hyperlink1">
    <w:name w:val="Hyperlink.1"/>
    <w:basedOn w:val="None"/>
    <w:rPr>
      <w:outline w:val="0"/>
      <w:color w:val="0079CD"/>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onlinelibrary.wiley.com/doi/abs/10.1111/j.1744-6163.2005.00019.x"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researchgate.net/profile/Alan-Eppel/publication/343189947_OUT_OF_THE_FRAME_BOUNDARIES_in_ONLINE_PSYCHOTHERAPY_Vol_8_2/links/5f1af46a92851cd5fa425143/OUT-OF-THE-FRAME-BOUNDARIES-in-ONLINE-PSYCHOTHERAPY-Vol-8-2.pdf?origin=publication_detail"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sychologytoday.com/us/blog/resilience-and-connection/202103/how-therapists-can-connect-better-online-clients" TargetMode="External"/><Relationship Id="rId11" Type="http://schemas.openxmlformats.org/officeDocument/2006/relationships/hyperlink" Target="https://www.rnib.org.uk/employers-and-businesses/employing-blind-or-partially-sighted-person/coronavirus-guidance/making-your-video-calls-inclusive"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nfb.org/images/nfb/publications/jbir/jbir13/jbir030102.html" TargetMode="External"/><Relationship Id="rId4" Type="http://schemas.openxmlformats.org/officeDocument/2006/relationships/footnotes" Target="footnotes.xml"/><Relationship Id="rId9" Type="http://schemas.openxmlformats.org/officeDocument/2006/relationships/hyperlink" Target="https://www.sixthtone.com/news/1001805/the-blind-counselors-helping-people-face-themselves-in-the-dark" TargetMode="External"/><Relationship Id="rId14"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2008</Words>
  <Characters>11929</Characters>
  <Application>Microsoft Office Word</Application>
  <DocSecurity>0</DocSecurity>
  <Lines>384</Lines>
  <Paragraphs>75</Paragraphs>
  <ScaleCrop>false</ScaleCrop>
  <Company/>
  <LinksUpToDate>false</LinksUpToDate>
  <CharactersWithSpaces>13862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Carly Louise Evans (1301958)</cp:lastModifiedBy>
  <cp:revision>3</cp:revision>
  <dcterms:created xsi:type="dcterms:W3CDTF">2021-11-29T19:32:00Z</dcterms:created>
  <dcterms:modified xsi:type="dcterms:W3CDTF">2021-11-29T19:34:00Z</dcterms:modified>
</cp:coreProperties>
</file>