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58D8D" w14:textId="0E77EB4A" w:rsidR="00003011" w:rsidRDefault="00003011" w:rsidP="00003011">
      <w:pPr>
        <w:rPr>
          <w:rFonts w:ascii="-webkit-standard" w:hAnsi="-webkit-standard"/>
          <w:color w:val="000000"/>
          <w:sz w:val="27"/>
          <w:szCs w:val="27"/>
        </w:rPr>
      </w:pPr>
      <w:r>
        <w:rPr>
          <w:rFonts w:ascii="-webkit-standard" w:hAnsi="-webkit-standard"/>
          <w:color w:val="000000"/>
          <w:sz w:val="27"/>
          <w:szCs w:val="27"/>
        </w:rPr>
        <w:t>I acknowledge the use of Library search (</w:t>
      </w:r>
      <w:hyperlink r:id="rId5" w:history="1">
        <w:r w:rsidRPr="000C6D95">
          <w:rPr>
            <w:rStyle w:val="Hyperlink"/>
            <w:rFonts w:ascii="-webkit-standard" w:hAnsi="-webkit-standard"/>
            <w:sz w:val="27"/>
            <w:szCs w:val="27"/>
          </w:rPr>
          <w:t>https://librarysearch.uwtsd.ac.uk/discovery/researchAssistant?vid=44WHELF_UWTSD:44WHELF_</w:t>
        </w:r>
        <w:r w:rsidRPr="000C6D95">
          <w:rPr>
            <w:rStyle w:val="Hyperlink"/>
            <w:rFonts w:ascii="-webkit-standard" w:hAnsi="-webkit-standard"/>
            <w:sz w:val="27"/>
            <w:szCs w:val="27"/>
          </w:rPr>
          <w:t>U</w:t>
        </w:r>
        <w:r w:rsidRPr="000C6D95">
          <w:rPr>
            <w:rStyle w:val="Hyperlink"/>
            <w:rFonts w:ascii="-webkit-standard" w:hAnsi="-webkit-standard"/>
            <w:sz w:val="27"/>
            <w:szCs w:val="27"/>
          </w:rPr>
          <w:t>W</w:t>
        </w:r>
        <w:r w:rsidRPr="000C6D95">
          <w:rPr>
            <w:rStyle w:val="Hyperlink"/>
            <w:rFonts w:ascii="-webkit-standard" w:hAnsi="-webkit-standard"/>
            <w:sz w:val="27"/>
            <w:szCs w:val="27"/>
          </w:rPr>
          <w:t>T</w:t>
        </w:r>
        <w:r w:rsidRPr="000C6D95">
          <w:rPr>
            <w:rStyle w:val="Hyperlink"/>
            <w:rFonts w:ascii="-webkit-standard" w:hAnsi="-webkit-standard"/>
            <w:sz w:val="27"/>
            <w:szCs w:val="27"/>
          </w:rPr>
          <w:t>SD_VU</w:t>
        </w:r>
      </w:hyperlink>
      <w:r>
        <w:rPr>
          <w:rFonts w:ascii="-webkit-standard" w:hAnsi="-webkit-standard"/>
          <w:color w:val="000000"/>
          <w:sz w:val="27"/>
          <w:szCs w:val="27"/>
        </w:rPr>
        <w:t xml:space="preserve">) </w:t>
      </w:r>
      <w:r>
        <w:rPr>
          <w:rFonts w:ascii="-webkit-standard" w:hAnsi="-webkit-standard"/>
          <w:color w:val="000000"/>
          <w:sz w:val="27"/>
          <w:szCs w:val="27"/>
        </w:rPr>
        <w:t xml:space="preserve">on </w:t>
      </w:r>
      <w:r>
        <w:rPr>
          <w:rFonts w:ascii="-webkit-standard" w:hAnsi="-webkit-standard"/>
          <w:color w:val="000000"/>
          <w:sz w:val="27"/>
          <w:szCs w:val="27"/>
        </w:rPr>
        <w:t>1</w:t>
      </w:r>
      <w:r>
        <w:rPr>
          <w:rFonts w:ascii="-webkit-standard" w:hAnsi="-webkit-standard"/>
          <w:color w:val="000000"/>
          <w:sz w:val="27"/>
          <w:szCs w:val="27"/>
        </w:rPr>
        <w:t xml:space="preserve"> </w:t>
      </w:r>
      <w:r>
        <w:rPr>
          <w:rFonts w:ascii="-webkit-standard" w:hAnsi="-webkit-standard"/>
          <w:color w:val="000000"/>
          <w:sz w:val="27"/>
          <w:szCs w:val="27"/>
        </w:rPr>
        <w:t xml:space="preserve">MAY </w:t>
      </w:r>
      <w:r>
        <w:rPr>
          <w:rFonts w:ascii="-webkit-standard" w:hAnsi="-webkit-standard"/>
          <w:color w:val="000000"/>
          <w:sz w:val="27"/>
          <w:szCs w:val="27"/>
        </w:rPr>
        <w:t>2025 to support my research using the prompt (s):</w:t>
      </w:r>
    </w:p>
    <w:p w14:paraId="3A044BF7" w14:textId="77777777" w:rsidR="00003011" w:rsidRDefault="00003011" w:rsidP="00003011">
      <w:pPr>
        <w:rPr>
          <w:rFonts w:ascii="-webkit-standard" w:hAnsi="-webkit-standard"/>
          <w:color w:val="000000"/>
          <w:sz w:val="27"/>
          <w:szCs w:val="27"/>
        </w:rPr>
      </w:pPr>
    </w:p>
    <w:p w14:paraId="51E3123B" w14:textId="05F1F0B5" w:rsidR="00003011" w:rsidRDefault="00003011" w:rsidP="00003011">
      <w:pPr>
        <w:pStyle w:val="ListParagraph"/>
        <w:numPr>
          <w:ilvl w:val="0"/>
          <w:numId w:val="10"/>
        </w:numPr>
        <w:rPr>
          <w:rStyle w:val="relative"/>
          <w:rFonts w:ascii="-webkit-standard" w:hAnsi="-webkit-standard"/>
          <w:color w:val="000000"/>
          <w:sz w:val="27"/>
          <w:szCs w:val="27"/>
        </w:rPr>
      </w:pPr>
      <w:r>
        <w:rPr>
          <w:rStyle w:val="relative"/>
          <w:rFonts w:ascii="-webkit-standard" w:hAnsi="-webkit-standard"/>
          <w:color w:val="000000"/>
          <w:sz w:val="27"/>
          <w:szCs w:val="27"/>
        </w:rPr>
        <w:t xml:space="preserve">Please provide me with material on </w:t>
      </w:r>
      <w:r>
        <w:rPr>
          <w:rStyle w:val="relative"/>
          <w:rFonts w:ascii="-webkit-standard" w:hAnsi="-webkit-standard"/>
          <w:color w:val="000000"/>
          <w:sz w:val="27"/>
          <w:szCs w:val="27"/>
        </w:rPr>
        <w:t>AI in HR and IHR</w:t>
      </w:r>
      <w:r>
        <w:rPr>
          <w:rStyle w:val="relative"/>
          <w:rFonts w:ascii="-webkit-standard" w:hAnsi="-webkit-standard"/>
          <w:color w:val="000000"/>
          <w:sz w:val="27"/>
          <w:szCs w:val="27"/>
        </w:rPr>
        <w:t xml:space="preserve"> </w:t>
      </w:r>
    </w:p>
    <w:p w14:paraId="0F3F3090" w14:textId="77777777" w:rsidR="00003011" w:rsidRDefault="00003011" w:rsidP="00003011">
      <w:pPr>
        <w:rPr>
          <w:rStyle w:val="relative"/>
          <w:rFonts w:ascii="-webkit-standard" w:hAnsi="-webkit-standard"/>
          <w:color w:val="000000"/>
          <w:sz w:val="27"/>
          <w:szCs w:val="27"/>
        </w:rPr>
      </w:pPr>
    </w:p>
    <w:p w14:paraId="0636B099" w14:textId="77777777" w:rsidR="00003011" w:rsidRDefault="00003011" w:rsidP="00003011">
      <w:pPr>
        <w:rPr>
          <w:rStyle w:val="relative"/>
          <w:rFonts w:ascii="-webkit-standard" w:hAnsi="-webkit-standard"/>
          <w:color w:val="000000"/>
          <w:sz w:val="27"/>
          <w:szCs w:val="27"/>
        </w:rPr>
      </w:pPr>
      <w:r>
        <w:rPr>
          <w:rStyle w:val="relative"/>
          <w:rFonts w:ascii="-webkit-standard" w:hAnsi="-webkit-standard"/>
          <w:color w:val="000000"/>
          <w:sz w:val="27"/>
          <w:szCs w:val="27"/>
        </w:rPr>
        <w:t xml:space="preserve">I confirm that I have not presented any AI generated text as my own work. I confirm I have copies of my drafts and other resources I used before, and after the use of AI tools which I may be asked to provide in evidence. </w:t>
      </w:r>
    </w:p>
    <w:p w14:paraId="7B219E77" w14:textId="77777777" w:rsidR="00003011" w:rsidRDefault="00003011" w:rsidP="00003011">
      <w:pPr>
        <w:rPr>
          <w:rStyle w:val="relative"/>
          <w:rFonts w:ascii="-webkit-standard" w:hAnsi="-webkit-standard"/>
          <w:color w:val="000000"/>
          <w:sz w:val="27"/>
          <w:szCs w:val="27"/>
        </w:rPr>
      </w:pPr>
    </w:p>
    <w:p w14:paraId="53C946F9" w14:textId="77777777" w:rsidR="00003011" w:rsidRPr="009431A4" w:rsidRDefault="00003011" w:rsidP="00003011">
      <w:pPr>
        <w:rPr>
          <w:rStyle w:val="relative"/>
          <w:rFonts w:ascii="-webkit-standard" w:hAnsi="-webkit-standard"/>
          <w:color w:val="000000"/>
          <w:sz w:val="27"/>
          <w:szCs w:val="27"/>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003011" w:rsidRPr="005D264B" w14:paraId="0250E0C8" w14:textId="77777777" w:rsidTr="00D83347">
        <w:trPr>
          <w:trHeight w:val="300"/>
        </w:trPr>
        <w:tc>
          <w:tcPr>
            <w:tcW w:w="2250" w:type="dxa"/>
            <w:tcMar>
              <w:left w:w="105" w:type="dxa"/>
              <w:right w:w="105" w:type="dxa"/>
            </w:tcMar>
          </w:tcPr>
          <w:p w14:paraId="6BB48F27" w14:textId="77777777" w:rsidR="00003011" w:rsidRPr="005D264B" w:rsidRDefault="00003011" w:rsidP="00D83347">
            <w:pPr>
              <w:spacing w:line="360" w:lineRule="auto"/>
              <w:rPr>
                <w:rFonts w:cs="Arial"/>
                <w:sz w:val="22"/>
                <w:szCs w:val="22"/>
              </w:rPr>
            </w:pPr>
            <w:r w:rsidRPr="005D264B">
              <w:rPr>
                <w:rFonts w:cs="Arial"/>
                <w:sz w:val="22"/>
                <w:szCs w:val="22"/>
              </w:rPr>
              <w:t>RESEARCH</w:t>
            </w:r>
          </w:p>
        </w:tc>
        <w:tc>
          <w:tcPr>
            <w:tcW w:w="5397" w:type="dxa"/>
            <w:tcMar>
              <w:left w:w="105" w:type="dxa"/>
              <w:right w:w="105" w:type="dxa"/>
            </w:tcMar>
          </w:tcPr>
          <w:p w14:paraId="08E4BD10"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support you in research, including searching for bibliography, using tools to summarise, compare and interrogate materials.</w:t>
            </w:r>
          </w:p>
        </w:tc>
        <w:tc>
          <w:tcPr>
            <w:tcW w:w="1417" w:type="dxa"/>
          </w:tcPr>
          <w:p w14:paraId="4A35C5E2"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213258278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0BF55C5A" w14:textId="77777777" w:rsidR="00003011" w:rsidRPr="005D264B" w:rsidRDefault="00003011" w:rsidP="00D83347">
            <w:pPr>
              <w:spacing w:line="360" w:lineRule="auto"/>
              <w:rPr>
                <w:rFonts w:cs="Arial"/>
                <w:sz w:val="22"/>
                <w:szCs w:val="22"/>
              </w:rPr>
            </w:pPr>
          </w:p>
          <w:p w14:paraId="5EE495BA"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232746510"/>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791CC190" w14:textId="77777777" w:rsidTr="00D83347">
        <w:trPr>
          <w:trHeight w:val="300"/>
        </w:trPr>
        <w:tc>
          <w:tcPr>
            <w:tcW w:w="2250" w:type="dxa"/>
            <w:tcMar>
              <w:left w:w="105" w:type="dxa"/>
              <w:right w:w="105" w:type="dxa"/>
            </w:tcMar>
          </w:tcPr>
          <w:p w14:paraId="73CC14D2" w14:textId="77777777" w:rsidR="00003011" w:rsidRPr="005D264B" w:rsidRDefault="00003011" w:rsidP="00D83347">
            <w:pPr>
              <w:spacing w:line="360" w:lineRule="auto"/>
              <w:rPr>
                <w:rFonts w:cs="Arial"/>
                <w:sz w:val="22"/>
                <w:szCs w:val="22"/>
              </w:rPr>
            </w:pPr>
            <w:r w:rsidRPr="005D264B">
              <w:rPr>
                <w:rFonts w:cs="Arial"/>
                <w:sz w:val="22"/>
                <w:szCs w:val="22"/>
              </w:rPr>
              <w:t>STRUCTURE</w:t>
            </w:r>
          </w:p>
        </w:tc>
        <w:tc>
          <w:tcPr>
            <w:tcW w:w="5397" w:type="dxa"/>
            <w:tcMar>
              <w:left w:w="105" w:type="dxa"/>
              <w:right w:w="105" w:type="dxa"/>
            </w:tcMar>
          </w:tcPr>
          <w:p w14:paraId="7747B705"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support you in structuring your submission, including creating a draft argument structure, identifying parts and headings, etc.</w:t>
            </w:r>
          </w:p>
        </w:tc>
        <w:tc>
          <w:tcPr>
            <w:tcW w:w="1417" w:type="dxa"/>
          </w:tcPr>
          <w:p w14:paraId="15453FD1" w14:textId="3F42B2AF"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CADF84A" w14:textId="77777777" w:rsidR="00003011" w:rsidRPr="005D264B" w:rsidRDefault="00003011" w:rsidP="00D83347">
            <w:pPr>
              <w:spacing w:line="360" w:lineRule="auto"/>
              <w:rPr>
                <w:rFonts w:cs="Arial"/>
                <w:sz w:val="22"/>
                <w:szCs w:val="22"/>
              </w:rPr>
            </w:pPr>
          </w:p>
          <w:p w14:paraId="591AEDAC"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1770765072"/>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253E2258" w14:textId="77777777" w:rsidTr="00D83347">
        <w:trPr>
          <w:trHeight w:val="300"/>
        </w:trPr>
        <w:tc>
          <w:tcPr>
            <w:tcW w:w="2250" w:type="dxa"/>
            <w:tcMar>
              <w:left w:w="105" w:type="dxa"/>
              <w:right w:w="105" w:type="dxa"/>
            </w:tcMar>
          </w:tcPr>
          <w:p w14:paraId="5F3AA899" w14:textId="77777777" w:rsidR="00003011" w:rsidRPr="005D264B" w:rsidRDefault="00003011" w:rsidP="00D83347">
            <w:pPr>
              <w:spacing w:line="360" w:lineRule="auto"/>
              <w:rPr>
                <w:rFonts w:cs="Arial"/>
                <w:sz w:val="22"/>
                <w:szCs w:val="22"/>
              </w:rPr>
            </w:pPr>
            <w:r w:rsidRPr="005D264B">
              <w:rPr>
                <w:rFonts w:cs="Arial"/>
                <w:sz w:val="22"/>
                <w:szCs w:val="22"/>
              </w:rPr>
              <w:t>PROOFREADING</w:t>
            </w:r>
          </w:p>
        </w:tc>
        <w:tc>
          <w:tcPr>
            <w:tcW w:w="5397" w:type="dxa"/>
            <w:tcMar>
              <w:left w:w="105" w:type="dxa"/>
              <w:right w:w="105" w:type="dxa"/>
            </w:tcMar>
          </w:tcPr>
          <w:p w14:paraId="6862D603"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2B92887"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1324893659"/>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04548B0E" w14:textId="77777777" w:rsidR="00003011" w:rsidRPr="005D264B" w:rsidRDefault="00003011" w:rsidP="00D83347">
            <w:pPr>
              <w:spacing w:line="360" w:lineRule="auto"/>
              <w:rPr>
                <w:rFonts w:cs="Arial"/>
                <w:sz w:val="22"/>
                <w:szCs w:val="22"/>
              </w:rPr>
            </w:pPr>
          </w:p>
          <w:p w14:paraId="3A673A8E"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214711207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4DD47AAC" w14:textId="77777777" w:rsidTr="00D83347">
        <w:trPr>
          <w:trHeight w:val="300"/>
        </w:trPr>
        <w:tc>
          <w:tcPr>
            <w:tcW w:w="2250" w:type="dxa"/>
            <w:tcMar>
              <w:left w:w="105" w:type="dxa"/>
              <w:right w:w="105" w:type="dxa"/>
            </w:tcMar>
          </w:tcPr>
          <w:p w14:paraId="5BB84BC1" w14:textId="77777777" w:rsidR="00003011" w:rsidRPr="005D264B" w:rsidRDefault="00003011" w:rsidP="00D83347">
            <w:pPr>
              <w:spacing w:line="360" w:lineRule="auto"/>
              <w:rPr>
                <w:rFonts w:cs="Arial"/>
                <w:sz w:val="22"/>
                <w:szCs w:val="22"/>
              </w:rPr>
            </w:pPr>
            <w:r w:rsidRPr="005D264B">
              <w:rPr>
                <w:rFonts w:cs="Arial"/>
                <w:sz w:val="22"/>
                <w:szCs w:val="22"/>
              </w:rPr>
              <w:t>WRITING</w:t>
            </w:r>
          </w:p>
        </w:tc>
        <w:tc>
          <w:tcPr>
            <w:tcW w:w="5397" w:type="dxa"/>
            <w:tcMar>
              <w:left w:w="105" w:type="dxa"/>
              <w:right w:w="105" w:type="dxa"/>
            </w:tcMar>
          </w:tcPr>
          <w:p w14:paraId="483F1762"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create text for submission.</w:t>
            </w:r>
          </w:p>
        </w:tc>
        <w:tc>
          <w:tcPr>
            <w:tcW w:w="1417" w:type="dxa"/>
          </w:tcPr>
          <w:p w14:paraId="3770F680"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369145368"/>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03AD558F" w14:textId="77777777" w:rsidR="00003011" w:rsidRPr="005D264B" w:rsidRDefault="00003011" w:rsidP="00D83347">
            <w:pPr>
              <w:spacing w:line="360" w:lineRule="auto"/>
              <w:rPr>
                <w:rFonts w:cs="Arial"/>
                <w:sz w:val="22"/>
                <w:szCs w:val="22"/>
              </w:rPr>
            </w:pPr>
          </w:p>
          <w:p w14:paraId="2BB8063F"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5BB3C6A0" w14:textId="77777777" w:rsidTr="00D83347">
        <w:trPr>
          <w:trHeight w:val="300"/>
        </w:trPr>
        <w:tc>
          <w:tcPr>
            <w:tcW w:w="2250" w:type="dxa"/>
            <w:tcMar>
              <w:left w:w="105" w:type="dxa"/>
              <w:right w:w="105" w:type="dxa"/>
            </w:tcMar>
          </w:tcPr>
          <w:p w14:paraId="6B7305E1" w14:textId="77777777" w:rsidR="00003011" w:rsidRPr="005D264B" w:rsidRDefault="00003011" w:rsidP="00D83347">
            <w:pPr>
              <w:spacing w:line="360" w:lineRule="auto"/>
              <w:rPr>
                <w:rFonts w:cs="Arial"/>
                <w:sz w:val="22"/>
                <w:szCs w:val="22"/>
              </w:rPr>
            </w:pPr>
            <w:r w:rsidRPr="005D264B">
              <w:rPr>
                <w:rFonts w:cs="Arial"/>
                <w:sz w:val="22"/>
                <w:szCs w:val="22"/>
              </w:rPr>
              <w:t>CREATIVE</w:t>
            </w:r>
          </w:p>
        </w:tc>
        <w:tc>
          <w:tcPr>
            <w:tcW w:w="5397" w:type="dxa"/>
            <w:tcMar>
              <w:left w:w="105" w:type="dxa"/>
              <w:right w:w="105" w:type="dxa"/>
            </w:tcMar>
          </w:tcPr>
          <w:p w14:paraId="36B56A12"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create creative materials, such as images.</w:t>
            </w:r>
          </w:p>
        </w:tc>
        <w:tc>
          <w:tcPr>
            <w:tcW w:w="1417" w:type="dxa"/>
          </w:tcPr>
          <w:p w14:paraId="68B30C94"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2010552085"/>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37F67404" w14:textId="77777777" w:rsidR="00003011" w:rsidRPr="005D264B" w:rsidRDefault="00003011" w:rsidP="00D83347">
            <w:pPr>
              <w:spacing w:line="360" w:lineRule="auto"/>
              <w:rPr>
                <w:rFonts w:cs="Arial"/>
                <w:sz w:val="22"/>
                <w:szCs w:val="22"/>
              </w:rPr>
            </w:pPr>
          </w:p>
          <w:p w14:paraId="04CD86A9"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1717855451"/>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4165C6A1" w14:textId="77777777" w:rsidTr="00D83347">
        <w:trPr>
          <w:trHeight w:val="300"/>
        </w:trPr>
        <w:tc>
          <w:tcPr>
            <w:tcW w:w="2250" w:type="dxa"/>
            <w:tcMar>
              <w:left w:w="105" w:type="dxa"/>
              <w:right w:w="105" w:type="dxa"/>
            </w:tcMar>
          </w:tcPr>
          <w:p w14:paraId="1AD7E209" w14:textId="77777777" w:rsidR="00003011" w:rsidRPr="005D264B" w:rsidRDefault="00003011" w:rsidP="00D83347">
            <w:pPr>
              <w:spacing w:line="360" w:lineRule="auto"/>
              <w:rPr>
                <w:rFonts w:cs="Arial"/>
                <w:sz w:val="22"/>
                <w:szCs w:val="22"/>
              </w:rPr>
            </w:pPr>
            <w:r w:rsidRPr="005D264B">
              <w:rPr>
                <w:rFonts w:cs="Arial"/>
                <w:sz w:val="22"/>
                <w:szCs w:val="22"/>
              </w:rPr>
              <w:t>PROGRAMING</w:t>
            </w:r>
          </w:p>
        </w:tc>
        <w:tc>
          <w:tcPr>
            <w:tcW w:w="5397" w:type="dxa"/>
            <w:tcMar>
              <w:left w:w="105" w:type="dxa"/>
              <w:right w:w="105" w:type="dxa"/>
            </w:tcMar>
          </w:tcPr>
          <w:p w14:paraId="67073B0C" w14:textId="77777777" w:rsidR="00003011" w:rsidRPr="005D264B" w:rsidRDefault="00003011" w:rsidP="00D83347">
            <w:pPr>
              <w:spacing w:line="360" w:lineRule="auto"/>
              <w:rPr>
                <w:rFonts w:cs="Arial"/>
                <w:sz w:val="22"/>
                <w:szCs w:val="22"/>
              </w:rPr>
            </w:pPr>
            <w:r w:rsidRPr="005D264B">
              <w:rPr>
                <w:rFonts w:cs="Arial"/>
                <w:sz w:val="22"/>
                <w:szCs w:val="22"/>
              </w:rPr>
              <w:t>For this assessment, you can use Generative AI to create and check code.</w:t>
            </w:r>
          </w:p>
        </w:tc>
        <w:tc>
          <w:tcPr>
            <w:tcW w:w="1417" w:type="dxa"/>
          </w:tcPr>
          <w:p w14:paraId="1B713C04"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1136687853"/>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2181435" w14:textId="77777777" w:rsidR="00003011" w:rsidRPr="005D264B" w:rsidRDefault="00003011" w:rsidP="00D83347">
            <w:pPr>
              <w:spacing w:line="360" w:lineRule="auto"/>
              <w:rPr>
                <w:rFonts w:cs="Arial"/>
                <w:sz w:val="22"/>
                <w:szCs w:val="22"/>
              </w:rPr>
            </w:pPr>
          </w:p>
          <w:p w14:paraId="50CC1C48"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648559774"/>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003011" w:rsidRPr="005D264B" w14:paraId="721CB4D7" w14:textId="77777777" w:rsidTr="00D83347">
        <w:trPr>
          <w:trHeight w:val="300"/>
        </w:trPr>
        <w:tc>
          <w:tcPr>
            <w:tcW w:w="2250" w:type="dxa"/>
            <w:tcMar>
              <w:left w:w="105" w:type="dxa"/>
              <w:right w:w="105" w:type="dxa"/>
            </w:tcMar>
          </w:tcPr>
          <w:p w14:paraId="7881EB79" w14:textId="77777777" w:rsidR="00003011" w:rsidRPr="005D264B" w:rsidRDefault="00003011" w:rsidP="00D83347">
            <w:pPr>
              <w:spacing w:line="360" w:lineRule="auto"/>
              <w:rPr>
                <w:rFonts w:cs="Arial"/>
                <w:sz w:val="22"/>
                <w:szCs w:val="22"/>
              </w:rPr>
            </w:pPr>
            <w:r w:rsidRPr="005D264B">
              <w:rPr>
                <w:rFonts w:cs="Arial"/>
                <w:sz w:val="22"/>
                <w:szCs w:val="22"/>
              </w:rPr>
              <w:t>NONE</w:t>
            </w:r>
          </w:p>
        </w:tc>
        <w:tc>
          <w:tcPr>
            <w:tcW w:w="5397" w:type="dxa"/>
            <w:tcMar>
              <w:left w:w="105" w:type="dxa"/>
              <w:right w:w="105" w:type="dxa"/>
            </w:tcMar>
          </w:tcPr>
          <w:p w14:paraId="2B336AC2" w14:textId="77777777" w:rsidR="00003011" w:rsidRPr="005D264B" w:rsidRDefault="00003011" w:rsidP="00D83347">
            <w:pPr>
              <w:spacing w:line="360" w:lineRule="auto"/>
              <w:rPr>
                <w:rFonts w:cs="Arial"/>
                <w:sz w:val="22"/>
                <w:szCs w:val="22"/>
              </w:rPr>
            </w:pPr>
            <w:r w:rsidRPr="005D264B">
              <w:rPr>
                <w:rFonts w:cs="Arial"/>
                <w:sz w:val="22"/>
                <w:szCs w:val="22"/>
              </w:rPr>
              <w:t xml:space="preserve">For this assessment, you are not allowed to use </w:t>
            </w:r>
            <w:r w:rsidRPr="005D264B">
              <w:rPr>
                <w:rFonts w:cs="Arial"/>
                <w:b/>
                <w:bCs/>
                <w:sz w:val="22"/>
                <w:szCs w:val="22"/>
              </w:rPr>
              <w:t>any</w:t>
            </w:r>
            <w:r w:rsidRPr="005D264B">
              <w:rPr>
                <w:rFonts w:cs="Arial"/>
                <w:sz w:val="22"/>
                <w:szCs w:val="22"/>
              </w:rPr>
              <w:t xml:space="preserve"> type of Generative AI support. This includes research support, structure support, writing/proofreading support and creative support.</w:t>
            </w:r>
          </w:p>
        </w:tc>
        <w:tc>
          <w:tcPr>
            <w:tcW w:w="1417" w:type="dxa"/>
          </w:tcPr>
          <w:p w14:paraId="6E935A3B" w14:textId="77777777" w:rsidR="00003011" w:rsidRPr="005D264B" w:rsidRDefault="00003011" w:rsidP="00D83347">
            <w:pPr>
              <w:spacing w:line="360" w:lineRule="auto"/>
              <w:rPr>
                <w:rFonts w:cs="Arial"/>
                <w:sz w:val="22"/>
                <w:szCs w:val="22"/>
              </w:rPr>
            </w:pPr>
            <w:r w:rsidRPr="005D264B">
              <w:rPr>
                <w:rFonts w:cs="Arial"/>
                <w:sz w:val="22"/>
                <w:szCs w:val="22"/>
              </w:rPr>
              <w:t xml:space="preserve">Yes </w:t>
            </w:r>
            <w:sdt>
              <w:sdtPr>
                <w:rPr>
                  <w:rFonts w:cs="Arial"/>
                  <w:sz w:val="22"/>
                  <w:szCs w:val="22"/>
                </w:rPr>
                <w:id w:val="1610168832"/>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25F98DC2" w14:textId="77777777" w:rsidR="00003011" w:rsidRPr="005D264B" w:rsidRDefault="00003011" w:rsidP="00D83347">
            <w:pPr>
              <w:spacing w:line="360" w:lineRule="auto"/>
              <w:rPr>
                <w:rFonts w:cs="Arial"/>
                <w:sz w:val="22"/>
                <w:szCs w:val="22"/>
              </w:rPr>
            </w:pPr>
          </w:p>
          <w:p w14:paraId="71C01CC5" w14:textId="77777777" w:rsidR="00003011" w:rsidRPr="005D264B" w:rsidRDefault="00003011" w:rsidP="00D83347">
            <w:pPr>
              <w:spacing w:line="360" w:lineRule="auto"/>
              <w:rPr>
                <w:rFonts w:cs="Arial"/>
                <w:sz w:val="22"/>
                <w:szCs w:val="22"/>
              </w:rPr>
            </w:pPr>
            <w:r w:rsidRPr="005D264B">
              <w:rPr>
                <w:rFonts w:cs="Arial"/>
                <w:sz w:val="22"/>
                <w:szCs w:val="22"/>
              </w:rPr>
              <w:t xml:space="preserve">No  </w:t>
            </w:r>
            <w:sdt>
              <w:sdtPr>
                <w:rPr>
                  <w:rFonts w:cs="Arial"/>
                  <w:sz w:val="22"/>
                  <w:szCs w:val="22"/>
                </w:rPr>
                <w:id w:val="162828060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bl>
    <w:p w14:paraId="12811C8E" w14:textId="3022B856" w:rsidR="002B3102" w:rsidRDefault="002B3102" w:rsidP="00003011">
      <w:pPr>
        <w:spacing w:before="100" w:beforeAutospacing="1" w:after="100" w:afterAutospacing="1" w:line="360" w:lineRule="auto"/>
        <w:jc w:val="center"/>
        <w:rPr>
          <w:rFonts w:ascii="Arial" w:eastAsiaTheme="majorEastAsia" w:hAnsi="Arial" w:cs="Arial"/>
          <w:b/>
          <w:bCs/>
          <w:sz w:val="22"/>
          <w:szCs w:val="22"/>
        </w:rPr>
      </w:pPr>
      <w:r w:rsidRPr="002B3102">
        <w:rPr>
          <w:rFonts w:ascii="Arial" w:eastAsiaTheme="majorEastAsia" w:hAnsi="Arial" w:cs="Arial"/>
          <w:b/>
          <w:bCs/>
          <w:sz w:val="22"/>
          <w:szCs w:val="22"/>
        </w:rPr>
        <w:lastRenderedPageBreak/>
        <w:t>TED TALK Presentation:</w:t>
      </w:r>
    </w:p>
    <w:p w14:paraId="3120649E" w14:textId="695C10F5" w:rsidR="0014273E" w:rsidRPr="002B3102" w:rsidRDefault="002B3102" w:rsidP="002B3102">
      <w:pPr>
        <w:spacing w:before="100" w:beforeAutospacing="1" w:after="100" w:afterAutospacing="1" w:line="360" w:lineRule="auto"/>
        <w:jc w:val="center"/>
        <w:rPr>
          <w:rFonts w:ascii="Arial" w:eastAsiaTheme="majorEastAsia" w:hAnsi="Arial" w:cs="Arial"/>
          <w:b/>
          <w:bCs/>
          <w:sz w:val="22"/>
          <w:szCs w:val="22"/>
        </w:rPr>
      </w:pPr>
      <w:r w:rsidRPr="002B3102">
        <w:rPr>
          <w:rFonts w:ascii="Arial" w:eastAsiaTheme="majorEastAsia" w:hAnsi="Arial" w:cs="Arial"/>
          <w:b/>
          <w:bCs/>
          <w:sz w:val="22"/>
          <w:szCs w:val="22"/>
        </w:rPr>
        <w:t>Advanced and Emerging technological issues in HRM and IHRM</w:t>
      </w:r>
    </w:p>
    <w:p w14:paraId="5BA8C7D2" w14:textId="060B8923" w:rsidR="0014273E" w:rsidRDefault="00003011" w:rsidP="0014273E">
      <w:pPr>
        <w:spacing w:before="100" w:beforeAutospacing="1" w:after="100" w:afterAutospacing="1" w:line="360" w:lineRule="auto"/>
        <w:jc w:val="both"/>
        <w:rPr>
          <w:rFonts w:ascii="Arial" w:eastAsiaTheme="majorEastAsia" w:hAnsi="Arial" w:cs="Arial"/>
          <w:sz w:val="22"/>
          <w:szCs w:val="22"/>
        </w:rPr>
      </w:pPr>
      <w:r>
        <w:rPr>
          <w:rFonts w:ascii="Arial" w:eastAsiaTheme="majorEastAsia" w:hAnsi="Arial" w:cs="Arial"/>
          <w:noProof/>
          <w:sz w:val="22"/>
          <w:szCs w:val="22"/>
          <w14:ligatures w14:val="standardContextual"/>
        </w:rPr>
        <w:drawing>
          <wp:anchor distT="0" distB="0" distL="114300" distR="114300" simplePos="0" relativeHeight="251658240" behindDoc="0" locked="0" layoutInCell="1" allowOverlap="1" wp14:anchorId="7967E10A" wp14:editId="20F2AEC1">
            <wp:simplePos x="0" y="0"/>
            <wp:positionH relativeFrom="column">
              <wp:posOffset>-126951</wp:posOffset>
            </wp:positionH>
            <wp:positionV relativeFrom="paragraph">
              <wp:posOffset>149176</wp:posOffset>
            </wp:positionV>
            <wp:extent cx="6076950" cy="6076950"/>
            <wp:effectExtent l="0" t="0" r="6350" b="6350"/>
            <wp:wrapSquare wrapText="bothSides"/>
            <wp:docPr id="1278767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67782" name="Picture 1278767782"/>
                    <pic:cNvPicPr/>
                  </pic:nvPicPr>
                  <pic:blipFill>
                    <a:blip r:embed="rId6">
                      <a:extLst>
                        <a:ext uri="{28A0092B-C50C-407E-A947-70E740481C1C}">
                          <a14:useLocalDpi xmlns:a14="http://schemas.microsoft.com/office/drawing/2010/main" val="0"/>
                        </a:ext>
                      </a:extLst>
                    </a:blip>
                    <a:stretch>
                      <a:fillRect/>
                    </a:stretch>
                  </pic:blipFill>
                  <pic:spPr>
                    <a:xfrm>
                      <a:off x="0" y="0"/>
                      <a:ext cx="6076950" cy="6076950"/>
                    </a:xfrm>
                    <a:prstGeom prst="rect">
                      <a:avLst/>
                    </a:prstGeom>
                  </pic:spPr>
                </pic:pic>
              </a:graphicData>
            </a:graphic>
            <wp14:sizeRelH relativeFrom="page">
              <wp14:pctWidth>0</wp14:pctWidth>
            </wp14:sizeRelH>
            <wp14:sizeRelV relativeFrom="page">
              <wp14:pctHeight>0</wp14:pctHeight>
            </wp14:sizeRelV>
          </wp:anchor>
        </w:drawing>
      </w:r>
    </w:p>
    <w:p w14:paraId="1CAC6B4C" w14:textId="128B5368" w:rsidR="0014273E" w:rsidRDefault="0014273E" w:rsidP="0014273E">
      <w:pPr>
        <w:spacing w:before="100" w:beforeAutospacing="1" w:after="100" w:afterAutospacing="1" w:line="360" w:lineRule="auto"/>
        <w:jc w:val="both"/>
        <w:rPr>
          <w:rFonts w:ascii="Arial" w:eastAsiaTheme="majorEastAsia" w:hAnsi="Arial" w:cs="Arial"/>
          <w:sz w:val="22"/>
          <w:szCs w:val="22"/>
        </w:rPr>
      </w:pPr>
    </w:p>
    <w:p w14:paraId="6CABA7B2" w14:textId="77777777" w:rsidR="002B3102" w:rsidRPr="00AA3184" w:rsidRDefault="002B3102" w:rsidP="00003011">
      <w:pPr>
        <w:spacing w:before="100" w:beforeAutospacing="1" w:after="100" w:afterAutospacing="1" w:line="360" w:lineRule="auto"/>
        <w:jc w:val="center"/>
        <w:rPr>
          <w:rFonts w:ascii="Arial" w:eastAsiaTheme="majorEastAsia" w:hAnsi="Arial" w:cs="Arial"/>
          <w:sz w:val="22"/>
          <w:szCs w:val="22"/>
        </w:rPr>
      </w:pPr>
      <w:r w:rsidRPr="00AA3184">
        <w:rPr>
          <w:rFonts w:ascii="Arial" w:eastAsiaTheme="majorEastAsia" w:hAnsi="Arial" w:cs="Arial"/>
          <w:sz w:val="22"/>
          <w:szCs w:val="22"/>
        </w:rPr>
        <w:t>Sandra Peralta Galisteo</w:t>
      </w:r>
    </w:p>
    <w:p w14:paraId="049B1937" w14:textId="10908357" w:rsidR="002B3102" w:rsidRPr="00AA3184" w:rsidRDefault="002B3102" w:rsidP="002B3102">
      <w:pPr>
        <w:spacing w:before="100" w:beforeAutospacing="1" w:after="100" w:afterAutospacing="1" w:line="360" w:lineRule="auto"/>
        <w:jc w:val="center"/>
        <w:rPr>
          <w:rFonts w:ascii="Arial" w:eastAsiaTheme="majorEastAsia" w:hAnsi="Arial" w:cs="Arial"/>
          <w:sz w:val="22"/>
          <w:szCs w:val="22"/>
        </w:rPr>
      </w:pPr>
      <w:r w:rsidRPr="00AA3184">
        <w:rPr>
          <w:rFonts w:ascii="Arial" w:eastAsiaTheme="majorEastAsia" w:hAnsi="Arial" w:cs="Arial"/>
          <w:sz w:val="22"/>
          <w:szCs w:val="22"/>
        </w:rPr>
        <w:t xml:space="preserve">2008290 UWTSD </w:t>
      </w:r>
    </w:p>
    <w:p w14:paraId="47AE2B1A" w14:textId="0C366418"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r w:rsidRPr="00AA3184">
        <w:rPr>
          <w:rFonts w:ascii="Arial" w:eastAsiaTheme="majorEastAsia" w:hAnsi="Arial" w:cs="Arial"/>
          <w:sz w:val="22"/>
          <w:szCs w:val="22"/>
        </w:rPr>
        <w:lastRenderedPageBreak/>
        <w:t xml:space="preserve">Link video: </w:t>
      </w:r>
      <w:r w:rsidR="001067CB" w:rsidRPr="00AA3184">
        <w:rPr>
          <w:rFonts w:ascii="Arial" w:eastAsiaTheme="majorEastAsia" w:hAnsi="Arial" w:cs="Arial"/>
          <w:sz w:val="22"/>
          <w:szCs w:val="22"/>
        </w:rPr>
        <w:t>https://www.youtube.com/watch?v=Yj_1hA4eXCA</w:t>
      </w:r>
    </w:p>
    <w:p w14:paraId="7D448645"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5553B885"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69CBC9DD"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4D24F651"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0F226874"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504BC1EB"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17C06B81"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442D41AE"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2C8761AF"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0B0BFB13"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084329C9"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7D2AFCB2"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6047ECB6"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346C0828"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204D87B8" w14:textId="77777777" w:rsidR="0014273E" w:rsidRPr="00AA3184" w:rsidRDefault="0014273E" w:rsidP="0014273E">
      <w:pPr>
        <w:spacing w:before="100" w:beforeAutospacing="1" w:after="100" w:afterAutospacing="1" w:line="360" w:lineRule="auto"/>
        <w:jc w:val="both"/>
        <w:rPr>
          <w:rFonts w:ascii="Arial" w:eastAsiaTheme="majorEastAsia" w:hAnsi="Arial" w:cs="Arial"/>
          <w:sz w:val="22"/>
          <w:szCs w:val="22"/>
        </w:rPr>
      </w:pPr>
    </w:p>
    <w:p w14:paraId="6B8383D8" w14:textId="77777777"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p>
    <w:p w14:paraId="71306B76" w14:textId="77777777"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p>
    <w:p w14:paraId="74E78915" w14:textId="77777777"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p>
    <w:p w14:paraId="42AF0AA2" w14:textId="77777777"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p>
    <w:p w14:paraId="074E854D" w14:textId="77777777" w:rsidR="002B3102" w:rsidRPr="00AA3184" w:rsidRDefault="002B3102" w:rsidP="0014273E">
      <w:pPr>
        <w:spacing w:before="100" w:beforeAutospacing="1" w:after="100" w:afterAutospacing="1" w:line="360" w:lineRule="auto"/>
        <w:jc w:val="both"/>
        <w:rPr>
          <w:rFonts w:ascii="Arial" w:eastAsiaTheme="majorEastAsia" w:hAnsi="Arial" w:cs="Arial"/>
          <w:sz w:val="22"/>
          <w:szCs w:val="22"/>
        </w:rPr>
      </w:pPr>
    </w:p>
    <w:p w14:paraId="7E7804ED" w14:textId="14E40D2B" w:rsidR="002B3102" w:rsidRPr="00AA3184" w:rsidRDefault="002B3102" w:rsidP="0014273E">
      <w:pPr>
        <w:spacing w:before="100" w:beforeAutospacing="1" w:after="100" w:afterAutospacing="1" w:line="360" w:lineRule="auto"/>
        <w:jc w:val="both"/>
        <w:rPr>
          <w:rFonts w:ascii="Arial" w:eastAsiaTheme="majorEastAsia" w:hAnsi="Arial" w:cs="Arial"/>
          <w:b/>
          <w:bCs/>
          <w:sz w:val="28"/>
          <w:szCs w:val="28"/>
        </w:rPr>
      </w:pPr>
      <w:r w:rsidRPr="00AA3184">
        <w:rPr>
          <w:rFonts w:ascii="Arial" w:eastAsiaTheme="majorEastAsia" w:hAnsi="Arial" w:cs="Arial"/>
          <w:b/>
          <w:bCs/>
          <w:sz w:val="28"/>
          <w:szCs w:val="28"/>
        </w:rPr>
        <w:lastRenderedPageBreak/>
        <w:t xml:space="preserve">Script: </w:t>
      </w:r>
    </w:p>
    <w:p w14:paraId="41F34231" w14:textId="3CA3FFD6" w:rsidR="002B3102" w:rsidRPr="00AA3184" w:rsidRDefault="002B3102" w:rsidP="0014273E">
      <w:pPr>
        <w:spacing w:before="100" w:beforeAutospacing="1" w:after="100" w:afterAutospacing="1" w:line="360" w:lineRule="auto"/>
        <w:jc w:val="both"/>
        <w:rPr>
          <w:rFonts w:ascii="Arial" w:eastAsiaTheme="majorEastAsia" w:hAnsi="Arial" w:cs="Arial"/>
          <w:b/>
          <w:bCs/>
        </w:rPr>
      </w:pPr>
      <w:r w:rsidRPr="00AA3184">
        <w:rPr>
          <w:rFonts w:ascii="Arial" w:eastAsiaTheme="majorEastAsia" w:hAnsi="Arial" w:cs="Arial"/>
          <w:b/>
          <w:bCs/>
        </w:rPr>
        <w:t xml:space="preserve">Introduction </w:t>
      </w:r>
    </w:p>
    <w:p w14:paraId="219BE515" w14:textId="77E541F6" w:rsidR="00AA4762" w:rsidRPr="006E7B6A" w:rsidRDefault="00AA4762" w:rsidP="00340E16">
      <w:pPr>
        <w:spacing w:before="100" w:beforeAutospacing="1" w:after="100" w:afterAutospacing="1" w:line="360" w:lineRule="auto"/>
        <w:jc w:val="both"/>
        <w:rPr>
          <w:rFonts w:ascii="Arial" w:hAnsi="Arial" w:cs="Arial"/>
          <w:color w:val="000000"/>
          <w:sz w:val="22"/>
          <w:szCs w:val="22"/>
        </w:rPr>
      </w:pPr>
      <w:r w:rsidRPr="006E7B6A">
        <w:rPr>
          <w:rFonts w:ascii="Arial" w:hAnsi="Arial" w:cs="Arial"/>
          <w:color w:val="000000"/>
          <w:sz w:val="22"/>
          <w:szCs w:val="22"/>
        </w:rPr>
        <w:t>The integration of artificial intelligence (AI) into Human Resource Management (HRM) and International Human Resource Management (IHRM) is reshaping how organisations operate. AI improves efficiency and enhances decision-making, particularly in recruitment, performance evaluation, and employee engagement. It allows HR teams to make better, data-driven decisions, leading to improved operational performance, financial outcomes, and employee satisfaction (Tolici &amp; Niculescu, 2025).</w:t>
      </w:r>
    </w:p>
    <w:p w14:paraId="74B014F7" w14:textId="3D72DEF9" w:rsidR="00AA4762" w:rsidRPr="006E7B6A" w:rsidRDefault="00AA4762" w:rsidP="00340E16">
      <w:pPr>
        <w:spacing w:line="360" w:lineRule="auto"/>
        <w:jc w:val="both"/>
        <w:rPr>
          <w:rFonts w:ascii="Arial" w:hAnsi="Arial" w:cs="Arial"/>
          <w:sz w:val="22"/>
          <w:szCs w:val="22"/>
        </w:rPr>
      </w:pPr>
      <w:r w:rsidRPr="006E7B6A">
        <w:rPr>
          <w:rFonts w:ascii="Arial" w:hAnsi="Arial" w:cs="Arial"/>
          <w:color w:val="000000"/>
          <w:sz w:val="22"/>
          <w:szCs w:val="22"/>
        </w:rPr>
        <w:t xml:space="preserve">AI is also playing a </w:t>
      </w:r>
      <w:r w:rsidR="00110E7A" w:rsidRPr="006E7B6A">
        <w:rPr>
          <w:rFonts w:ascii="Arial" w:hAnsi="Arial" w:cs="Arial"/>
          <w:color w:val="000000"/>
          <w:sz w:val="22"/>
          <w:szCs w:val="22"/>
        </w:rPr>
        <w:t>crucial</w:t>
      </w:r>
      <w:r w:rsidRPr="006E7B6A">
        <w:rPr>
          <w:rFonts w:ascii="Arial" w:hAnsi="Arial" w:cs="Arial"/>
          <w:color w:val="000000"/>
          <w:sz w:val="22"/>
          <w:szCs w:val="22"/>
        </w:rPr>
        <w:t xml:space="preserve"> role in enhancing employee well-being and training. By using AI-driven tools, companies can monitor employees' health and well-being, identifying early signs of burnout or dissatisfaction. </w:t>
      </w:r>
      <w:r w:rsidR="00110E7A" w:rsidRPr="006E7B6A">
        <w:rPr>
          <w:rFonts w:ascii="Arial" w:hAnsi="Arial" w:cs="Arial"/>
          <w:sz w:val="22"/>
          <w:szCs w:val="22"/>
        </w:rPr>
        <w:t xml:space="preserve">(Poisat, P. et, al., 2024) </w:t>
      </w:r>
      <w:r w:rsidRPr="006E7B6A">
        <w:rPr>
          <w:rFonts w:ascii="Arial" w:hAnsi="Arial" w:cs="Arial"/>
          <w:color w:val="000000"/>
          <w:sz w:val="22"/>
          <w:szCs w:val="22"/>
        </w:rPr>
        <w:t>This predictive approach allows HR teams to intervene before issues escalate, improving employee retention and engagement. Additionally, AI can personalise learning and development programmes, making training more relevant and tailored to each employee's needs. The data-driven insights provided by AI enable companies to offer more targeted development opportunities, which can lead to increased employee satisfaction and performance (Vadithe &amp; Kesari, 2025; Arora et al., 2021).</w:t>
      </w:r>
    </w:p>
    <w:p w14:paraId="22214CBB" w14:textId="60CA5EA5" w:rsidR="00AA4762" w:rsidRPr="006E7B6A" w:rsidRDefault="00AA4762" w:rsidP="00340E16">
      <w:pPr>
        <w:spacing w:before="100" w:beforeAutospacing="1" w:after="100" w:afterAutospacing="1" w:line="360" w:lineRule="auto"/>
        <w:jc w:val="both"/>
        <w:rPr>
          <w:rFonts w:ascii="Arial" w:hAnsi="Arial" w:cs="Arial"/>
          <w:color w:val="000000"/>
          <w:sz w:val="22"/>
          <w:szCs w:val="22"/>
        </w:rPr>
      </w:pPr>
      <w:r w:rsidRPr="006E7B6A">
        <w:rPr>
          <w:rFonts w:ascii="Arial" w:hAnsi="Arial" w:cs="Arial"/>
          <w:color w:val="000000"/>
          <w:sz w:val="22"/>
          <w:szCs w:val="22"/>
        </w:rPr>
        <w:t>The shift to AI also comes with challenges, including the need for HR professionals to develop new digital skills. For AI to be fully effective, HR teams must adapt to new technologies and rethink traditional HR models</w:t>
      </w:r>
      <w:r w:rsidR="00110E7A" w:rsidRPr="006E7B6A">
        <w:rPr>
          <w:rFonts w:ascii="Arial" w:hAnsi="Arial" w:cs="Arial"/>
          <w:color w:val="000000"/>
          <w:sz w:val="22"/>
          <w:szCs w:val="22"/>
        </w:rPr>
        <w:t>. (Dreković, Radosavljević, &amp; Teofilović, 2023)</w:t>
      </w:r>
      <w:r w:rsidRPr="006E7B6A">
        <w:rPr>
          <w:rFonts w:ascii="Arial" w:hAnsi="Arial" w:cs="Arial"/>
          <w:color w:val="000000"/>
          <w:sz w:val="22"/>
          <w:szCs w:val="22"/>
        </w:rPr>
        <w:t xml:space="preserve"> This requires continuous investment in digital skills training to ensure that HR teams are well-equipped to leverage AI in their decision-making. One of the key areas where AI is having a significant impact is predictive analytics. This enables HR to manage workforce development proactively, helping organisations make more informed decisions about their employees (Vadithe &amp; Kesari, 2025; Arora et al., 2021).</w:t>
      </w:r>
    </w:p>
    <w:p w14:paraId="46CA3FD1" w14:textId="6F6CF9A3" w:rsidR="00857ECA" w:rsidRPr="006E7B6A" w:rsidRDefault="00857ECA" w:rsidP="00857ECA">
      <w:pPr>
        <w:spacing w:line="360" w:lineRule="auto"/>
        <w:jc w:val="both"/>
        <w:rPr>
          <w:rFonts w:ascii="Arial" w:hAnsi="Arial" w:cs="Arial"/>
          <w:sz w:val="22"/>
          <w:szCs w:val="22"/>
        </w:rPr>
      </w:pPr>
      <w:r w:rsidRPr="006E7B6A">
        <w:rPr>
          <w:rFonts w:ascii="Arial" w:hAnsi="Arial" w:cs="Arial"/>
          <w:color w:val="000000"/>
          <w:sz w:val="22"/>
          <w:szCs w:val="22"/>
        </w:rPr>
        <w:t xml:space="preserve">The company chosen to analyse how is using AI in HR and IHR is Marks and Spencer as </w:t>
      </w:r>
      <w:r w:rsidRPr="006E7B6A">
        <w:rPr>
          <w:rFonts w:ascii="Arial" w:hAnsi="Arial" w:cs="Arial"/>
          <w:sz w:val="22"/>
          <w:szCs w:val="22"/>
        </w:rPr>
        <w:t>Steve Rowe, M&amp;S CEO said: “We are committed to transforming M&amp;S for our colleagues, customers and shareholders by delivering digital-first retailing across our stores and offices. Technology plays a huge role in this transformation – and having the right partners and model will enable us to be more agile, flexible and responsive. Through our Technology Transformation Programme our business will be faster, simpler and more focused on achieving a seamless customer experience.”  (M&amp;S, 2018)</w:t>
      </w:r>
      <w:r w:rsidR="00003011" w:rsidRPr="006E7B6A">
        <w:rPr>
          <w:rFonts w:ascii="Arial" w:hAnsi="Arial" w:cs="Arial"/>
          <w:sz w:val="22"/>
          <w:szCs w:val="22"/>
        </w:rPr>
        <w:t>.</w:t>
      </w:r>
    </w:p>
    <w:p w14:paraId="3B1A4DB5" w14:textId="77777777" w:rsidR="00003011" w:rsidRPr="006E7B6A" w:rsidRDefault="00003011" w:rsidP="00857ECA">
      <w:pPr>
        <w:spacing w:line="360" w:lineRule="auto"/>
        <w:jc w:val="both"/>
        <w:rPr>
          <w:rFonts w:ascii="Arial" w:hAnsi="Arial" w:cs="Arial"/>
          <w:sz w:val="22"/>
          <w:szCs w:val="22"/>
        </w:rPr>
      </w:pPr>
    </w:p>
    <w:p w14:paraId="258AC8F5" w14:textId="77777777" w:rsidR="0064632B" w:rsidRPr="006E7B6A" w:rsidRDefault="0064632B" w:rsidP="0064632B">
      <w:pPr>
        <w:spacing w:line="360" w:lineRule="auto"/>
        <w:ind w:left="360"/>
        <w:jc w:val="both"/>
        <w:rPr>
          <w:rFonts w:ascii="Arial" w:hAnsi="Arial" w:cs="Arial"/>
          <w:sz w:val="22"/>
          <w:szCs w:val="22"/>
        </w:rPr>
      </w:pPr>
    </w:p>
    <w:p w14:paraId="39B5E42F" w14:textId="20FEFC21" w:rsidR="002B3102" w:rsidRPr="006E7B6A" w:rsidRDefault="002B3102" w:rsidP="002B3102">
      <w:pPr>
        <w:pStyle w:val="NoSpacing"/>
        <w:spacing w:line="360" w:lineRule="auto"/>
        <w:rPr>
          <w:rFonts w:cs="Arial"/>
          <w:b/>
          <w:color w:val="000000"/>
          <w:sz w:val="22"/>
          <w:szCs w:val="22"/>
        </w:rPr>
      </w:pPr>
      <w:r w:rsidRPr="006E7B6A">
        <w:rPr>
          <w:rFonts w:cs="Arial"/>
          <w:b/>
          <w:bCs/>
          <w:color w:val="000000"/>
          <w:sz w:val="22"/>
          <w:szCs w:val="22"/>
        </w:rPr>
        <w:lastRenderedPageBreak/>
        <w:t>1.Advanced and Emerging Issues:</w:t>
      </w:r>
    </w:p>
    <w:p w14:paraId="15735784" w14:textId="77777777" w:rsidR="0014273E" w:rsidRPr="006E7B6A" w:rsidRDefault="0014273E" w:rsidP="002B3102">
      <w:pPr>
        <w:spacing w:line="360" w:lineRule="auto"/>
        <w:jc w:val="both"/>
        <w:rPr>
          <w:rFonts w:ascii="Arial" w:hAnsi="Arial" w:cs="Arial"/>
          <w:sz w:val="22"/>
          <w:szCs w:val="22"/>
        </w:rPr>
      </w:pPr>
    </w:p>
    <w:p w14:paraId="293A21E3" w14:textId="01FF1939"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Artificial Intelligence (AI) is changing the way organisations manage their people. It allows HR teams to collect, analyse and act on large amounts of data faster than ever before. According to Tolici and Niculescu (2025), AI helps improve decision-making in recruitment, training, performance management and employee wellbeing</w:t>
      </w:r>
      <w:r w:rsidR="00003011" w:rsidRPr="006E7B6A">
        <w:rPr>
          <w:rFonts w:ascii="Arial" w:hAnsi="Arial" w:cs="Arial"/>
          <w:sz w:val="22"/>
          <w:szCs w:val="22"/>
        </w:rPr>
        <w:t>, but</w:t>
      </w:r>
      <w:r w:rsidRPr="006E7B6A">
        <w:rPr>
          <w:rFonts w:ascii="Arial" w:hAnsi="Arial" w:cs="Arial"/>
          <w:sz w:val="22"/>
          <w:szCs w:val="22"/>
        </w:rPr>
        <w:t xml:space="preserve"> with these benefits come new challenges</w:t>
      </w:r>
      <w:r w:rsidR="00003011" w:rsidRPr="006E7B6A">
        <w:rPr>
          <w:rFonts w:ascii="Arial" w:hAnsi="Arial" w:cs="Arial"/>
          <w:sz w:val="22"/>
          <w:szCs w:val="22"/>
        </w:rPr>
        <w:t xml:space="preserve">, </w:t>
      </w:r>
      <w:r w:rsidRPr="006E7B6A">
        <w:rPr>
          <w:rFonts w:ascii="Arial" w:hAnsi="Arial" w:cs="Arial"/>
          <w:sz w:val="22"/>
          <w:szCs w:val="22"/>
        </w:rPr>
        <w:t>especially when it comes to fairness, data ethics, and the changing role of HR professionals.</w:t>
      </w:r>
    </w:p>
    <w:p w14:paraId="226A7D16" w14:textId="77777777" w:rsidR="0064632B" w:rsidRPr="006E7B6A" w:rsidRDefault="0064632B" w:rsidP="0064632B">
      <w:pPr>
        <w:spacing w:line="360" w:lineRule="auto"/>
        <w:jc w:val="both"/>
        <w:rPr>
          <w:rFonts w:ascii="Arial" w:hAnsi="Arial" w:cs="Arial"/>
          <w:sz w:val="22"/>
          <w:szCs w:val="22"/>
        </w:rPr>
      </w:pPr>
    </w:p>
    <w:p w14:paraId="3632D53C" w14:textId="6BCDA939"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At</w:t>
      </w:r>
      <w:r w:rsidRPr="006E7B6A">
        <w:rPr>
          <w:rFonts w:ascii="Arial" w:eastAsiaTheme="majorEastAsia" w:hAnsi="Arial" w:cs="Arial"/>
          <w:sz w:val="22"/>
          <w:szCs w:val="22"/>
        </w:rPr>
        <w:t> Marks &amp; Spencer (M&amp;S)</w:t>
      </w:r>
      <w:r w:rsidRPr="006E7B6A">
        <w:rPr>
          <w:rFonts w:ascii="Arial" w:hAnsi="Arial" w:cs="Arial"/>
          <w:sz w:val="22"/>
          <w:szCs w:val="22"/>
        </w:rPr>
        <w:t>, these emerging issues are already being addressed through digital transformation. As part of its “Making M&amp;S Special” programme launched in 2017, M&amp;S worked with</w:t>
      </w:r>
      <w:r w:rsidRPr="006E7B6A">
        <w:rPr>
          <w:rFonts w:ascii="Arial" w:eastAsiaTheme="majorEastAsia" w:hAnsi="Arial" w:cs="Arial"/>
          <w:sz w:val="22"/>
          <w:szCs w:val="22"/>
        </w:rPr>
        <w:t> Tata Consultancy Services (TCS</w:t>
      </w:r>
      <w:r w:rsidR="00003011" w:rsidRPr="006E7B6A">
        <w:rPr>
          <w:rFonts w:ascii="Arial" w:eastAsiaTheme="majorEastAsia" w:hAnsi="Arial" w:cs="Arial"/>
          <w:sz w:val="22"/>
          <w:szCs w:val="22"/>
        </w:rPr>
        <w:t>, 2022</w:t>
      </w:r>
      <w:r w:rsidRPr="006E7B6A">
        <w:rPr>
          <w:rFonts w:ascii="Arial" w:eastAsiaTheme="majorEastAsia" w:hAnsi="Arial" w:cs="Arial"/>
          <w:sz w:val="22"/>
          <w:szCs w:val="22"/>
        </w:rPr>
        <w:t>) </w:t>
      </w:r>
      <w:r w:rsidRPr="006E7B6A">
        <w:rPr>
          <w:rFonts w:ascii="Arial" w:hAnsi="Arial" w:cs="Arial"/>
          <w:sz w:val="22"/>
          <w:szCs w:val="22"/>
        </w:rPr>
        <w:t>to upgrade to</w:t>
      </w:r>
      <w:r w:rsidRPr="006E7B6A">
        <w:rPr>
          <w:rFonts w:ascii="Arial" w:eastAsiaTheme="majorEastAsia" w:hAnsi="Arial" w:cs="Arial"/>
          <w:sz w:val="22"/>
          <w:szCs w:val="22"/>
        </w:rPr>
        <w:t> Oracle PeopleSoft</w:t>
      </w:r>
      <w:r w:rsidRPr="006E7B6A">
        <w:rPr>
          <w:rFonts w:ascii="Arial" w:hAnsi="Arial" w:cs="Arial"/>
          <w:sz w:val="22"/>
          <w:szCs w:val="22"/>
        </w:rPr>
        <w:t>. This system replaced older, complex HR processes and brought all HR functions together in one place. It supports over 83,000 employees and helps manage payroll, absence tracking, performance management, and employee data</w:t>
      </w:r>
      <w:r w:rsidR="00003011" w:rsidRPr="006E7B6A">
        <w:rPr>
          <w:rFonts w:ascii="Arial" w:hAnsi="Arial" w:cs="Arial"/>
          <w:sz w:val="22"/>
          <w:szCs w:val="22"/>
        </w:rPr>
        <w:t>, a</w:t>
      </w:r>
      <w:r w:rsidRPr="006E7B6A">
        <w:rPr>
          <w:rFonts w:ascii="Arial" w:hAnsi="Arial" w:cs="Arial"/>
          <w:sz w:val="22"/>
          <w:szCs w:val="22"/>
        </w:rPr>
        <w:t xml:space="preserve">ll from a single platform. </w:t>
      </w:r>
    </w:p>
    <w:p w14:paraId="3083319D" w14:textId="77777777" w:rsidR="0064632B" w:rsidRPr="006E7B6A" w:rsidRDefault="0064632B" w:rsidP="0064632B">
      <w:pPr>
        <w:spacing w:line="360" w:lineRule="auto"/>
        <w:jc w:val="both"/>
        <w:rPr>
          <w:rFonts w:ascii="Arial" w:hAnsi="Arial" w:cs="Arial"/>
          <w:sz w:val="22"/>
          <w:szCs w:val="22"/>
        </w:rPr>
      </w:pPr>
    </w:p>
    <w:p w14:paraId="572B3B7B" w14:textId="222B34E7"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 major issue in using AI in HR is making sure decisions are</w:t>
      </w:r>
      <w:r w:rsidRPr="006E7B6A">
        <w:rPr>
          <w:rFonts w:ascii="Arial" w:eastAsiaTheme="majorEastAsia" w:hAnsi="Arial" w:cs="Arial"/>
          <w:sz w:val="22"/>
          <w:szCs w:val="22"/>
        </w:rPr>
        <w:t> fair and unbiased</w:t>
      </w:r>
      <w:r w:rsidRPr="006E7B6A">
        <w:rPr>
          <w:rFonts w:ascii="Arial" w:hAnsi="Arial" w:cs="Arial"/>
          <w:sz w:val="22"/>
          <w:szCs w:val="22"/>
        </w:rPr>
        <w:t>. AI tools like</w:t>
      </w:r>
      <w:r w:rsidRPr="006E7B6A">
        <w:rPr>
          <w:rFonts w:ascii="Arial" w:eastAsiaTheme="majorEastAsia" w:hAnsi="Arial" w:cs="Arial"/>
          <w:sz w:val="22"/>
          <w:szCs w:val="22"/>
        </w:rPr>
        <w:t> Oleeo </w:t>
      </w:r>
      <w:r w:rsidRPr="006E7B6A">
        <w:rPr>
          <w:rFonts w:ascii="Arial" w:hAnsi="Arial" w:cs="Arial"/>
          <w:sz w:val="22"/>
          <w:szCs w:val="22"/>
        </w:rPr>
        <w:t>can help improve recruitment by sorting through thousands of applications quickly and fairly. At M&amp;S, Oleeo reduced recruitment time by</w:t>
      </w:r>
      <w:r w:rsidRPr="006E7B6A">
        <w:rPr>
          <w:rFonts w:ascii="Arial" w:eastAsiaTheme="majorEastAsia" w:hAnsi="Arial" w:cs="Arial"/>
          <w:sz w:val="22"/>
          <w:szCs w:val="22"/>
        </w:rPr>
        <w:t> 40% </w:t>
      </w:r>
      <w:r w:rsidRPr="006E7B6A">
        <w:rPr>
          <w:rFonts w:ascii="Arial" w:hAnsi="Arial" w:cs="Arial"/>
          <w:sz w:val="22"/>
          <w:szCs w:val="22"/>
        </w:rPr>
        <w:t>and improved the quality of shortlisted candidates by up to</w:t>
      </w:r>
      <w:r w:rsidRPr="006E7B6A">
        <w:rPr>
          <w:rFonts w:ascii="Arial" w:eastAsiaTheme="majorEastAsia" w:hAnsi="Arial" w:cs="Arial"/>
          <w:sz w:val="22"/>
          <w:szCs w:val="22"/>
        </w:rPr>
        <w:t> 16%</w:t>
      </w:r>
      <w:r w:rsidRPr="006E7B6A">
        <w:rPr>
          <w:rFonts w:ascii="Arial" w:hAnsi="Arial" w:cs="Arial"/>
          <w:sz w:val="22"/>
          <w:szCs w:val="22"/>
        </w:rPr>
        <w:t xml:space="preserve">. </w:t>
      </w:r>
      <w:r w:rsidR="00AC7846" w:rsidRPr="006E7B6A">
        <w:rPr>
          <w:rFonts w:ascii="Arial" w:hAnsi="Arial" w:cs="Arial"/>
          <w:sz w:val="22"/>
          <w:szCs w:val="22"/>
        </w:rPr>
        <w:t xml:space="preserve">The </w:t>
      </w:r>
      <w:r w:rsidRPr="006E7B6A">
        <w:rPr>
          <w:rFonts w:ascii="Arial" w:hAnsi="Arial" w:cs="Arial"/>
          <w:sz w:val="22"/>
          <w:szCs w:val="22"/>
        </w:rPr>
        <w:t>system also led to a</w:t>
      </w:r>
      <w:r w:rsidRPr="006E7B6A">
        <w:rPr>
          <w:rFonts w:ascii="Arial" w:eastAsiaTheme="majorEastAsia" w:hAnsi="Arial" w:cs="Arial"/>
          <w:sz w:val="22"/>
          <w:szCs w:val="22"/>
        </w:rPr>
        <w:t> 48% increase in ethnic diversity </w:t>
      </w:r>
      <w:r w:rsidRPr="006E7B6A">
        <w:rPr>
          <w:rFonts w:ascii="Arial" w:hAnsi="Arial" w:cs="Arial"/>
          <w:sz w:val="22"/>
          <w:szCs w:val="22"/>
        </w:rPr>
        <w:t xml:space="preserve">among candidates invited to interview (Marks &amp; Spencer, 2018). </w:t>
      </w:r>
    </w:p>
    <w:p w14:paraId="3EAE1A9A" w14:textId="77777777" w:rsidR="0064632B" w:rsidRPr="006E7B6A" w:rsidRDefault="0064632B" w:rsidP="0064632B">
      <w:pPr>
        <w:spacing w:line="360" w:lineRule="auto"/>
        <w:jc w:val="both"/>
        <w:rPr>
          <w:rFonts w:ascii="Arial" w:hAnsi="Arial" w:cs="Arial"/>
          <w:sz w:val="22"/>
          <w:szCs w:val="22"/>
        </w:rPr>
      </w:pPr>
    </w:p>
    <w:p w14:paraId="3095D1F9" w14:textId="46E3C0C2"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Another challenge is helping managers understand the systems they are working with</w:t>
      </w:r>
      <w:r w:rsidR="00AA3184" w:rsidRPr="006E7B6A">
        <w:rPr>
          <w:rFonts w:ascii="Arial" w:hAnsi="Arial" w:cs="Arial"/>
          <w:sz w:val="22"/>
          <w:szCs w:val="22"/>
        </w:rPr>
        <w:t xml:space="preserve"> is </w:t>
      </w:r>
      <w:r w:rsidRPr="006E7B6A">
        <w:rPr>
          <w:rFonts w:ascii="Arial" w:hAnsi="Arial" w:cs="Arial"/>
          <w:sz w:val="22"/>
          <w:szCs w:val="22"/>
        </w:rPr>
        <w:t>relying on experience</w:t>
      </w:r>
      <w:r w:rsidR="00003011" w:rsidRPr="006E7B6A">
        <w:rPr>
          <w:rFonts w:ascii="Arial" w:hAnsi="Arial" w:cs="Arial"/>
          <w:sz w:val="22"/>
          <w:szCs w:val="22"/>
        </w:rPr>
        <w:t xml:space="preserve">, </w:t>
      </w:r>
      <w:r w:rsidRPr="006E7B6A">
        <w:rPr>
          <w:rFonts w:ascii="Arial" w:hAnsi="Arial" w:cs="Arial"/>
          <w:sz w:val="22"/>
          <w:szCs w:val="22"/>
        </w:rPr>
        <w:t>but today, they also need to understand how to read data, ask the right questions and spot when something might not be right</w:t>
      </w:r>
      <w:r w:rsidR="00AA3184" w:rsidRPr="006E7B6A">
        <w:rPr>
          <w:rFonts w:ascii="Arial" w:hAnsi="Arial" w:cs="Arial"/>
          <w:sz w:val="22"/>
          <w:szCs w:val="22"/>
        </w:rPr>
        <w:t xml:space="preserve"> (</w:t>
      </w:r>
      <w:r w:rsidR="00AA3184" w:rsidRPr="006E7B6A">
        <w:rPr>
          <w:rFonts w:ascii="Arial" w:hAnsi="Arial" w:cs="Arial"/>
          <w:color w:val="000000"/>
          <w:sz w:val="22"/>
          <w:szCs w:val="22"/>
        </w:rPr>
        <w:t>Sithambaram, R.A. and Tajudeen, F.P.</w:t>
      </w:r>
      <w:r w:rsidR="00AA3184" w:rsidRPr="006E7B6A">
        <w:rPr>
          <w:rFonts w:ascii="Arial" w:hAnsi="Arial" w:cs="Arial"/>
          <w:color w:val="000000"/>
          <w:sz w:val="22"/>
          <w:szCs w:val="22"/>
        </w:rPr>
        <w:t xml:space="preserve">, </w:t>
      </w:r>
      <w:r w:rsidR="00AA3184" w:rsidRPr="006E7B6A">
        <w:rPr>
          <w:rFonts w:ascii="Arial" w:hAnsi="Arial" w:cs="Arial"/>
          <w:color w:val="000000"/>
          <w:sz w:val="22"/>
          <w:szCs w:val="22"/>
        </w:rPr>
        <w:t>2023</w:t>
      </w:r>
      <w:r w:rsidR="00AA3184" w:rsidRPr="006E7B6A">
        <w:rPr>
          <w:rFonts w:ascii="Arial" w:hAnsi="Arial" w:cs="Arial"/>
          <w:color w:val="000000"/>
          <w:sz w:val="22"/>
          <w:szCs w:val="22"/>
        </w:rPr>
        <w:t>)</w:t>
      </w:r>
      <w:r w:rsidRPr="006E7B6A">
        <w:rPr>
          <w:rFonts w:ascii="Arial" w:hAnsi="Arial" w:cs="Arial"/>
          <w:sz w:val="22"/>
          <w:szCs w:val="22"/>
        </w:rPr>
        <w:t xml:space="preserve">. M&amp;S </w:t>
      </w:r>
      <w:r w:rsidR="00AA3184" w:rsidRPr="006E7B6A">
        <w:rPr>
          <w:rFonts w:ascii="Arial" w:hAnsi="Arial" w:cs="Arial"/>
          <w:sz w:val="22"/>
          <w:szCs w:val="22"/>
        </w:rPr>
        <w:t xml:space="preserve">(2023) </w:t>
      </w:r>
      <w:r w:rsidRPr="006E7B6A">
        <w:rPr>
          <w:rFonts w:ascii="Arial" w:hAnsi="Arial" w:cs="Arial"/>
          <w:sz w:val="22"/>
          <w:szCs w:val="22"/>
        </w:rPr>
        <w:t>has responded by developing training that builds</w:t>
      </w:r>
      <w:r w:rsidRPr="006E7B6A">
        <w:rPr>
          <w:rFonts w:ascii="Arial" w:eastAsiaTheme="majorEastAsia" w:hAnsi="Arial" w:cs="Arial"/>
          <w:sz w:val="22"/>
          <w:szCs w:val="22"/>
        </w:rPr>
        <w:t> data literacy</w:t>
      </w:r>
      <w:r w:rsidRPr="006E7B6A">
        <w:rPr>
          <w:rFonts w:ascii="Arial" w:hAnsi="Arial" w:cs="Arial"/>
          <w:sz w:val="22"/>
          <w:szCs w:val="22"/>
        </w:rPr>
        <w:t>,</w:t>
      </w:r>
      <w:r w:rsidRPr="006E7B6A">
        <w:rPr>
          <w:rFonts w:ascii="Arial" w:eastAsiaTheme="majorEastAsia" w:hAnsi="Arial" w:cs="Arial"/>
          <w:sz w:val="22"/>
          <w:szCs w:val="22"/>
        </w:rPr>
        <w:t> systems thinking</w:t>
      </w:r>
      <w:r w:rsidR="00AA3184" w:rsidRPr="006E7B6A">
        <w:rPr>
          <w:rFonts w:ascii="Arial" w:hAnsi="Arial" w:cs="Arial"/>
          <w:sz w:val="22"/>
          <w:szCs w:val="22"/>
        </w:rPr>
        <w:t xml:space="preserve"> </w:t>
      </w:r>
      <w:r w:rsidRPr="006E7B6A">
        <w:rPr>
          <w:rFonts w:ascii="Arial" w:hAnsi="Arial" w:cs="Arial"/>
          <w:sz w:val="22"/>
          <w:szCs w:val="22"/>
        </w:rPr>
        <w:t>and</w:t>
      </w:r>
      <w:r w:rsidRPr="006E7B6A">
        <w:rPr>
          <w:rFonts w:ascii="Arial" w:eastAsiaTheme="majorEastAsia" w:hAnsi="Arial" w:cs="Arial"/>
          <w:sz w:val="22"/>
          <w:szCs w:val="22"/>
        </w:rPr>
        <w:t> self-awareness</w:t>
      </w:r>
      <w:r w:rsidRPr="006E7B6A">
        <w:rPr>
          <w:rFonts w:ascii="Arial" w:hAnsi="Arial" w:cs="Arial"/>
          <w:sz w:val="22"/>
          <w:szCs w:val="22"/>
        </w:rPr>
        <w:t xml:space="preserve">. </w:t>
      </w:r>
    </w:p>
    <w:p w14:paraId="60A3273E" w14:textId="77777777" w:rsidR="008018F1" w:rsidRPr="006E7B6A" w:rsidRDefault="008018F1" w:rsidP="0064632B">
      <w:pPr>
        <w:spacing w:line="360" w:lineRule="auto"/>
        <w:jc w:val="both"/>
        <w:rPr>
          <w:rFonts w:ascii="Arial" w:hAnsi="Arial" w:cs="Arial"/>
          <w:sz w:val="22"/>
          <w:szCs w:val="22"/>
        </w:rPr>
      </w:pPr>
    </w:p>
    <w:p w14:paraId="1DF1967E" w14:textId="45D4A2B0"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Employee wellbeing is also a key concern. AI tools allow M&amp;S to monitor engagement, track patterns in behaviour, and detect early signs of burnout or stress. Through digital tools like</w:t>
      </w:r>
      <w:r w:rsidRPr="006E7B6A">
        <w:rPr>
          <w:rFonts w:ascii="Arial" w:eastAsiaTheme="majorEastAsia" w:hAnsi="Arial" w:cs="Arial"/>
          <w:sz w:val="22"/>
          <w:szCs w:val="22"/>
        </w:rPr>
        <w:t> </w:t>
      </w:r>
      <w:r w:rsidRPr="006E7B6A">
        <w:rPr>
          <w:rFonts w:ascii="Arial" w:hAnsi="Arial" w:cs="Arial"/>
          <w:sz w:val="22"/>
          <w:szCs w:val="22"/>
        </w:rPr>
        <w:t xml:space="preserve"> internal feedback surveys such as</w:t>
      </w:r>
      <w:r w:rsidRPr="006E7B6A">
        <w:rPr>
          <w:rFonts w:ascii="Arial" w:eastAsiaTheme="majorEastAsia" w:hAnsi="Arial" w:cs="Arial"/>
          <w:sz w:val="22"/>
          <w:szCs w:val="22"/>
        </w:rPr>
        <w:t> Your Voice</w:t>
      </w:r>
      <w:r w:rsidRPr="006E7B6A">
        <w:rPr>
          <w:rFonts w:ascii="Arial" w:hAnsi="Arial" w:cs="Arial"/>
          <w:sz w:val="22"/>
          <w:szCs w:val="22"/>
        </w:rPr>
        <w:t>, the company gathers data about employee satisfaction and engagement. In 2024, over</w:t>
      </w:r>
      <w:r w:rsidRPr="006E7B6A">
        <w:rPr>
          <w:rFonts w:ascii="Arial" w:eastAsiaTheme="majorEastAsia" w:hAnsi="Arial" w:cs="Arial"/>
          <w:sz w:val="22"/>
          <w:szCs w:val="22"/>
        </w:rPr>
        <w:t> 70% of employees</w:t>
      </w:r>
      <w:r w:rsidR="00003011" w:rsidRPr="006E7B6A">
        <w:rPr>
          <w:rFonts w:ascii="Arial" w:eastAsiaTheme="majorEastAsia" w:hAnsi="Arial" w:cs="Arial"/>
          <w:sz w:val="22"/>
          <w:szCs w:val="22"/>
        </w:rPr>
        <w:t xml:space="preserve"> </w:t>
      </w:r>
      <w:r w:rsidRPr="006E7B6A">
        <w:rPr>
          <w:rFonts w:ascii="Arial" w:hAnsi="Arial" w:cs="Arial"/>
          <w:sz w:val="22"/>
          <w:szCs w:val="22"/>
        </w:rPr>
        <w:t>completed the Your Voice survey, and engagement levels increased by</w:t>
      </w:r>
      <w:r w:rsidRPr="006E7B6A">
        <w:rPr>
          <w:rFonts w:ascii="Arial" w:eastAsiaTheme="majorEastAsia" w:hAnsi="Arial" w:cs="Arial"/>
          <w:sz w:val="22"/>
          <w:szCs w:val="22"/>
        </w:rPr>
        <w:t> 2% </w:t>
      </w:r>
      <w:r w:rsidRPr="006E7B6A">
        <w:rPr>
          <w:rFonts w:ascii="Arial" w:hAnsi="Arial" w:cs="Arial"/>
          <w:sz w:val="22"/>
          <w:szCs w:val="22"/>
        </w:rPr>
        <w:t>from the previous year. Globally, businesses must also manage HRM in different countries, cultures, and legal systems.. M&amp;S is using AI not only in the UK but also to monitor labour standards across its</w:t>
      </w:r>
      <w:r w:rsidRPr="006E7B6A">
        <w:rPr>
          <w:rFonts w:ascii="Arial" w:eastAsiaTheme="majorEastAsia" w:hAnsi="Arial" w:cs="Arial"/>
          <w:sz w:val="22"/>
          <w:szCs w:val="22"/>
        </w:rPr>
        <w:t> global supply chain</w:t>
      </w:r>
      <w:r w:rsidRPr="006E7B6A">
        <w:rPr>
          <w:rFonts w:ascii="Arial" w:hAnsi="Arial" w:cs="Arial"/>
          <w:sz w:val="22"/>
          <w:szCs w:val="22"/>
        </w:rPr>
        <w:t>, ensuring fair treatment and ethical practices in all markets where it operates.</w:t>
      </w:r>
      <w:r w:rsidR="003A01DE" w:rsidRPr="006E7B6A">
        <w:rPr>
          <w:rFonts w:ascii="Arial" w:hAnsi="Arial" w:cs="Arial"/>
          <w:sz w:val="22"/>
          <w:szCs w:val="22"/>
        </w:rPr>
        <w:t xml:space="preserve"> (M&amp;S, 2023, </w:t>
      </w:r>
      <w:r w:rsidR="003A01DE" w:rsidRPr="006E7B6A">
        <w:rPr>
          <w:rFonts w:ascii="Arial" w:eastAsiaTheme="majorEastAsia" w:hAnsi="Arial" w:cs="Arial"/>
          <w:sz w:val="22"/>
          <w:szCs w:val="22"/>
        </w:rPr>
        <w:t>Crowley, L., 2021</w:t>
      </w:r>
      <w:r w:rsidR="003A01DE" w:rsidRPr="006E7B6A">
        <w:rPr>
          <w:rFonts w:ascii="Arial" w:eastAsiaTheme="majorEastAsia" w:hAnsi="Arial" w:cs="Arial"/>
          <w:sz w:val="22"/>
          <w:szCs w:val="22"/>
        </w:rPr>
        <w:t>)</w:t>
      </w:r>
    </w:p>
    <w:p w14:paraId="772AEF48" w14:textId="77777777" w:rsidR="00AA3184" w:rsidRPr="006E7B6A" w:rsidRDefault="00AA3184" w:rsidP="0064632B">
      <w:pPr>
        <w:spacing w:line="360" w:lineRule="auto"/>
        <w:jc w:val="both"/>
        <w:rPr>
          <w:rFonts w:ascii="Arial" w:hAnsi="Arial" w:cs="Arial"/>
          <w:sz w:val="22"/>
          <w:szCs w:val="22"/>
        </w:rPr>
      </w:pPr>
    </w:p>
    <w:p w14:paraId="127FC05B" w14:textId="77777777" w:rsidR="002B3102" w:rsidRPr="006E7B6A" w:rsidRDefault="002B3102" w:rsidP="0064632B">
      <w:pPr>
        <w:spacing w:line="360" w:lineRule="auto"/>
        <w:jc w:val="both"/>
        <w:rPr>
          <w:rFonts w:ascii="Arial" w:hAnsi="Arial" w:cs="Arial"/>
          <w:sz w:val="22"/>
          <w:szCs w:val="22"/>
        </w:rPr>
      </w:pPr>
    </w:p>
    <w:p w14:paraId="0745F5FD" w14:textId="74517072" w:rsidR="002B3102" w:rsidRPr="006E7B6A" w:rsidRDefault="002B3102" w:rsidP="002B3102">
      <w:pPr>
        <w:pStyle w:val="NoSpacing"/>
        <w:spacing w:line="360" w:lineRule="auto"/>
        <w:rPr>
          <w:rFonts w:cs="Arial"/>
          <w:b/>
          <w:color w:val="000000"/>
          <w:sz w:val="22"/>
          <w:szCs w:val="22"/>
        </w:rPr>
      </w:pPr>
      <w:r w:rsidRPr="006E7B6A">
        <w:rPr>
          <w:rFonts w:cs="Arial"/>
          <w:b/>
          <w:bCs/>
          <w:color w:val="000000"/>
          <w:sz w:val="22"/>
          <w:szCs w:val="22"/>
        </w:rPr>
        <w:t>2.Influence on Strategic Aims:</w:t>
      </w:r>
    </w:p>
    <w:p w14:paraId="76F3EFDD" w14:textId="77777777" w:rsidR="002B3102" w:rsidRPr="006E7B6A" w:rsidRDefault="002B3102" w:rsidP="0064632B">
      <w:pPr>
        <w:spacing w:line="360" w:lineRule="auto"/>
        <w:jc w:val="both"/>
        <w:rPr>
          <w:rFonts w:ascii="Arial" w:eastAsiaTheme="majorEastAsia" w:hAnsi="Arial" w:cs="Arial"/>
          <w:sz w:val="22"/>
          <w:szCs w:val="22"/>
        </w:rPr>
      </w:pPr>
    </w:p>
    <w:p w14:paraId="62D38608" w14:textId="730C86B9"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Organisations today must move fast to stay competitive, and that means having the right people, with the right skills, in the right place. Technology</w:t>
      </w:r>
      <w:r w:rsidR="000A1734" w:rsidRPr="006E7B6A">
        <w:rPr>
          <w:rFonts w:ascii="Arial" w:hAnsi="Arial" w:cs="Arial"/>
          <w:sz w:val="22"/>
          <w:szCs w:val="22"/>
        </w:rPr>
        <w:t xml:space="preserve"> </w:t>
      </w:r>
      <w:r w:rsidRPr="006E7B6A">
        <w:rPr>
          <w:rFonts w:ascii="Arial" w:hAnsi="Arial" w:cs="Arial"/>
          <w:sz w:val="22"/>
          <w:szCs w:val="22"/>
        </w:rPr>
        <w:t>and especially AI</w:t>
      </w:r>
      <w:r w:rsidR="002B3102" w:rsidRPr="006E7B6A">
        <w:rPr>
          <w:rFonts w:ascii="Arial" w:hAnsi="Arial" w:cs="Arial"/>
          <w:sz w:val="22"/>
          <w:szCs w:val="22"/>
        </w:rPr>
        <w:t xml:space="preserve"> </w:t>
      </w:r>
      <w:r w:rsidRPr="006E7B6A">
        <w:rPr>
          <w:rFonts w:ascii="Arial" w:hAnsi="Arial" w:cs="Arial"/>
          <w:sz w:val="22"/>
          <w:szCs w:val="22"/>
        </w:rPr>
        <w:t>is key to achieving these goals. According to Arora et al. (2021), AI helps organisations plan their workforce, manage performance, and develop talent in ways that are aligned with business strategy.</w:t>
      </w:r>
    </w:p>
    <w:p w14:paraId="705F75D3" w14:textId="77777777" w:rsidR="0064632B" w:rsidRPr="006E7B6A" w:rsidRDefault="0064632B" w:rsidP="0064632B">
      <w:pPr>
        <w:spacing w:line="360" w:lineRule="auto"/>
        <w:jc w:val="both"/>
        <w:rPr>
          <w:rFonts w:ascii="Arial" w:hAnsi="Arial" w:cs="Arial"/>
          <w:sz w:val="22"/>
          <w:szCs w:val="22"/>
        </w:rPr>
      </w:pPr>
    </w:p>
    <w:p w14:paraId="437AE720" w14:textId="1B1ADE60"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One of M&amp;S’s strategic aims is to build a</w:t>
      </w:r>
      <w:r w:rsidRPr="006E7B6A">
        <w:rPr>
          <w:rFonts w:ascii="Arial" w:eastAsiaTheme="majorEastAsia" w:hAnsi="Arial" w:cs="Arial"/>
          <w:sz w:val="22"/>
          <w:szCs w:val="22"/>
        </w:rPr>
        <w:t> future-ready workforce</w:t>
      </w:r>
      <w:r w:rsidRPr="006E7B6A">
        <w:rPr>
          <w:rFonts w:ascii="Arial" w:hAnsi="Arial" w:cs="Arial"/>
          <w:sz w:val="22"/>
          <w:szCs w:val="22"/>
        </w:rPr>
        <w:t>. This means making sure employees have the digital skills and product knowledge they need to succeed. The</w:t>
      </w:r>
      <w:r w:rsidRPr="006E7B6A">
        <w:rPr>
          <w:rFonts w:ascii="Arial" w:eastAsiaTheme="majorEastAsia" w:hAnsi="Arial" w:cs="Arial"/>
          <w:sz w:val="22"/>
          <w:szCs w:val="22"/>
        </w:rPr>
        <w:t> BEAM Academy </w:t>
      </w:r>
      <w:r w:rsidRPr="006E7B6A">
        <w:rPr>
          <w:rFonts w:ascii="Arial" w:hAnsi="Arial" w:cs="Arial"/>
          <w:sz w:val="22"/>
          <w:szCs w:val="22"/>
        </w:rPr>
        <w:t>was launched to meet this goal. It offers personalised learning that adapts to each employee’s progress and needs. BEAM sessions more than doubled in a year</w:t>
      </w:r>
      <w:r w:rsidR="008018F1" w:rsidRPr="006E7B6A">
        <w:rPr>
          <w:rFonts w:ascii="Arial" w:hAnsi="Arial" w:cs="Arial"/>
          <w:sz w:val="22"/>
          <w:szCs w:val="22"/>
        </w:rPr>
        <w:t xml:space="preserve"> </w:t>
      </w:r>
      <w:r w:rsidRPr="006E7B6A">
        <w:rPr>
          <w:rFonts w:ascii="Arial" w:hAnsi="Arial" w:cs="Arial"/>
          <w:sz w:val="22"/>
          <w:szCs w:val="22"/>
        </w:rPr>
        <w:t>from</w:t>
      </w:r>
      <w:r w:rsidRPr="006E7B6A">
        <w:rPr>
          <w:rFonts w:ascii="Arial" w:eastAsiaTheme="majorEastAsia" w:hAnsi="Arial" w:cs="Arial"/>
          <w:sz w:val="22"/>
          <w:szCs w:val="22"/>
        </w:rPr>
        <w:t> 14,000 to 26,000</w:t>
      </w:r>
      <w:r w:rsidR="008018F1" w:rsidRPr="006E7B6A">
        <w:rPr>
          <w:rFonts w:ascii="Arial" w:hAnsi="Arial" w:cs="Arial"/>
          <w:sz w:val="22"/>
          <w:szCs w:val="22"/>
        </w:rPr>
        <w:t xml:space="preserve"> </w:t>
      </w:r>
      <w:r w:rsidRPr="006E7B6A">
        <w:rPr>
          <w:rFonts w:ascii="Arial" w:hAnsi="Arial" w:cs="Arial"/>
          <w:sz w:val="22"/>
          <w:szCs w:val="22"/>
        </w:rPr>
        <w:t>and helped thousands of staff develop digital skills. Similarly, the</w:t>
      </w:r>
      <w:r w:rsidRPr="006E7B6A">
        <w:rPr>
          <w:rFonts w:ascii="Arial" w:eastAsiaTheme="majorEastAsia" w:hAnsi="Arial" w:cs="Arial"/>
          <w:sz w:val="22"/>
          <w:szCs w:val="22"/>
        </w:rPr>
        <w:t> Product Academy </w:t>
      </w:r>
      <w:r w:rsidRPr="006E7B6A">
        <w:rPr>
          <w:rFonts w:ascii="Arial" w:hAnsi="Arial" w:cs="Arial"/>
          <w:sz w:val="22"/>
          <w:szCs w:val="22"/>
        </w:rPr>
        <w:t>trained over</w:t>
      </w:r>
      <w:r w:rsidRPr="006E7B6A">
        <w:rPr>
          <w:rFonts w:ascii="Arial" w:eastAsiaTheme="majorEastAsia" w:hAnsi="Arial" w:cs="Arial"/>
          <w:sz w:val="22"/>
          <w:szCs w:val="22"/>
        </w:rPr>
        <w:t> 40,000 employees </w:t>
      </w:r>
      <w:r w:rsidRPr="006E7B6A">
        <w:rPr>
          <w:rFonts w:ascii="Arial" w:hAnsi="Arial" w:cs="Arial"/>
          <w:sz w:val="22"/>
          <w:szCs w:val="22"/>
        </w:rPr>
        <w:t>in sales and customer service</w:t>
      </w:r>
      <w:r w:rsidR="00AA3184" w:rsidRPr="006E7B6A">
        <w:rPr>
          <w:rFonts w:ascii="Arial" w:hAnsi="Arial" w:cs="Arial"/>
          <w:sz w:val="22"/>
          <w:szCs w:val="22"/>
        </w:rPr>
        <w:t xml:space="preserve"> (M&amp;S, 2024).</w:t>
      </w:r>
    </w:p>
    <w:p w14:paraId="15429350" w14:textId="77777777" w:rsidR="0064632B" w:rsidRPr="006E7B6A" w:rsidRDefault="0064632B" w:rsidP="0064632B">
      <w:pPr>
        <w:spacing w:line="360" w:lineRule="auto"/>
        <w:jc w:val="both"/>
        <w:rPr>
          <w:rFonts w:ascii="Arial" w:hAnsi="Arial" w:cs="Arial"/>
          <w:sz w:val="22"/>
          <w:szCs w:val="22"/>
        </w:rPr>
      </w:pPr>
    </w:p>
    <w:p w14:paraId="5D018838" w14:textId="0379917F"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AI supports these training programmes by recommending</w:t>
      </w:r>
      <w:r w:rsidRPr="006E7B6A">
        <w:rPr>
          <w:rFonts w:ascii="Arial" w:eastAsiaTheme="majorEastAsia" w:hAnsi="Arial" w:cs="Arial"/>
          <w:sz w:val="22"/>
          <w:szCs w:val="22"/>
        </w:rPr>
        <w:t> tailored learning content </w:t>
      </w:r>
      <w:r w:rsidRPr="006E7B6A">
        <w:rPr>
          <w:rFonts w:ascii="Arial" w:hAnsi="Arial" w:cs="Arial"/>
          <w:sz w:val="22"/>
          <w:szCs w:val="22"/>
        </w:rPr>
        <w:t xml:space="preserve">based on employees roles and performance. This makes learning more engaging and effective. </w:t>
      </w:r>
      <w:r w:rsidR="000A1734" w:rsidRPr="006E7B6A">
        <w:rPr>
          <w:rFonts w:ascii="Arial" w:hAnsi="Arial" w:cs="Arial"/>
          <w:sz w:val="22"/>
          <w:szCs w:val="22"/>
        </w:rPr>
        <w:t>A</w:t>
      </w:r>
      <w:r w:rsidRPr="006E7B6A">
        <w:rPr>
          <w:rFonts w:ascii="Arial" w:hAnsi="Arial" w:cs="Arial"/>
          <w:sz w:val="22"/>
          <w:szCs w:val="22"/>
        </w:rPr>
        <w:t>lso</w:t>
      </w:r>
      <w:r w:rsidR="000A1734" w:rsidRPr="006E7B6A">
        <w:rPr>
          <w:rFonts w:ascii="Arial" w:hAnsi="Arial" w:cs="Arial"/>
          <w:sz w:val="22"/>
          <w:szCs w:val="22"/>
        </w:rPr>
        <w:t>,</w:t>
      </w:r>
      <w:r w:rsidRPr="006E7B6A">
        <w:rPr>
          <w:rFonts w:ascii="Arial" w:hAnsi="Arial" w:cs="Arial"/>
          <w:sz w:val="22"/>
          <w:szCs w:val="22"/>
        </w:rPr>
        <w:t xml:space="preserve"> ensures that training supports M&amp;S</w:t>
      </w:r>
      <w:r w:rsidR="000A1734" w:rsidRPr="006E7B6A">
        <w:rPr>
          <w:rFonts w:ascii="Arial" w:hAnsi="Arial" w:cs="Arial"/>
          <w:sz w:val="22"/>
          <w:szCs w:val="22"/>
        </w:rPr>
        <w:t xml:space="preserve"> </w:t>
      </w:r>
      <w:r w:rsidRPr="006E7B6A">
        <w:rPr>
          <w:rFonts w:ascii="Arial" w:hAnsi="Arial" w:cs="Arial"/>
          <w:sz w:val="22"/>
          <w:szCs w:val="22"/>
        </w:rPr>
        <w:t>wider goals, such as increasing customer satisfaction and improving in-store experiences</w:t>
      </w:r>
      <w:r w:rsidR="00AA3184" w:rsidRPr="006E7B6A">
        <w:rPr>
          <w:rFonts w:ascii="Arial" w:hAnsi="Arial" w:cs="Arial"/>
          <w:sz w:val="22"/>
          <w:szCs w:val="22"/>
        </w:rPr>
        <w:t xml:space="preserve"> (</w:t>
      </w:r>
      <w:r w:rsidR="00AA3184" w:rsidRPr="006E7B6A">
        <w:rPr>
          <w:rFonts w:ascii="Arial" w:hAnsi="Arial" w:cs="Arial"/>
          <w:color w:val="000000"/>
          <w:sz w:val="22"/>
          <w:szCs w:val="22"/>
        </w:rPr>
        <w:t>Azeem, M.M. et al.</w:t>
      </w:r>
      <w:r w:rsidR="00AA3184" w:rsidRPr="006E7B6A">
        <w:rPr>
          <w:rFonts w:ascii="Arial" w:hAnsi="Arial" w:cs="Arial"/>
          <w:color w:val="000000"/>
          <w:sz w:val="22"/>
          <w:szCs w:val="22"/>
        </w:rPr>
        <w:t xml:space="preserve">, </w:t>
      </w:r>
      <w:r w:rsidR="00AA3184" w:rsidRPr="006E7B6A">
        <w:rPr>
          <w:rFonts w:ascii="Arial" w:hAnsi="Arial" w:cs="Arial"/>
          <w:color w:val="000000"/>
          <w:sz w:val="22"/>
          <w:szCs w:val="22"/>
        </w:rPr>
        <w:t>2024)</w:t>
      </w:r>
    </w:p>
    <w:p w14:paraId="25335635" w14:textId="77777777" w:rsidR="0064632B" w:rsidRPr="006E7B6A" w:rsidRDefault="0064632B" w:rsidP="0064632B">
      <w:pPr>
        <w:spacing w:line="360" w:lineRule="auto"/>
        <w:jc w:val="both"/>
        <w:rPr>
          <w:rFonts w:ascii="Arial" w:hAnsi="Arial" w:cs="Arial"/>
          <w:sz w:val="22"/>
          <w:szCs w:val="22"/>
        </w:rPr>
      </w:pPr>
    </w:p>
    <w:p w14:paraId="15C54E30" w14:textId="59B8031B" w:rsidR="000A1734"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Another key strategic aim at Marks &amp; Spencer (M&amp;S</w:t>
      </w:r>
      <w:r w:rsidR="00AA3184" w:rsidRPr="006E7B6A">
        <w:rPr>
          <w:rFonts w:ascii="Arial" w:hAnsi="Arial" w:cs="Arial"/>
          <w:sz w:val="22"/>
          <w:szCs w:val="22"/>
        </w:rPr>
        <w:t>, 2024</w:t>
      </w:r>
      <w:r w:rsidRPr="006E7B6A">
        <w:rPr>
          <w:rFonts w:ascii="Arial" w:hAnsi="Arial" w:cs="Arial"/>
          <w:sz w:val="22"/>
          <w:szCs w:val="22"/>
        </w:rPr>
        <w:t>) is to improve employee performance and overall productivity. This is supported by the implementation of the</w:t>
      </w:r>
      <w:r w:rsidRPr="006E7B6A">
        <w:rPr>
          <w:rFonts w:ascii="Arial" w:eastAsiaTheme="majorEastAsia" w:hAnsi="Arial" w:cs="Arial"/>
          <w:sz w:val="22"/>
          <w:szCs w:val="22"/>
        </w:rPr>
        <w:t> MyHR platform</w:t>
      </w:r>
      <w:r w:rsidRPr="006E7B6A">
        <w:rPr>
          <w:rFonts w:ascii="Arial" w:hAnsi="Arial" w:cs="Arial"/>
          <w:sz w:val="22"/>
          <w:szCs w:val="22"/>
        </w:rPr>
        <w:t xml:space="preserve">, which links each employee’s objectives directly to the company’s nine strategic business priorities. </w:t>
      </w:r>
    </w:p>
    <w:p w14:paraId="5C1AB9A6" w14:textId="77777777" w:rsidR="000A1734" w:rsidRPr="006E7B6A" w:rsidRDefault="000A1734" w:rsidP="00AC7846">
      <w:pPr>
        <w:spacing w:line="360" w:lineRule="auto"/>
        <w:jc w:val="both"/>
        <w:rPr>
          <w:rFonts w:ascii="Arial" w:hAnsi="Arial" w:cs="Arial"/>
          <w:sz w:val="22"/>
          <w:szCs w:val="22"/>
        </w:rPr>
      </w:pPr>
    </w:p>
    <w:p w14:paraId="5C86FED0" w14:textId="350BEE36" w:rsidR="00AC7846" w:rsidRPr="006E7B6A" w:rsidRDefault="000A1734" w:rsidP="00AC7846">
      <w:pPr>
        <w:spacing w:line="360" w:lineRule="auto"/>
        <w:jc w:val="both"/>
        <w:rPr>
          <w:rFonts w:ascii="Arial" w:hAnsi="Arial" w:cs="Arial"/>
          <w:sz w:val="22"/>
          <w:szCs w:val="22"/>
        </w:rPr>
      </w:pPr>
      <w:r w:rsidRPr="006E7B6A">
        <w:rPr>
          <w:rFonts w:ascii="Arial" w:hAnsi="Arial" w:cs="Arial"/>
          <w:sz w:val="22"/>
          <w:szCs w:val="22"/>
        </w:rPr>
        <w:t>M</w:t>
      </w:r>
      <w:r w:rsidR="00AC7846" w:rsidRPr="006E7B6A">
        <w:rPr>
          <w:rFonts w:ascii="Arial" w:hAnsi="Arial" w:cs="Arial"/>
          <w:sz w:val="22"/>
          <w:szCs w:val="22"/>
        </w:rPr>
        <w:t>oving away from traditional, onc</w:t>
      </w:r>
      <w:r w:rsidRPr="006E7B6A">
        <w:rPr>
          <w:rFonts w:ascii="Arial" w:hAnsi="Arial" w:cs="Arial"/>
          <w:sz w:val="22"/>
          <w:szCs w:val="22"/>
        </w:rPr>
        <w:t xml:space="preserve">e a </w:t>
      </w:r>
      <w:r w:rsidR="00AC7846" w:rsidRPr="006E7B6A">
        <w:rPr>
          <w:rFonts w:ascii="Arial" w:hAnsi="Arial" w:cs="Arial"/>
          <w:sz w:val="22"/>
          <w:szCs w:val="22"/>
        </w:rPr>
        <w:t>year performance appraisals, M&amp;S encourages</w:t>
      </w:r>
      <w:r w:rsidR="00AC7846" w:rsidRPr="006E7B6A">
        <w:rPr>
          <w:rFonts w:ascii="Arial" w:eastAsiaTheme="majorEastAsia" w:hAnsi="Arial" w:cs="Arial"/>
          <w:sz w:val="22"/>
          <w:szCs w:val="22"/>
        </w:rPr>
        <w:t> ongoing performance conversations </w:t>
      </w:r>
      <w:r w:rsidR="00AC7846" w:rsidRPr="006E7B6A">
        <w:rPr>
          <w:rFonts w:ascii="Arial" w:hAnsi="Arial" w:cs="Arial"/>
          <w:sz w:val="22"/>
          <w:szCs w:val="22"/>
        </w:rPr>
        <w:t>between managers and their teams. These discussions are informed by real</w:t>
      </w:r>
      <w:r w:rsidRPr="006E7B6A">
        <w:rPr>
          <w:rFonts w:ascii="Arial" w:hAnsi="Arial" w:cs="Arial"/>
          <w:sz w:val="22"/>
          <w:szCs w:val="22"/>
        </w:rPr>
        <w:t xml:space="preserve"> </w:t>
      </w:r>
      <w:r w:rsidR="00AC7846" w:rsidRPr="006E7B6A">
        <w:rPr>
          <w:rFonts w:ascii="Arial" w:hAnsi="Arial" w:cs="Arial"/>
          <w:sz w:val="22"/>
          <w:szCs w:val="22"/>
        </w:rPr>
        <w:t>time data from MyHR, which helps managers to identify trends, recognise high performers, and offer timely support to those who may be struggling</w:t>
      </w:r>
      <w:r w:rsidR="00AA3184" w:rsidRPr="006E7B6A">
        <w:rPr>
          <w:rFonts w:ascii="Arial" w:hAnsi="Arial" w:cs="Arial"/>
          <w:sz w:val="22"/>
          <w:szCs w:val="22"/>
        </w:rPr>
        <w:t xml:space="preserve"> (</w:t>
      </w:r>
      <w:r w:rsidR="00AA3184" w:rsidRPr="006E7B6A">
        <w:rPr>
          <w:rFonts w:ascii="Arial" w:hAnsi="Arial" w:cs="Arial"/>
          <w:sz w:val="22"/>
          <w:szCs w:val="22"/>
        </w:rPr>
        <w:t>Yadav, P.V. et al.</w:t>
      </w:r>
      <w:r w:rsidR="00AA3184" w:rsidRPr="006E7B6A">
        <w:rPr>
          <w:rFonts w:ascii="Arial" w:hAnsi="Arial" w:cs="Arial"/>
          <w:sz w:val="22"/>
          <w:szCs w:val="22"/>
        </w:rPr>
        <w:t xml:space="preserve">, </w:t>
      </w:r>
      <w:r w:rsidR="00AA3184" w:rsidRPr="006E7B6A">
        <w:rPr>
          <w:rFonts w:ascii="Arial" w:hAnsi="Arial" w:cs="Arial"/>
          <w:sz w:val="22"/>
          <w:szCs w:val="22"/>
        </w:rPr>
        <w:t>2023)</w:t>
      </w:r>
      <w:r w:rsidR="00AA3184" w:rsidRPr="006E7B6A">
        <w:rPr>
          <w:rFonts w:ascii="Arial" w:hAnsi="Arial" w:cs="Arial"/>
          <w:sz w:val="22"/>
          <w:szCs w:val="22"/>
        </w:rPr>
        <w:t>.</w:t>
      </w:r>
    </w:p>
    <w:p w14:paraId="10B88C27" w14:textId="77777777" w:rsidR="00AC7846" w:rsidRPr="006E7B6A" w:rsidRDefault="00AC7846" w:rsidP="00AC7846">
      <w:pPr>
        <w:spacing w:line="360" w:lineRule="auto"/>
        <w:jc w:val="both"/>
        <w:rPr>
          <w:rFonts w:ascii="Arial" w:hAnsi="Arial" w:cs="Arial"/>
          <w:sz w:val="22"/>
          <w:szCs w:val="22"/>
        </w:rPr>
      </w:pPr>
    </w:p>
    <w:p w14:paraId="41EA543E" w14:textId="1AF173A6" w:rsidR="00AC7846"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The introduction of the</w:t>
      </w:r>
      <w:r w:rsidRPr="006E7B6A">
        <w:rPr>
          <w:rFonts w:ascii="Arial" w:eastAsiaTheme="majorEastAsia" w:hAnsi="Arial" w:cs="Arial"/>
          <w:sz w:val="22"/>
          <w:szCs w:val="22"/>
        </w:rPr>
        <w:t> CommUnity platform </w:t>
      </w:r>
      <w:r w:rsidRPr="006E7B6A">
        <w:rPr>
          <w:rFonts w:ascii="Arial" w:hAnsi="Arial" w:cs="Arial"/>
          <w:sz w:val="22"/>
          <w:szCs w:val="22"/>
        </w:rPr>
        <w:t>was a key step toward this goal. It provides a space where employees can submit feedback, ask questions, and see transparent responses from senior leaders. This initiative supports open dialogue and reinforces a culture where employees feel</w:t>
      </w:r>
      <w:r w:rsidRPr="006E7B6A">
        <w:rPr>
          <w:rFonts w:ascii="Arial" w:eastAsiaTheme="majorEastAsia" w:hAnsi="Arial" w:cs="Arial"/>
          <w:sz w:val="22"/>
          <w:szCs w:val="22"/>
        </w:rPr>
        <w:t> heard, valued, and connected </w:t>
      </w:r>
      <w:r w:rsidRPr="006E7B6A">
        <w:rPr>
          <w:rFonts w:ascii="Arial" w:hAnsi="Arial" w:cs="Arial"/>
          <w:sz w:val="22"/>
          <w:szCs w:val="22"/>
        </w:rPr>
        <w:t>to the wider organisation</w:t>
      </w:r>
      <w:r w:rsidR="003A01DE" w:rsidRPr="006E7B6A">
        <w:rPr>
          <w:rFonts w:ascii="Arial" w:hAnsi="Arial" w:cs="Arial"/>
          <w:sz w:val="22"/>
          <w:szCs w:val="22"/>
        </w:rPr>
        <w:t xml:space="preserve"> (</w:t>
      </w:r>
      <w:r w:rsidR="003A01DE" w:rsidRPr="006E7B6A">
        <w:rPr>
          <w:rFonts w:ascii="Arial" w:hAnsi="Arial" w:cs="Arial"/>
          <w:color w:val="000000"/>
          <w:sz w:val="22"/>
          <w:szCs w:val="22"/>
        </w:rPr>
        <w:t>Azeem, M.M. et al., 2024)</w:t>
      </w:r>
      <w:r w:rsidR="003A01DE" w:rsidRPr="006E7B6A">
        <w:rPr>
          <w:rFonts w:ascii="Arial" w:hAnsi="Arial" w:cs="Arial"/>
          <w:color w:val="000000"/>
          <w:sz w:val="22"/>
          <w:szCs w:val="22"/>
        </w:rPr>
        <w:t>.</w:t>
      </w:r>
    </w:p>
    <w:p w14:paraId="06B76BC1" w14:textId="77777777" w:rsidR="00AC7846" w:rsidRPr="006E7B6A" w:rsidRDefault="00AC7846" w:rsidP="00AC7846">
      <w:pPr>
        <w:spacing w:line="360" w:lineRule="auto"/>
        <w:jc w:val="both"/>
        <w:rPr>
          <w:rFonts w:ascii="Arial" w:hAnsi="Arial" w:cs="Arial"/>
          <w:sz w:val="22"/>
          <w:szCs w:val="22"/>
        </w:rPr>
      </w:pPr>
    </w:p>
    <w:p w14:paraId="6DB7ECF2" w14:textId="77777777" w:rsidR="000A1734"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These systems help M&amp;S avoid a common pitfall in AI-enabled workplaces: the risk of disconnect between people and processes. As Ahmetaj (2025) explains, managing in an AI-driven environment involves</w:t>
      </w:r>
      <w:r w:rsidRPr="006E7B6A">
        <w:rPr>
          <w:rFonts w:ascii="Arial" w:eastAsiaTheme="majorEastAsia" w:hAnsi="Arial" w:cs="Arial"/>
          <w:sz w:val="22"/>
          <w:szCs w:val="22"/>
        </w:rPr>
        <w:t> emotional labour</w:t>
      </w:r>
      <w:r w:rsidRPr="006E7B6A">
        <w:rPr>
          <w:rFonts w:ascii="Arial" w:hAnsi="Arial" w:cs="Arial"/>
          <w:sz w:val="22"/>
          <w:szCs w:val="22"/>
        </w:rPr>
        <w:t>, and it can become more difficult to keep teams motivated, cohesive, and psychologically safe when decisions are heavily guided by systems.</w:t>
      </w:r>
    </w:p>
    <w:p w14:paraId="55AEB0D4" w14:textId="370FDE47" w:rsidR="00AC7846"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He stresses the importance of ensuring that managers feel empowered and informed so that their teams continue to trust and rely on them. If managers are sidelined or confused by AI processes, the belief that they are “in their team's corner” starts to break down.</w:t>
      </w:r>
    </w:p>
    <w:p w14:paraId="2BAA7ADB" w14:textId="77777777" w:rsidR="00AC7846" w:rsidRPr="006E7B6A" w:rsidRDefault="00AC7846" w:rsidP="00AC7846">
      <w:pPr>
        <w:spacing w:line="360" w:lineRule="auto"/>
        <w:jc w:val="both"/>
        <w:rPr>
          <w:rFonts w:ascii="Arial" w:hAnsi="Arial" w:cs="Arial"/>
          <w:sz w:val="22"/>
          <w:szCs w:val="22"/>
        </w:rPr>
      </w:pPr>
    </w:p>
    <w:p w14:paraId="6C8E08E6" w14:textId="517EDE97" w:rsidR="00AC7846"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 xml:space="preserve">M&amp;S </w:t>
      </w:r>
      <w:r w:rsidR="00AA3184" w:rsidRPr="006E7B6A">
        <w:rPr>
          <w:rFonts w:ascii="Arial" w:hAnsi="Arial" w:cs="Arial"/>
          <w:sz w:val="22"/>
          <w:szCs w:val="22"/>
        </w:rPr>
        <w:t xml:space="preserve">(2024) </w:t>
      </w:r>
      <w:r w:rsidRPr="006E7B6A">
        <w:rPr>
          <w:rFonts w:ascii="Arial" w:hAnsi="Arial" w:cs="Arial"/>
          <w:sz w:val="22"/>
          <w:szCs w:val="22"/>
        </w:rPr>
        <w:t>recognises this challenge and addresses it through its</w:t>
      </w:r>
      <w:r w:rsidRPr="006E7B6A">
        <w:rPr>
          <w:rFonts w:ascii="Arial" w:eastAsiaTheme="majorEastAsia" w:hAnsi="Arial" w:cs="Arial"/>
          <w:sz w:val="22"/>
          <w:szCs w:val="22"/>
        </w:rPr>
        <w:t> leadership development programmes</w:t>
      </w:r>
      <w:r w:rsidRPr="006E7B6A">
        <w:rPr>
          <w:rFonts w:ascii="Arial" w:hAnsi="Arial" w:cs="Arial"/>
          <w:sz w:val="22"/>
          <w:szCs w:val="22"/>
        </w:rPr>
        <w:t>, which go beyond technical training. These programmes focus on building</w:t>
      </w:r>
      <w:r w:rsidRPr="006E7B6A">
        <w:rPr>
          <w:rFonts w:ascii="Arial" w:eastAsiaTheme="majorEastAsia" w:hAnsi="Arial" w:cs="Arial"/>
          <w:sz w:val="22"/>
          <w:szCs w:val="22"/>
        </w:rPr>
        <w:t> data literacy, systems thinking, curiosity, and self-awareness</w:t>
      </w:r>
      <w:r w:rsidRPr="006E7B6A">
        <w:rPr>
          <w:rFonts w:ascii="Arial" w:hAnsi="Arial" w:cs="Arial"/>
          <w:sz w:val="22"/>
          <w:szCs w:val="22"/>
        </w:rPr>
        <w:t>. Managers are encouraged to critically assess AI</w:t>
      </w:r>
      <w:r w:rsidR="000A1734" w:rsidRPr="006E7B6A">
        <w:rPr>
          <w:rFonts w:ascii="Arial" w:hAnsi="Arial" w:cs="Arial"/>
          <w:sz w:val="22"/>
          <w:szCs w:val="22"/>
        </w:rPr>
        <w:t xml:space="preserve"> </w:t>
      </w:r>
      <w:r w:rsidRPr="006E7B6A">
        <w:rPr>
          <w:rFonts w:ascii="Arial" w:hAnsi="Arial" w:cs="Arial"/>
          <w:sz w:val="22"/>
          <w:szCs w:val="22"/>
        </w:rPr>
        <w:t>generated outputs and to be confident in questioning recommendations that do not align with their experience or understanding of their teams</w:t>
      </w:r>
      <w:r w:rsidR="006E7B6A" w:rsidRPr="006E7B6A">
        <w:rPr>
          <w:rFonts w:ascii="Arial" w:hAnsi="Arial" w:cs="Arial"/>
          <w:sz w:val="22"/>
          <w:szCs w:val="22"/>
        </w:rPr>
        <w:t xml:space="preserve"> (</w:t>
      </w:r>
      <w:r w:rsidR="006E7B6A" w:rsidRPr="006E7B6A">
        <w:rPr>
          <w:rFonts w:ascii="Arial" w:hAnsi="Arial" w:cs="Arial"/>
          <w:sz w:val="22"/>
          <w:szCs w:val="22"/>
        </w:rPr>
        <w:t>Oschman, J.J.</w:t>
      </w:r>
      <w:r w:rsidR="006E7B6A" w:rsidRPr="006E7B6A">
        <w:rPr>
          <w:rFonts w:ascii="Arial" w:hAnsi="Arial" w:cs="Arial"/>
          <w:sz w:val="22"/>
          <w:szCs w:val="22"/>
        </w:rPr>
        <w:t xml:space="preserve">, </w:t>
      </w:r>
      <w:r w:rsidR="006E7B6A" w:rsidRPr="006E7B6A">
        <w:rPr>
          <w:rFonts w:ascii="Arial" w:hAnsi="Arial" w:cs="Arial"/>
          <w:sz w:val="22"/>
          <w:szCs w:val="22"/>
        </w:rPr>
        <w:t>2017)</w:t>
      </w:r>
      <w:r w:rsidR="006E7B6A" w:rsidRPr="006E7B6A">
        <w:rPr>
          <w:rFonts w:ascii="Arial" w:hAnsi="Arial" w:cs="Arial"/>
          <w:sz w:val="22"/>
          <w:szCs w:val="22"/>
        </w:rPr>
        <w:t>.</w:t>
      </w:r>
    </w:p>
    <w:p w14:paraId="1262568F" w14:textId="77777777" w:rsidR="00AC7846" w:rsidRPr="006E7B6A" w:rsidRDefault="00AC7846" w:rsidP="00AC7846">
      <w:pPr>
        <w:spacing w:line="360" w:lineRule="auto"/>
        <w:jc w:val="both"/>
        <w:rPr>
          <w:rFonts w:ascii="Arial" w:hAnsi="Arial" w:cs="Arial"/>
          <w:sz w:val="22"/>
          <w:szCs w:val="22"/>
        </w:rPr>
      </w:pPr>
    </w:p>
    <w:p w14:paraId="29BB248A" w14:textId="301A7BBA" w:rsidR="00AC7846" w:rsidRPr="006E7B6A" w:rsidRDefault="00AC7846" w:rsidP="00AC7846">
      <w:pPr>
        <w:spacing w:line="360" w:lineRule="auto"/>
        <w:jc w:val="both"/>
        <w:rPr>
          <w:rFonts w:ascii="Arial" w:hAnsi="Arial" w:cs="Arial"/>
          <w:sz w:val="22"/>
          <w:szCs w:val="22"/>
        </w:rPr>
      </w:pPr>
      <w:r w:rsidRPr="006E7B6A">
        <w:rPr>
          <w:rFonts w:ascii="Arial" w:hAnsi="Arial" w:cs="Arial"/>
          <w:sz w:val="22"/>
          <w:szCs w:val="22"/>
        </w:rPr>
        <w:t>This approach not only supports ethical and fair decision-making but also maintains the human element in leadership.M&amp;S acknowledges the importance of preserving team culture and connection. As Ahmetaj (2025) suggests, one way for teams to thrive</w:t>
      </w:r>
      <w:r w:rsidR="000A1734" w:rsidRPr="006E7B6A">
        <w:rPr>
          <w:rFonts w:ascii="Arial" w:hAnsi="Arial" w:cs="Arial"/>
          <w:sz w:val="22"/>
          <w:szCs w:val="22"/>
        </w:rPr>
        <w:t xml:space="preserve"> </w:t>
      </w:r>
      <w:r w:rsidRPr="006E7B6A">
        <w:rPr>
          <w:rFonts w:ascii="Arial" w:hAnsi="Arial" w:cs="Arial"/>
          <w:sz w:val="22"/>
          <w:szCs w:val="22"/>
        </w:rPr>
        <w:t>especially when dealing with complex, data</w:t>
      </w:r>
      <w:r w:rsidR="000A1734" w:rsidRPr="006E7B6A">
        <w:rPr>
          <w:rFonts w:ascii="Arial" w:hAnsi="Arial" w:cs="Arial"/>
          <w:sz w:val="22"/>
          <w:szCs w:val="22"/>
        </w:rPr>
        <w:t xml:space="preserve"> </w:t>
      </w:r>
      <w:r w:rsidRPr="006E7B6A">
        <w:rPr>
          <w:rFonts w:ascii="Arial" w:hAnsi="Arial" w:cs="Arial"/>
          <w:sz w:val="22"/>
          <w:szCs w:val="22"/>
        </w:rPr>
        <w:t>driven tasks</w:t>
      </w:r>
      <w:r w:rsidR="000A1734" w:rsidRPr="006E7B6A">
        <w:rPr>
          <w:rFonts w:ascii="Arial" w:hAnsi="Arial" w:cs="Arial"/>
          <w:sz w:val="22"/>
          <w:szCs w:val="22"/>
        </w:rPr>
        <w:t xml:space="preserve"> </w:t>
      </w:r>
      <w:r w:rsidRPr="006E7B6A">
        <w:rPr>
          <w:rFonts w:ascii="Arial" w:hAnsi="Arial" w:cs="Arial"/>
          <w:sz w:val="22"/>
          <w:szCs w:val="22"/>
        </w:rPr>
        <w:t>is by maintaining small,</w:t>
      </w:r>
      <w:r w:rsidR="000A1734" w:rsidRPr="006E7B6A">
        <w:rPr>
          <w:rFonts w:ascii="Arial" w:hAnsi="Arial" w:cs="Arial"/>
          <w:sz w:val="22"/>
          <w:szCs w:val="22"/>
        </w:rPr>
        <w:t xml:space="preserve"> </w:t>
      </w:r>
      <w:r w:rsidRPr="006E7B6A">
        <w:rPr>
          <w:rFonts w:ascii="Arial" w:hAnsi="Arial" w:cs="Arial"/>
          <w:sz w:val="22"/>
          <w:szCs w:val="22"/>
        </w:rPr>
        <w:t xml:space="preserve">informal traditions and team rituals. </w:t>
      </w:r>
    </w:p>
    <w:p w14:paraId="2FA50E49" w14:textId="77777777" w:rsidR="0064632B" w:rsidRPr="006E7B6A" w:rsidRDefault="0064632B" w:rsidP="0064632B">
      <w:pPr>
        <w:spacing w:line="360" w:lineRule="auto"/>
        <w:jc w:val="both"/>
        <w:rPr>
          <w:rFonts w:ascii="Arial" w:hAnsi="Arial" w:cs="Arial"/>
          <w:sz w:val="22"/>
          <w:szCs w:val="22"/>
        </w:rPr>
      </w:pPr>
    </w:p>
    <w:p w14:paraId="1B5C8F9F" w14:textId="1F2B6CDF"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Technology also supports M&amp;S’s</w:t>
      </w:r>
      <w:r w:rsidRPr="006E7B6A">
        <w:rPr>
          <w:rFonts w:ascii="Arial" w:eastAsiaTheme="majorEastAsia" w:hAnsi="Arial" w:cs="Arial"/>
          <w:sz w:val="22"/>
          <w:szCs w:val="22"/>
        </w:rPr>
        <w:t> Worklife programme</w:t>
      </w:r>
      <w:r w:rsidRPr="006E7B6A">
        <w:rPr>
          <w:rFonts w:ascii="Arial" w:hAnsi="Arial" w:cs="Arial"/>
          <w:sz w:val="22"/>
          <w:szCs w:val="22"/>
        </w:rPr>
        <w:t>, which offers flexible working options like shorter Fridays or compressed workweeks. AI systems track participation and feedback, helping HR understand how these changes affect wellbeing and productivity. Over</w:t>
      </w:r>
      <w:r w:rsidRPr="006E7B6A">
        <w:rPr>
          <w:rFonts w:ascii="Arial" w:eastAsiaTheme="majorEastAsia" w:hAnsi="Arial" w:cs="Arial"/>
          <w:sz w:val="22"/>
          <w:szCs w:val="22"/>
        </w:rPr>
        <w:t> 3,000 managers </w:t>
      </w:r>
      <w:r w:rsidRPr="006E7B6A">
        <w:rPr>
          <w:rFonts w:ascii="Arial" w:hAnsi="Arial" w:cs="Arial"/>
          <w:sz w:val="22"/>
          <w:szCs w:val="22"/>
        </w:rPr>
        <w:t>have benefited from the Worklife initiative, which helps promote work-life balance and boost morale</w:t>
      </w:r>
      <w:r w:rsidR="006E7B6A" w:rsidRPr="006E7B6A">
        <w:rPr>
          <w:rFonts w:ascii="Arial" w:hAnsi="Arial" w:cs="Arial"/>
          <w:sz w:val="22"/>
          <w:szCs w:val="22"/>
        </w:rPr>
        <w:t xml:space="preserve"> (M&amp;S, 2024).</w:t>
      </w:r>
    </w:p>
    <w:p w14:paraId="1347328E" w14:textId="77777777" w:rsidR="009C5DBD" w:rsidRPr="006E7B6A" w:rsidRDefault="009C5DBD" w:rsidP="0064632B">
      <w:pPr>
        <w:spacing w:line="360" w:lineRule="auto"/>
        <w:jc w:val="both"/>
        <w:rPr>
          <w:rFonts w:ascii="Arial" w:hAnsi="Arial" w:cs="Arial"/>
          <w:sz w:val="22"/>
          <w:szCs w:val="22"/>
        </w:rPr>
      </w:pPr>
    </w:p>
    <w:p w14:paraId="3792CC91" w14:textId="77777777" w:rsidR="00AA3184" w:rsidRPr="006E7B6A" w:rsidRDefault="00AA3184" w:rsidP="0064632B">
      <w:pPr>
        <w:spacing w:line="360" w:lineRule="auto"/>
        <w:jc w:val="both"/>
        <w:rPr>
          <w:rFonts w:ascii="Arial" w:hAnsi="Arial" w:cs="Arial"/>
          <w:sz w:val="22"/>
          <w:szCs w:val="22"/>
        </w:rPr>
      </w:pPr>
    </w:p>
    <w:p w14:paraId="502A6241" w14:textId="77777777" w:rsidR="00AA3184" w:rsidRPr="006E7B6A" w:rsidRDefault="00AA3184" w:rsidP="0064632B">
      <w:pPr>
        <w:spacing w:line="360" w:lineRule="auto"/>
        <w:jc w:val="both"/>
        <w:rPr>
          <w:rFonts w:ascii="Arial" w:hAnsi="Arial" w:cs="Arial"/>
          <w:sz w:val="22"/>
          <w:szCs w:val="22"/>
        </w:rPr>
      </w:pPr>
    </w:p>
    <w:p w14:paraId="2597A9BD" w14:textId="77777777" w:rsidR="00AA3184" w:rsidRPr="006E7B6A" w:rsidRDefault="00AA3184" w:rsidP="0064632B">
      <w:pPr>
        <w:spacing w:line="360" w:lineRule="auto"/>
        <w:jc w:val="both"/>
        <w:rPr>
          <w:rFonts w:ascii="Arial" w:hAnsi="Arial" w:cs="Arial"/>
          <w:sz w:val="22"/>
          <w:szCs w:val="22"/>
        </w:rPr>
      </w:pPr>
    </w:p>
    <w:p w14:paraId="250334E0" w14:textId="77777777" w:rsidR="00AA3184" w:rsidRPr="006E7B6A" w:rsidRDefault="00AA3184" w:rsidP="0064632B">
      <w:pPr>
        <w:spacing w:line="360" w:lineRule="auto"/>
        <w:jc w:val="both"/>
        <w:rPr>
          <w:rFonts w:ascii="Arial" w:hAnsi="Arial" w:cs="Arial"/>
          <w:sz w:val="22"/>
          <w:szCs w:val="22"/>
        </w:rPr>
      </w:pPr>
    </w:p>
    <w:p w14:paraId="178AE4DB" w14:textId="77777777" w:rsidR="00AA3184" w:rsidRPr="006E7B6A" w:rsidRDefault="00AA3184" w:rsidP="0064632B">
      <w:pPr>
        <w:spacing w:line="360" w:lineRule="auto"/>
        <w:jc w:val="both"/>
        <w:rPr>
          <w:rFonts w:ascii="Arial" w:hAnsi="Arial" w:cs="Arial"/>
          <w:sz w:val="22"/>
          <w:szCs w:val="22"/>
        </w:rPr>
      </w:pPr>
    </w:p>
    <w:p w14:paraId="64BEA0CC" w14:textId="77777777" w:rsidR="006E7B6A" w:rsidRPr="006E7B6A" w:rsidRDefault="006E7B6A" w:rsidP="0064632B">
      <w:pPr>
        <w:spacing w:line="360" w:lineRule="auto"/>
        <w:jc w:val="both"/>
        <w:rPr>
          <w:rFonts w:ascii="Arial" w:hAnsi="Arial" w:cs="Arial"/>
          <w:sz w:val="22"/>
          <w:szCs w:val="22"/>
        </w:rPr>
      </w:pPr>
    </w:p>
    <w:p w14:paraId="1F7896F3" w14:textId="77777777" w:rsidR="009C5DBD" w:rsidRPr="006E7B6A" w:rsidRDefault="009C5DBD" w:rsidP="009C5DBD">
      <w:pPr>
        <w:rPr>
          <w:rFonts w:ascii="Arial" w:hAnsi="Arial" w:cs="Arial"/>
          <w:sz w:val="22"/>
          <w:szCs w:val="22"/>
        </w:rPr>
      </w:pPr>
    </w:p>
    <w:p w14:paraId="05B5833E" w14:textId="77777777" w:rsidR="009C5DBD" w:rsidRPr="006E7B6A" w:rsidRDefault="009C5DBD" w:rsidP="0064632B">
      <w:pPr>
        <w:spacing w:line="360" w:lineRule="auto"/>
        <w:jc w:val="both"/>
        <w:rPr>
          <w:rFonts w:ascii="Arial" w:hAnsi="Arial" w:cs="Arial"/>
          <w:sz w:val="22"/>
          <w:szCs w:val="22"/>
        </w:rPr>
      </w:pPr>
    </w:p>
    <w:p w14:paraId="1BCA6E35" w14:textId="77777777" w:rsidR="00AA3184" w:rsidRPr="006E7B6A" w:rsidRDefault="00AA3184" w:rsidP="0064632B">
      <w:pPr>
        <w:spacing w:line="360" w:lineRule="auto"/>
        <w:jc w:val="both"/>
        <w:rPr>
          <w:rFonts w:ascii="Arial" w:hAnsi="Arial" w:cs="Arial"/>
          <w:sz w:val="22"/>
          <w:szCs w:val="22"/>
        </w:rPr>
      </w:pPr>
    </w:p>
    <w:p w14:paraId="58D08D7C" w14:textId="77777777" w:rsidR="00AA3184" w:rsidRPr="006E7B6A" w:rsidRDefault="00AA3184" w:rsidP="0064632B">
      <w:pPr>
        <w:spacing w:line="360" w:lineRule="auto"/>
        <w:jc w:val="both"/>
        <w:rPr>
          <w:rFonts w:ascii="Arial" w:hAnsi="Arial" w:cs="Arial"/>
          <w:sz w:val="22"/>
          <w:szCs w:val="22"/>
        </w:rPr>
      </w:pPr>
    </w:p>
    <w:p w14:paraId="57A2A19C" w14:textId="77777777" w:rsidR="002B3102" w:rsidRPr="006E7B6A" w:rsidRDefault="002B3102" w:rsidP="0064632B">
      <w:pPr>
        <w:spacing w:line="360" w:lineRule="auto"/>
        <w:jc w:val="both"/>
        <w:rPr>
          <w:rFonts w:ascii="Arial" w:hAnsi="Arial" w:cs="Arial"/>
          <w:sz w:val="22"/>
          <w:szCs w:val="22"/>
        </w:rPr>
      </w:pPr>
    </w:p>
    <w:p w14:paraId="5741E4F3" w14:textId="0DAA8DD8" w:rsidR="002B3102" w:rsidRPr="006E7B6A" w:rsidRDefault="002B3102" w:rsidP="002B3102">
      <w:pPr>
        <w:spacing w:line="360" w:lineRule="auto"/>
        <w:jc w:val="both"/>
        <w:rPr>
          <w:rFonts w:ascii="Arial" w:hAnsi="Arial" w:cs="Arial"/>
          <w:sz w:val="22"/>
          <w:szCs w:val="22"/>
        </w:rPr>
      </w:pPr>
      <w:r w:rsidRPr="006E7B6A">
        <w:rPr>
          <w:rFonts w:ascii="Arial" w:hAnsi="Arial" w:cs="Arial"/>
          <w:b/>
          <w:bCs/>
          <w:color w:val="000000"/>
          <w:sz w:val="22"/>
          <w:szCs w:val="22"/>
        </w:rPr>
        <w:lastRenderedPageBreak/>
        <w:t>3.Impact on Competitive Edge:</w:t>
      </w:r>
    </w:p>
    <w:p w14:paraId="04BF9AA1" w14:textId="77777777" w:rsidR="008018F1" w:rsidRPr="006E7B6A" w:rsidRDefault="008018F1" w:rsidP="0064632B">
      <w:pPr>
        <w:spacing w:line="360" w:lineRule="auto"/>
        <w:jc w:val="both"/>
        <w:rPr>
          <w:rFonts w:ascii="Arial" w:hAnsi="Arial" w:cs="Arial"/>
          <w:sz w:val="22"/>
          <w:szCs w:val="22"/>
        </w:rPr>
      </w:pPr>
    </w:p>
    <w:p w14:paraId="006972A1" w14:textId="77777777"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Organisations that use AI effectively in HR can gain a real</w:t>
      </w:r>
      <w:r w:rsidRPr="006E7B6A">
        <w:rPr>
          <w:rFonts w:ascii="Arial" w:eastAsiaTheme="majorEastAsia" w:hAnsi="Arial" w:cs="Arial"/>
          <w:sz w:val="22"/>
          <w:szCs w:val="22"/>
        </w:rPr>
        <w:t> competitive advantage</w:t>
      </w:r>
      <w:r w:rsidRPr="006E7B6A">
        <w:rPr>
          <w:rFonts w:ascii="Arial" w:hAnsi="Arial" w:cs="Arial"/>
          <w:sz w:val="22"/>
          <w:szCs w:val="22"/>
        </w:rPr>
        <w:t>. This means they can work more efficiently, attract better talent, keep their employees happy, and adapt faster to market changes. According to Ellingrud et al. (2023), AI and automation can save</w:t>
      </w:r>
      <w:r w:rsidRPr="006E7B6A">
        <w:rPr>
          <w:rFonts w:ascii="Arial" w:eastAsiaTheme="majorEastAsia" w:hAnsi="Arial" w:cs="Arial"/>
          <w:sz w:val="22"/>
          <w:szCs w:val="22"/>
        </w:rPr>
        <w:t> 30–40% of HR professionals’ time</w:t>
      </w:r>
      <w:r w:rsidRPr="006E7B6A">
        <w:rPr>
          <w:rFonts w:ascii="Arial" w:hAnsi="Arial" w:cs="Arial"/>
          <w:sz w:val="22"/>
          <w:szCs w:val="22"/>
        </w:rPr>
        <w:t>, allowing them to focus on more valuable tasks like talent planning, leadership development, and business strategy.</w:t>
      </w:r>
    </w:p>
    <w:p w14:paraId="6FD7ABB2" w14:textId="77777777" w:rsidR="008018F1" w:rsidRPr="006E7B6A" w:rsidRDefault="008018F1" w:rsidP="0064632B">
      <w:pPr>
        <w:spacing w:line="360" w:lineRule="auto"/>
        <w:jc w:val="both"/>
        <w:rPr>
          <w:rFonts w:ascii="Arial" w:hAnsi="Arial" w:cs="Arial"/>
          <w:sz w:val="22"/>
          <w:szCs w:val="22"/>
        </w:rPr>
      </w:pPr>
    </w:p>
    <w:p w14:paraId="685F4980" w14:textId="0882F49E"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At</w:t>
      </w:r>
      <w:r w:rsidRPr="006E7B6A">
        <w:rPr>
          <w:rFonts w:ascii="Arial" w:eastAsiaTheme="majorEastAsia" w:hAnsi="Arial" w:cs="Arial"/>
          <w:sz w:val="22"/>
          <w:szCs w:val="22"/>
        </w:rPr>
        <w:t> M&amp;S</w:t>
      </w:r>
      <w:r w:rsidR="00B52708">
        <w:rPr>
          <w:rFonts w:ascii="Arial" w:eastAsiaTheme="majorEastAsia" w:hAnsi="Arial" w:cs="Arial"/>
          <w:sz w:val="22"/>
          <w:szCs w:val="22"/>
        </w:rPr>
        <w:t xml:space="preserve"> (2023)</w:t>
      </w:r>
      <w:r w:rsidRPr="006E7B6A">
        <w:rPr>
          <w:rFonts w:ascii="Arial" w:hAnsi="Arial" w:cs="Arial"/>
          <w:sz w:val="22"/>
          <w:szCs w:val="22"/>
        </w:rPr>
        <w:t>, AI is not just about cutting costs</w:t>
      </w:r>
      <w:r w:rsidR="000A1734" w:rsidRPr="006E7B6A">
        <w:rPr>
          <w:rFonts w:ascii="Arial" w:hAnsi="Arial" w:cs="Arial"/>
          <w:sz w:val="22"/>
          <w:szCs w:val="22"/>
        </w:rPr>
        <w:t>, it is</w:t>
      </w:r>
      <w:r w:rsidRPr="006E7B6A">
        <w:rPr>
          <w:rFonts w:ascii="Arial" w:hAnsi="Arial" w:cs="Arial"/>
          <w:sz w:val="22"/>
          <w:szCs w:val="22"/>
        </w:rPr>
        <w:t xml:space="preserve"> about being smarter and faster. The</w:t>
      </w:r>
      <w:r w:rsidRPr="006E7B6A">
        <w:rPr>
          <w:rFonts w:ascii="Arial" w:eastAsiaTheme="majorEastAsia" w:hAnsi="Arial" w:cs="Arial"/>
          <w:sz w:val="22"/>
          <w:szCs w:val="22"/>
        </w:rPr>
        <w:t> Oracle PeopleSoft </w:t>
      </w:r>
      <w:r w:rsidRPr="006E7B6A">
        <w:rPr>
          <w:rFonts w:ascii="Arial" w:hAnsi="Arial" w:cs="Arial"/>
          <w:sz w:val="22"/>
          <w:szCs w:val="22"/>
        </w:rPr>
        <w:t xml:space="preserve">HCM system, rolled out with TCS, brings together all HR functions under one roof. This centralised portal supports everything from recruitment and onboarding to payroll, absence tracking, and performance management. It serves more than 83,000 employees and covers over 1,450 locations. </w:t>
      </w:r>
    </w:p>
    <w:p w14:paraId="78A8ACEE" w14:textId="77777777" w:rsidR="008018F1" w:rsidRPr="006E7B6A" w:rsidRDefault="008018F1" w:rsidP="0064632B">
      <w:pPr>
        <w:spacing w:line="360" w:lineRule="auto"/>
        <w:jc w:val="both"/>
        <w:rPr>
          <w:rFonts w:ascii="Arial" w:hAnsi="Arial" w:cs="Arial"/>
          <w:sz w:val="22"/>
          <w:szCs w:val="22"/>
        </w:rPr>
      </w:pPr>
    </w:p>
    <w:p w14:paraId="2A93AA7D" w14:textId="38C18D83"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The use of AI in</w:t>
      </w:r>
      <w:r w:rsidRPr="006E7B6A">
        <w:rPr>
          <w:rFonts w:ascii="Arial" w:eastAsiaTheme="majorEastAsia" w:hAnsi="Arial" w:cs="Arial"/>
          <w:sz w:val="22"/>
          <w:szCs w:val="22"/>
        </w:rPr>
        <w:t> recruitment </w:t>
      </w:r>
      <w:r w:rsidRPr="006E7B6A">
        <w:rPr>
          <w:rFonts w:ascii="Arial" w:hAnsi="Arial" w:cs="Arial"/>
          <w:sz w:val="22"/>
          <w:szCs w:val="22"/>
        </w:rPr>
        <w:t>is one of M&amp;S</w:t>
      </w:r>
      <w:r w:rsidR="000A1734" w:rsidRPr="006E7B6A">
        <w:rPr>
          <w:rFonts w:ascii="Arial" w:hAnsi="Arial" w:cs="Arial"/>
          <w:sz w:val="22"/>
          <w:szCs w:val="22"/>
        </w:rPr>
        <w:t xml:space="preserve"> </w:t>
      </w:r>
      <w:r w:rsidRPr="006E7B6A">
        <w:rPr>
          <w:rFonts w:ascii="Arial" w:hAnsi="Arial" w:cs="Arial"/>
          <w:sz w:val="22"/>
          <w:szCs w:val="22"/>
        </w:rPr>
        <w:t>biggest success stories. The</w:t>
      </w:r>
      <w:r w:rsidRPr="006E7B6A">
        <w:rPr>
          <w:rFonts w:ascii="Arial" w:eastAsiaTheme="majorEastAsia" w:hAnsi="Arial" w:cs="Arial"/>
          <w:sz w:val="22"/>
          <w:szCs w:val="22"/>
        </w:rPr>
        <w:t> Oleeo system </w:t>
      </w:r>
      <w:r w:rsidRPr="006E7B6A">
        <w:rPr>
          <w:rFonts w:ascii="Arial" w:hAnsi="Arial" w:cs="Arial"/>
          <w:sz w:val="22"/>
          <w:szCs w:val="22"/>
        </w:rPr>
        <w:t>uses data and algorithms to screen applications, recommend top candidates</w:t>
      </w:r>
      <w:r w:rsidR="000A1734" w:rsidRPr="006E7B6A">
        <w:rPr>
          <w:rFonts w:ascii="Arial" w:hAnsi="Arial" w:cs="Arial"/>
          <w:sz w:val="22"/>
          <w:szCs w:val="22"/>
        </w:rPr>
        <w:t xml:space="preserve"> </w:t>
      </w:r>
      <w:r w:rsidRPr="006E7B6A">
        <w:rPr>
          <w:rFonts w:ascii="Arial" w:hAnsi="Arial" w:cs="Arial"/>
          <w:sz w:val="22"/>
          <w:szCs w:val="22"/>
        </w:rPr>
        <w:t xml:space="preserve">and reduce hiring time. By automating early stages of the hiring process, M&amp;S has saved significant time and improved diversity. </w:t>
      </w:r>
    </w:p>
    <w:p w14:paraId="4AE00BEC" w14:textId="77777777" w:rsidR="008018F1" w:rsidRPr="006E7B6A" w:rsidRDefault="008018F1" w:rsidP="0064632B">
      <w:pPr>
        <w:spacing w:line="360" w:lineRule="auto"/>
        <w:jc w:val="both"/>
        <w:rPr>
          <w:rFonts w:ascii="Arial" w:hAnsi="Arial" w:cs="Arial"/>
          <w:sz w:val="22"/>
          <w:szCs w:val="22"/>
        </w:rPr>
      </w:pPr>
    </w:p>
    <w:p w14:paraId="7E00505A" w14:textId="14FA0ABA"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AI also gives M&amp;S better insight into</w:t>
      </w:r>
      <w:r w:rsidRPr="006E7B6A">
        <w:rPr>
          <w:rFonts w:ascii="Arial" w:eastAsiaTheme="majorEastAsia" w:hAnsi="Arial" w:cs="Arial"/>
          <w:sz w:val="22"/>
          <w:szCs w:val="22"/>
        </w:rPr>
        <w:t> training needs</w:t>
      </w:r>
      <w:r w:rsidRPr="006E7B6A">
        <w:rPr>
          <w:rFonts w:ascii="Arial" w:hAnsi="Arial" w:cs="Arial"/>
          <w:sz w:val="22"/>
          <w:szCs w:val="22"/>
        </w:rPr>
        <w:t>. For example, the company uses predictive analytics to see where skill gaps are likely to emerge. That way, they can train staff ahead of time, instead of reacting when it</w:t>
      </w:r>
      <w:r w:rsidR="000A1734" w:rsidRPr="006E7B6A">
        <w:rPr>
          <w:rFonts w:ascii="Arial" w:hAnsi="Arial" w:cs="Arial"/>
          <w:sz w:val="22"/>
          <w:szCs w:val="22"/>
        </w:rPr>
        <w:t xml:space="preserve"> is</w:t>
      </w:r>
      <w:r w:rsidRPr="006E7B6A">
        <w:rPr>
          <w:rFonts w:ascii="Arial" w:hAnsi="Arial" w:cs="Arial"/>
          <w:sz w:val="22"/>
          <w:szCs w:val="22"/>
        </w:rPr>
        <w:t xml:space="preserve"> too late. This forward-thinking approach ensures the workforce is always ready to meet new challenges and supports internal career development</w:t>
      </w:r>
      <w:r w:rsidR="002B3102" w:rsidRPr="006E7B6A">
        <w:rPr>
          <w:rFonts w:ascii="Arial" w:hAnsi="Arial" w:cs="Arial"/>
          <w:sz w:val="22"/>
          <w:szCs w:val="22"/>
        </w:rPr>
        <w:t xml:space="preserve">, </w:t>
      </w:r>
      <w:r w:rsidRPr="006E7B6A">
        <w:rPr>
          <w:rFonts w:ascii="Arial" w:hAnsi="Arial" w:cs="Arial"/>
          <w:sz w:val="22"/>
          <w:szCs w:val="22"/>
        </w:rPr>
        <w:t>reducing the need for expensive external hiring</w:t>
      </w:r>
      <w:r w:rsidR="00AA3184" w:rsidRPr="006E7B6A">
        <w:rPr>
          <w:rFonts w:ascii="Arial" w:hAnsi="Arial" w:cs="Arial"/>
          <w:sz w:val="22"/>
          <w:szCs w:val="22"/>
        </w:rPr>
        <w:t xml:space="preserve"> (</w:t>
      </w:r>
      <w:r w:rsidR="00AA3184" w:rsidRPr="006E7B6A">
        <w:rPr>
          <w:rFonts w:ascii="Arial" w:hAnsi="Arial" w:cs="Arial"/>
          <w:color w:val="000000"/>
          <w:sz w:val="22"/>
          <w:szCs w:val="22"/>
        </w:rPr>
        <w:t>Choudhari, Y. et al.</w:t>
      </w:r>
      <w:r w:rsidR="00AA3184" w:rsidRPr="006E7B6A">
        <w:rPr>
          <w:rFonts w:ascii="Arial" w:hAnsi="Arial" w:cs="Arial"/>
          <w:color w:val="000000"/>
          <w:sz w:val="22"/>
          <w:szCs w:val="22"/>
        </w:rPr>
        <w:t xml:space="preserve">, </w:t>
      </w:r>
      <w:r w:rsidR="00AA3184" w:rsidRPr="006E7B6A">
        <w:rPr>
          <w:rFonts w:ascii="Arial" w:hAnsi="Arial" w:cs="Arial"/>
          <w:color w:val="000000"/>
          <w:sz w:val="22"/>
          <w:szCs w:val="22"/>
        </w:rPr>
        <w:t>2025)</w:t>
      </w:r>
    </w:p>
    <w:p w14:paraId="0CDDDFCD" w14:textId="77777777" w:rsidR="008018F1" w:rsidRPr="006E7B6A" w:rsidRDefault="008018F1" w:rsidP="0064632B">
      <w:pPr>
        <w:spacing w:line="360" w:lineRule="auto"/>
        <w:jc w:val="both"/>
        <w:rPr>
          <w:rFonts w:ascii="Arial" w:hAnsi="Arial" w:cs="Arial"/>
          <w:sz w:val="22"/>
          <w:szCs w:val="22"/>
        </w:rPr>
      </w:pPr>
    </w:p>
    <w:p w14:paraId="6D178FD1" w14:textId="55C05CED" w:rsidR="0064632B" w:rsidRPr="006E7B6A" w:rsidRDefault="0064632B" w:rsidP="0064632B">
      <w:pPr>
        <w:spacing w:line="360" w:lineRule="auto"/>
        <w:jc w:val="both"/>
        <w:rPr>
          <w:rFonts w:ascii="Arial" w:hAnsi="Arial" w:cs="Arial"/>
          <w:sz w:val="22"/>
          <w:szCs w:val="22"/>
        </w:rPr>
      </w:pPr>
      <w:r w:rsidRPr="006E7B6A">
        <w:rPr>
          <w:rFonts w:ascii="Arial" w:hAnsi="Arial" w:cs="Arial"/>
          <w:sz w:val="22"/>
          <w:szCs w:val="22"/>
        </w:rPr>
        <w:t>The company also gains a competitive edge by investing in</w:t>
      </w:r>
      <w:r w:rsidRPr="006E7B6A">
        <w:rPr>
          <w:rFonts w:ascii="Arial" w:eastAsiaTheme="majorEastAsia" w:hAnsi="Arial" w:cs="Arial"/>
          <w:sz w:val="22"/>
          <w:szCs w:val="22"/>
        </w:rPr>
        <w:t> employee wellbeing</w:t>
      </w:r>
      <w:r w:rsidRPr="006E7B6A">
        <w:rPr>
          <w:rFonts w:ascii="Arial" w:hAnsi="Arial" w:cs="Arial"/>
          <w:sz w:val="22"/>
          <w:szCs w:val="22"/>
        </w:rPr>
        <w:t>. With AI tools that track mental health and engagement, M&amp;S can act early to support staff. Platforms like Worklife</w:t>
      </w:r>
      <w:r w:rsidR="000A1734" w:rsidRPr="006E7B6A">
        <w:rPr>
          <w:rFonts w:ascii="Arial" w:hAnsi="Arial" w:cs="Arial"/>
          <w:sz w:val="22"/>
          <w:szCs w:val="22"/>
        </w:rPr>
        <w:t xml:space="preserve"> </w:t>
      </w:r>
      <w:r w:rsidRPr="006E7B6A">
        <w:rPr>
          <w:rFonts w:ascii="Arial" w:hAnsi="Arial" w:cs="Arial"/>
          <w:sz w:val="22"/>
          <w:szCs w:val="22"/>
        </w:rPr>
        <w:t>and CommUnity help create a workplace where people feel supported and valued. This not only boosts productivity</w:t>
      </w:r>
      <w:r w:rsidR="008018F1" w:rsidRPr="006E7B6A">
        <w:rPr>
          <w:rFonts w:ascii="Arial" w:hAnsi="Arial" w:cs="Arial"/>
          <w:sz w:val="22"/>
          <w:szCs w:val="22"/>
        </w:rPr>
        <w:t xml:space="preserve"> </w:t>
      </w:r>
      <w:r w:rsidRPr="006E7B6A">
        <w:rPr>
          <w:rFonts w:ascii="Arial" w:hAnsi="Arial" w:cs="Arial"/>
          <w:sz w:val="22"/>
          <w:szCs w:val="22"/>
        </w:rPr>
        <w:t>it makes M&amp;S a more attractive place to work</w:t>
      </w:r>
      <w:r w:rsidR="00AA3184" w:rsidRPr="006E7B6A">
        <w:rPr>
          <w:rFonts w:ascii="Arial" w:hAnsi="Arial" w:cs="Arial"/>
          <w:sz w:val="22"/>
          <w:szCs w:val="22"/>
        </w:rPr>
        <w:t xml:space="preserve"> (M&amp;S, 2024)</w:t>
      </w:r>
    </w:p>
    <w:p w14:paraId="52FDE03B" w14:textId="77777777" w:rsidR="00AC7846" w:rsidRPr="006E7B6A" w:rsidRDefault="00AC7846" w:rsidP="00B6765F">
      <w:pPr>
        <w:spacing w:before="100" w:beforeAutospacing="1" w:after="100" w:afterAutospacing="1"/>
        <w:rPr>
          <w:rFonts w:ascii="Arial" w:hAnsi="Arial" w:cs="Arial"/>
          <w:color w:val="000000"/>
          <w:sz w:val="22"/>
          <w:szCs w:val="22"/>
        </w:rPr>
      </w:pPr>
    </w:p>
    <w:p w14:paraId="1AA5CD8B" w14:textId="77777777" w:rsidR="0014273E" w:rsidRPr="006E7B6A" w:rsidRDefault="0014273E" w:rsidP="00B6765F">
      <w:pPr>
        <w:spacing w:before="100" w:beforeAutospacing="1" w:after="100" w:afterAutospacing="1"/>
        <w:rPr>
          <w:rFonts w:ascii="Arial" w:hAnsi="Arial" w:cs="Arial"/>
          <w:color w:val="000000"/>
          <w:sz w:val="22"/>
          <w:szCs w:val="22"/>
        </w:rPr>
      </w:pPr>
    </w:p>
    <w:p w14:paraId="391654F0" w14:textId="77777777" w:rsidR="0014273E" w:rsidRPr="006E7B6A" w:rsidRDefault="0014273E" w:rsidP="00B6765F">
      <w:pPr>
        <w:spacing w:before="100" w:beforeAutospacing="1" w:after="100" w:afterAutospacing="1"/>
        <w:rPr>
          <w:rFonts w:ascii="Arial" w:hAnsi="Arial" w:cs="Arial"/>
          <w:color w:val="000000"/>
          <w:sz w:val="22"/>
          <w:szCs w:val="22"/>
        </w:rPr>
      </w:pPr>
    </w:p>
    <w:p w14:paraId="3589BD26" w14:textId="77777777" w:rsidR="0014273E" w:rsidRPr="006E7B6A" w:rsidRDefault="0014273E" w:rsidP="00B6765F">
      <w:pPr>
        <w:spacing w:before="100" w:beforeAutospacing="1" w:after="100" w:afterAutospacing="1"/>
        <w:rPr>
          <w:rFonts w:ascii="Arial" w:hAnsi="Arial" w:cs="Arial"/>
          <w:color w:val="000000"/>
          <w:sz w:val="22"/>
          <w:szCs w:val="22"/>
        </w:rPr>
      </w:pPr>
    </w:p>
    <w:p w14:paraId="2DFDAB50" w14:textId="77777777" w:rsidR="00857ECA" w:rsidRPr="006E7B6A" w:rsidRDefault="00857ECA" w:rsidP="00B6765F">
      <w:pPr>
        <w:spacing w:before="100" w:beforeAutospacing="1" w:after="100" w:afterAutospacing="1"/>
        <w:rPr>
          <w:rFonts w:ascii="Arial" w:hAnsi="Arial" w:cs="Arial"/>
          <w:color w:val="000000"/>
          <w:sz w:val="22"/>
          <w:szCs w:val="22"/>
        </w:rPr>
      </w:pPr>
    </w:p>
    <w:p w14:paraId="69FF5FFB" w14:textId="77777777" w:rsidR="0014273E" w:rsidRPr="006E7B6A" w:rsidRDefault="0014273E" w:rsidP="00B6765F">
      <w:pPr>
        <w:spacing w:before="100" w:beforeAutospacing="1" w:after="100" w:afterAutospacing="1"/>
        <w:rPr>
          <w:rFonts w:ascii="Arial" w:hAnsi="Arial" w:cs="Arial"/>
          <w:b/>
          <w:bCs/>
          <w:color w:val="000000"/>
          <w:sz w:val="22"/>
          <w:szCs w:val="22"/>
        </w:rPr>
      </w:pPr>
    </w:p>
    <w:p w14:paraId="1EA30D60" w14:textId="7147C64F" w:rsidR="0014273E" w:rsidRPr="006E7B6A" w:rsidRDefault="002B3102" w:rsidP="002B3102">
      <w:pPr>
        <w:jc w:val="both"/>
        <w:rPr>
          <w:rFonts w:ascii="Arial" w:hAnsi="Arial" w:cs="Arial"/>
          <w:b/>
          <w:bCs/>
          <w:sz w:val="22"/>
          <w:szCs w:val="22"/>
        </w:rPr>
      </w:pPr>
      <w:r w:rsidRPr="006E7B6A">
        <w:rPr>
          <w:rFonts w:ascii="Arial" w:hAnsi="Arial" w:cs="Arial"/>
          <w:b/>
          <w:bCs/>
          <w:sz w:val="22"/>
          <w:szCs w:val="22"/>
        </w:rPr>
        <w:t>4.</w:t>
      </w:r>
      <w:r w:rsidR="0014273E" w:rsidRPr="006E7B6A">
        <w:rPr>
          <w:rFonts w:ascii="Arial" w:hAnsi="Arial" w:cs="Arial"/>
          <w:b/>
          <w:bCs/>
          <w:sz w:val="22"/>
          <w:szCs w:val="22"/>
        </w:rPr>
        <w:t xml:space="preserve">Recommendations </w:t>
      </w:r>
    </w:p>
    <w:p w14:paraId="35F730A8" w14:textId="77777777" w:rsidR="002B3102" w:rsidRPr="006E7B6A" w:rsidRDefault="002B3102" w:rsidP="002B3102">
      <w:pPr>
        <w:jc w:val="both"/>
        <w:rPr>
          <w:rFonts w:ascii="Arial" w:hAnsi="Arial" w:cs="Arial"/>
          <w:sz w:val="22"/>
          <w:szCs w:val="22"/>
        </w:rPr>
      </w:pPr>
    </w:p>
    <w:p w14:paraId="473847FA" w14:textId="77777777" w:rsidR="001067CB" w:rsidRPr="006E7B6A" w:rsidRDefault="001067CB" w:rsidP="002B3102">
      <w:pPr>
        <w:jc w:val="both"/>
        <w:rPr>
          <w:rFonts w:ascii="Arial" w:hAnsi="Arial" w:cs="Arial"/>
          <w:sz w:val="22"/>
          <w:szCs w:val="22"/>
        </w:rPr>
      </w:pPr>
    </w:p>
    <w:p w14:paraId="7DAE02D8" w14:textId="23F18216" w:rsidR="0014273E" w:rsidRPr="006E7B6A" w:rsidRDefault="0014273E" w:rsidP="002B3102">
      <w:pPr>
        <w:spacing w:line="360" w:lineRule="auto"/>
        <w:jc w:val="both"/>
        <w:rPr>
          <w:rFonts w:ascii="Arial" w:hAnsi="Arial" w:cs="Arial"/>
          <w:sz w:val="22"/>
          <w:szCs w:val="22"/>
        </w:rPr>
      </w:pPr>
      <w:r w:rsidRPr="006E7B6A">
        <w:rPr>
          <w:rFonts w:ascii="Arial" w:hAnsi="Arial" w:cs="Arial"/>
          <w:sz w:val="22"/>
          <w:szCs w:val="22"/>
        </w:rPr>
        <w:t xml:space="preserve">Marks &amp; Spencer has clearly made significant strides in integrating AI into its HR </w:t>
      </w:r>
      <w:r w:rsidR="000A1734" w:rsidRPr="006E7B6A">
        <w:rPr>
          <w:rFonts w:ascii="Arial" w:hAnsi="Arial" w:cs="Arial"/>
          <w:sz w:val="22"/>
          <w:szCs w:val="22"/>
        </w:rPr>
        <w:t xml:space="preserve">and IHR </w:t>
      </w:r>
      <w:r w:rsidRPr="006E7B6A">
        <w:rPr>
          <w:rFonts w:ascii="Arial" w:hAnsi="Arial" w:cs="Arial"/>
          <w:sz w:val="22"/>
          <w:szCs w:val="22"/>
        </w:rPr>
        <w:t xml:space="preserve">and business practices, </w:t>
      </w:r>
      <w:r w:rsidR="000A1734" w:rsidRPr="006E7B6A">
        <w:rPr>
          <w:rFonts w:ascii="Arial" w:hAnsi="Arial" w:cs="Arial"/>
          <w:sz w:val="22"/>
          <w:szCs w:val="22"/>
        </w:rPr>
        <w:t xml:space="preserve">but </w:t>
      </w:r>
      <w:r w:rsidRPr="006E7B6A">
        <w:rPr>
          <w:rFonts w:ascii="Arial" w:hAnsi="Arial" w:cs="Arial"/>
          <w:sz w:val="22"/>
          <w:szCs w:val="22"/>
        </w:rPr>
        <w:t>there are still a few important recommendations to ensure that progress continues in a balanced and sustainable way.</w:t>
      </w:r>
    </w:p>
    <w:p w14:paraId="77D8A953" w14:textId="77777777" w:rsidR="002B3102" w:rsidRPr="006E7B6A" w:rsidRDefault="002B3102" w:rsidP="002B3102">
      <w:pPr>
        <w:spacing w:line="360" w:lineRule="auto"/>
        <w:jc w:val="both"/>
        <w:rPr>
          <w:rFonts w:ascii="Arial" w:hAnsi="Arial" w:cs="Arial"/>
          <w:sz w:val="22"/>
          <w:szCs w:val="22"/>
        </w:rPr>
      </w:pPr>
    </w:p>
    <w:p w14:paraId="17B01E38" w14:textId="7B1E9E43" w:rsidR="0014273E" w:rsidRPr="006E7B6A" w:rsidRDefault="000A1734" w:rsidP="002B3102">
      <w:pPr>
        <w:spacing w:line="360" w:lineRule="auto"/>
        <w:jc w:val="both"/>
        <w:rPr>
          <w:rFonts w:ascii="Arial" w:hAnsi="Arial" w:cs="Arial"/>
          <w:sz w:val="22"/>
          <w:szCs w:val="22"/>
        </w:rPr>
      </w:pPr>
      <w:r w:rsidRPr="006E7B6A">
        <w:rPr>
          <w:rFonts w:ascii="Arial" w:eastAsiaTheme="majorEastAsia" w:hAnsi="Arial" w:cs="Arial"/>
          <w:sz w:val="22"/>
          <w:szCs w:val="22"/>
        </w:rPr>
        <w:t>I</w:t>
      </w:r>
      <w:r w:rsidR="0014273E" w:rsidRPr="006E7B6A">
        <w:rPr>
          <w:rFonts w:ascii="Arial" w:hAnsi="Arial" w:cs="Arial"/>
          <w:sz w:val="22"/>
          <w:szCs w:val="22"/>
        </w:rPr>
        <w:t>t</w:t>
      </w:r>
      <w:r w:rsidRPr="006E7B6A">
        <w:rPr>
          <w:rFonts w:ascii="Arial" w:hAnsi="Arial" w:cs="Arial"/>
          <w:sz w:val="22"/>
          <w:szCs w:val="22"/>
        </w:rPr>
        <w:t xml:space="preserve"> is </w:t>
      </w:r>
      <w:r w:rsidR="0014273E" w:rsidRPr="006E7B6A">
        <w:rPr>
          <w:rFonts w:ascii="Arial" w:hAnsi="Arial" w:cs="Arial"/>
          <w:sz w:val="22"/>
          <w:szCs w:val="22"/>
        </w:rPr>
        <w:t>important to maintain the human aspect of leadership</w:t>
      </w:r>
      <w:r w:rsidRPr="006E7B6A">
        <w:rPr>
          <w:rFonts w:ascii="Arial" w:hAnsi="Arial" w:cs="Arial"/>
          <w:sz w:val="22"/>
          <w:szCs w:val="22"/>
        </w:rPr>
        <w:t xml:space="preserve">, </w:t>
      </w:r>
      <w:r w:rsidR="0014273E" w:rsidRPr="006E7B6A">
        <w:rPr>
          <w:rFonts w:ascii="Arial" w:hAnsi="Arial" w:cs="Arial"/>
          <w:sz w:val="22"/>
          <w:szCs w:val="22"/>
        </w:rPr>
        <w:t xml:space="preserve"> </w:t>
      </w:r>
      <w:r w:rsidRPr="006E7B6A">
        <w:rPr>
          <w:rFonts w:ascii="Arial" w:hAnsi="Arial" w:cs="Arial"/>
          <w:sz w:val="22"/>
          <w:szCs w:val="22"/>
        </w:rPr>
        <w:t>w</w:t>
      </w:r>
      <w:r w:rsidR="0014273E" w:rsidRPr="006E7B6A">
        <w:rPr>
          <w:rFonts w:ascii="Arial" w:hAnsi="Arial" w:cs="Arial"/>
          <w:sz w:val="22"/>
          <w:szCs w:val="22"/>
        </w:rPr>
        <w:t xml:space="preserve">hile AI systems like MyHR provide valuable real-time data and performance insights, they should not replace the role of the manager.Employees need to feel that their managers are present, approachable, and genuinely involved in their growth and wellbeing. </w:t>
      </w:r>
    </w:p>
    <w:p w14:paraId="605544BC" w14:textId="77777777" w:rsidR="002B3102" w:rsidRPr="006E7B6A" w:rsidRDefault="002B3102" w:rsidP="002B3102">
      <w:pPr>
        <w:spacing w:line="360" w:lineRule="auto"/>
        <w:jc w:val="both"/>
        <w:rPr>
          <w:rFonts w:ascii="Arial" w:hAnsi="Arial" w:cs="Arial"/>
          <w:sz w:val="22"/>
          <w:szCs w:val="22"/>
        </w:rPr>
      </w:pPr>
    </w:p>
    <w:p w14:paraId="5A8406A9" w14:textId="77732859" w:rsidR="0014273E" w:rsidRPr="006E7B6A" w:rsidRDefault="0014273E" w:rsidP="002B3102">
      <w:pPr>
        <w:spacing w:line="360" w:lineRule="auto"/>
        <w:jc w:val="both"/>
        <w:rPr>
          <w:rFonts w:ascii="Arial" w:hAnsi="Arial" w:cs="Arial"/>
          <w:sz w:val="22"/>
          <w:szCs w:val="22"/>
        </w:rPr>
      </w:pPr>
      <w:r w:rsidRPr="006E7B6A">
        <w:rPr>
          <w:rFonts w:ascii="Arial" w:hAnsi="Arial" w:cs="Arial"/>
          <w:sz w:val="22"/>
          <w:szCs w:val="22"/>
        </w:rPr>
        <w:t xml:space="preserve">M&amp;S is already investing in leadership training, </w:t>
      </w:r>
      <w:r w:rsidR="000A1734" w:rsidRPr="006E7B6A">
        <w:rPr>
          <w:rFonts w:ascii="Arial" w:hAnsi="Arial" w:cs="Arial"/>
          <w:sz w:val="22"/>
          <w:szCs w:val="22"/>
        </w:rPr>
        <w:t xml:space="preserve">but </w:t>
      </w:r>
      <w:r w:rsidRPr="006E7B6A">
        <w:rPr>
          <w:rFonts w:ascii="Arial" w:hAnsi="Arial" w:cs="Arial"/>
          <w:sz w:val="22"/>
          <w:szCs w:val="22"/>
        </w:rPr>
        <w:t>there is value in expanding this even further. Managers need not only technical and data literacy skills, but also the ability to lead with empathy</w:t>
      </w:r>
      <w:r w:rsidR="000A1734" w:rsidRPr="006E7B6A">
        <w:rPr>
          <w:rFonts w:ascii="Arial" w:hAnsi="Arial" w:cs="Arial"/>
          <w:sz w:val="22"/>
          <w:szCs w:val="22"/>
        </w:rPr>
        <w:t xml:space="preserve"> and </w:t>
      </w:r>
      <w:r w:rsidRPr="006E7B6A">
        <w:rPr>
          <w:rFonts w:ascii="Arial" w:hAnsi="Arial" w:cs="Arial"/>
          <w:sz w:val="22"/>
          <w:szCs w:val="22"/>
        </w:rPr>
        <w:t>emotional intelligence</w:t>
      </w:r>
      <w:r w:rsidR="000A1734" w:rsidRPr="006E7B6A">
        <w:rPr>
          <w:rFonts w:ascii="Arial" w:hAnsi="Arial" w:cs="Arial"/>
          <w:sz w:val="22"/>
          <w:szCs w:val="22"/>
        </w:rPr>
        <w:t xml:space="preserve">. </w:t>
      </w:r>
      <w:r w:rsidRPr="006E7B6A">
        <w:rPr>
          <w:rFonts w:ascii="Arial" w:hAnsi="Arial" w:cs="Arial"/>
          <w:sz w:val="22"/>
          <w:szCs w:val="22"/>
        </w:rPr>
        <w:t>In an AI-enhanced environment, these soft skills are critical for building trust and maintaining a healthy team dynamic.</w:t>
      </w:r>
    </w:p>
    <w:p w14:paraId="65D4F32D" w14:textId="77777777" w:rsidR="000A1734" w:rsidRPr="006E7B6A" w:rsidRDefault="000A1734" w:rsidP="002B3102">
      <w:pPr>
        <w:spacing w:line="360" w:lineRule="auto"/>
        <w:jc w:val="both"/>
        <w:rPr>
          <w:rFonts w:ascii="Arial" w:hAnsi="Arial" w:cs="Arial"/>
          <w:sz w:val="22"/>
          <w:szCs w:val="22"/>
        </w:rPr>
      </w:pPr>
    </w:p>
    <w:p w14:paraId="160063B4" w14:textId="0CB2E776" w:rsidR="0014273E" w:rsidRPr="006E7B6A" w:rsidRDefault="000A1734" w:rsidP="002B3102">
      <w:pPr>
        <w:spacing w:line="360" w:lineRule="auto"/>
        <w:jc w:val="both"/>
        <w:rPr>
          <w:rFonts w:ascii="Arial" w:hAnsi="Arial" w:cs="Arial"/>
          <w:sz w:val="22"/>
          <w:szCs w:val="22"/>
        </w:rPr>
      </w:pPr>
      <w:r w:rsidRPr="006E7B6A">
        <w:rPr>
          <w:rFonts w:ascii="Arial" w:eastAsiaTheme="majorEastAsia" w:hAnsi="Arial" w:cs="Arial"/>
          <w:sz w:val="22"/>
          <w:szCs w:val="22"/>
        </w:rPr>
        <w:t>D</w:t>
      </w:r>
      <w:r w:rsidR="0014273E" w:rsidRPr="006E7B6A">
        <w:rPr>
          <w:rFonts w:ascii="Arial" w:hAnsi="Arial" w:cs="Arial"/>
          <w:sz w:val="22"/>
          <w:szCs w:val="22"/>
        </w:rPr>
        <w:t xml:space="preserve">igital tools like surveys and feedback platforms are effective in gathering large-scale insights, </w:t>
      </w:r>
      <w:r w:rsidRPr="006E7B6A">
        <w:rPr>
          <w:rFonts w:ascii="Arial" w:hAnsi="Arial" w:cs="Arial"/>
          <w:sz w:val="22"/>
          <w:szCs w:val="22"/>
        </w:rPr>
        <w:t xml:space="preserve">although, </w:t>
      </w:r>
      <w:r w:rsidR="0014273E" w:rsidRPr="006E7B6A">
        <w:rPr>
          <w:rFonts w:ascii="Arial" w:hAnsi="Arial" w:cs="Arial"/>
          <w:sz w:val="22"/>
          <w:szCs w:val="22"/>
        </w:rPr>
        <w:t>they should be</w:t>
      </w:r>
      <w:r w:rsidR="0014273E" w:rsidRPr="006E7B6A">
        <w:rPr>
          <w:rFonts w:ascii="Arial" w:eastAsiaTheme="majorEastAsia" w:hAnsi="Arial" w:cs="Arial"/>
          <w:sz w:val="22"/>
          <w:szCs w:val="22"/>
        </w:rPr>
        <w:t> complemented by face-to-face interactions</w:t>
      </w:r>
      <w:r w:rsidRPr="006E7B6A">
        <w:rPr>
          <w:rFonts w:ascii="Arial" w:hAnsi="Arial" w:cs="Arial"/>
          <w:sz w:val="22"/>
          <w:szCs w:val="22"/>
        </w:rPr>
        <w:t xml:space="preserve">. Having in </w:t>
      </w:r>
      <w:r w:rsidR="0014273E" w:rsidRPr="006E7B6A">
        <w:rPr>
          <w:rFonts w:ascii="Arial" w:hAnsi="Arial" w:cs="Arial"/>
          <w:sz w:val="22"/>
          <w:szCs w:val="22"/>
        </w:rPr>
        <w:t xml:space="preserve">person conversations can offer deeper understanding and show employees that their voices are being heard beyond the data. </w:t>
      </w:r>
    </w:p>
    <w:p w14:paraId="61F54308" w14:textId="77777777" w:rsidR="002B3102" w:rsidRPr="006E7B6A" w:rsidRDefault="002B3102" w:rsidP="002B3102">
      <w:pPr>
        <w:spacing w:line="360" w:lineRule="auto"/>
        <w:jc w:val="both"/>
        <w:rPr>
          <w:rFonts w:ascii="Arial" w:hAnsi="Arial" w:cs="Arial"/>
          <w:sz w:val="22"/>
          <w:szCs w:val="22"/>
        </w:rPr>
      </w:pPr>
    </w:p>
    <w:p w14:paraId="27FDAFDB" w14:textId="5830B8A0" w:rsidR="0014273E" w:rsidRPr="006E7B6A" w:rsidRDefault="002B3102" w:rsidP="002B3102">
      <w:pPr>
        <w:spacing w:line="360" w:lineRule="auto"/>
        <w:jc w:val="both"/>
        <w:rPr>
          <w:rFonts w:ascii="Arial" w:hAnsi="Arial" w:cs="Arial"/>
          <w:sz w:val="22"/>
          <w:szCs w:val="22"/>
        </w:rPr>
      </w:pPr>
      <w:r w:rsidRPr="006E7B6A">
        <w:rPr>
          <w:rFonts w:ascii="Arial" w:hAnsi="Arial" w:cs="Arial"/>
          <w:sz w:val="22"/>
          <w:szCs w:val="22"/>
        </w:rPr>
        <w:t>F</w:t>
      </w:r>
      <w:r w:rsidR="0014273E" w:rsidRPr="006E7B6A">
        <w:rPr>
          <w:rFonts w:ascii="Arial" w:hAnsi="Arial" w:cs="Arial"/>
          <w:sz w:val="22"/>
          <w:szCs w:val="22"/>
        </w:rPr>
        <w:t>inally, one of the most important recommendations is to keep focusing on</w:t>
      </w:r>
      <w:r w:rsidR="0014273E" w:rsidRPr="006E7B6A">
        <w:rPr>
          <w:rFonts w:ascii="Arial" w:eastAsiaTheme="majorEastAsia" w:hAnsi="Arial" w:cs="Arial"/>
          <w:sz w:val="22"/>
          <w:szCs w:val="22"/>
        </w:rPr>
        <w:t> balance</w:t>
      </w:r>
      <w:r w:rsidR="0014273E" w:rsidRPr="006E7B6A">
        <w:rPr>
          <w:rFonts w:ascii="Arial" w:hAnsi="Arial" w:cs="Arial"/>
          <w:sz w:val="22"/>
          <w:szCs w:val="22"/>
        </w:rPr>
        <w:t>. M&amp;S should continue to refine a</w:t>
      </w:r>
      <w:r w:rsidR="0014273E" w:rsidRPr="006E7B6A">
        <w:rPr>
          <w:rFonts w:ascii="Arial" w:eastAsiaTheme="majorEastAsia" w:hAnsi="Arial" w:cs="Arial"/>
          <w:sz w:val="22"/>
          <w:szCs w:val="22"/>
        </w:rPr>
        <w:t> three</w:t>
      </w:r>
      <w:r w:rsidR="000A1734" w:rsidRPr="006E7B6A">
        <w:rPr>
          <w:rFonts w:ascii="Arial" w:eastAsiaTheme="majorEastAsia" w:hAnsi="Arial" w:cs="Arial"/>
          <w:sz w:val="22"/>
          <w:szCs w:val="22"/>
        </w:rPr>
        <w:t xml:space="preserve"> </w:t>
      </w:r>
      <w:r w:rsidR="0014273E" w:rsidRPr="006E7B6A">
        <w:rPr>
          <w:rFonts w:ascii="Arial" w:eastAsiaTheme="majorEastAsia" w:hAnsi="Arial" w:cs="Arial"/>
          <w:sz w:val="22"/>
          <w:szCs w:val="22"/>
        </w:rPr>
        <w:t>part model </w:t>
      </w:r>
      <w:r w:rsidR="0014273E" w:rsidRPr="006E7B6A">
        <w:rPr>
          <w:rFonts w:ascii="Arial" w:hAnsi="Arial" w:cs="Arial"/>
          <w:sz w:val="22"/>
          <w:szCs w:val="22"/>
        </w:rPr>
        <w:t>where AI, digital tools and human leadership work together. Relying too heavily on just one dimension can lead to unintended consequences or gaps in decision-making</w:t>
      </w:r>
      <w:r w:rsidR="000A1734" w:rsidRPr="006E7B6A">
        <w:rPr>
          <w:rFonts w:ascii="Arial" w:hAnsi="Arial" w:cs="Arial"/>
          <w:sz w:val="22"/>
          <w:szCs w:val="22"/>
        </w:rPr>
        <w:t xml:space="preserve">, instead </w:t>
      </w:r>
      <w:r w:rsidR="0014273E" w:rsidRPr="006E7B6A">
        <w:rPr>
          <w:rFonts w:ascii="Arial" w:hAnsi="Arial" w:cs="Arial"/>
          <w:sz w:val="22"/>
          <w:szCs w:val="22"/>
        </w:rPr>
        <w:t>when all three are aligned, it creates a more responsive, ethical</w:t>
      </w:r>
      <w:r w:rsidR="000A1734" w:rsidRPr="006E7B6A">
        <w:rPr>
          <w:rFonts w:ascii="Arial" w:hAnsi="Arial" w:cs="Arial"/>
          <w:sz w:val="22"/>
          <w:szCs w:val="22"/>
        </w:rPr>
        <w:t xml:space="preserve"> </w:t>
      </w:r>
      <w:r w:rsidR="0014273E" w:rsidRPr="006E7B6A">
        <w:rPr>
          <w:rFonts w:ascii="Arial" w:hAnsi="Arial" w:cs="Arial"/>
          <w:sz w:val="22"/>
          <w:szCs w:val="22"/>
        </w:rPr>
        <w:t>and people</w:t>
      </w:r>
      <w:r w:rsidR="000A1734" w:rsidRPr="006E7B6A">
        <w:rPr>
          <w:rFonts w:ascii="Arial" w:hAnsi="Arial" w:cs="Arial"/>
          <w:sz w:val="22"/>
          <w:szCs w:val="22"/>
        </w:rPr>
        <w:t xml:space="preserve"> </w:t>
      </w:r>
      <w:r w:rsidR="0014273E" w:rsidRPr="006E7B6A">
        <w:rPr>
          <w:rFonts w:ascii="Arial" w:hAnsi="Arial" w:cs="Arial"/>
          <w:sz w:val="22"/>
          <w:szCs w:val="22"/>
        </w:rPr>
        <w:t>organisation.</w:t>
      </w:r>
    </w:p>
    <w:p w14:paraId="3A087ABD" w14:textId="6F119DC3" w:rsidR="0014273E" w:rsidRPr="00AA3184" w:rsidRDefault="0014273E" w:rsidP="00B6765F">
      <w:pPr>
        <w:spacing w:before="100" w:beforeAutospacing="1" w:after="100" w:afterAutospacing="1"/>
        <w:rPr>
          <w:rFonts w:ascii="Arial" w:hAnsi="Arial" w:cs="Arial"/>
          <w:color w:val="000000"/>
          <w:sz w:val="22"/>
          <w:szCs w:val="22"/>
        </w:rPr>
      </w:pPr>
    </w:p>
    <w:p w14:paraId="127F6E3F" w14:textId="77777777" w:rsidR="0014273E" w:rsidRPr="00AA3184" w:rsidRDefault="0014273E" w:rsidP="00B6765F">
      <w:pPr>
        <w:spacing w:before="100" w:beforeAutospacing="1" w:after="100" w:afterAutospacing="1"/>
        <w:rPr>
          <w:rFonts w:ascii="Arial" w:hAnsi="Arial" w:cs="Arial"/>
          <w:color w:val="000000"/>
          <w:sz w:val="22"/>
          <w:szCs w:val="22"/>
        </w:rPr>
      </w:pPr>
    </w:p>
    <w:p w14:paraId="6F69D877" w14:textId="77777777" w:rsidR="000A1734" w:rsidRPr="00AA3184" w:rsidRDefault="000A1734" w:rsidP="00B6765F">
      <w:pPr>
        <w:spacing w:before="100" w:beforeAutospacing="1" w:after="100" w:afterAutospacing="1"/>
        <w:rPr>
          <w:rFonts w:ascii="Arial" w:hAnsi="Arial" w:cs="Arial"/>
          <w:color w:val="000000"/>
          <w:sz w:val="22"/>
          <w:szCs w:val="22"/>
        </w:rPr>
      </w:pPr>
    </w:p>
    <w:p w14:paraId="4E453B4C" w14:textId="77777777" w:rsidR="000A1734" w:rsidRDefault="000A1734" w:rsidP="00B6765F">
      <w:pPr>
        <w:spacing w:before="100" w:beforeAutospacing="1" w:after="100" w:afterAutospacing="1"/>
        <w:rPr>
          <w:rFonts w:ascii="Arial" w:hAnsi="Arial" w:cs="Arial"/>
          <w:color w:val="000000"/>
          <w:sz w:val="22"/>
          <w:szCs w:val="22"/>
        </w:rPr>
      </w:pPr>
    </w:p>
    <w:p w14:paraId="3FF76F36" w14:textId="77777777" w:rsidR="00AA3184" w:rsidRPr="00AA3184" w:rsidRDefault="00AA3184" w:rsidP="00B6765F">
      <w:pPr>
        <w:spacing w:before="100" w:beforeAutospacing="1" w:after="100" w:afterAutospacing="1"/>
        <w:rPr>
          <w:rFonts w:ascii="Arial" w:hAnsi="Arial" w:cs="Arial"/>
          <w:color w:val="000000"/>
          <w:sz w:val="22"/>
          <w:szCs w:val="22"/>
        </w:rPr>
      </w:pPr>
    </w:p>
    <w:p w14:paraId="18B74F5F" w14:textId="77777777" w:rsidR="00857ECA" w:rsidRPr="00AA3184" w:rsidRDefault="00857ECA" w:rsidP="00B6765F">
      <w:pPr>
        <w:spacing w:before="100" w:beforeAutospacing="1" w:after="100" w:afterAutospacing="1"/>
        <w:rPr>
          <w:rFonts w:ascii="Arial" w:hAnsi="Arial" w:cs="Arial"/>
          <w:color w:val="000000"/>
          <w:sz w:val="22"/>
          <w:szCs w:val="22"/>
        </w:rPr>
      </w:pPr>
    </w:p>
    <w:p w14:paraId="2B1D9181" w14:textId="638A7D82" w:rsidR="00B6765F" w:rsidRPr="00AA3184" w:rsidRDefault="00B6765F" w:rsidP="00B6765F">
      <w:pPr>
        <w:spacing w:before="100" w:beforeAutospacing="1" w:after="100" w:afterAutospacing="1"/>
        <w:rPr>
          <w:rFonts w:ascii="Arial" w:hAnsi="Arial" w:cs="Arial"/>
          <w:b/>
          <w:bCs/>
          <w:color w:val="000000"/>
        </w:rPr>
      </w:pPr>
      <w:r w:rsidRPr="00AA3184">
        <w:rPr>
          <w:rFonts w:ascii="Arial" w:hAnsi="Arial" w:cs="Arial"/>
          <w:b/>
          <w:bCs/>
          <w:color w:val="000000"/>
        </w:rPr>
        <w:lastRenderedPageBreak/>
        <w:t xml:space="preserve">References </w:t>
      </w:r>
    </w:p>
    <w:p w14:paraId="726B9ECC" w14:textId="25B7EAAD" w:rsidR="009C5DBD" w:rsidRPr="00AA3184" w:rsidRDefault="009C5DBD"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Achchab, S. and Temsamani, Y.K. (2021) ‘Artificial Intelligence Use in Human Resources Management: Strategy and Operation’s Impact’, in 2021 IEEE 2nd International Conference on Pattern Recognition and Machine Learning (PRML). IEEE, pp. 311–315. Available at: https://doi.org/10.1109/PRML52754.2021.9520719.</w:t>
      </w:r>
    </w:p>
    <w:p w14:paraId="308982BD" w14:textId="031D64C3" w:rsidR="009C5DBD" w:rsidRPr="00AA3184" w:rsidRDefault="00AC7846" w:rsidP="009F0F70">
      <w:pPr>
        <w:spacing w:before="100" w:beforeAutospacing="1" w:after="100" w:afterAutospacing="1"/>
        <w:jc w:val="both"/>
        <w:rPr>
          <w:rFonts w:ascii="Arial" w:hAnsi="Arial" w:cs="Arial"/>
          <w:color w:val="000000"/>
          <w:sz w:val="22"/>
          <w:szCs w:val="22"/>
        </w:rPr>
      </w:pPr>
      <w:r w:rsidRPr="00AA3184">
        <w:rPr>
          <w:rStyle w:val="relative"/>
          <w:rFonts w:ascii="Arial" w:eastAsiaTheme="majorEastAsia" w:hAnsi="Arial" w:cs="Arial"/>
          <w:color w:val="000000"/>
          <w:sz w:val="22"/>
          <w:szCs w:val="22"/>
        </w:rPr>
        <w:t>Ahmetaj, G. (2025) ‘From people leaders to AI managers – does leadership need a rethink?’,</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People Management</w:t>
      </w:r>
      <w:r w:rsidRPr="00AA3184">
        <w:rPr>
          <w:rStyle w:val="relative"/>
          <w:rFonts w:ascii="Arial" w:eastAsiaTheme="majorEastAsia" w:hAnsi="Arial" w:cs="Arial"/>
          <w:color w:val="000000"/>
          <w:sz w:val="22"/>
          <w:szCs w:val="22"/>
        </w:rPr>
        <w:t>, 25 April. Available at:</w:t>
      </w:r>
      <w:r w:rsidRPr="00AA3184">
        <w:rPr>
          <w:rStyle w:val="apple-converted-space"/>
          <w:rFonts w:ascii="Arial" w:eastAsiaTheme="majorEastAsia" w:hAnsi="Arial" w:cs="Arial"/>
          <w:color w:val="000000"/>
          <w:sz w:val="22"/>
          <w:szCs w:val="22"/>
        </w:rPr>
        <w:t> </w:t>
      </w:r>
      <w:hyperlink r:id="rId7" w:history="1">
        <w:r w:rsidRPr="00AA3184">
          <w:rPr>
            <w:rStyle w:val="Hyperlink"/>
            <w:rFonts w:ascii="Arial" w:eastAsiaTheme="majorEastAsia" w:hAnsi="Arial" w:cs="Arial"/>
            <w:sz w:val="22"/>
            <w:szCs w:val="22"/>
          </w:rPr>
          <w:t>https://www.peoplemanagement.co.uk/article/1915445/people-leaders-ai-managers-–-does-leadership-need-rethink</w:t>
        </w:r>
      </w:hyperlink>
      <w:r w:rsidRPr="00AA3184">
        <w:rPr>
          <w:rStyle w:val="apple-converted-space"/>
          <w:rFonts w:ascii="Arial" w:eastAsiaTheme="majorEastAsia" w:hAnsi="Arial" w:cs="Arial"/>
          <w:color w:val="000000"/>
          <w:sz w:val="22"/>
          <w:szCs w:val="22"/>
        </w:rPr>
        <w:t xml:space="preserve"> </w:t>
      </w:r>
      <w:r w:rsidRPr="00AA3184">
        <w:rPr>
          <w:rStyle w:val="relative"/>
          <w:rFonts w:ascii="Arial" w:eastAsiaTheme="majorEastAsia" w:hAnsi="Arial" w:cs="Arial"/>
          <w:color w:val="000000"/>
          <w:sz w:val="22"/>
          <w:szCs w:val="22"/>
        </w:rPr>
        <w:t xml:space="preserve"> (Accessed: 27 April 2025).</w:t>
      </w:r>
      <w:r w:rsidRPr="00AA3184">
        <w:rPr>
          <w:rFonts w:ascii="Arial" w:hAnsi="Arial" w:cs="Arial"/>
          <w:color w:val="000000"/>
          <w:sz w:val="22"/>
          <w:szCs w:val="22"/>
        </w:rPr>
        <w:t>​</w:t>
      </w:r>
    </w:p>
    <w:p w14:paraId="3944DA05" w14:textId="1BB1BD7E" w:rsidR="00B6765F" w:rsidRPr="00AA3184" w:rsidRDefault="00B6765F"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 xml:space="preserve">Arora, M. et al. (2021) ‘HR Analytics and Artificial Intelligence-Transforming Human Resource Management’, in 2021 International Conference on Decision Aid Sciences and Application (DASA). IEEE, pp. 288–293. Available at: </w:t>
      </w:r>
      <w:hyperlink r:id="rId8" w:history="1">
        <w:r w:rsidR="002403FD" w:rsidRPr="00AA3184">
          <w:rPr>
            <w:rStyle w:val="Hyperlink"/>
            <w:rFonts w:ascii="Arial" w:hAnsi="Arial" w:cs="Arial"/>
            <w:sz w:val="22"/>
            <w:szCs w:val="22"/>
          </w:rPr>
          <w:t>https://doi.org/10.1109/DASA53625.2021.9682325</w:t>
        </w:r>
      </w:hyperlink>
      <w:r w:rsidRPr="00AA3184">
        <w:rPr>
          <w:rFonts w:ascii="Arial" w:hAnsi="Arial" w:cs="Arial"/>
          <w:color w:val="000000"/>
          <w:sz w:val="22"/>
          <w:szCs w:val="22"/>
        </w:rPr>
        <w:t>.</w:t>
      </w:r>
    </w:p>
    <w:p w14:paraId="189E1806" w14:textId="456A4DBC" w:rsidR="00AA3184" w:rsidRPr="00AA3184" w:rsidRDefault="00AA3184" w:rsidP="00AA3184">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Azeem, M.M. et al. (2024) ‘Unlocking the Values of Artificial Intelligence (AI) in Human Resource Management (HRM) in Enhancing Employee Retention’, Global business and management research, 16(2S), pp. 463–476.</w:t>
      </w:r>
    </w:p>
    <w:p w14:paraId="466C2366" w14:textId="77777777" w:rsidR="002403FD" w:rsidRPr="00AA3184" w:rsidRDefault="002403FD" w:rsidP="009F0F70">
      <w:pPr>
        <w:jc w:val="both"/>
        <w:rPr>
          <w:rFonts w:ascii="Arial" w:hAnsi="Arial" w:cs="Arial"/>
          <w:color w:val="000000"/>
          <w:sz w:val="22"/>
          <w:szCs w:val="22"/>
        </w:rPr>
      </w:pPr>
      <w:r w:rsidRPr="00AA3184">
        <w:rPr>
          <w:rFonts w:ascii="Arial" w:hAnsi="Arial" w:cs="Arial"/>
          <w:color w:val="000000"/>
          <w:sz w:val="22"/>
          <w:szCs w:val="22"/>
        </w:rPr>
        <w:t>Cockett, J. (2023) ‘Employers and generative AI’, </w:t>
      </w:r>
      <w:r w:rsidRPr="00AA3184">
        <w:rPr>
          <w:rFonts w:ascii="Arial" w:hAnsi="Arial" w:cs="Arial"/>
          <w:i/>
          <w:iCs/>
          <w:color w:val="000000"/>
          <w:sz w:val="22"/>
          <w:szCs w:val="22"/>
        </w:rPr>
        <w:t>CIPD</w:t>
      </w:r>
      <w:r w:rsidRPr="00AA3184">
        <w:rPr>
          <w:rFonts w:ascii="Arial" w:hAnsi="Arial" w:cs="Arial"/>
          <w:color w:val="000000"/>
          <w:sz w:val="22"/>
          <w:szCs w:val="22"/>
        </w:rPr>
        <w:t>. Available at: </w:t>
      </w:r>
      <w:hyperlink r:id="rId9" w:tgtFrame="_new" w:history="1">
        <w:r w:rsidRPr="00AA3184">
          <w:rPr>
            <w:rFonts w:ascii="Arial" w:hAnsi="Arial" w:cs="Arial"/>
            <w:color w:val="0000FF"/>
            <w:sz w:val="22"/>
            <w:szCs w:val="22"/>
            <w:u w:val="single"/>
          </w:rPr>
          <w:t>https://www.cipd.org/en/views-and-insights/tho</w:t>
        </w:r>
        <w:r w:rsidRPr="00AA3184">
          <w:rPr>
            <w:rFonts w:ascii="Arial" w:hAnsi="Arial" w:cs="Arial"/>
            <w:color w:val="0000FF"/>
            <w:sz w:val="22"/>
            <w:szCs w:val="22"/>
            <w:u w:val="single"/>
          </w:rPr>
          <w:t>u</w:t>
        </w:r>
        <w:r w:rsidRPr="00AA3184">
          <w:rPr>
            <w:rFonts w:ascii="Arial" w:hAnsi="Arial" w:cs="Arial"/>
            <w:color w:val="0000FF"/>
            <w:sz w:val="22"/>
            <w:szCs w:val="22"/>
            <w:u w:val="single"/>
          </w:rPr>
          <w:t>ght-leadership/insight/employers-generative-ai/</w:t>
        </w:r>
      </w:hyperlink>
      <w:r w:rsidRPr="00AA3184">
        <w:rPr>
          <w:rFonts w:ascii="Arial" w:hAnsi="Arial" w:cs="Arial"/>
          <w:color w:val="000000"/>
          <w:sz w:val="22"/>
          <w:szCs w:val="22"/>
        </w:rPr>
        <w:t> (Accessed: 27 April 2025).</w:t>
      </w:r>
    </w:p>
    <w:p w14:paraId="17628F97" w14:textId="77777777" w:rsidR="00AA3184" w:rsidRPr="00AA3184" w:rsidRDefault="00AA3184" w:rsidP="009F0F70">
      <w:pPr>
        <w:jc w:val="both"/>
        <w:rPr>
          <w:rFonts w:ascii="Arial" w:hAnsi="Arial" w:cs="Arial"/>
          <w:color w:val="000000"/>
          <w:sz w:val="22"/>
          <w:szCs w:val="22"/>
        </w:rPr>
      </w:pPr>
    </w:p>
    <w:p w14:paraId="08D4BD1A" w14:textId="58743F15" w:rsidR="00AA3184" w:rsidRDefault="00AA3184" w:rsidP="00AA3184">
      <w:pPr>
        <w:jc w:val="both"/>
        <w:rPr>
          <w:rFonts w:ascii="Arial" w:hAnsi="Arial" w:cs="Arial"/>
          <w:color w:val="000000"/>
          <w:sz w:val="22"/>
          <w:szCs w:val="22"/>
        </w:rPr>
      </w:pPr>
      <w:r w:rsidRPr="00AA3184">
        <w:rPr>
          <w:rFonts w:ascii="Arial" w:hAnsi="Arial" w:cs="Arial"/>
          <w:color w:val="000000"/>
          <w:sz w:val="22"/>
          <w:szCs w:val="22"/>
        </w:rPr>
        <w:t xml:space="preserve">Choudhari, Y. et al. (2025) ‘The Impact of Artificial Intelligence (AI) on Talent Acquisition in Human Resource Management’, Australasian accounting, business &amp; finance journal, 19(1), pp. 153–172. Available at: </w:t>
      </w:r>
      <w:hyperlink r:id="rId10" w:history="1">
        <w:r w:rsidR="003A01DE" w:rsidRPr="000C6D95">
          <w:rPr>
            <w:rStyle w:val="Hyperlink"/>
            <w:rFonts w:ascii="Arial" w:hAnsi="Arial" w:cs="Arial"/>
            <w:sz w:val="22"/>
            <w:szCs w:val="22"/>
          </w:rPr>
          <w:t>https://doi.org/10.14453/aabfj.v19i1.09</w:t>
        </w:r>
      </w:hyperlink>
      <w:r w:rsidRPr="00AA3184">
        <w:rPr>
          <w:rFonts w:ascii="Arial" w:hAnsi="Arial" w:cs="Arial"/>
          <w:color w:val="000000"/>
          <w:sz w:val="22"/>
          <w:szCs w:val="22"/>
        </w:rPr>
        <w:t>.</w:t>
      </w:r>
    </w:p>
    <w:p w14:paraId="3C74C301" w14:textId="77777777" w:rsidR="003A01DE" w:rsidRDefault="003A01DE" w:rsidP="00AA3184">
      <w:pPr>
        <w:jc w:val="both"/>
        <w:rPr>
          <w:rFonts w:ascii="Arial" w:hAnsi="Arial" w:cs="Arial"/>
          <w:color w:val="000000"/>
          <w:sz w:val="22"/>
          <w:szCs w:val="22"/>
        </w:rPr>
      </w:pPr>
    </w:p>
    <w:p w14:paraId="51D61A31" w14:textId="2F080064" w:rsidR="003A01DE" w:rsidRPr="003A01DE" w:rsidRDefault="003A01DE" w:rsidP="003A01DE">
      <w:pPr>
        <w:rPr>
          <w:rFonts w:ascii="Arial" w:hAnsi="Arial" w:cs="Arial"/>
          <w:sz w:val="22"/>
          <w:szCs w:val="22"/>
        </w:rPr>
      </w:pPr>
      <w:r w:rsidRPr="003A01DE">
        <w:rPr>
          <w:rFonts w:ascii="Arial" w:eastAsiaTheme="majorEastAsia" w:hAnsi="Arial" w:cs="Arial"/>
          <w:sz w:val="22"/>
          <w:szCs w:val="22"/>
        </w:rPr>
        <w:t>Crowley, L., 2021. Has Covid-19 reduced investment in skills and learning – or prompted organisations to be more future-focused? </w:t>
      </w:r>
      <w:r w:rsidRPr="003A01DE">
        <w:rPr>
          <w:rFonts w:ascii="Arial" w:hAnsi="Arial" w:cs="Arial"/>
          <w:sz w:val="22"/>
          <w:szCs w:val="22"/>
        </w:rPr>
        <w:t>[online] CIPD. Available at:</w:t>
      </w:r>
      <w:r w:rsidRPr="003A01DE">
        <w:rPr>
          <w:rFonts w:ascii="Arial" w:eastAsiaTheme="majorEastAsia" w:hAnsi="Arial" w:cs="Arial"/>
          <w:sz w:val="22"/>
          <w:szCs w:val="22"/>
        </w:rPr>
        <w:t> </w:t>
      </w:r>
      <w:hyperlink r:id="rId11" w:tgtFrame="_new" w:history="1">
        <w:r w:rsidRPr="003A01DE">
          <w:rPr>
            <w:rStyle w:val="Hyperlink"/>
            <w:rFonts w:ascii="Arial" w:eastAsiaTheme="majorEastAsia" w:hAnsi="Arial" w:cs="Arial"/>
            <w:sz w:val="22"/>
            <w:szCs w:val="22"/>
          </w:rPr>
          <w:t>https://www.cipd.org/en/views-and-insights/thought-leadership/cipd-voice/covid-19-reduced-investment-skills-learning-also-prompted-organisations-more-future-focused/</w:t>
        </w:r>
      </w:hyperlink>
      <w:r w:rsidRPr="003A01DE">
        <w:rPr>
          <w:rFonts w:ascii="Arial" w:eastAsiaTheme="majorEastAsia" w:hAnsi="Arial" w:cs="Arial"/>
          <w:sz w:val="22"/>
          <w:szCs w:val="22"/>
        </w:rPr>
        <w:t> </w:t>
      </w:r>
      <w:r>
        <w:rPr>
          <w:rFonts w:ascii="Arial" w:hAnsi="Arial" w:cs="Arial"/>
          <w:sz w:val="22"/>
          <w:szCs w:val="22"/>
        </w:rPr>
        <w:t>(</w:t>
      </w:r>
      <w:r w:rsidRPr="003A01DE">
        <w:rPr>
          <w:rFonts w:ascii="Arial" w:hAnsi="Arial" w:cs="Arial"/>
          <w:sz w:val="22"/>
          <w:szCs w:val="22"/>
        </w:rPr>
        <w:t>Accessed 1 May 2025</w:t>
      </w:r>
      <w:r>
        <w:rPr>
          <w:rFonts w:ascii="Arial" w:hAnsi="Arial" w:cs="Arial"/>
          <w:sz w:val="22"/>
          <w:szCs w:val="22"/>
        </w:rPr>
        <w:t>)</w:t>
      </w:r>
      <w:r w:rsidRPr="003A01DE">
        <w:rPr>
          <w:rFonts w:ascii="Arial" w:hAnsi="Arial" w:cs="Arial"/>
          <w:sz w:val="22"/>
          <w:szCs w:val="22"/>
        </w:rPr>
        <w:t>.</w:t>
      </w:r>
    </w:p>
    <w:p w14:paraId="625870FF" w14:textId="6422E6B2" w:rsidR="00B6765F" w:rsidRPr="00AA3184" w:rsidRDefault="00B6765F"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 xml:space="preserve">Dreković, E., Radosavljević, M. and Teofilović, Ž. (2023) ‘HR Practices Through the Lens of Technology and Digital Transformation’, Economic Themes, 61(4), pp. 541–565. Available at: </w:t>
      </w:r>
      <w:hyperlink r:id="rId12" w:history="1">
        <w:r w:rsidR="005D560E" w:rsidRPr="00AA3184">
          <w:rPr>
            <w:rStyle w:val="Hyperlink"/>
            <w:rFonts w:ascii="Arial" w:hAnsi="Arial" w:cs="Arial"/>
            <w:sz w:val="22"/>
            <w:szCs w:val="22"/>
          </w:rPr>
          <w:t>https://doi.org/10.2478/ethemes-2023-0028</w:t>
        </w:r>
      </w:hyperlink>
      <w:r w:rsidRPr="00AA3184">
        <w:rPr>
          <w:rFonts w:ascii="Arial" w:hAnsi="Arial" w:cs="Arial"/>
          <w:color w:val="000000"/>
          <w:sz w:val="22"/>
          <w:szCs w:val="22"/>
        </w:rPr>
        <w:t>.</w:t>
      </w:r>
    </w:p>
    <w:p w14:paraId="707F3379" w14:textId="7950C9D8" w:rsidR="005F21AE" w:rsidRPr="00AA3184" w:rsidRDefault="005F21AE" w:rsidP="009F0F70">
      <w:pPr>
        <w:spacing w:before="100" w:beforeAutospacing="1" w:after="100" w:afterAutospacing="1"/>
        <w:jc w:val="both"/>
        <w:rPr>
          <w:rFonts w:ascii="Arial" w:hAnsi="Arial" w:cs="Arial"/>
          <w:color w:val="000000"/>
          <w:sz w:val="22"/>
          <w:szCs w:val="22"/>
        </w:rPr>
      </w:pPr>
      <w:r w:rsidRPr="00AA3184">
        <w:rPr>
          <w:rStyle w:val="relative"/>
          <w:rFonts w:ascii="Arial" w:eastAsiaTheme="majorEastAsia" w:hAnsi="Arial" w:cs="Arial"/>
          <w:color w:val="000000"/>
          <w:sz w:val="22"/>
          <w:szCs w:val="22"/>
        </w:rPr>
        <w:t>Ellingrud, K., Sanghvi, S., Dandona, G.S., Madgavkar, A., Chui, M., White, O., and Hasebe, P. (2023)</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Generative AI and the future of work in America</w:t>
      </w:r>
      <w:r w:rsidRPr="00AA3184">
        <w:rPr>
          <w:rStyle w:val="relative"/>
          <w:rFonts w:ascii="Arial" w:eastAsiaTheme="majorEastAsia" w:hAnsi="Arial" w:cs="Arial"/>
          <w:color w:val="000000"/>
          <w:sz w:val="22"/>
          <w:szCs w:val="22"/>
        </w:rPr>
        <w:t>. McKinsey Global Institute. Available at:</w:t>
      </w:r>
      <w:r w:rsidRPr="00AA3184">
        <w:rPr>
          <w:rStyle w:val="apple-converted-space"/>
          <w:rFonts w:ascii="Arial" w:eastAsiaTheme="majorEastAsia" w:hAnsi="Arial" w:cs="Arial"/>
          <w:color w:val="000000"/>
          <w:sz w:val="22"/>
          <w:szCs w:val="22"/>
        </w:rPr>
        <w:t> </w:t>
      </w:r>
      <w:hyperlink r:id="rId13" w:tgtFrame="_new" w:history="1">
        <w:r w:rsidRPr="00AA3184">
          <w:rPr>
            <w:rStyle w:val="Hyperlink"/>
            <w:rFonts w:ascii="Arial" w:eastAsiaTheme="majorEastAsia" w:hAnsi="Arial" w:cs="Arial"/>
            <w:sz w:val="22"/>
            <w:szCs w:val="22"/>
          </w:rPr>
          <w:t>https://www.mckinsey.com/mgi/our-research/generative-ai-and-the-future-of-work-in-america</w:t>
        </w:r>
      </w:hyperlink>
      <w:r w:rsidRPr="00AA3184">
        <w:rPr>
          <w:rStyle w:val="apple-converted-space"/>
          <w:rFonts w:ascii="Arial" w:eastAsiaTheme="majorEastAsia" w:hAnsi="Arial" w:cs="Arial"/>
          <w:color w:val="000000"/>
          <w:sz w:val="22"/>
          <w:szCs w:val="22"/>
        </w:rPr>
        <w:t> </w:t>
      </w:r>
      <w:r w:rsidRPr="00AA3184">
        <w:rPr>
          <w:rStyle w:val="relative"/>
          <w:rFonts w:ascii="Arial" w:eastAsiaTheme="majorEastAsia" w:hAnsi="Arial" w:cs="Arial"/>
          <w:color w:val="000000"/>
          <w:sz w:val="22"/>
          <w:szCs w:val="22"/>
        </w:rPr>
        <w:t>(Accessed: 27 April 2025).</w:t>
      </w:r>
      <w:r w:rsidRPr="00AA3184">
        <w:rPr>
          <w:rFonts w:ascii="Arial" w:hAnsi="Arial" w:cs="Arial"/>
          <w:color w:val="000000"/>
          <w:sz w:val="22"/>
          <w:szCs w:val="22"/>
        </w:rPr>
        <w:t>​</w:t>
      </w:r>
    </w:p>
    <w:p w14:paraId="143FC34C" w14:textId="127736BD" w:rsidR="002403FD" w:rsidRPr="00AA3184" w:rsidRDefault="002403FD" w:rsidP="009F0F70">
      <w:pPr>
        <w:jc w:val="both"/>
        <w:rPr>
          <w:rFonts w:ascii="Arial" w:hAnsi="Arial" w:cs="Arial"/>
          <w:sz w:val="22"/>
          <w:szCs w:val="22"/>
        </w:rPr>
      </w:pPr>
      <w:r w:rsidRPr="00AA3184">
        <w:rPr>
          <w:rFonts w:ascii="Arial" w:hAnsi="Arial" w:cs="Arial"/>
          <w:sz w:val="22"/>
          <w:szCs w:val="22"/>
        </w:rPr>
        <w:t>Fayomi, O. and Akanazu, H. (2024) ‘Strategic Goal-Setting And Organisational Effectiveness In Selected Trading And Manufacturing Companies’, Webology, 21(2), pp. 25–39.</w:t>
      </w:r>
    </w:p>
    <w:p w14:paraId="77784BB3" w14:textId="77777777" w:rsidR="002403FD" w:rsidRPr="00AA3184" w:rsidRDefault="002403FD" w:rsidP="009F0F70">
      <w:pPr>
        <w:jc w:val="both"/>
        <w:rPr>
          <w:rFonts w:ascii="Arial" w:hAnsi="Arial" w:cs="Arial"/>
          <w:sz w:val="22"/>
          <w:szCs w:val="22"/>
        </w:rPr>
      </w:pPr>
    </w:p>
    <w:p w14:paraId="45E1F0DE" w14:textId="77777777" w:rsidR="002403FD" w:rsidRPr="00AA3184" w:rsidRDefault="002403FD" w:rsidP="009F0F70">
      <w:pPr>
        <w:jc w:val="both"/>
        <w:rPr>
          <w:rFonts w:ascii="Arial" w:hAnsi="Arial" w:cs="Arial"/>
          <w:sz w:val="22"/>
          <w:szCs w:val="22"/>
        </w:rPr>
      </w:pPr>
      <w:r w:rsidRPr="00AA3184">
        <w:rPr>
          <w:rFonts w:ascii="Arial" w:hAnsi="Arial" w:cs="Arial"/>
          <w:color w:val="000000"/>
          <w:sz w:val="22"/>
          <w:szCs w:val="22"/>
        </w:rPr>
        <w:t>Gupta, P., Jain, V.K. and Aggarwal, S. (2020) ‘Exploring relationship between employees’ well-being and green IoT using structural equation modeling’,</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International Journal of Advanced Science and Technology</w:t>
      </w:r>
      <w:r w:rsidRPr="00AA3184">
        <w:rPr>
          <w:rFonts w:ascii="Arial" w:hAnsi="Arial" w:cs="Arial"/>
          <w:color w:val="000000"/>
          <w:sz w:val="22"/>
          <w:szCs w:val="22"/>
        </w:rPr>
        <w:t>, 29(9), pp. 2590–2600.</w:t>
      </w:r>
    </w:p>
    <w:p w14:paraId="601A78EE" w14:textId="77777777" w:rsidR="002403FD" w:rsidRPr="00AA3184" w:rsidRDefault="002403FD" w:rsidP="009F0F70">
      <w:pPr>
        <w:jc w:val="both"/>
        <w:rPr>
          <w:rFonts w:ascii="Arial" w:hAnsi="Arial" w:cs="Arial"/>
          <w:sz w:val="22"/>
          <w:szCs w:val="22"/>
        </w:rPr>
      </w:pPr>
    </w:p>
    <w:p w14:paraId="0E50E1F8" w14:textId="348951C6" w:rsidR="002403FD" w:rsidRDefault="002403FD" w:rsidP="009F0F70">
      <w:pPr>
        <w:jc w:val="both"/>
        <w:rPr>
          <w:rFonts w:ascii="Arial" w:hAnsi="Arial" w:cs="Arial"/>
          <w:color w:val="000000"/>
          <w:sz w:val="22"/>
          <w:szCs w:val="22"/>
        </w:rPr>
      </w:pPr>
      <w:r w:rsidRPr="00AA3184">
        <w:rPr>
          <w:rFonts w:ascii="Arial" w:hAnsi="Arial" w:cs="Arial"/>
          <w:color w:val="000000"/>
          <w:sz w:val="22"/>
          <w:szCs w:val="22"/>
        </w:rPr>
        <w:t>Kalyani, W. (2021) ‘Influence of strategic human resource management (SHRM) on conventional human resource management practices of an organization: A theory-based review’,</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08</w:t>
      </w:r>
      <w:r w:rsidRPr="00AA3184">
        <w:rPr>
          <w:rFonts w:ascii="Arial" w:hAnsi="Arial" w:cs="Arial"/>
          <w:color w:val="000000"/>
          <w:sz w:val="22"/>
          <w:szCs w:val="22"/>
        </w:rPr>
        <w:t>, pp. 12–24.</w:t>
      </w:r>
    </w:p>
    <w:p w14:paraId="5DA56C3A" w14:textId="77777777" w:rsidR="00AA3184" w:rsidRDefault="00AA3184" w:rsidP="009F0F70">
      <w:pPr>
        <w:jc w:val="both"/>
        <w:rPr>
          <w:rFonts w:ascii="Arial" w:hAnsi="Arial" w:cs="Arial"/>
          <w:color w:val="000000"/>
          <w:sz w:val="22"/>
          <w:szCs w:val="22"/>
        </w:rPr>
      </w:pPr>
    </w:p>
    <w:p w14:paraId="61393D83" w14:textId="1B5BF143" w:rsidR="00AA3184" w:rsidRPr="00AA3184" w:rsidRDefault="00AA3184" w:rsidP="00AA3184">
      <w:pPr>
        <w:jc w:val="both"/>
        <w:rPr>
          <w:rFonts w:ascii="Arial" w:hAnsi="Arial" w:cs="Arial"/>
          <w:sz w:val="22"/>
          <w:szCs w:val="22"/>
        </w:rPr>
      </w:pPr>
      <w:r w:rsidRPr="00AA3184">
        <w:rPr>
          <w:rFonts w:ascii="Arial" w:hAnsi="Arial" w:cs="Arial"/>
          <w:sz w:val="22"/>
          <w:szCs w:val="22"/>
        </w:rPr>
        <w:lastRenderedPageBreak/>
        <w:t>Madanchian, M. (2024) ‘From Recruitment to Retention: AI Tools for Human Resource Decision-Making’, Applied sciences, 14(24), pp. 11750-. Available at: https://doi.org/10.3390/app142411750.</w:t>
      </w:r>
    </w:p>
    <w:p w14:paraId="785FE65C" w14:textId="777B0A92" w:rsidR="002C6D46" w:rsidRPr="00AA3184" w:rsidRDefault="005D560E"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Marks &amp; Spencer. (2018)</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Marks &amp; Spencer announces technology transformation programme</w:t>
      </w:r>
      <w:r w:rsidRPr="00AA3184">
        <w:rPr>
          <w:rFonts w:ascii="Arial" w:hAnsi="Arial" w:cs="Arial"/>
          <w:color w:val="000000"/>
          <w:sz w:val="22"/>
          <w:szCs w:val="22"/>
        </w:rPr>
        <w:t>. Available at:</w:t>
      </w:r>
      <w:r w:rsidRPr="00AA3184">
        <w:rPr>
          <w:rStyle w:val="apple-converted-space"/>
          <w:rFonts w:ascii="Arial" w:eastAsiaTheme="majorEastAsia" w:hAnsi="Arial" w:cs="Arial"/>
          <w:color w:val="000000"/>
          <w:sz w:val="22"/>
          <w:szCs w:val="22"/>
        </w:rPr>
        <w:t> </w:t>
      </w:r>
      <w:hyperlink r:id="rId14" w:tgtFrame="_new" w:history="1">
        <w:r w:rsidRPr="00AA3184">
          <w:rPr>
            <w:rStyle w:val="Hyperlink"/>
            <w:rFonts w:ascii="Arial" w:eastAsiaTheme="majorEastAsia" w:hAnsi="Arial" w:cs="Arial"/>
            <w:sz w:val="22"/>
            <w:szCs w:val="22"/>
          </w:rPr>
          <w:t>https://corporate.marksandspencer.com/media/press-releases/marks-spencer-announces-technology-transformation-programme</w:t>
        </w:r>
      </w:hyperlink>
      <w:r w:rsidRPr="00AA3184">
        <w:rPr>
          <w:rStyle w:val="apple-converted-space"/>
          <w:rFonts w:ascii="Arial" w:eastAsiaTheme="majorEastAsia" w:hAnsi="Arial" w:cs="Arial"/>
          <w:color w:val="000000"/>
          <w:sz w:val="22"/>
          <w:szCs w:val="22"/>
        </w:rPr>
        <w:t> </w:t>
      </w:r>
      <w:r w:rsidRPr="00AA3184">
        <w:rPr>
          <w:rFonts w:ascii="Arial" w:hAnsi="Arial" w:cs="Arial"/>
          <w:color w:val="000000"/>
          <w:sz w:val="22"/>
          <w:szCs w:val="22"/>
        </w:rPr>
        <w:t>(Accessed: 27 April 2025).</w:t>
      </w:r>
    </w:p>
    <w:p w14:paraId="55A77FB4" w14:textId="6B7C0D50" w:rsidR="002C6D46" w:rsidRPr="00AA3184" w:rsidRDefault="002C6D46"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Marks &amp; Spencer, 2018.</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M&amp;S enhances recruitment with Oleeo AI technology</w:t>
      </w:r>
      <w:r w:rsidRPr="00AA3184">
        <w:rPr>
          <w:rFonts w:ascii="Arial" w:hAnsi="Arial" w:cs="Arial"/>
          <w:color w:val="000000"/>
          <w:sz w:val="22"/>
          <w:szCs w:val="22"/>
        </w:rPr>
        <w:t>. [press release] Available at:</w:t>
      </w:r>
      <w:r w:rsidRPr="00AA3184">
        <w:rPr>
          <w:rStyle w:val="apple-converted-space"/>
          <w:rFonts w:ascii="Arial" w:eastAsiaTheme="majorEastAsia" w:hAnsi="Arial" w:cs="Arial"/>
          <w:color w:val="000000"/>
          <w:sz w:val="22"/>
          <w:szCs w:val="22"/>
        </w:rPr>
        <w:t> </w:t>
      </w:r>
      <w:r w:rsidRPr="00AA3184">
        <w:rPr>
          <w:rFonts w:ascii="Arial" w:hAnsi="Arial" w:cs="Arial"/>
          <w:sz w:val="22"/>
          <w:szCs w:val="22"/>
        </w:rPr>
        <w:t>https://corporate.marksandspencer.com</w:t>
      </w:r>
      <w:r w:rsidRPr="00AA3184">
        <w:rPr>
          <w:rStyle w:val="apple-converted-space"/>
          <w:rFonts w:ascii="Arial" w:eastAsiaTheme="majorEastAsia" w:hAnsi="Arial" w:cs="Arial"/>
          <w:color w:val="000000"/>
          <w:sz w:val="22"/>
          <w:szCs w:val="22"/>
        </w:rPr>
        <w:t> </w:t>
      </w:r>
      <w:r w:rsidRPr="00AA3184">
        <w:rPr>
          <w:rFonts w:ascii="Arial" w:hAnsi="Arial" w:cs="Arial"/>
          <w:color w:val="000000"/>
          <w:sz w:val="22"/>
          <w:szCs w:val="22"/>
        </w:rPr>
        <w:t>(Accessed 1 May 2025).</w:t>
      </w:r>
    </w:p>
    <w:p w14:paraId="5636BDDB" w14:textId="6A029345" w:rsidR="005571B2" w:rsidRPr="00AA3184" w:rsidRDefault="005571B2" w:rsidP="009F0F70">
      <w:pPr>
        <w:spacing w:before="100" w:beforeAutospacing="1" w:after="100" w:afterAutospacing="1"/>
        <w:jc w:val="both"/>
        <w:rPr>
          <w:rFonts w:ascii="Arial" w:hAnsi="Arial" w:cs="Arial"/>
          <w:color w:val="000000"/>
          <w:sz w:val="22"/>
          <w:szCs w:val="22"/>
        </w:rPr>
      </w:pPr>
      <w:r w:rsidRPr="00AA3184">
        <w:rPr>
          <w:rFonts w:ascii="Arial" w:hAnsi="Arial" w:cs="Arial"/>
          <w:color w:val="000000"/>
          <w:sz w:val="22"/>
          <w:szCs w:val="22"/>
        </w:rPr>
        <w:t>Marks &amp; Spencer. (2025)</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About us</w:t>
      </w:r>
      <w:r w:rsidRPr="00AA3184">
        <w:rPr>
          <w:rFonts w:ascii="Arial" w:hAnsi="Arial" w:cs="Arial"/>
          <w:color w:val="000000"/>
          <w:sz w:val="22"/>
          <w:szCs w:val="22"/>
        </w:rPr>
        <w:t>. Available at:</w:t>
      </w:r>
      <w:r w:rsidRPr="00AA3184">
        <w:rPr>
          <w:rStyle w:val="apple-converted-space"/>
          <w:rFonts w:ascii="Arial" w:eastAsiaTheme="majorEastAsia" w:hAnsi="Arial" w:cs="Arial"/>
          <w:color w:val="000000"/>
          <w:sz w:val="22"/>
          <w:szCs w:val="22"/>
        </w:rPr>
        <w:t> </w:t>
      </w:r>
      <w:hyperlink r:id="rId15" w:tgtFrame="_new" w:history="1">
        <w:r w:rsidRPr="00AA3184">
          <w:rPr>
            <w:rStyle w:val="Hyperlink"/>
            <w:rFonts w:ascii="Arial" w:eastAsiaTheme="majorEastAsia" w:hAnsi="Arial" w:cs="Arial"/>
            <w:sz w:val="22"/>
            <w:szCs w:val="22"/>
          </w:rPr>
          <w:t>https://corporate.marksandspencer.com/about-us</w:t>
        </w:r>
      </w:hyperlink>
      <w:r w:rsidRPr="00AA3184">
        <w:rPr>
          <w:rStyle w:val="apple-converted-space"/>
          <w:rFonts w:ascii="Arial" w:eastAsiaTheme="majorEastAsia" w:hAnsi="Arial" w:cs="Arial"/>
          <w:color w:val="000000"/>
          <w:sz w:val="22"/>
          <w:szCs w:val="22"/>
        </w:rPr>
        <w:t> </w:t>
      </w:r>
      <w:r w:rsidRPr="00AA3184">
        <w:rPr>
          <w:rFonts w:ascii="Arial" w:hAnsi="Arial" w:cs="Arial"/>
          <w:color w:val="000000"/>
          <w:sz w:val="22"/>
          <w:szCs w:val="22"/>
        </w:rPr>
        <w:t>(Accessed: 30 April 2025).</w:t>
      </w:r>
    </w:p>
    <w:p w14:paraId="228B80AB" w14:textId="6E2C0120" w:rsidR="002403FD" w:rsidRPr="00AA3184" w:rsidRDefault="002403FD" w:rsidP="009F0F70">
      <w:pPr>
        <w:jc w:val="both"/>
        <w:rPr>
          <w:rFonts w:ascii="Arial" w:hAnsi="Arial" w:cs="Arial"/>
          <w:sz w:val="22"/>
          <w:szCs w:val="22"/>
        </w:rPr>
      </w:pPr>
      <w:r w:rsidRPr="00AA3184">
        <w:rPr>
          <w:rFonts w:ascii="Arial" w:hAnsi="Arial" w:cs="Arial"/>
          <w:sz w:val="22"/>
          <w:szCs w:val="22"/>
        </w:rPr>
        <w:t>Oschman, J.J. (2017) ‘The Role of Strategic Planning in Implementing a Total Quality Management Framework’, The Journal for quality and participation, 40(3), pp. 29–33.</w:t>
      </w:r>
    </w:p>
    <w:p w14:paraId="4F0F75C8" w14:textId="77777777" w:rsidR="002403FD" w:rsidRPr="00AA3184" w:rsidRDefault="002403FD" w:rsidP="009F0F70">
      <w:pPr>
        <w:jc w:val="both"/>
        <w:rPr>
          <w:rFonts w:ascii="Arial" w:hAnsi="Arial" w:cs="Arial"/>
          <w:color w:val="000000"/>
          <w:sz w:val="22"/>
          <w:szCs w:val="22"/>
        </w:rPr>
      </w:pPr>
    </w:p>
    <w:p w14:paraId="611C2D6E" w14:textId="29341B7E" w:rsidR="002403FD" w:rsidRPr="00AA3184" w:rsidRDefault="002403FD" w:rsidP="009F0F70">
      <w:pPr>
        <w:jc w:val="both"/>
        <w:rPr>
          <w:rFonts w:ascii="Arial" w:hAnsi="Arial" w:cs="Arial"/>
          <w:color w:val="000000"/>
          <w:sz w:val="22"/>
          <w:szCs w:val="22"/>
        </w:rPr>
      </w:pPr>
      <w:r w:rsidRPr="00AA3184">
        <w:rPr>
          <w:rFonts w:ascii="Arial" w:hAnsi="Arial" w:cs="Arial"/>
          <w:color w:val="000000"/>
          <w:sz w:val="22"/>
          <w:szCs w:val="22"/>
        </w:rPr>
        <w:t>Peters, R. (2024)</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Strategic HRM factsheet</w:t>
      </w:r>
      <w:r w:rsidRPr="00AA3184">
        <w:rPr>
          <w:rFonts w:ascii="Arial" w:hAnsi="Arial" w:cs="Arial"/>
          <w:color w:val="000000"/>
          <w:sz w:val="22"/>
          <w:szCs w:val="22"/>
        </w:rPr>
        <w:t>. Available at:</w:t>
      </w:r>
      <w:r w:rsidRPr="00AA3184">
        <w:rPr>
          <w:rStyle w:val="apple-converted-space"/>
          <w:rFonts w:ascii="Arial" w:eastAsiaTheme="majorEastAsia" w:hAnsi="Arial" w:cs="Arial"/>
          <w:color w:val="000000"/>
          <w:sz w:val="22"/>
          <w:szCs w:val="22"/>
        </w:rPr>
        <w:t> </w:t>
      </w:r>
      <w:hyperlink r:id="rId16" w:anchor=":~:text=Strategic%20HRM%2C%20or%20'people%20strategy,climate%20to%20meet%20performance%20targets" w:tgtFrame="_new" w:history="1">
        <w:r w:rsidRPr="00AA3184">
          <w:rPr>
            <w:rStyle w:val="Hyperlink"/>
            <w:rFonts w:ascii="Arial" w:eastAsiaTheme="majorEastAsia" w:hAnsi="Arial" w:cs="Arial"/>
            <w:sz w:val="22"/>
            <w:szCs w:val="22"/>
          </w:rPr>
          <w:t>https://www.cipd.org/en/knowledge/factsheets/strategic-hrm-factsheet/#:~:text=Strategic%20HRM%2C%20or%20'people%20strategy,climate%20to%20meet%20performance%20targets</w:t>
        </w:r>
      </w:hyperlink>
      <w:r w:rsidRPr="00AA3184">
        <w:rPr>
          <w:rFonts w:ascii="Arial" w:hAnsi="Arial" w:cs="Arial"/>
          <w:color w:val="000000"/>
          <w:sz w:val="22"/>
          <w:szCs w:val="22"/>
        </w:rPr>
        <w:t>(Accessed: 27 April 2025).</w:t>
      </w:r>
    </w:p>
    <w:p w14:paraId="1B5278E9" w14:textId="77777777" w:rsidR="002403FD" w:rsidRPr="00AA3184" w:rsidRDefault="002403FD" w:rsidP="009F0F70">
      <w:pPr>
        <w:jc w:val="both"/>
        <w:rPr>
          <w:rFonts w:ascii="Arial" w:hAnsi="Arial" w:cs="Arial"/>
          <w:color w:val="000000"/>
          <w:sz w:val="22"/>
          <w:szCs w:val="22"/>
        </w:rPr>
      </w:pPr>
    </w:p>
    <w:p w14:paraId="10D3B060" w14:textId="24220142" w:rsidR="00AA3184" w:rsidRPr="00AA3184" w:rsidRDefault="002403FD" w:rsidP="009F0F70">
      <w:pPr>
        <w:jc w:val="both"/>
        <w:rPr>
          <w:rFonts w:ascii="Arial" w:hAnsi="Arial" w:cs="Arial"/>
          <w:sz w:val="22"/>
          <w:szCs w:val="22"/>
        </w:rPr>
      </w:pPr>
      <w:r w:rsidRPr="00AA3184">
        <w:rPr>
          <w:rFonts w:ascii="Arial" w:hAnsi="Arial" w:cs="Arial"/>
          <w:sz w:val="22"/>
          <w:szCs w:val="22"/>
        </w:rPr>
        <w:t xml:space="preserve">Poisat, P., Cullen, M. and Calitz, A.P. (2024) ‘Human resource managers’ perceptions on the impact of AI on the South African workforce’, SA Journal of Human Resource Management, 22(2), pp. e1–e13. Available at: </w:t>
      </w:r>
      <w:hyperlink r:id="rId17" w:history="1">
        <w:r w:rsidRPr="00AA3184">
          <w:rPr>
            <w:rStyle w:val="Hyperlink"/>
            <w:rFonts w:ascii="Arial" w:hAnsi="Arial" w:cs="Arial"/>
            <w:sz w:val="22"/>
            <w:szCs w:val="22"/>
          </w:rPr>
          <w:t>https://doi.org/10.4102/sajhrm.v22i0.2593</w:t>
        </w:r>
      </w:hyperlink>
      <w:r w:rsidRPr="00AA3184">
        <w:rPr>
          <w:rFonts w:ascii="Arial" w:hAnsi="Arial" w:cs="Arial"/>
          <w:sz w:val="22"/>
          <w:szCs w:val="22"/>
        </w:rPr>
        <w:t>.</w:t>
      </w:r>
    </w:p>
    <w:p w14:paraId="6C1E69F0" w14:textId="77777777" w:rsidR="002403FD" w:rsidRPr="00AA3184" w:rsidRDefault="002403FD" w:rsidP="009F0F70">
      <w:pPr>
        <w:jc w:val="both"/>
        <w:rPr>
          <w:rFonts w:ascii="Arial" w:hAnsi="Arial" w:cs="Arial"/>
          <w:sz w:val="22"/>
          <w:szCs w:val="22"/>
        </w:rPr>
      </w:pPr>
    </w:p>
    <w:p w14:paraId="70CC48FE" w14:textId="77777777" w:rsidR="002403FD" w:rsidRPr="00AA3184" w:rsidRDefault="002403FD" w:rsidP="009F0F70">
      <w:pPr>
        <w:jc w:val="both"/>
        <w:rPr>
          <w:rFonts w:ascii="Arial" w:hAnsi="Arial" w:cs="Arial"/>
          <w:color w:val="000000"/>
          <w:sz w:val="22"/>
          <w:szCs w:val="22"/>
        </w:rPr>
      </w:pPr>
      <w:r w:rsidRPr="00AA3184">
        <w:rPr>
          <w:rStyle w:val="relative"/>
          <w:rFonts w:ascii="Arial" w:eastAsiaTheme="majorEastAsia" w:hAnsi="Arial" w:cs="Arial"/>
          <w:color w:val="000000"/>
          <w:sz w:val="22"/>
          <w:szCs w:val="22"/>
        </w:rPr>
        <w:t>Priya, D. (2021) ‘Role of artificial intelligence in human resource management’,</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Global Journal of Management and Business Research: C Finance</w:t>
      </w:r>
      <w:r w:rsidRPr="00AA3184">
        <w:rPr>
          <w:rStyle w:val="relative"/>
          <w:rFonts w:ascii="Arial" w:eastAsiaTheme="majorEastAsia" w:hAnsi="Arial" w:cs="Arial"/>
          <w:color w:val="000000"/>
          <w:sz w:val="22"/>
          <w:szCs w:val="22"/>
        </w:rPr>
        <w:t>, 21(1), pp. 10–18.</w:t>
      </w:r>
      <w:r w:rsidRPr="00AA3184">
        <w:rPr>
          <w:rFonts w:ascii="Arial" w:hAnsi="Arial" w:cs="Arial"/>
          <w:color w:val="000000"/>
          <w:sz w:val="22"/>
          <w:szCs w:val="22"/>
        </w:rPr>
        <w:t>​</w:t>
      </w:r>
    </w:p>
    <w:p w14:paraId="67240AC0" w14:textId="77777777" w:rsidR="002403FD" w:rsidRPr="00AA3184" w:rsidRDefault="002403FD" w:rsidP="009F0F70">
      <w:pPr>
        <w:jc w:val="both"/>
        <w:rPr>
          <w:rFonts w:ascii="Arial" w:hAnsi="Arial" w:cs="Arial"/>
          <w:color w:val="000000"/>
          <w:sz w:val="22"/>
          <w:szCs w:val="22"/>
        </w:rPr>
      </w:pPr>
    </w:p>
    <w:p w14:paraId="07ADDAFA" w14:textId="2465D3F6" w:rsidR="00AA3184" w:rsidRPr="00AA3184" w:rsidRDefault="00AA3184" w:rsidP="00AA3184">
      <w:pPr>
        <w:jc w:val="both"/>
        <w:rPr>
          <w:rFonts w:ascii="Arial" w:hAnsi="Arial" w:cs="Arial"/>
          <w:color w:val="000000"/>
          <w:sz w:val="22"/>
          <w:szCs w:val="22"/>
        </w:rPr>
      </w:pPr>
      <w:r w:rsidRPr="00AA3184">
        <w:rPr>
          <w:rFonts w:ascii="Arial" w:hAnsi="Arial" w:cs="Arial"/>
          <w:color w:val="000000"/>
          <w:sz w:val="22"/>
          <w:szCs w:val="22"/>
        </w:rPr>
        <w:t>Purohit, R. and Banerjee, T. (2025) ‘Artificial intelligence-based organizational decision-making in recruitment practice’, Human systems management, 44(1), pp. 173–186. Available at: https://doi.org/10.3233/HSM-240044.</w:t>
      </w:r>
    </w:p>
    <w:p w14:paraId="76307F14" w14:textId="77777777" w:rsidR="00AA3184" w:rsidRPr="00AA3184" w:rsidRDefault="00AA3184" w:rsidP="009F0F70">
      <w:pPr>
        <w:jc w:val="both"/>
        <w:rPr>
          <w:rFonts w:ascii="Arial" w:hAnsi="Arial" w:cs="Arial"/>
          <w:color w:val="000000"/>
          <w:sz w:val="22"/>
          <w:szCs w:val="22"/>
        </w:rPr>
      </w:pPr>
    </w:p>
    <w:p w14:paraId="5B23668B" w14:textId="5E8EDFD2" w:rsidR="00AA3184" w:rsidRPr="00AA3184" w:rsidRDefault="00AA3184" w:rsidP="00AA3184">
      <w:pPr>
        <w:jc w:val="both"/>
        <w:rPr>
          <w:rFonts w:ascii="Arial" w:hAnsi="Arial" w:cs="Arial"/>
          <w:color w:val="000000"/>
          <w:sz w:val="22"/>
          <w:szCs w:val="22"/>
        </w:rPr>
      </w:pPr>
      <w:r w:rsidRPr="00AA3184">
        <w:rPr>
          <w:rFonts w:ascii="Arial" w:hAnsi="Arial" w:cs="Arial"/>
          <w:color w:val="000000"/>
          <w:sz w:val="22"/>
          <w:szCs w:val="22"/>
        </w:rPr>
        <w:t>Sithambaram, R.A. and Tajudeen, F.P. (2023) ‘Impact of artificial intelligence in human resource management: a qualitative study in the Malaysian context’, Asia Pacific journal of human resources, 61(4), pp. 821–844. Available at: https://doi.org/10.1111/1744-7941.12356.</w:t>
      </w:r>
    </w:p>
    <w:p w14:paraId="42EF4DA5" w14:textId="77777777" w:rsidR="00AA3184" w:rsidRPr="00AA3184" w:rsidRDefault="00AA3184" w:rsidP="009F0F70">
      <w:pPr>
        <w:jc w:val="both"/>
        <w:rPr>
          <w:rFonts w:ascii="Arial" w:hAnsi="Arial" w:cs="Arial"/>
          <w:color w:val="000000"/>
          <w:sz w:val="22"/>
          <w:szCs w:val="22"/>
        </w:rPr>
      </w:pPr>
    </w:p>
    <w:p w14:paraId="374F2355" w14:textId="5513795F" w:rsidR="00BD39A9" w:rsidRPr="00AA3184" w:rsidRDefault="00BD39A9" w:rsidP="009F0F70">
      <w:pPr>
        <w:jc w:val="both"/>
        <w:rPr>
          <w:rFonts w:ascii="Arial" w:hAnsi="Arial" w:cs="Arial"/>
          <w:sz w:val="22"/>
          <w:szCs w:val="22"/>
        </w:rPr>
      </w:pPr>
      <w:r w:rsidRPr="00AA3184">
        <w:rPr>
          <w:rFonts w:ascii="Arial" w:hAnsi="Arial" w:cs="Arial"/>
          <w:color w:val="000000"/>
          <w:sz w:val="22"/>
          <w:szCs w:val="22"/>
        </w:rPr>
        <w:t>Tata Consultancy Services. (2022)</w:t>
      </w:r>
      <w:r w:rsidRPr="00AA3184">
        <w:rPr>
          <w:rStyle w:val="apple-converted-space"/>
          <w:rFonts w:ascii="Arial" w:eastAsiaTheme="majorEastAsia" w:hAnsi="Arial" w:cs="Arial"/>
          <w:color w:val="000000"/>
          <w:sz w:val="22"/>
          <w:szCs w:val="22"/>
        </w:rPr>
        <w:t> </w:t>
      </w:r>
      <w:r w:rsidRPr="00AA3184">
        <w:rPr>
          <w:rStyle w:val="Emphasis"/>
          <w:rFonts w:ascii="Arial" w:eastAsiaTheme="majorEastAsia" w:hAnsi="Arial" w:cs="Arial"/>
          <w:color w:val="000000"/>
          <w:sz w:val="22"/>
          <w:szCs w:val="22"/>
        </w:rPr>
        <w:t>Marks &amp; Spencer upgrades HCM platform to improve HR processes</w:t>
      </w:r>
      <w:r w:rsidRPr="00AA3184">
        <w:rPr>
          <w:rFonts w:ascii="Arial" w:hAnsi="Arial" w:cs="Arial"/>
          <w:color w:val="000000"/>
          <w:sz w:val="22"/>
          <w:szCs w:val="22"/>
        </w:rPr>
        <w:t>. Available at:</w:t>
      </w:r>
      <w:r w:rsidRPr="00AA3184">
        <w:rPr>
          <w:rStyle w:val="apple-converted-space"/>
          <w:rFonts w:ascii="Arial" w:eastAsiaTheme="majorEastAsia" w:hAnsi="Arial" w:cs="Arial"/>
          <w:color w:val="000000"/>
          <w:sz w:val="22"/>
          <w:szCs w:val="22"/>
        </w:rPr>
        <w:t> </w:t>
      </w:r>
      <w:hyperlink r:id="rId18" w:tgtFrame="_new" w:history="1">
        <w:r w:rsidRPr="00AA3184">
          <w:rPr>
            <w:rStyle w:val="Hyperlink"/>
            <w:rFonts w:ascii="Arial" w:eastAsiaTheme="majorEastAsia" w:hAnsi="Arial" w:cs="Arial"/>
            <w:sz w:val="22"/>
            <w:szCs w:val="22"/>
          </w:rPr>
          <w:t>https://www.tcs.com/what-we-do/industries/retail/case-study/marks-spencer-human-capital-management</w:t>
        </w:r>
      </w:hyperlink>
      <w:r w:rsidRPr="00AA3184">
        <w:rPr>
          <w:rStyle w:val="apple-converted-space"/>
          <w:rFonts w:ascii="Arial" w:eastAsiaTheme="majorEastAsia" w:hAnsi="Arial" w:cs="Arial"/>
          <w:color w:val="000000"/>
          <w:sz w:val="22"/>
          <w:szCs w:val="22"/>
        </w:rPr>
        <w:t> </w:t>
      </w:r>
      <w:r w:rsidRPr="00AA3184">
        <w:rPr>
          <w:rFonts w:ascii="Arial" w:hAnsi="Arial" w:cs="Arial"/>
          <w:color w:val="000000"/>
          <w:sz w:val="22"/>
          <w:szCs w:val="22"/>
        </w:rPr>
        <w:t>(Accessed: 27 April 2025).</w:t>
      </w:r>
    </w:p>
    <w:p w14:paraId="2F4D6D76" w14:textId="77777777" w:rsidR="005D560E" w:rsidRPr="00AA3184" w:rsidRDefault="005D560E" w:rsidP="009F0F70">
      <w:pPr>
        <w:jc w:val="both"/>
        <w:rPr>
          <w:rFonts w:ascii="Arial" w:hAnsi="Arial" w:cs="Arial"/>
          <w:sz w:val="22"/>
          <w:szCs w:val="22"/>
        </w:rPr>
      </w:pPr>
    </w:p>
    <w:p w14:paraId="18BEC239" w14:textId="1B6DF251" w:rsidR="00160923" w:rsidRPr="00AA3184" w:rsidRDefault="00B6765F" w:rsidP="009F0F70">
      <w:pPr>
        <w:jc w:val="both"/>
        <w:rPr>
          <w:rFonts w:ascii="Arial" w:hAnsi="Arial" w:cs="Arial"/>
          <w:sz w:val="22"/>
          <w:szCs w:val="22"/>
        </w:rPr>
      </w:pPr>
      <w:r w:rsidRPr="00AA3184">
        <w:rPr>
          <w:rFonts w:ascii="Arial" w:hAnsi="Arial" w:cs="Arial"/>
          <w:sz w:val="22"/>
          <w:szCs w:val="22"/>
        </w:rPr>
        <w:t xml:space="preserve">Tolici, M. and Niculescu, D. (2025) ‘The Impact of Artificial Intelligence on Human Resource Management in the Era of Digitalization’, Revista de Management Comparat International, 26(1), pp. 157–169. Available at: </w:t>
      </w:r>
      <w:hyperlink r:id="rId19" w:history="1">
        <w:r w:rsidRPr="00AA3184">
          <w:rPr>
            <w:rStyle w:val="Hyperlink"/>
            <w:rFonts w:ascii="Arial" w:hAnsi="Arial" w:cs="Arial"/>
            <w:sz w:val="22"/>
            <w:szCs w:val="22"/>
          </w:rPr>
          <w:t>https://doi.org/10.24818/RMCI.2025.1.157</w:t>
        </w:r>
      </w:hyperlink>
      <w:r w:rsidRPr="00AA3184">
        <w:rPr>
          <w:rFonts w:ascii="Arial" w:hAnsi="Arial" w:cs="Arial"/>
          <w:sz w:val="22"/>
          <w:szCs w:val="22"/>
        </w:rPr>
        <w:t>.</w:t>
      </w:r>
    </w:p>
    <w:p w14:paraId="7E487016" w14:textId="77777777" w:rsidR="00B6765F" w:rsidRPr="00AA3184" w:rsidRDefault="00B6765F" w:rsidP="009F0F70">
      <w:pPr>
        <w:jc w:val="both"/>
        <w:rPr>
          <w:rFonts w:ascii="Arial" w:hAnsi="Arial" w:cs="Arial"/>
          <w:sz w:val="22"/>
          <w:szCs w:val="22"/>
        </w:rPr>
      </w:pPr>
    </w:p>
    <w:p w14:paraId="5A46DD73" w14:textId="1EA98EF9" w:rsidR="00B6765F" w:rsidRPr="00AA3184" w:rsidRDefault="00B6765F" w:rsidP="009F0F70">
      <w:pPr>
        <w:jc w:val="both"/>
        <w:rPr>
          <w:rFonts w:ascii="Arial" w:hAnsi="Arial" w:cs="Arial"/>
          <w:sz w:val="22"/>
          <w:szCs w:val="22"/>
        </w:rPr>
      </w:pPr>
      <w:r w:rsidRPr="00AA3184">
        <w:rPr>
          <w:rFonts w:ascii="Arial" w:hAnsi="Arial" w:cs="Arial"/>
          <w:sz w:val="22"/>
          <w:szCs w:val="22"/>
        </w:rPr>
        <w:t>Vadithe, R.N. and Kesari, B. (2025) ‘Impact of HR Digitalisation on HR Transformation, HR Analytics and Artificial Intelligence: A Mediation Analysis’, South Asian Journal of Human Resources Management [Preprint]. Available at: https://doi.org/10.1177/23220937251326985.</w:t>
      </w:r>
    </w:p>
    <w:p w14:paraId="32243B25" w14:textId="77777777" w:rsidR="00B6765F" w:rsidRPr="00AA3184" w:rsidRDefault="00B6765F" w:rsidP="00B6765F">
      <w:pPr>
        <w:rPr>
          <w:rFonts w:ascii="Arial" w:hAnsi="Arial" w:cs="Arial"/>
          <w:sz w:val="22"/>
          <w:szCs w:val="22"/>
        </w:rPr>
      </w:pPr>
    </w:p>
    <w:p w14:paraId="255F6F8B" w14:textId="636A6931" w:rsidR="00AA3184" w:rsidRPr="00AA3184" w:rsidRDefault="00AA3184" w:rsidP="00AA3184">
      <w:pPr>
        <w:rPr>
          <w:rFonts w:ascii="Arial" w:hAnsi="Arial" w:cs="Arial"/>
          <w:sz w:val="22"/>
          <w:szCs w:val="22"/>
        </w:rPr>
      </w:pPr>
      <w:r w:rsidRPr="00AA3184">
        <w:rPr>
          <w:rFonts w:ascii="Arial" w:hAnsi="Arial" w:cs="Arial"/>
          <w:sz w:val="22"/>
          <w:szCs w:val="22"/>
        </w:rPr>
        <w:t xml:space="preserve">Yadav, P.V. et al. (2023) ‘Impact of Artificial Intelligence (AI) on Various Aspects of Human Resources Management (HRM) in India’, in 2023 3rd International Conference on Emerging </w:t>
      </w:r>
      <w:r w:rsidRPr="00AA3184">
        <w:rPr>
          <w:rFonts w:ascii="Arial" w:hAnsi="Arial" w:cs="Arial"/>
          <w:sz w:val="22"/>
          <w:szCs w:val="22"/>
        </w:rPr>
        <w:lastRenderedPageBreak/>
        <w:t>Smart Technologies and Applications (eSmarTA). IEEE, pp. 1–6. Available at: https://doi.org/10.1109/eSmarTA59349.2023.10293625.</w:t>
      </w:r>
    </w:p>
    <w:p w14:paraId="64060380" w14:textId="77777777" w:rsidR="00615B2F" w:rsidRPr="00AA3184" w:rsidRDefault="00615B2F" w:rsidP="00B6765F">
      <w:pPr>
        <w:rPr>
          <w:rFonts w:ascii="Arial" w:hAnsi="Arial" w:cs="Arial"/>
          <w:sz w:val="22"/>
          <w:szCs w:val="22"/>
        </w:rPr>
      </w:pPr>
    </w:p>
    <w:p w14:paraId="547AC458" w14:textId="77777777" w:rsidR="002403FD" w:rsidRPr="00AA3184" w:rsidRDefault="002403FD" w:rsidP="00B6765F">
      <w:pPr>
        <w:rPr>
          <w:rFonts w:ascii="Arial" w:hAnsi="Arial" w:cs="Arial"/>
          <w:sz w:val="22"/>
          <w:szCs w:val="22"/>
        </w:rPr>
      </w:pPr>
    </w:p>
    <w:p w14:paraId="3643AA8A" w14:textId="77777777" w:rsidR="00905F72" w:rsidRPr="00AA3184" w:rsidRDefault="00905F72" w:rsidP="00B6765F">
      <w:pPr>
        <w:rPr>
          <w:rFonts w:ascii="Arial" w:hAnsi="Arial" w:cs="Arial"/>
          <w:sz w:val="22"/>
          <w:szCs w:val="22"/>
        </w:rPr>
      </w:pPr>
    </w:p>
    <w:p w14:paraId="06314251" w14:textId="03206A9C" w:rsidR="005D560E" w:rsidRPr="00AA3184" w:rsidRDefault="00C91D3B" w:rsidP="00B6765F">
      <w:pPr>
        <w:rPr>
          <w:rFonts w:ascii="Arial" w:hAnsi="Arial" w:cs="Arial"/>
          <w:b/>
          <w:bCs/>
        </w:rPr>
      </w:pPr>
      <w:r w:rsidRPr="00AA3184">
        <w:rPr>
          <w:rFonts w:ascii="Arial" w:hAnsi="Arial" w:cs="Arial"/>
          <w:b/>
          <w:bCs/>
        </w:rPr>
        <w:t xml:space="preserve">Video: </w:t>
      </w:r>
      <w:r w:rsidR="001067CB" w:rsidRPr="00AA3184">
        <w:rPr>
          <w:rFonts w:ascii="Arial" w:hAnsi="Arial" w:cs="Arial"/>
          <w:b/>
          <w:bCs/>
        </w:rPr>
        <w:t xml:space="preserve">Pictures </w:t>
      </w:r>
      <w:r w:rsidRPr="00AA3184">
        <w:rPr>
          <w:rFonts w:ascii="Arial" w:hAnsi="Arial" w:cs="Arial"/>
          <w:b/>
          <w:bCs/>
        </w:rPr>
        <w:t>and Figures</w:t>
      </w:r>
    </w:p>
    <w:p w14:paraId="60F74081" w14:textId="77777777" w:rsidR="00C91D3B" w:rsidRPr="00AA3184" w:rsidRDefault="00C91D3B" w:rsidP="00B6765F">
      <w:pPr>
        <w:rPr>
          <w:rFonts w:ascii="Arial" w:hAnsi="Arial" w:cs="Arial"/>
        </w:rPr>
      </w:pPr>
    </w:p>
    <w:p w14:paraId="2441F648" w14:textId="7723D00E" w:rsidR="00C91D3B" w:rsidRPr="006E7B6A" w:rsidRDefault="00C91D3B" w:rsidP="006E7B6A">
      <w:pPr>
        <w:jc w:val="both"/>
        <w:rPr>
          <w:rFonts w:ascii="Arial" w:hAnsi="Arial" w:cs="Arial"/>
          <w:sz w:val="22"/>
          <w:szCs w:val="22"/>
        </w:rPr>
      </w:pPr>
      <w:r w:rsidRPr="006E7B6A">
        <w:rPr>
          <w:rStyle w:val="relative"/>
          <w:rFonts w:ascii="Arial" w:eastAsiaTheme="majorEastAsia" w:hAnsi="Arial" w:cs="Arial"/>
          <w:color w:val="000000"/>
          <w:sz w:val="22"/>
          <w:szCs w:val="22"/>
        </w:rPr>
        <w:t>Business in the Community Northern Ireland. (2023)</w:t>
      </w:r>
      <w:r w:rsidRPr="006E7B6A">
        <w:rPr>
          <w:rStyle w:val="apple-converted-space"/>
          <w:rFonts w:ascii="Arial" w:eastAsiaTheme="majorEastAsia" w:hAnsi="Arial" w:cs="Arial"/>
          <w:color w:val="000000"/>
          <w:sz w:val="22"/>
          <w:szCs w:val="22"/>
        </w:rPr>
        <w:t> </w:t>
      </w:r>
      <w:r w:rsidRPr="006E7B6A">
        <w:rPr>
          <w:rStyle w:val="Emphasis"/>
          <w:rFonts w:ascii="Arial" w:eastAsiaTheme="majorEastAsia" w:hAnsi="Arial" w:cs="Arial"/>
          <w:color w:val="000000"/>
          <w:sz w:val="22"/>
          <w:szCs w:val="22"/>
        </w:rPr>
        <w:t>Marks &amp; Spencer: Building stronger communities</w:t>
      </w:r>
      <w:r w:rsidRPr="006E7B6A">
        <w:rPr>
          <w:rStyle w:val="relative"/>
          <w:rFonts w:ascii="Arial" w:eastAsiaTheme="majorEastAsia" w:hAnsi="Arial" w:cs="Arial"/>
          <w:color w:val="000000"/>
          <w:sz w:val="22"/>
          <w:szCs w:val="22"/>
        </w:rPr>
        <w:t>. Available at:</w:t>
      </w:r>
      <w:r w:rsidRPr="006E7B6A">
        <w:rPr>
          <w:rStyle w:val="apple-converted-space"/>
          <w:rFonts w:ascii="Arial" w:eastAsiaTheme="majorEastAsia" w:hAnsi="Arial" w:cs="Arial"/>
          <w:color w:val="000000"/>
          <w:sz w:val="22"/>
          <w:szCs w:val="22"/>
        </w:rPr>
        <w:t> </w:t>
      </w:r>
      <w:hyperlink r:id="rId20" w:tgtFrame="_new" w:history="1">
        <w:r w:rsidRPr="006E7B6A">
          <w:rPr>
            <w:rStyle w:val="Hyperlink"/>
            <w:rFonts w:ascii="Arial" w:eastAsiaTheme="majorEastAsia" w:hAnsi="Arial" w:cs="Arial"/>
            <w:sz w:val="22"/>
            <w:szCs w:val="22"/>
          </w:rPr>
          <w:t>https://www.bitcni.org.uk/success-story/marks-spencer-2/</w:t>
        </w:r>
      </w:hyperlink>
      <w:r w:rsidRPr="006E7B6A">
        <w:rPr>
          <w:rStyle w:val="apple-converted-space"/>
          <w:rFonts w:ascii="Arial" w:eastAsiaTheme="majorEastAsia" w:hAnsi="Arial" w:cs="Arial"/>
          <w:color w:val="000000"/>
          <w:sz w:val="22"/>
          <w:szCs w:val="22"/>
        </w:rPr>
        <w:t> </w:t>
      </w:r>
      <w:r w:rsidRPr="006E7B6A">
        <w:rPr>
          <w:rStyle w:val="relative"/>
          <w:rFonts w:ascii="Arial" w:eastAsiaTheme="majorEastAsia" w:hAnsi="Arial" w:cs="Arial"/>
          <w:color w:val="000000"/>
          <w:sz w:val="22"/>
          <w:szCs w:val="22"/>
        </w:rPr>
        <w:t>(Accessed: 1 May 2025).</w:t>
      </w:r>
      <w:r w:rsidRPr="006E7B6A">
        <w:rPr>
          <w:rFonts w:ascii="Arial" w:hAnsi="Arial" w:cs="Arial"/>
          <w:color w:val="000000"/>
          <w:sz w:val="22"/>
          <w:szCs w:val="22"/>
        </w:rPr>
        <w:t>​</w:t>
      </w:r>
    </w:p>
    <w:p w14:paraId="24EE38A7" w14:textId="77777777" w:rsidR="00C91D3B" w:rsidRPr="006E7B6A" w:rsidRDefault="00C91D3B" w:rsidP="006E7B6A">
      <w:pPr>
        <w:jc w:val="both"/>
        <w:rPr>
          <w:rFonts w:ascii="Arial" w:hAnsi="Arial" w:cs="Arial"/>
          <w:sz w:val="22"/>
          <w:szCs w:val="22"/>
        </w:rPr>
      </w:pPr>
    </w:p>
    <w:p w14:paraId="63A16770" w14:textId="1500E6BC" w:rsidR="002403FD" w:rsidRPr="006E7B6A" w:rsidRDefault="002403FD" w:rsidP="006E7B6A">
      <w:pPr>
        <w:jc w:val="both"/>
        <w:rPr>
          <w:rFonts w:ascii="Arial" w:hAnsi="Arial" w:cs="Arial"/>
          <w:sz w:val="22"/>
          <w:szCs w:val="22"/>
        </w:rPr>
      </w:pPr>
      <w:r w:rsidRPr="006E7B6A">
        <w:rPr>
          <w:rStyle w:val="relative"/>
          <w:rFonts w:ascii="Arial" w:eastAsiaTheme="majorEastAsia" w:hAnsi="Arial" w:cs="Arial"/>
          <w:color w:val="000000"/>
          <w:sz w:val="22"/>
          <w:szCs w:val="22"/>
        </w:rPr>
        <w:t>Canva. (2025)</w:t>
      </w:r>
      <w:r w:rsidRPr="006E7B6A">
        <w:rPr>
          <w:rStyle w:val="apple-converted-space"/>
          <w:rFonts w:ascii="Arial" w:eastAsiaTheme="majorEastAsia" w:hAnsi="Arial" w:cs="Arial"/>
          <w:color w:val="000000"/>
          <w:sz w:val="22"/>
          <w:szCs w:val="22"/>
        </w:rPr>
        <w:t> </w:t>
      </w:r>
      <w:r w:rsidRPr="006E7B6A">
        <w:rPr>
          <w:rStyle w:val="Emphasis"/>
          <w:rFonts w:ascii="Arial" w:eastAsiaTheme="majorEastAsia" w:hAnsi="Arial" w:cs="Arial"/>
          <w:color w:val="000000"/>
          <w:sz w:val="22"/>
          <w:szCs w:val="22"/>
        </w:rPr>
        <w:t>Canva</w:t>
      </w:r>
      <w:r w:rsidRPr="006E7B6A">
        <w:rPr>
          <w:rStyle w:val="relative"/>
          <w:rFonts w:ascii="Arial" w:eastAsiaTheme="majorEastAsia" w:hAnsi="Arial" w:cs="Arial"/>
          <w:color w:val="000000"/>
          <w:sz w:val="22"/>
          <w:szCs w:val="22"/>
        </w:rPr>
        <w:t>. Available at:</w:t>
      </w:r>
      <w:r w:rsidRPr="006E7B6A">
        <w:rPr>
          <w:rStyle w:val="apple-converted-space"/>
          <w:rFonts w:ascii="Arial" w:eastAsiaTheme="majorEastAsia" w:hAnsi="Arial" w:cs="Arial"/>
          <w:color w:val="000000"/>
          <w:sz w:val="22"/>
          <w:szCs w:val="22"/>
        </w:rPr>
        <w:t> </w:t>
      </w:r>
      <w:hyperlink r:id="rId21" w:tgtFrame="_new" w:history="1">
        <w:r w:rsidRPr="006E7B6A">
          <w:rPr>
            <w:rStyle w:val="Hyperlink"/>
            <w:rFonts w:ascii="Arial" w:eastAsiaTheme="majorEastAsia" w:hAnsi="Arial" w:cs="Arial"/>
            <w:sz w:val="22"/>
            <w:szCs w:val="22"/>
          </w:rPr>
          <w:t>https://www.canva.com</w:t>
        </w:r>
      </w:hyperlink>
      <w:r w:rsidRPr="006E7B6A">
        <w:rPr>
          <w:rStyle w:val="apple-converted-space"/>
          <w:rFonts w:ascii="Arial" w:eastAsiaTheme="majorEastAsia" w:hAnsi="Arial" w:cs="Arial"/>
          <w:color w:val="000000"/>
          <w:sz w:val="22"/>
          <w:szCs w:val="22"/>
        </w:rPr>
        <w:t> </w:t>
      </w:r>
      <w:r w:rsidRPr="006E7B6A">
        <w:rPr>
          <w:rStyle w:val="relative"/>
          <w:rFonts w:ascii="Arial" w:eastAsiaTheme="majorEastAsia" w:hAnsi="Arial" w:cs="Arial"/>
          <w:color w:val="000000"/>
          <w:sz w:val="22"/>
          <w:szCs w:val="22"/>
        </w:rPr>
        <w:t>(Accessed: 1 May 2025).</w:t>
      </w:r>
      <w:r w:rsidRPr="006E7B6A">
        <w:rPr>
          <w:rFonts w:ascii="Arial" w:hAnsi="Arial" w:cs="Arial"/>
          <w:color w:val="000000"/>
          <w:sz w:val="22"/>
          <w:szCs w:val="22"/>
        </w:rPr>
        <w:t>​</w:t>
      </w:r>
    </w:p>
    <w:p w14:paraId="18EEEC1C" w14:textId="77777777" w:rsidR="002403FD" w:rsidRPr="006E7B6A" w:rsidRDefault="002403FD" w:rsidP="006E7B6A">
      <w:pPr>
        <w:jc w:val="both"/>
        <w:rPr>
          <w:rFonts w:ascii="Arial" w:hAnsi="Arial" w:cs="Arial"/>
          <w:sz w:val="22"/>
          <w:szCs w:val="22"/>
        </w:rPr>
      </w:pPr>
    </w:p>
    <w:p w14:paraId="2BAB82EE" w14:textId="472C41E4" w:rsidR="00C91D3B" w:rsidRPr="006E7B6A" w:rsidRDefault="00C91D3B" w:rsidP="006E7B6A">
      <w:pPr>
        <w:jc w:val="both"/>
        <w:rPr>
          <w:rFonts w:ascii="Arial" w:hAnsi="Arial" w:cs="Arial"/>
          <w:color w:val="000000"/>
          <w:sz w:val="22"/>
          <w:szCs w:val="22"/>
        </w:rPr>
      </w:pPr>
      <w:r w:rsidRPr="006E7B6A">
        <w:rPr>
          <w:rFonts w:ascii="Arial" w:hAnsi="Arial" w:cs="Arial"/>
          <w:color w:val="000000"/>
          <w:sz w:val="22"/>
          <w:szCs w:val="22"/>
        </w:rPr>
        <w:t>Cockett, J. (2023) ‘Employers and generative AI’, </w:t>
      </w:r>
      <w:r w:rsidRPr="006E7B6A">
        <w:rPr>
          <w:rFonts w:ascii="Arial" w:hAnsi="Arial" w:cs="Arial"/>
          <w:i/>
          <w:iCs/>
          <w:color w:val="000000"/>
          <w:sz w:val="22"/>
          <w:szCs w:val="22"/>
        </w:rPr>
        <w:t>CIPD</w:t>
      </w:r>
      <w:r w:rsidRPr="006E7B6A">
        <w:rPr>
          <w:rFonts w:ascii="Arial" w:hAnsi="Arial" w:cs="Arial"/>
          <w:color w:val="000000"/>
          <w:sz w:val="22"/>
          <w:szCs w:val="22"/>
        </w:rPr>
        <w:t>. Available at: </w:t>
      </w:r>
      <w:hyperlink r:id="rId22" w:tgtFrame="_new" w:history="1">
        <w:r w:rsidRPr="006E7B6A">
          <w:rPr>
            <w:rFonts w:ascii="Arial" w:hAnsi="Arial" w:cs="Arial"/>
            <w:color w:val="0000FF"/>
            <w:sz w:val="22"/>
            <w:szCs w:val="22"/>
            <w:u w:val="single"/>
          </w:rPr>
          <w:t>https://www.cipd.org/en/views-and-insights/thought-leadership/insight/employers-generative-ai/</w:t>
        </w:r>
      </w:hyperlink>
      <w:r w:rsidRPr="006E7B6A">
        <w:rPr>
          <w:rFonts w:ascii="Arial" w:hAnsi="Arial" w:cs="Arial"/>
          <w:color w:val="000000"/>
          <w:sz w:val="22"/>
          <w:szCs w:val="22"/>
        </w:rPr>
        <w:t> (Accessed: 27 April 2025).</w:t>
      </w:r>
    </w:p>
    <w:p w14:paraId="6EBD6CBF" w14:textId="77777777" w:rsidR="00C91D3B" w:rsidRPr="006E7B6A" w:rsidRDefault="00C91D3B" w:rsidP="006E7B6A">
      <w:pPr>
        <w:jc w:val="both"/>
        <w:rPr>
          <w:rFonts w:ascii="Arial" w:hAnsi="Arial" w:cs="Arial"/>
          <w:color w:val="000000"/>
          <w:sz w:val="22"/>
          <w:szCs w:val="22"/>
        </w:rPr>
      </w:pPr>
    </w:p>
    <w:p w14:paraId="019D97B8" w14:textId="05B94173" w:rsidR="00C91D3B" w:rsidRPr="006E7B6A" w:rsidRDefault="00C91D3B" w:rsidP="006E7B6A">
      <w:pPr>
        <w:jc w:val="both"/>
        <w:rPr>
          <w:rFonts w:ascii="Arial" w:hAnsi="Arial" w:cs="Arial"/>
          <w:color w:val="000000"/>
          <w:sz w:val="22"/>
          <w:szCs w:val="22"/>
        </w:rPr>
      </w:pPr>
      <w:r w:rsidRPr="006E7B6A">
        <w:rPr>
          <w:rFonts w:ascii="Arial" w:hAnsi="Arial" w:cs="Arial"/>
          <w:color w:val="000000"/>
          <w:sz w:val="22"/>
          <w:szCs w:val="22"/>
        </w:rPr>
        <w:t>Marks &amp; Spencer. (2025)</w:t>
      </w:r>
      <w:r w:rsidRPr="006E7B6A">
        <w:rPr>
          <w:rStyle w:val="apple-converted-space"/>
          <w:rFonts w:ascii="Arial" w:eastAsiaTheme="majorEastAsia" w:hAnsi="Arial" w:cs="Arial"/>
          <w:color w:val="000000"/>
          <w:sz w:val="22"/>
          <w:szCs w:val="22"/>
        </w:rPr>
        <w:t> </w:t>
      </w:r>
      <w:r w:rsidRPr="006E7B6A">
        <w:rPr>
          <w:rStyle w:val="Emphasis"/>
          <w:rFonts w:ascii="Arial" w:eastAsiaTheme="majorEastAsia" w:hAnsi="Arial" w:cs="Arial"/>
          <w:color w:val="000000"/>
          <w:sz w:val="22"/>
          <w:szCs w:val="22"/>
        </w:rPr>
        <w:t>About us</w:t>
      </w:r>
      <w:r w:rsidRPr="006E7B6A">
        <w:rPr>
          <w:rFonts w:ascii="Arial" w:hAnsi="Arial" w:cs="Arial"/>
          <w:color w:val="000000"/>
          <w:sz w:val="22"/>
          <w:szCs w:val="22"/>
        </w:rPr>
        <w:t>. Available at:</w:t>
      </w:r>
      <w:r w:rsidRPr="006E7B6A">
        <w:rPr>
          <w:rStyle w:val="apple-converted-space"/>
          <w:rFonts w:ascii="Arial" w:eastAsiaTheme="majorEastAsia" w:hAnsi="Arial" w:cs="Arial"/>
          <w:color w:val="000000"/>
          <w:sz w:val="22"/>
          <w:szCs w:val="22"/>
        </w:rPr>
        <w:t> </w:t>
      </w:r>
      <w:hyperlink r:id="rId23" w:tgtFrame="_new" w:history="1">
        <w:r w:rsidRPr="006E7B6A">
          <w:rPr>
            <w:rStyle w:val="Hyperlink"/>
            <w:rFonts w:ascii="Arial" w:eastAsiaTheme="majorEastAsia" w:hAnsi="Arial" w:cs="Arial"/>
            <w:sz w:val="22"/>
            <w:szCs w:val="22"/>
          </w:rPr>
          <w:t>https://corporate.marksandspencer.com/about-us</w:t>
        </w:r>
      </w:hyperlink>
      <w:r w:rsidRPr="006E7B6A">
        <w:rPr>
          <w:rStyle w:val="apple-converted-space"/>
          <w:rFonts w:ascii="Arial" w:eastAsiaTheme="majorEastAsia" w:hAnsi="Arial" w:cs="Arial"/>
          <w:color w:val="000000"/>
          <w:sz w:val="22"/>
          <w:szCs w:val="22"/>
        </w:rPr>
        <w:t> </w:t>
      </w:r>
      <w:r w:rsidRPr="006E7B6A">
        <w:rPr>
          <w:rFonts w:ascii="Arial" w:hAnsi="Arial" w:cs="Arial"/>
          <w:color w:val="000000"/>
          <w:sz w:val="22"/>
          <w:szCs w:val="22"/>
        </w:rPr>
        <w:t>(Accessed: 29 April 2025).</w:t>
      </w:r>
    </w:p>
    <w:p w14:paraId="288E0F0A" w14:textId="77777777" w:rsidR="00C91D3B" w:rsidRPr="006E7B6A" w:rsidRDefault="00C91D3B" w:rsidP="006E7B6A">
      <w:pPr>
        <w:jc w:val="both"/>
        <w:rPr>
          <w:rFonts w:ascii="Arial" w:hAnsi="Arial" w:cs="Arial"/>
          <w:color w:val="000000"/>
          <w:sz w:val="22"/>
          <w:szCs w:val="22"/>
        </w:rPr>
      </w:pPr>
    </w:p>
    <w:p w14:paraId="7500AAFD" w14:textId="6D56F862" w:rsidR="00C91D3B" w:rsidRPr="006E7B6A" w:rsidRDefault="00C91D3B" w:rsidP="006E7B6A">
      <w:pPr>
        <w:jc w:val="both"/>
        <w:rPr>
          <w:rFonts w:ascii="Arial" w:hAnsi="Arial" w:cs="Arial"/>
          <w:color w:val="000000"/>
          <w:sz w:val="22"/>
          <w:szCs w:val="22"/>
        </w:rPr>
      </w:pPr>
      <w:r w:rsidRPr="006E7B6A">
        <w:rPr>
          <w:rFonts w:ascii="Arial" w:hAnsi="Arial" w:cs="Arial"/>
          <w:color w:val="000000"/>
          <w:sz w:val="22"/>
          <w:szCs w:val="22"/>
        </w:rPr>
        <w:t>Marks &amp; Spencer. (2023)</w:t>
      </w:r>
      <w:r w:rsidRPr="006E7B6A">
        <w:rPr>
          <w:rStyle w:val="apple-converted-space"/>
          <w:rFonts w:ascii="Arial" w:eastAsiaTheme="majorEastAsia" w:hAnsi="Arial" w:cs="Arial"/>
          <w:color w:val="000000"/>
          <w:sz w:val="22"/>
          <w:szCs w:val="22"/>
        </w:rPr>
        <w:t> </w:t>
      </w:r>
      <w:r w:rsidRPr="006E7B6A">
        <w:rPr>
          <w:rStyle w:val="Emphasis"/>
          <w:rFonts w:ascii="Arial" w:eastAsiaTheme="majorEastAsia" w:hAnsi="Arial" w:cs="Arial"/>
          <w:color w:val="000000"/>
          <w:sz w:val="22"/>
          <w:szCs w:val="22"/>
        </w:rPr>
        <w:t>Launching the world’s first data science &amp; AI academy in retail</w:t>
      </w:r>
      <w:r w:rsidRPr="006E7B6A">
        <w:rPr>
          <w:rFonts w:ascii="Arial" w:hAnsi="Arial" w:cs="Arial"/>
          <w:color w:val="000000"/>
          <w:sz w:val="22"/>
          <w:szCs w:val="22"/>
        </w:rPr>
        <w:t>. Available at:</w:t>
      </w:r>
      <w:r w:rsidRPr="006E7B6A">
        <w:rPr>
          <w:rStyle w:val="apple-converted-space"/>
          <w:rFonts w:ascii="Arial" w:eastAsiaTheme="majorEastAsia" w:hAnsi="Arial" w:cs="Arial"/>
          <w:color w:val="000000"/>
          <w:sz w:val="22"/>
          <w:szCs w:val="22"/>
        </w:rPr>
        <w:t> </w:t>
      </w:r>
      <w:hyperlink r:id="rId24" w:tgtFrame="_new" w:history="1">
        <w:r w:rsidRPr="006E7B6A">
          <w:rPr>
            <w:rStyle w:val="Hyperlink"/>
            <w:rFonts w:ascii="Arial" w:eastAsiaTheme="majorEastAsia" w:hAnsi="Arial" w:cs="Arial"/>
            <w:sz w:val="22"/>
            <w:szCs w:val="22"/>
          </w:rPr>
          <w:t>https://corporate.marksandspencer.com/launching-worlds-first-data-science-ai-academy-retail</w:t>
        </w:r>
      </w:hyperlink>
      <w:r w:rsidRPr="006E7B6A">
        <w:rPr>
          <w:rStyle w:val="apple-converted-space"/>
          <w:rFonts w:ascii="Arial" w:eastAsiaTheme="majorEastAsia" w:hAnsi="Arial" w:cs="Arial"/>
          <w:color w:val="000000"/>
          <w:sz w:val="22"/>
          <w:szCs w:val="22"/>
        </w:rPr>
        <w:t> </w:t>
      </w:r>
      <w:r w:rsidRPr="006E7B6A">
        <w:rPr>
          <w:rFonts w:ascii="Arial" w:hAnsi="Arial" w:cs="Arial"/>
          <w:color w:val="000000"/>
          <w:sz w:val="22"/>
          <w:szCs w:val="22"/>
        </w:rPr>
        <w:t>(Accessed: 28 April 2025).</w:t>
      </w:r>
    </w:p>
    <w:p w14:paraId="3586CFF8" w14:textId="77777777" w:rsidR="002403FD" w:rsidRPr="006E7B6A" w:rsidRDefault="002403FD" w:rsidP="006E7B6A">
      <w:pPr>
        <w:jc w:val="both"/>
        <w:rPr>
          <w:rFonts w:ascii="Arial" w:hAnsi="Arial" w:cs="Arial"/>
          <w:color w:val="000000"/>
          <w:sz w:val="22"/>
          <w:szCs w:val="22"/>
        </w:rPr>
      </w:pPr>
    </w:p>
    <w:p w14:paraId="667F2BBF" w14:textId="1610E053" w:rsidR="002403FD" w:rsidRPr="006E7B6A" w:rsidRDefault="002403FD" w:rsidP="006E7B6A">
      <w:pPr>
        <w:jc w:val="both"/>
        <w:rPr>
          <w:rFonts w:ascii="Arial" w:hAnsi="Arial" w:cs="Arial"/>
          <w:sz w:val="22"/>
          <w:szCs w:val="22"/>
        </w:rPr>
      </w:pPr>
      <w:r w:rsidRPr="006E7B6A">
        <w:rPr>
          <w:rStyle w:val="relative"/>
          <w:rFonts w:ascii="Arial" w:eastAsiaTheme="majorEastAsia" w:hAnsi="Arial" w:cs="Arial"/>
          <w:color w:val="000000"/>
          <w:sz w:val="22"/>
          <w:szCs w:val="22"/>
        </w:rPr>
        <w:t>Marks &amp; Spencer. (2024)</w:t>
      </w:r>
      <w:r w:rsidRPr="006E7B6A">
        <w:rPr>
          <w:rStyle w:val="apple-converted-space"/>
          <w:rFonts w:ascii="Arial" w:eastAsiaTheme="majorEastAsia" w:hAnsi="Arial" w:cs="Arial"/>
          <w:color w:val="000000"/>
          <w:sz w:val="22"/>
          <w:szCs w:val="22"/>
        </w:rPr>
        <w:t> </w:t>
      </w:r>
      <w:r w:rsidRPr="006E7B6A">
        <w:rPr>
          <w:rStyle w:val="Emphasis"/>
          <w:rFonts w:ascii="Arial" w:eastAsiaTheme="majorEastAsia" w:hAnsi="Arial" w:cs="Arial"/>
          <w:color w:val="000000"/>
          <w:sz w:val="22"/>
          <w:szCs w:val="22"/>
        </w:rPr>
        <w:t>Annual Report 2024</w:t>
      </w:r>
      <w:r w:rsidRPr="006E7B6A">
        <w:rPr>
          <w:rStyle w:val="relative"/>
          <w:rFonts w:ascii="Arial" w:eastAsiaTheme="majorEastAsia" w:hAnsi="Arial" w:cs="Arial"/>
          <w:color w:val="000000"/>
          <w:sz w:val="22"/>
          <w:szCs w:val="22"/>
        </w:rPr>
        <w:t>. Available at:</w:t>
      </w:r>
      <w:r w:rsidRPr="006E7B6A">
        <w:rPr>
          <w:rStyle w:val="apple-converted-space"/>
          <w:rFonts w:ascii="Arial" w:eastAsiaTheme="majorEastAsia" w:hAnsi="Arial" w:cs="Arial"/>
          <w:color w:val="000000"/>
          <w:sz w:val="22"/>
          <w:szCs w:val="22"/>
        </w:rPr>
        <w:t> </w:t>
      </w:r>
      <w:hyperlink r:id="rId25" w:tgtFrame="_new" w:history="1">
        <w:r w:rsidRPr="006E7B6A">
          <w:rPr>
            <w:rStyle w:val="Hyperlink"/>
            <w:rFonts w:ascii="Arial" w:eastAsiaTheme="majorEastAsia" w:hAnsi="Arial" w:cs="Arial"/>
            <w:sz w:val="22"/>
            <w:szCs w:val="22"/>
          </w:rPr>
          <w:t>https://corporate.marksandspencer.com/sites/marksandspencer/files/2024-06/M-and-S-2024-Annual-Report.pdf</w:t>
        </w:r>
      </w:hyperlink>
      <w:r w:rsidRPr="006E7B6A">
        <w:rPr>
          <w:rStyle w:val="relative"/>
          <w:rFonts w:ascii="Arial" w:eastAsiaTheme="majorEastAsia" w:hAnsi="Arial" w:cs="Arial"/>
          <w:color w:val="000000"/>
          <w:sz w:val="22"/>
          <w:szCs w:val="22"/>
        </w:rPr>
        <w:t>(Accessed: 1 May 2025).</w:t>
      </w:r>
      <w:r w:rsidRPr="006E7B6A">
        <w:rPr>
          <w:rFonts w:ascii="Arial" w:hAnsi="Arial" w:cs="Arial"/>
          <w:color w:val="000000"/>
          <w:sz w:val="22"/>
          <w:szCs w:val="22"/>
        </w:rPr>
        <w:t>​</w:t>
      </w:r>
    </w:p>
    <w:sectPr w:rsidR="002403FD" w:rsidRPr="006E7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D4593"/>
    <w:multiLevelType w:val="multilevel"/>
    <w:tmpl w:val="AC54B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2173D0"/>
    <w:multiLevelType w:val="multilevel"/>
    <w:tmpl w:val="AC54B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D40CFB"/>
    <w:multiLevelType w:val="hybridMultilevel"/>
    <w:tmpl w:val="207A5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10B1F"/>
    <w:multiLevelType w:val="hybridMultilevel"/>
    <w:tmpl w:val="2758D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A55D4"/>
    <w:multiLevelType w:val="multilevel"/>
    <w:tmpl w:val="018A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B0776F"/>
    <w:multiLevelType w:val="hybridMultilevel"/>
    <w:tmpl w:val="97F64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C56177"/>
    <w:multiLevelType w:val="multilevel"/>
    <w:tmpl w:val="9E1C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B969DC"/>
    <w:multiLevelType w:val="multilevel"/>
    <w:tmpl w:val="D6EA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187E9B"/>
    <w:multiLevelType w:val="multilevel"/>
    <w:tmpl w:val="A682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772E30"/>
    <w:multiLevelType w:val="hybridMultilevel"/>
    <w:tmpl w:val="224C2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8417522">
    <w:abstractNumId w:val="8"/>
  </w:num>
  <w:num w:numId="2" w16cid:durableId="685181890">
    <w:abstractNumId w:val="7"/>
  </w:num>
  <w:num w:numId="3" w16cid:durableId="1666859503">
    <w:abstractNumId w:val="6"/>
  </w:num>
  <w:num w:numId="4" w16cid:durableId="206375073">
    <w:abstractNumId w:val="4"/>
  </w:num>
  <w:num w:numId="5" w16cid:durableId="157233583">
    <w:abstractNumId w:val="5"/>
  </w:num>
  <w:num w:numId="6" w16cid:durableId="1475173425">
    <w:abstractNumId w:val="9"/>
  </w:num>
  <w:num w:numId="7" w16cid:durableId="1165972236">
    <w:abstractNumId w:val="1"/>
  </w:num>
  <w:num w:numId="8" w16cid:durableId="1780642318">
    <w:abstractNumId w:val="0"/>
  </w:num>
  <w:num w:numId="9" w16cid:durableId="490869284">
    <w:abstractNumId w:val="2"/>
  </w:num>
  <w:num w:numId="10" w16cid:durableId="2061049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36"/>
    <w:rsid w:val="00003011"/>
    <w:rsid w:val="00026089"/>
    <w:rsid w:val="000A1734"/>
    <w:rsid w:val="000E6757"/>
    <w:rsid w:val="000F71FA"/>
    <w:rsid w:val="001067CB"/>
    <w:rsid w:val="00110E7A"/>
    <w:rsid w:val="0014273E"/>
    <w:rsid w:val="00160923"/>
    <w:rsid w:val="001C17C7"/>
    <w:rsid w:val="001C49A1"/>
    <w:rsid w:val="001D28D5"/>
    <w:rsid w:val="001D3C72"/>
    <w:rsid w:val="002403FD"/>
    <w:rsid w:val="002B3102"/>
    <w:rsid w:val="002C6D46"/>
    <w:rsid w:val="002F5457"/>
    <w:rsid w:val="00340E16"/>
    <w:rsid w:val="00343235"/>
    <w:rsid w:val="003A01DE"/>
    <w:rsid w:val="003A4168"/>
    <w:rsid w:val="004203DF"/>
    <w:rsid w:val="0044327E"/>
    <w:rsid w:val="00531663"/>
    <w:rsid w:val="005571B2"/>
    <w:rsid w:val="00577E15"/>
    <w:rsid w:val="005D560E"/>
    <w:rsid w:val="005F21AE"/>
    <w:rsid w:val="00615B2F"/>
    <w:rsid w:val="0064632B"/>
    <w:rsid w:val="006E7B6A"/>
    <w:rsid w:val="00745B8B"/>
    <w:rsid w:val="00782926"/>
    <w:rsid w:val="00785910"/>
    <w:rsid w:val="008018F1"/>
    <w:rsid w:val="00802DF4"/>
    <w:rsid w:val="00846E5E"/>
    <w:rsid w:val="00857ECA"/>
    <w:rsid w:val="00905F72"/>
    <w:rsid w:val="009A6D36"/>
    <w:rsid w:val="009C5DBD"/>
    <w:rsid w:val="009F0F70"/>
    <w:rsid w:val="009F7EDC"/>
    <w:rsid w:val="00A1309B"/>
    <w:rsid w:val="00A70874"/>
    <w:rsid w:val="00AA3184"/>
    <w:rsid w:val="00AA4762"/>
    <w:rsid w:val="00AC7846"/>
    <w:rsid w:val="00B52708"/>
    <w:rsid w:val="00B6765F"/>
    <w:rsid w:val="00B754DE"/>
    <w:rsid w:val="00BC042D"/>
    <w:rsid w:val="00BD39A9"/>
    <w:rsid w:val="00C03997"/>
    <w:rsid w:val="00C06A3E"/>
    <w:rsid w:val="00C0718B"/>
    <w:rsid w:val="00C91D3B"/>
    <w:rsid w:val="00C94CCE"/>
    <w:rsid w:val="00D010E5"/>
    <w:rsid w:val="00D0428A"/>
    <w:rsid w:val="00D52C16"/>
    <w:rsid w:val="00D655EE"/>
    <w:rsid w:val="00D96DA0"/>
    <w:rsid w:val="00DC0B6F"/>
    <w:rsid w:val="00DD5D0F"/>
    <w:rsid w:val="00DF6964"/>
    <w:rsid w:val="00F22A43"/>
    <w:rsid w:val="00F3206D"/>
    <w:rsid w:val="00F3547C"/>
    <w:rsid w:val="00F87ADD"/>
    <w:rsid w:val="00FA773F"/>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9F8B"/>
  <w15:chartTrackingRefBased/>
  <w15:docId w15:val="{E34F79E8-7E6F-C845-AFF5-2ED8D0170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73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A6D3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A6D3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9A6D3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A6D3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A6D3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A6D3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A6D3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A6D3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A6D3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D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6D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6D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D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D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D36"/>
    <w:rPr>
      <w:rFonts w:eastAsiaTheme="majorEastAsia" w:cstheme="majorBidi"/>
      <w:color w:val="272727" w:themeColor="text1" w:themeTint="D8"/>
    </w:rPr>
  </w:style>
  <w:style w:type="paragraph" w:styleId="Title">
    <w:name w:val="Title"/>
    <w:basedOn w:val="Normal"/>
    <w:next w:val="Normal"/>
    <w:link w:val="TitleChar"/>
    <w:uiPriority w:val="10"/>
    <w:qFormat/>
    <w:rsid w:val="009A6D3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A6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D3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A6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D3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A6D36"/>
    <w:rPr>
      <w:i/>
      <w:iCs/>
      <w:color w:val="404040" w:themeColor="text1" w:themeTint="BF"/>
    </w:rPr>
  </w:style>
  <w:style w:type="paragraph" w:styleId="ListParagraph">
    <w:name w:val="List Paragraph"/>
    <w:basedOn w:val="Normal"/>
    <w:uiPriority w:val="34"/>
    <w:qFormat/>
    <w:rsid w:val="009A6D3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A6D36"/>
    <w:rPr>
      <w:i/>
      <w:iCs/>
      <w:color w:val="0F4761" w:themeColor="accent1" w:themeShade="BF"/>
    </w:rPr>
  </w:style>
  <w:style w:type="paragraph" w:styleId="IntenseQuote">
    <w:name w:val="Intense Quote"/>
    <w:basedOn w:val="Normal"/>
    <w:next w:val="Normal"/>
    <w:link w:val="IntenseQuoteChar"/>
    <w:uiPriority w:val="30"/>
    <w:qFormat/>
    <w:rsid w:val="009A6D3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A6D36"/>
    <w:rPr>
      <w:i/>
      <w:iCs/>
      <w:color w:val="0F4761" w:themeColor="accent1" w:themeShade="BF"/>
    </w:rPr>
  </w:style>
  <w:style w:type="character" w:styleId="IntenseReference">
    <w:name w:val="Intense Reference"/>
    <w:basedOn w:val="DefaultParagraphFont"/>
    <w:uiPriority w:val="32"/>
    <w:qFormat/>
    <w:rsid w:val="009A6D36"/>
    <w:rPr>
      <w:b/>
      <w:bCs/>
      <w:smallCaps/>
      <w:color w:val="0F4761" w:themeColor="accent1" w:themeShade="BF"/>
      <w:spacing w:val="5"/>
    </w:rPr>
  </w:style>
  <w:style w:type="paragraph" w:customStyle="1" w:styleId="p1">
    <w:name w:val="p1"/>
    <w:basedOn w:val="Normal"/>
    <w:rsid w:val="009A6D36"/>
    <w:rPr>
      <w:rFonts w:ascii="Helvetica" w:hAnsi="Helvetica"/>
      <w:color w:val="0B0053"/>
      <w:sz w:val="14"/>
      <w:szCs w:val="14"/>
    </w:rPr>
  </w:style>
  <w:style w:type="character" w:styleId="Strong">
    <w:name w:val="Strong"/>
    <w:basedOn w:val="DefaultParagraphFont"/>
    <w:uiPriority w:val="22"/>
    <w:qFormat/>
    <w:rsid w:val="00745B8B"/>
    <w:rPr>
      <w:b/>
      <w:bCs/>
    </w:rPr>
  </w:style>
  <w:style w:type="character" w:customStyle="1" w:styleId="apple-converted-space">
    <w:name w:val="apple-converted-space"/>
    <w:basedOn w:val="DefaultParagraphFont"/>
    <w:rsid w:val="00745B8B"/>
  </w:style>
  <w:style w:type="character" w:customStyle="1" w:styleId="relative">
    <w:name w:val="relative"/>
    <w:basedOn w:val="DefaultParagraphFont"/>
    <w:rsid w:val="00745B8B"/>
  </w:style>
  <w:style w:type="character" w:customStyle="1" w:styleId="ms-1">
    <w:name w:val="ms-1"/>
    <w:basedOn w:val="DefaultParagraphFont"/>
    <w:rsid w:val="00745B8B"/>
  </w:style>
  <w:style w:type="character" w:customStyle="1" w:styleId="max-w-full">
    <w:name w:val="max-w-full"/>
    <w:basedOn w:val="DefaultParagraphFont"/>
    <w:rsid w:val="00745B8B"/>
  </w:style>
  <w:style w:type="paragraph" w:customStyle="1" w:styleId="t-summary">
    <w:name w:val="t-summary"/>
    <w:basedOn w:val="Normal"/>
    <w:rsid w:val="00160923"/>
    <w:pPr>
      <w:spacing w:before="100" w:beforeAutospacing="1" w:after="100" w:afterAutospacing="1"/>
    </w:pPr>
  </w:style>
  <w:style w:type="character" w:customStyle="1" w:styleId="ng-star-inserted">
    <w:name w:val="ng-star-inserted"/>
    <w:basedOn w:val="DefaultParagraphFont"/>
    <w:rsid w:val="00160923"/>
  </w:style>
  <w:style w:type="character" w:customStyle="1" w:styleId="sr-only">
    <w:name w:val="sr-only"/>
    <w:basedOn w:val="DefaultParagraphFont"/>
    <w:rsid w:val="00160923"/>
  </w:style>
  <w:style w:type="character" w:customStyle="1" w:styleId="text-white">
    <w:name w:val="text-white"/>
    <w:basedOn w:val="DefaultParagraphFont"/>
    <w:rsid w:val="00160923"/>
  </w:style>
  <w:style w:type="character" w:styleId="Hyperlink">
    <w:name w:val="Hyperlink"/>
    <w:basedOn w:val="DefaultParagraphFont"/>
    <w:uiPriority w:val="99"/>
    <w:unhideWhenUsed/>
    <w:rsid w:val="00B6765F"/>
    <w:rPr>
      <w:color w:val="467886" w:themeColor="hyperlink"/>
      <w:u w:val="single"/>
    </w:rPr>
  </w:style>
  <w:style w:type="character" w:styleId="UnresolvedMention">
    <w:name w:val="Unresolved Mention"/>
    <w:basedOn w:val="DefaultParagraphFont"/>
    <w:uiPriority w:val="99"/>
    <w:semiHidden/>
    <w:unhideWhenUsed/>
    <w:rsid w:val="00B6765F"/>
    <w:rPr>
      <w:color w:val="605E5C"/>
      <w:shd w:val="clear" w:color="auto" w:fill="E1DFDD"/>
    </w:rPr>
  </w:style>
  <w:style w:type="character" w:styleId="Emphasis">
    <w:name w:val="Emphasis"/>
    <w:basedOn w:val="DefaultParagraphFont"/>
    <w:uiPriority w:val="20"/>
    <w:qFormat/>
    <w:rsid w:val="005D560E"/>
    <w:rPr>
      <w:i/>
      <w:iCs/>
    </w:rPr>
  </w:style>
  <w:style w:type="character" w:customStyle="1" w:styleId="-me-1">
    <w:name w:val="-me-1"/>
    <w:basedOn w:val="DefaultParagraphFont"/>
    <w:rsid w:val="00D52C16"/>
  </w:style>
  <w:style w:type="character" w:styleId="FollowedHyperlink">
    <w:name w:val="FollowedHyperlink"/>
    <w:basedOn w:val="DefaultParagraphFont"/>
    <w:uiPriority w:val="99"/>
    <w:semiHidden/>
    <w:unhideWhenUsed/>
    <w:rsid w:val="00AC7846"/>
    <w:rPr>
      <w:color w:val="96607D" w:themeColor="followedHyperlink"/>
      <w:u w:val="single"/>
    </w:rPr>
  </w:style>
  <w:style w:type="paragraph" w:styleId="NoSpacing">
    <w:name w:val="No Spacing"/>
    <w:uiPriority w:val="1"/>
    <w:qFormat/>
    <w:rsid w:val="002B3102"/>
    <w:rPr>
      <w:rFonts w:ascii="Arial" w:eastAsia="Times New Roman" w:hAnsi="Arial" w:cs="Times New Roman"/>
      <w:kern w:val="0"/>
      <w:szCs w:val="20"/>
      <w:lang w:val="en-GB" w:eastAsia="en-GB"/>
      <w14:ligatures w14:val="none"/>
    </w:rPr>
  </w:style>
  <w:style w:type="table" w:styleId="TableGrid">
    <w:name w:val="Table Grid"/>
    <w:basedOn w:val="TableNormal"/>
    <w:uiPriority w:val="39"/>
    <w:rsid w:val="00003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2402">
      <w:bodyDiv w:val="1"/>
      <w:marLeft w:val="0"/>
      <w:marRight w:val="0"/>
      <w:marTop w:val="0"/>
      <w:marBottom w:val="0"/>
      <w:divBdr>
        <w:top w:val="none" w:sz="0" w:space="0" w:color="auto"/>
        <w:left w:val="none" w:sz="0" w:space="0" w:color="auto"/>
        <w:bottom w:val="none" w:sz="0" w:space="0" w:color="auto"/>
        <w:right w:val="none" w:sz="0" w:space="0" w:color="auto"/>
      </w:divBdr>
      <w:divsChild>
        <w:div w:id="1089234808">
          <w:marLeft w:val="0"/>
          <w:marRight w:val="0"/>
          <w:marTop w:val="0"/>
          <w:marBottom w:val="0"/>
          <w:divBdr>
            <w:top w:val="none" w:sz="0" w:space="0" w:color="auto"/>
            <w:left w:val="none" w:sz="0" w:space="0" w:color="auto"/>
            <w:bottom w:val="none" w:sz="0" w:space="0" w:color="auto"/>
            <w:right w:val="none" w:sz="0" w:space="0" w:color="auto"/>
          </w:divBdr>
        </w:div>
      </w:divsChild>
    </w:div>
    <w:div w:id="327173373">
      <w:bodyDiv w:val="1"/>
      <w:marLeft w:val="0"/>
      <w:marRight w:val="0"/>
      <w:marTop w:val="0"/>
      <w:marBottom w:val="0"/>
      <w:divBdr>
        <w:top w:val="none" w:sz="0" w:space="0" w:color="auto"/>
        <w:left w:val="none" w:sz="0" w:space="0" w:color="auto"/>
        <w:bottom w:val="none" w:sz="0" w:space="0" w:color="auto"/>
        <w:right w:val="none" w:sz="0" w:space="0" w:color="auto"/>
      </w:divBdr>
    </w:div>
    <w:div w:id="496460146">
      <w:bodyDiv w:val="1"/>
      <w:marLeft w:val="0"/>
      <w:marRight w:val="0"/>
      <w:marTop w:val="0"/>
      <w:marBottom w:val="0"/>
      <w:divBdr>
        <w:top w:val="none" w:sz="0" w:space="0" w:color="auto"/>
        <w:left w:val="none" w:sz="0" w:space="0" w:color="auto"/>
        <w:bottom w:val="none" w:sz="0" w:space="0" w:color="auto"/>
        <w:right w:val="none" w:sz="0" w:space="0" w:color="auto"/>
      </w:divBdr>
    </w:div>
    <w:div w:id="627511778">
      <w:bodyDiv w:val="1"/>
      <w:marLeft w:val="0"/>
      <w:marRight w:val="0"/>
      <w:marTop w:val="0"/>
      <w:marBottom w:val="0"/>
      <w:divBdr>
        <w:top w:val="none" w:sz="0" w:space="0" w:color="auto"/>
        <w:left w:val="none" w:sz="0" w:space="0" w:color="auto"/>
        <w:bottom w:val="none" w:sz="0" w:space="0" w:color="auto"/>
        <w:right w:val="none" w:sz="0" w:space="0" w:color="auto"/>
      </w:divBdr>
    </w:div>
    <w:div w:id="643900167">
      <w:bodyDiv w:val="1"/>
      <w:marLeft w:val="0"/>
      <w:marRight w:val="0"/>
      <w:marTop w:val="0"/>
      <w:marBottom w:val="0"/>
      <w:divBdr>
        <w:top w:val="none" w:sz="0" w:space="0" w:color="auto"/>
        <w:left w:val="none" w:sz="0" w:space="0" w:color="auto"/>
        <w:bottom w:val="none" w:sz="0" w:space="0" w:color="auto"/>
        <w:right w:val="none" w:sz="0" w:space="0" w:color="auto"/>
      </w:divBdr>
    </w:div>
    <w:div w:id="684478687">
      <w:bodyDiv w:val="1"/>
      <w:marLeft w:val="0"/>
      <w:marRight w:val="0"/>
      <w:marTop w:val="0"/>
      <w:marBottom w:val="0"/>
      <w:divBdr>
        <w:top w:val="none" w:sz="0" w:space="0" w:color="auto"/>
        <w:left w:val="none" w:sz="0" w:space="0" w:color="auto"/>
        <w:bottom w:val="none" w:sz="0" w:space="0" w:color="auto"/>
        <w:right w:val="none" w:sz="0" w:space="0" w:color="auto"/>
      </w:divBdr>
    </w:div>
    <w:div w:id="711541158">
      <w:bodyDiv w:val="1"/>
      <w:marLeft w:val="0"/>
      <w:marRight w:val="0"/>
      <w:marTop w:val="0"/>
      <w:marBottom w:val="0"/>
      <w:divBdr>
        <w:top w:val="none" w:sz="0" w:space="0" w:color="auto"/>
        <w:left w:val="none" w:sz="0" w:space="0" w:color="auto"/>
        <w:bottom w:val="none" w:sz="0" w:space="0" w:color="auto"/>
        <w:right w:val="none" w:sz="0" w:space="0" w:color="auto"/>
      </w:divBdr>
    </w:div>
    <w:div w:id="796070355">
      <w:bodyDiv w:val="1"/>
      <w:marLeft w:val="0"/>
      <w:marRight w:val="0"/>
      <w:marTop w:val="0"/>
      <w:marBottom w:val="0"/>
      <w:divBdr>
        <w:top w:val="none" w:sz="0" w:space="0" w:color="auto"/>
        <w:left w:val="none" w:sz="0" w:space="0" w:color="auto"/>
        <w:bottom w:val="none" w:sz="0" w:space="0" w:color="auto"/>
        <w:right w:val="none" w:sz="0" w:space="0" w:color="auto"/>
      </w:divBdr>
    </w:div>
    <w:div w:id="954482326">
      <w:bodyDiv w:val="1"/>
      <w:marLeft w:val="0"/>
      <w:marRight w:val="0"/>
      <w:marTop w:val="0"/>
      <w:marBottom w:val="0"/>
      <w:divBdr>
        <w:top w:val="none" w:sz="0" w:space="0" w:color="auto"/>
        <w:left w:val="none" w:sz="0" w:space="0" w:color="auto"/>
        <w:bottom w:val="none" w:sz="0" w:space="0" w:color="auto"/>
        <w:right w:val="none" w:sz="0" w:space="0" w:color="auto"/>
      </w:divBdr>
    </w:div>
    <w:div w:id="983581132">
      <w:bodyDiv w:val="1"/>
      <w:marLeft w:val="0"/>
      <w:marRight w:val="0"/>
      <w:marTop w:val="0"/>
      <w:marBottom w:val="0"/>
      <w:divBdr>
        <w:top w:val="none" w:sz="0" w:space="0" w:color="auto"/>
        <w:left w:val="none" w:sz="0" w:space="0" w:color="auto"/>
        <w:bottom w:val="none" w:sz="0" w:space="0" w:color="auto"/>
        <w:right w:val="none" w:sz="0" w:space="0" w:color="auto"/>
      </w:divBdr>
    </w:div>
    <w:div w:id="986205120">
      <w:bodyDiv w:val="1"/>
      <w:marLeft w:val="0"/>
      <w:marRight w:val="0"/>
      <w:marTop w:val="0"/>
      <w:marBottom w:val="0"/>
      <w:divBdr>
        <w:top w:val="none" w:sz="0" w:space="0" w:color="auto"/>
        <w:left w:val="none" w:sz="0" w:space="0" w:color="auto"/>
        <w:bottom w:val="none" w:sz="0" w:space="0" w:color="auto"/>
        <w:right w:val="none" w:sz="0" w:space="0" w:color="auto"/>
      </w:divBdr>
    </w:div>
    <w:div w:id="1066539040">
      <w:bodyDiv w:val="1"/>
      <w:marLeft w:val="0"/>
      <w:marRight w:val="0"/>
      <w:marTop w:val="0"/>
      <w:marBottom w:val="0"/>
      <w:divBdr>
        <w:top w:val="none" w:sz="0" w:space="0" w:color="auto"/>
        <w:left w:val="none" w:sz="0" w:space="0" w:color="auto"/>
        <w:bottom w:val="none" w:sz="0" w:space="0" w:color="auto"/>
        <w:right w:val="none" w:sz="0" w:space="0" w:color="auto"/>
      </w:divBdr>
    </w:div>
    <w:div w:id="1080249496">
      <w:bodyDiv w:val="1"/>
      <w:marLeft w:val="0"/>
      <w:marRight w:val="0"/>
      <w:marTop w:val="0"/>
      <w:marBottom w:val="0"/>
      <w:divBdr>
        <w:top w:val="none" w:sz="0" w:space="0" w:color="auto"/>
        <w:left w:val="none" w:sz="0" w:space="0" w:color="auto"/>
        <w:bottom w:val="none" w:sz="0" w:space="0" w:color="auto"/>
        <w:right w:val="none" w:sz="0" w:space="0" w:color="auto"/>
      </w:divBdr>
    </w:div>
    <w:div w:id="1089539318">
      <w:bodyDiv w:val="1"/>
      <w:marLeft w:val="0"/>
      <w:marRight w:val="0"/>
      <w:marTop w:val="0"/>
      <w:marBottom w:val="0"/>
      <w:divBdr>
        <w:top w:val="none" w:sz="0" w:space="0" w:color="auto"/>
        <w:left w:val="none" w:sz="0" w:space="0" w:color="auto"/>
        <w:bottom w:val="none" w:sz="0" w:space="0" w:color="auto"/>
        <w:right w:val="none" w:sz="0" w:space="0" w:color="auto"/>
      </w:divBdr>
    </w:div>
    <w:div w:id="1594119584">
      <w:bodyDiv w:val="1"/>
      <w:marLeft w:val="0"/>
      <w:marRight w:val="0"/>
      <w:marTop w:val="0"/>
      <w:marBottom w:val="0"/>
      <w:divBdr>
        <w:top w:val="none" w:sz="0" w:space="0" w:color="auto"/>
        <w:left w:val="none" w:sz="0" w:space="0" w:color="auto"/>
        <w:bottom w:val="none" w:sz="0" w:space="0" w:color="auto"/>
        <w:right w:val="none" w:sz="0" w:space="0" w:color="auto"/>
      </w:divBdr>
    </w:div>
    <w:div w:id="1736664722">
      <w:bodyDiv w:val="1"/>
      <w:marLeft w:val="0"/>
      <w:marRight w:val="0"/>
      <w:marTop w:val="0"/>
      <w:marBottom w:val="0"/>
      <w:divBdr>
        <w:top w:val="none" w:sz="0" w:space="0" w:color="auto"/>
        <w:left w:val="none" w:sz="0" w:space="0" w:color="auto"/>
        <w:bottom w:val="none" w:sz="0" w:space="0" w:color="auto"/>
        <w:right w:val="none" w:sz="0" w:space="0" w:color="auto"/>
      </w:divBdr>
    </w:div>
    <w:div w:id="2076002129">
      <w:bodyDiv w:val="1"/>
      <w:marLeft w:val="0"/>
      <w:marRight w:val="0"/>
      <w:marTop w:val="0"/>
      <w:marBottom w:val="0"/>
      <w:divBdr>
        <w:top w:val="none" w:sz="0" w:space="0" w:color="auto"/>
        <w:left w:val="none" w:sz="0" w:space="0" w:color="auto"/>
        <w:bottom w:val="none" w:sz="0" w:space="0" w:color="auto"/>
        <w:right w:val="none" w:sz="0" w:space="0" w:color="auto"/>
      </w:divBdr>
    </w:div>
    <w:div w:id="2087192058">
      <w:bodyDiv w:val="1"/>
      <w:marLeft w:val="0"/>
      <w:marRight w:val="0"/>
      <w:marTop w:val="0"/>
      <w:marBottom w:val="0"/>
      <w:divBdr>
        <w:top w:val="none" w:sz="0" w:space="0" w:color="auto"/>
        <w:left w:val="none" w:sz="0" w:space="0" w:color="auto"/>
        <w:bottom w:val="none" w:sz="0" w:space="0" w:color="auto"/>
        <w:right w:val="none" w:sz="0" w:space="0" w:color="auto"/>
      </w:divBdr>
    </w:div>
    <w:div w:id="214094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DASA53625.2021.9682325" TargetMode="External"/><Relationship Id="rId13" Type="http://schemas.openxmlformats.org/officeDocument/2006/relationships/hyperlink" Target="https://www.mckinsey.com/mgi/our-research/generative-ai-and-the-future-of-work-in-america" TargetMode="External"/><Relationship Id="rId18" Type="http://schemas.openxmlformats.org/officeDocument/2006/relationships/hyperlink" Target="https://www.tcs.com/what-we-do/industries/retail/case-study/marks-spencer-human-capital-managem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anva.com/" TargetMode="External"/><Relationship Id="rId7" Type="http://schemas.openxmlformats.org/officeDocument/2006/relationships/hyperlink" Target="https://www.peoplemanagement.co.uk/article/1915445/people-leaders-ai-managers-&#8211;-does-leadership-need-rethink" TargetMode="External"/><Relationship Id="rId12" Type="http://schemas.openxmlformats.org/officeDocument/2006/relationships/hyperlink" Target="https://doi.org/10.2478/ethemes-2023-0028" TargetMode="External"/><Relationship Id="rId17" Type="http://schemas.openxmlformats.org/officeDocument/2006/relationships/hyperlink" Target="https://doi.org/10.4102/sajhrm.v22i0.2593" TargetMode="External"/><Relationship Id="rId25" Type="http://schemas.openxmlformats.org/officeDocument/2006/relationships/hyperlink" Target="https://corporate.marksandspencer.com/sites/marksandspencer/files/2024-06/M-and-S-2024-Annual-Report.pdf" TargetMode="External"/><Relationship Id="rId2" Type="http://schemas.openxmlformats.org/officeDocument/2006/relationships/styles" Target="styles.xml"/><Relationship Id="rId16" Type="http://schemas.openxmlformats.org/officeDocument/2006/relationships/hyperlink" Target="https://www.cipd.org/en/knowledge/factsheets/strategic-hrm-factsheet/" TargetMode="External"/><Relationship Id="rId20" Type="http://schemas.openxmlformats.org/officeDocument/2006/relationships/hyperlink" Target="https://www.bitcni.org.uk/success-story/marks-spencer-2/"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org/en/views-and-insights/thought-leadership/cipd-voice/covid-19-reduced-investment-skills-learning-also-prompted-organisations-more-future-focused/" TargetMode="External"/><Relationship Id="rId24" Type="http://schemas.openxmlformats.org/officeDocument/2006/relationships/hyperlink" Target="https://corporate.marksandspencer.com/launching-worlds-first-data-science-ai-academy-retail" TargetMode="External"/><Relationship Id="rId5" Type="http://schemas.openxmlformats.org/officeDocument/2006/relationships/hyperlink" Target="https://librarysearch.uwtsd.ac.uk/discovery/researchAssistant?vid=44WHELF_UWTSD:44WHELF_UWTSD_VU" TargetMode="External"/><Relationship Id="rId15" Type="http://schemas.openxmlformats.org/officeDocument/2006/relationships/hyperlink" Target="https://corporate.marksandspencer.com/about-us" TargetMode="External"/><Relationship Id="rId23" Type="http://schemas.openxmlformats.org/officeDocument/2006/relationships/hyperlink" Target="https://corporate.marksandspencer.com/about-us" TargetMode="External"/><Relationship Id="rId10" Type="http://schemas.openxmlformats.org/officeDocument/2006/relationships/hyperlink" Target="https://doi.org/10.14453/aabfj.v19i1.09" TargetMode="External"/><Relationship Id="rId19" Type="http://schemas.openxmlformats.org/officeDocument/2006/relationships/hyperlink" Target="https://doi.org/10.24818/RMCI.2025.1.157" TargetMode="External"/><Relationship Id="rId4" Type="http://schemas.openxmlformats.org/officeDocument/2006/relationships/webSettings" Target="webSettings.xml"/><Relationship Id="rId9" Type="http://schemas.openxmlformats.org/officeDocument/2006/relationships/hyperlink" Target="https://www.cipd.org/en/views-and-insights/thought-leadership/insight/employers-generative-ai/" TargetMode="External"/><Relationship Id="rId14" Type="http://schemas.openxmlformats.org/officeDocument/2006/relationships/hyperlink" Target="https://corporate.marksandspencer.com/media/press-releases/marks-spencer-announces-technology-transformation-programme" TargetMode="External"/><Relationship Id="rId22" Type="http://schemas.openxmlformats.org/officeDocument/2006/relationships/hyperlink" Target="https://www.cipd.org/en/views-and-insights/thought-leadership/insight/employers-generative-ai/"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12</Pages>
  <Words>3555</Words>
  <Characters>20266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peralta galisteo</dc:creator>
  <cp:keywords/>
  <dc:description/>
  <cp:lastModifiedBy>sandra peralta galisteo</cp:lastModifiedBy>
  <cp:revision>21</cp:revision>
  <dcterms:created xsi:type="dcterms:W3CDTF">2025-04-20T16:24:00Z</dcterms:created>
  <dcterms:modified xsi:type="dcterms:W3CDTF">2025-05-01T19:21:00Z</dcterms:modified>
</cp:coreProperties>
</file>