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A314FA" w14:textId="77777777" w:rsidR="00E9440E" w:rsidRDefault="00E9440E" w:rsidP="00E45C8F">
      <w:pPr>
        <w:spacing w:line="360" w:lineRule="auto"/>
        <w:rPr>
          <w:sz w:val="24"/>
          <w:szCs w:val="24"/>
        </w:rPr>
      </w:pPr>
    </w:p>
    <w:p w14:paraId="6057D0CD" w14:textId="77777777" w:rsidR="00906421" w:rsidRPr="00906421" w:rsidRDefault="00906421" w:rsidP="00906421">
      <w:pPr>
        <w:rPr>
          <w:rFonts w:ascii="Calibri" w:hAnsi="Calibri" w:cs="Calibri"/>
          <w:sz w:val="24"/>
          <w:szCs w:val="24"/>
        </w:rPr>
      </w:pPr>
      <w:r w:rsidRPr="00906421">
        <w:rPr>
          <w:rFonts w:ascii="Calibri" w:hAnsi="Calibri" w:cs="Calibri"/>
          <w:sz w:val="24"/>
          <w:szCs w:val="24"/>
        </w:rPr>
        <w:t>I acknowledge the use of GitHub Copilot (https://github.com/features/copilot) on 3 April 2026 to support my understanding of bilingualism and multilingualism in early childhood, structure my essay, and link theory to practice. I used the prompt(s):</w:t>
      </w:r>
    </w:p>
    <w:p w14:paraId="23F2283C" w14:textId="77777777" w:rsidR="00906421" w:rsidRPr="00906421" w:rsidRDefault="00906421" w:rsidP="00906421">
      <w:pPr>
        <w:rPr>
          <w:rFonts w:ascii="Calibri" w:hAnsi="Calibri" w:cs="Calibri"/>
          <w:sz w:val="24"/>
          <w:szCs w:val="24"/>
        </w:rPr>
      </w:pPr>
      <w:r w:rsidRPr="00906421">
        <w:rPr>
          <w:rFonts w:ascii="Calibri" w:hAnsi="Calibri" w:cs="Calibri"/>
          <w:sz w:val="24"/>
          <w:szCs w:val="24"/>
        </w:rPr>
        <w:t>1.Can you explain bilingualism and multilingualism in simple terms for early years?</w:t>
      </w:r>
    </w:p>
    <w:p w14:paraId="1BFE3E85" w14:textId="77777777" w:rsidR="00906421" w:rsidRPr="00906421" w:rsidRDefault="00906421" w:rsidP="00906421">
      <w:pPr>
        <w:rPr>
          <w:rFonts w:ascii="Calibri" w:hAnsi="Calibri" w:cs="Calibri"/>
          <w:sz w:val="24"/>
          <w:szCs w:val="24"/>
        </w:rPr>
      </w:pPr>
      <w:r w:rsidRPr="00906421">
        <w:rPr>
          <w:rFonts w:ascii="Calibri" w:hAnsi="Calibri" w:cs="Calibri"/>
          <w:sz w:val="24"/>
          <w:szCs w:val="24"/>
        </w:rPr>
        <w:t>2.What are the main benefits of bilingualism for young children?</w:t>
      </w:r>
    </w:p>
    <w:p w14:paraId="03B13B0D" w14:textId="77777777" w:rsidR="00906421" w:rsidRPr="00906421" w:rsidRDefault="00906421" w:rsidP="00906421">
      <w:pPr>
        <w:rPr>
          <w:rFonts w:ascii="Calibri" w:hAnsi="Calibri" w:cs="Calibri"/>
          <w:sz w:val="24"/>
          <w:szCs w:val="24"/>
        </w:rPr>
      </w:pPr>
      <w:r w:rsidRPr="00906421">
        <w:rPr>
          <w:rFonts w:ascii="Calibri" w:hAnsi="Calibri" w:cs="Calibri"/>
          <w:sz w:val="24"/>
          <w:szCs w:val="24"/>
        </w:rPr>
        <w:t xml:space="preserve">3.What is </w:t>
      </w:r>
      <w:proofErr w:type="gramStart"/>
      <w:r w:rsidRPr="00906421">
        <w:rPr>
          <w:rFonts w:ascii="Calibri" w:hAnsi="Calibri" w:cs="Calibri"/>
          <w:sz w:val="24"/>
          <w:szCs w:val="24"/>
        </w:rPr>
        <w:t>Welsh–English</w:t>
      </w:r>
      <w:proofErr w:type="gramEnd"/>
      <w:r w:rsidRPr="00906421">
        <w:rPr>
          <w:rFonts w:ascii="Calibri" w:hAnsi="Calibri" w:cs="Calibri"/>
          <w:sz w:val="24"/>
          <w:szCs w:val="24"/>
        </w:rPr>
        <w:t xml:space="preserve"> as an Additional Language in early years settings?</w:t>
      </w:r>
    </w:p>
    <w:p w14:paraId="4133272E" w14:textId="77777777" w:rsidR="00906421" w:rsidRPr="00906421" w:rsidRDefault="00906421" w:rsidP="00906421">
      <w:pPr>
        <w:rPr>
          <w:rFonts w:ascii="Calibri" w:hAnsi="Calibri" w:cs="Calibri"/>
          <w:sz w:val="24"/>
          <w:szCs w:val="24"/>
        </w:rPr>
      </w:pPr>
      <w:r w:rsidRPr="00906421">
        <w:rPr>
          <w:rFonts w:ascii="Calibri" w:hAnsi="Calibri" w:cs="Calibri"/>
          <w:sz w:val="24"/>
          <w:szCs w:val="24"/>
        </w:rPr>
        <w:t>4.How do children learn Welsh in nursery or reception settings?</w:t>
      </w:r>
    </w:p>
    <w:p w14:paraId="6272F829" w14:textId="77777777" w:rsidR="00906421" w:rsidRPr="00906421" w:rsidRDefault="00906421" w:rsidP="00906421">
      <w:pPr>
        <w:rPr>
          <w:rFonts w:ascii="Calibri" w:hAnsi="Calibri" w:cs="Calibri"/>
          <w:sz w:val="24"/>
          <w:szCs w:val="24"/>
        </w:rPr>
      </w:pPr>
      <w:r w:rsidRPr="00906421">
        <w:rPr>
          <w:rFonts w:ascii="Calibri" w:hAnsi="Calibri" w:cs="Calibri"/>
          <w:sz w:val="24"/>
          <w:szCs w:val="24"/>
        </w:rPr>
        <w:t>5.How can I link a body parts activity to bilingual learning?</w:t>
      </w:r>
    </w:p>
    <w:p w14:paraId="6FA71EAC" w14:textId="77777777" w:rsidR="00906421" w:rsidRPr="00906421" w:rsidRDefault="00906421" w:rsidP="00906421">
      <w:pPr>
        <w:rPr>
          <w:rFonts w:ascii="Calibri" w:hAnsi="Calibri" w:cs="Calibri"/>
          <w:sz w:val="24"/>
          <w:szCs w:val="24"/>
        </w:rPr>
      </w:pPr>
      <w:r w:rsidRPr="00906421">
        <w:rPr>
          <w:rFonts w:ascii="Calibri" w:hAnsi="Calibri" w:cs="Calibri"/>
          <w:sz w:val="24"/>
          <w:szCs w:val="24"/>
        </w:rPr>
        <w:t>6.What are examples of translanguaging in early years activities?</w:t>
      </w:r>
    </w:p>
    <w:p w14:paraId="29F81796" w14:textId="77777777" w:rsidR="00090F9A" w:rsidRDefault="00906421" w:rsidP="00906421">
      <w:pPr>
        <w:rPr>
          <w:rFonts w:ascii="Calibri" w:hAnsi="Calibri" w:cs="Calibri"/>
          <w:sz w:val="24"/>
          <w:szCs w:val="24"/>
        </w:rPr>
      </w:pPr>
      <w:r w:rsidRPr="00906421">
        <w:rPr>
          <w:rFonts w:ascii="Calibri" w:hAnsi="Calibri" w:cs="Calibri"/>
          <w:sz w:val="24"/>
          <w:szCs w:val="24"/>
        </w:rPr>
        <w:t>7.How does movement help children learn language?</w:t>
      </w:r>
    </w:p>
    <w:p w14:paraId="7A23AD72" w14:textId="77777777" w:rsidR="00090F9A" w:rsidRDefault="00090F9A" w:rsidP="00906421">
      <w:pPr>
        <w:rPr>
          <w:rFonts w:ascii="Calibri" w:hAnsi="Calibri" w:cs="Calibri"/>
          <w:sz w:val="24"/>
          <w:szCs w:val="24"/>
        </w:rPr>
      </w:pPr>
    </w:p>
    <w:p w14:paraId="5983EE7D" w14:textId="77777777" w:rsidR="00346057" w:rsidRDefault="00346057" w:rsidP="00906421">
      <w:pPr>
        <w:rPr>
          <w:rFonts w:ascii="Calibri" w:hAnsi="Calibri" w:cs="Calibri"/>
          <w:sz w:val="24"/>
          <w:szCs w:val="24"/>
        </w:rPr>
      </w:pPr>
      <w:r>
        <w:rPr>
          <w:rFonts w:ascii="Calibri" w:hAnsi="Calibri" w:cs="Calibri"/>
          <w:sz w:val="24"/>
          <w:szCs w:val="24"/>
        </w:rPr>
        <w:t>Hyperlink to recording.</w:t>
      </w:r>
    </w:p>
    <w:p w14:paraId="63A60E5E" w14:textId="4997F717" w:rsidR="00E9440E" w:rsidRPr="00906421" w:rsidRDefault="00346057" w:rsidP="00906421">
      <w:pPr>
        <w:rPr>
          <w:rFonts w:ascii="Calibri" w:hAnsi="Calibri" w:cs="Calibri"/>
          <w:sz w:val="24"/>
          <w:szCs w:val="24"/>
        </w:rPr>
      </w:pPr>
      <w:hyperlink r:id="rId6" w:history="1">
        <w:r w:rsidRPr="006220E1">
          <w:rPr>
            <w:rStyle w:val="Hyperlink"/>
            <w:rFonts w:ascii="Calibri" w:hAnsi="Calibri" w:cs="Calibri"/>
            <w:sz w:val="24"/>
            <w:szCs w:val="24"/>
          </w:rPr>
          <w:t>https://uowtsd-my.sharepoint.com/:v:/r/personal/2521445_student_uwtsd_ac_uk/Documents/Recordings/20260403_213454000_iOS.MOV?csf=1&amp;web=1&amp;e=AE1BNd</w:t>
        </w:r>
      </w:hyperlink>
      <w:r>
        <w:rPr>
          <w:rFonts w:ascii="Calibri" w:hAnsi="Calibri" w:cs="Calibri"/>
          <w:sz w:val="24"/>
          <w:szCs w:val="24"/>
        </w:rPr>
        <w:t xml:space="preserve"> </w:t>
      </w:r>
      <w:r w:rsidR="00E9440E" w:rsidRPr="00906421">
        <w:rPr>
          <w:rFonts w:ascii="Calibri" w:hAnsi="Calibri" w:cs="Calibri"/>
          <w:sz w:val="24"/>
          <w:szCs w:val="24"/>
        </w:rPr>
        <w:br w:type="page"/>
      </w:r>
    </w:p>
    <w:p w14:paraId="42DFA445" w14:textId="4D41544D" w:rsidR="00B21E8D" w:rsidRPr="00906421" w:rsidRDefault="00B21E8D" w:rsidP="00906421">
      <w:pPr>
        <w:spacing w:line="360" w:lineRule="auto"/>
        <w:rPr>
          <w:rFonts w:ascii="Calibri" w:hAnsi="Calibri" w:cs="Calibri"/>
          <w:sz w:val="24"/>
          <w:szCs w:val="24"/>
        </w:rPr>
      </w:pPr>
      <w:r w:rsidRPr="00906421">
        <w:rPr>
          <w:rFonts w:ascii="Calibri" w:hAnsi="Calibri" w:cs="Calibri"/>
          <w:sz w:val="24"/>
          <w:szCs w:val="24"/>
        </w:rPr>
        <w:lastRenderedPageBreak/>
        <w:t>Multilingual</w:t>
      </w:r>
      <w:r w:rsidR="0011101D" w:rsidRPr="00906421">
        <w:rPr>
          <w:rFonts w:ascii="Calibri" w:hAnsi="Calibri" w:cs="Calibri"/>
          <w:sz w:val="24"/>
          <w:szCs w:val="24"/>
        </w:rPr>
        <w:t xml:space="preserve"> </w:t>
      </w:r>
      <w:r w:rsidR="00E45C8F" w:rsidRPr="00906421">
        <w:rPr>
          <w:rFonts w:ascii="Calibri" w:hAnsi="Calibri" w:cs="Calibri"/>
          <w:sz w:val="24"/>
          <w:szCs w:val="24"/>
        </w:rPr>
        <w:t>P</w:t>
      </w:r>
      <w:r w:rsidR="0011101D" w:rsidRPr="00906421">
        <w:rPr>
          <w:rFonts w:ascii="Calibri" w:hAnsi="Calibri" w:cs="Calibri"/>
          <w:sz w:val="24"/>
          <w:szCs w:val="24"/>
        </w:rPr>
        <w:t xml:space="preserve">ractice </w:t>
      </w:r>
      <w:r w:rsidRPr="00906421">
        <w:rPr>
          <w:rFonts w:ascii="Calibri" w:hAnsi="Calibri" w:cs="Calibri"/>
          <w:sz w:val="24"/>
          <w:szCs w:val="24"/>
        </w:rPr>
        <w:t xml:space="preserve">in </w:t>
      </w:r>
      <w:r w:rsidR="0011101D" w:rsidRPr="00906421">
        <w:rPr>
          <w:rFonts w:ascii="Calibri" w:hAnsi="Calibri" w:cs="Calibri"/>
          <w:sz w:val="24"/>
          <w:szCs w:val="24"/>
        </w:rPr>
        <w:t xml:space="preserve">the </w:t>
      </w:r>
      <w:r w:rsidR="00E45C8F" w:rsidRPr="00906421">
        <w:rPr>
          <w:rFonts w:ascii="Calibri" w:hAnsi="Calibri" w:cs="Calibri"/>
          <w:sz w:val="24"/>
          <w:szCs w:val="24"/>
        </w:rPr>
        <w:t>E</w:t>
      </w:r>
      <w:r w:rsidR="0011101D" w:rsidRPr="00906421">
        <w:rPr>
          <w:rFonts w:ascii="Calibri" w:hAnsi="Calibri" w:cs="Calibri"/>
          <w:sz w:val="24"/>
          <w:szCs w:val="24"/>
        </w:rPr>
        <w:t xml:space="preserve">arly </w:t>
      </w:r>
      <w:r w:rsidR="00E45C8F" w:rsidRPr="00906421">
        <w:rPr>
          <w:rFonts w:ascii="Calibri" w:hAnsi="Calibri" w:cs="Calibri"/>
          <w:sz w:val="24"/>
          <w:szCs w:val="24"/>
        </w:rPr>
        <w:t>Y</w:t>
      </w:r>
      <w:r w:rsidR="0011101D" w:rsidRPr="00906421">
        <w:rPr>
          <w:rFonts w:ascii="Calibri" w:hAnsi="Calibri" w:cs="Calibri"/>
          <w:sz w:val="24"/>
          <w:szCs w:val="24"/>
        </w:rPr>
        <w:t>ears</w:t>
      </w:r>
    </w:p>
    <w:p w14:paraId="18ADD2C5" w14:textId="77777777" w:rsidR="00B21E8D" w:rsidRPr="00906421" w:rsidRDefault="00B21E8D" w:rsidP="00E45C8F">
      <w:pPr>
        <w:spacing w:line="360" w:lineRule="auto"/>
        <w:rPr>
          <w:rFonts w:ascii="Calibri" w:hAnsi="Calibri" w:cs="Calibri"/>
          <w:sz w:val="24"/>
          <w:szCs w:val="24"/>
        </w:rPr>
      </w:pPr>
      <w:r w:rsidRPr="00906421">
        <w:rPr>
          <w:rFonts w:ascii="Calibri" w:hAnsi="Calibri" w:cs="Calibri"/>
          <w:sz w:val="24"/>
          <w:szCs w:val="24"/>
        </w:rPr>
        <w:t xml:space="preserve">Introduction. </w:t>
      </w:r>
    </w:p>
    <w:p w14:paraId="5F7B9207" w14:textId="77777777" w:rsidR="00B21E8D" w:rsidRPr="00906421" w:rsidRDefault="00B21E8D" w:rsidP="00E45C8F">
      <w:pPr>
        <w:spacing w:line="360" w:lineRule="auto"/>
        <w:rPr>
          <w:rFonts w:ascii="Calibri" w:hAnsi="Calibri" w:cs="Calibri"/>
          <w:sz w:val="24"/>
          <w:szCs w:val="24"/>
        </w:rPr>
      </w:pPr>
      <w:r w:rsidRPr="00906421">
        <w:rPr>
          <w:rFonts w:ascii="Calibri" w:hAnsi="Calibri" w:cs="Calibri"/>
          <w:sz w:val="24"/>
          <w:szCs w:val="24"/>
        </w:rPr>
        <w:t xml:space="preserve">Bilingualism and multilingualism play an important role in early childhood, as many children grow up hearing and using more than one language in their homes, communities and early years settings. Baker (2000) describes bilingualism as the ability to use two languages, while multilingualism refers to more than two, and both can develop naturally through everyday interactions. Creese and Blackledge (2010) highlight that children often move between languages depending on the situation, using </w:t>
      </w:r>
      <w:proofErr w:type="gramStart"/>
      <w:r w:rsidRPr="00906421">
        <w:rPr>
          <w:rFonts w:ascii="Calibri" w:hAnsi="Calibri" w:cs="Calibri"/>
          <w:sz w:val="24"/>
          <w:szCs w:val="24"/>
        </w:rPr>
        <w:t>all of</w:t>
      </w:r>
      <w:proofErr w:type="gramEnd"/>
      <w:r w:rsidRPr="00906421">
        <w:rPr>
          <w:rFonts w:ascii="Calibri" w:hAnsi="Calibri" w:cs="Calibri"/>
          <w:sz w:val="24"/>
          <w:szCs w:val="24"/>
        </w:rPr>
        <w:t xml:space="preserve"> their linguistic resources to make meaning. Murphy (2014) notes that young children learn languages best through meaningful experiences linked to relationships, routines and play.</w:t>
      </w:r>
    </w:p>
    <w:p w14:paraId="229DF4CE" w14:textId="77777777" w:rsidR="00B21E8D" w:rsidRPr="00906421" w:rsidRDefault="00B21E8D" w:rsidP="00E45C8F">
      <w:pPr>
        <w:spacing w:line="360" w:lineRule="auto"/>
        <w:rPr>
          <w:rFonts w:ascii="Calibri" w:hAnsi="Calibri" w:cs="Calibri"/>
          <w:sz w:val="24"/>
          <w:szCs w:val="24"/>
        </w:rPr>
      </w:pPr>
      <w:r w:rsidRPr="00906421">
        <w:rPr>
          <w:rFonts w:ascii="Calibri" w:hAnsi="Calibri" w:cs="Calibri"/>
          <w:sz w:val="24"/>
          <w:szCs w:val="24"/>
        </w:rPr>
        <w:t>In Wales, bilingualism is shaped by national aims such as Cymraeg 2050 (Welsh Government, 2017), which focuses on increasing the number of Welsh speakers through early positive experiences. The Curriculum for Wales (2022) also encourages practitioners to create language-rich environments that support children’s communication, confidence and sense of belonging. This highlights the importance of embedding Welsh and English naturally within early years practice.</w:t>
      </w:r>
    </w:p>
    <w:p w14:paraId="20C549A5" w14:textId="77777777" w:rsidR="00B21E8D" w:rsidRPr="00906421" w:rsidRDefault="00B21E8D" w:rsidP="00E45C8F">
      <w:pPr>
        <w:spacing w:line="360" w:lineRule="auto"/>
        <w:rPr>
          <w:rFonts w:ascii="Calibri" w:hAnsi="Calibri" w:cs="Calibri"/>
          <w:sz w:val="24"/>
          <w:szCs w:val="24"/>
        </w:rPr>
      </w:pPr>
      <w:r w:rsidRPr="00906421">
        <w:rPr>
          <w:rFonts w:ascii="Calibri" w:hAnsi="Calibri" w:cs="Calibri"/>
          <w:sz w:val="24"/>
          <w:szCs w:val="24"/>
        </w:rPr>
        <w:t xml:space="preserve">This paper explores the benefits of bilingualism and multilingualism for young children. It examines cognitive, social and linguistic advantages, before discussing </w:t>
      </w:r>
      <w:proofErr w:type="gramStart"/>
      <w:r w:rsidRPr="00906421">
        <w:rPr>
          <w:rFonts w:ascii="Calibri" w:hAnsi="Calibri" w:cs="Calibri"/>
          <w:sz w:val="24"/>
          <w:szCs w:val="24"/>
        </w:rPr>
        <w:t>Welsh–English</w:t>
      </w:r>
      <w:proofErr w:type="gramEnd"/>
      <w:r w:rsidRPr="00906421">
        <w:rPr>
          <w:rFonts w:ascii="Calibri" w:hAnsi="Calibri" w:cs="Calibri"/>
          <w:sz w:val="24"/>
          <w:szCs w:val="24"/>
        </w:rPr>
        <w:t xml:space="preserve"> as an Additional Language and how confidence can be developed through early years practice. It then considers links between bilingualism, brain development and divergent thinking, before exploring key frameworks that support bilingual practice in Wales.</w:t>
      </w:r>
    </w:p>
    <w:p w14:paraId="4BA70B5E" w14:textId="77777777" w:rsidR="00B21E8D" w:rsidRPr="00906421" w:rsidRDefault="00B21E8D" w:rsidP="00E45C8F">
      <w:pPr>
        <w:spacing w:line="360" w:lineRule="auto"/>
        <w:rPr>
          <w:rFonts w:ascii="Calibri" w:hAnsi="Calibri" w:cs="Calibri"/>
          <w:sz w:val="24"/>
          <w:szCs w:val="24"/>
        </w:rPr>
      </w:pPr>
      <w:r w:rsidRPr="00906421">
        <w:rPr>
          <w:rFonts w:ascii="Calibri" w:hAnsi="Calibri" w:cs="Calibri"/>
          <w:sz w:val="24"/>
          <w:szCs w:val="24"/>
        </w:rPr>
        <w:t>The Benefits of Bilingualism</w:t>
      </w:r>
    </w:p>
    <w:p w14:paraId="626BF97A" w14:textId="77777777" w:rsidR="00B21E8D" w:rsidRPr="00906421" w:rsidRDefault="00B21E8D" w:rsidP="00E45C8F">
      <w:pPr>
        <w:spacing w:line="360" w:lineRule="auto"/>
        <w:rPr>
          <w:rFonts w:ascii="Calibri" w:hAnsi="Calibri" w:cs="Calibri"/>
          <w:sz w:val="24"/>
          <w:szCs w:val="24"/>
        </w:rPr>
      </w:pPr>
      <w:r w:rsidRPr="00906421">
        <w:rPr>
          <w:rFonts w:ascii="Calibri" w:hAnsi="Calibri" w:cs="Calibri"/>
          <w:sz w:val="24"/>
          <w:szCs w:val="24"/>
        </w:rPr>
        <w:t>Bilingualism offers many benefits for children’s development across different areas of learning. Children who use more than one language develop different ways of thinking and communicating, which can support their learning through play and everyday interaction. Baker (2000) explains that bilingual children adapt their language use depending on the situation, which helps to develop flexible thinking. Creese and Blackledge (2010) also suggest that using more than one language allows children to draw on a wider range of experiences, helping them to understand and express ideas more clearly.</w:t>
      </w:r>
    </w:p>
    <w:p w14:paraId="634E9F79" w14:textId="77777777" w:rsidR="00B21E8D" w:rsidRPr="00906421" w:rsidRDefault="00B21E8D" w:rsidP="00E45C8F">
      <w:pPr>
        <w:spacing w:line="360" w:lineRule="auto"/>
        <w:rPr>
          <w:rFonts w:ascii="Calibri" w:hAnsi="Calibri" w:cs="Calibri"/>
          <w:sz w:val="24"/>
          <w:szCs w:val="24"/>
        </w:rPr>
      </w:pPr>
      <w:r w:rsidRPr="00906421">
        <w:rPr>
          <w:rFonts w:ascii="Calibri" w:hAnsi="Calibri" w:cs="Calibri"/>
          <w:sz w:val="24"/>
          <w:szCs w:val="24"/>
        </w:rPr>
        <w:lastRenderedPageBreak/>
        <w:t>Cognitively, bilingual children often show strengths in areas such as memory, attention and early reasoning. Thomas (2018) notes that moving between languages helps children practise recognising patterns and switching between tasks, which are important skills for learning. Murphy (2014) highlights that language development is shaped by children’s environments and interactions, showing that these skills develop naturally through meaningful experiences.</w:t>
      </w:r>
    </w:p>
    <w:p w14:paraId="5A48E336" w14:textId="77777777" w:rsidR="00B21E8D" w:rsidRPr="00906421" w:rsidRDefault="00B21E8D" w:rsidP="00E45C8F">
      <w:pPr>
        <w:spacing w:line="360" w:lineRule="auto"/>
        <w:rPr>
          <w:rFonts w:ascii="Calibri" w:hAnsi="Calibri" w:cs="Calibri"/>
          <w:sz w:val="24"/>
          <w:szCs w:val="24"/>
        </w:rPr>
      </w:pPr>
      <w:r w:rsidRPr="00906421">
        <w:rPr>
          <w:rFonts w:ascii="Calibri" w:hAnsi="Calibri" w:cs="Calibri"/>
          <w:sz w:val="24"/>
          <w:szCs w:val="24"/>
        </w:rPr>
        <w:t>During the planned activity, opportunities were included to encourage children to share ideas, respond to questions and communicate their thinking. For example, children could point to different body parts, repeat words or respond to simple questions. These moments support early communication skills and help children remain engaged and focused during the activity.</w:t>
      </w:r>
    </w:p>
    <w:p w14:paraId="39416AEE" w14:textId="77777777" w:rsidR="00B21E8D" w:rsidRPr="00906421" w:rsidRDefault="00B21E8D" w:rsidP="00E45C8F">
      <w:pPr>
        <w:spacing w:line="360" w:lineRule="auto"/>
        <w:rPr>
          <w:rFonts w:ascii="Calibri" w:hAnsi="Calibri" w:cs="Calibri"/>
          <w:sz w:val="24"/>
          <w:szCs w:val="24"/>
        </w:rPr>
      </w:pPr>
      <w:r w:rsidRPr="00906421">
        <w:rPr>
          <w:rFonts w:ascii="Calibri" w:hAnsi="Calibri" w:cs="Calibri"/>
          <w:sz w:val="24"/>
          <w:szCs w:val="24"/>
        </w:rPr>
        <w:t xml:space="preserve">Socially and emotionally, bilingualism can help children build positive relationships and a strong sense of identity. The Curriculum for Wales (2022) emphasises the importance of </w:t>
      </w:r>
      <w:proofErr w:type="gramStart"/>
      <w:r w:rsidRPr="00906421">
        <w:rPr>
          <w:rFonts w:ascii="Calibri" w:hAnsi="Calibri" w:cs="Calibri"/>
          <w:sz w:val="24"/>
          <w:szCs w:val="24"/>
        </w:rPr>
        <w:t>belonging, and</w:t>
      </w:r>
      <w:proofErr w:type="gramEnd"/>
      <w:r w:rsidRPr="00906421">
        <w:rPr>
          <w:rFonts w:ascii="Calibri" w:hAnsi="Calibri" w:cs="Calibri"/>
          <w:sz w:val="24"/>
          <w:szCs w:val="24"/>
        </w:rPr>
        <w:t xml:space="preserve"> using more than one language can help children feel connected to their families, cultures and communities. Play Wales (2023) also highlights that play provides natural opportunities for children to share language, copy new words and learn from each other. This shows that bilingualism supports both communication and social development in early childhood.</w:t>
      </w:r>
    </w:p>
    <w:p w14:paraId="1DAFFDE9" w14:textId="77777777" w:rsidR="00B21E8D" w:rsidRPr="00906421" w:rsidRDefault="00B21E8D" w:rsidP="00E45C8F">
      <w:pPr>
        <w:spacing w:line="360" w:lineRule="auto"/>
        <w:rPr>
          <w:rFonts w:ascii="Calibri" w:hAnsi="Calibri" w:cs="Calibri"/>
          <w:sz w:val="24"/>
          <w:szCs w:val="24"/>
        </w:rPr>
      </w:pPr>
      <w:proofErr w:type="gramStart"/>
      <w:r w:rsidRPr="00906421">
        <w:rPr>
          <w:rFonts w:ascii="Calibri" w:hAnsi="Calibri" w:cs="Calibri"/>
          <w:sz w:val="24"/>
          <w:szCs w:val="24"/>
        </w:rPr>
        <w:t>Welsh–English</w:t>
      </w:r>
      <w:proofErr w:type="gramEnd"/>
      <w:r w:rsidRPr="00906421">
        <w:rPr>
          <w:rFonts w:ascii="Calibri" w:hAnsi="Calibri" w:cs="Calibri"/>
          <w:sz w:val="24"/>
          <w:szCs w:val="24"/>
        </w:rPr>
        <w:t xml:space="preserve"> as an Additional Language (AL)</w:t>
      </w:r>
    </w:p>
    <w:p w14:paraId="03AC9822" w14:textId="77777777" w:rsidR="00B21E8D" w:rsidRPr="00906421" w:rsidRDefault="00B21E8D" w:rsidP="00E45C8F">
      <w:pPr>
        <w:spacing w:line="360" w:lineRule="auto"/>
        <w:rPr>
          <w:rFonts w:ascii="Calibri" w:hAnsi="Calibri" w:cs="Calibri"/>
          <w:sz w:val="24"/>
          <w:szCs w:val="24"/>
        </w:rPr>
      </w:pPr>
      <w:proofErr w:type="gramStart"/>
      <w:r w:rsidRPr="00906421">
        <w:rPr>
          <w:rFonts w:ascii="Calibri" w:hAnsi="Calibri" w:cs="Calibri"/>
          <w:sz w:val="24"/>
          <w:szCs w:val="24"/>
        </w:rPr>
        <w:t>Welsh–English</w:t>
      </w:r>
      <w:proofErr w:type="gramEnd"/>
      <w:r w:rsidRPr="00906421">
        <w:rPr>
          <w:rFonts w:ascii="Calibri" w:hAnsi="Calibri" w:cs="Calibri"/>
          <w:sz w:val="24"/>
          <w:szCs w:val="24"/>
        </w:rPr>
        <w:t xml:space="preserve"> as an Additional Language is an important part of early years practice in Wales, where children may have different levels of experience with both languages. Some children may hear Welsh regularly at home, while others may only encounter it in early years settings. Baker (1985; 2000) explains that bilingual development is influenced by the amount and quality of language exposure children receive. Thomas (2018) also notes that children develop at different rates depending on their environment, highlighting the need for supportive opportunities to hear and use Welsh.</w:t>
      </w:r>
    </w:p>
    <w:p w14:paraId="0F550494" w14:textId="77777777" w:rsidR="00B21E8D" w:rsidRPr="00906421" w:rsidRDefault="00B21E8D" w:rsidP="00E45C8F">
      <w:pPr>
        <w:spacing w:line="360" w:lineRule="auto"/>
        <w:rPr>
          <w:rFonts w:ascii="Calibri" w:hAnsi="Calibri" w:cs="Calibri"/>
          <w:sz w:val="24"/>
          <w:szCs w:val="24"/>
        </w:rPr>
      </w:pPr>
      <w:r w:rsidRPr="00906421">
        <w:rPr>
          <w:rFonts w:ascii="Calibri" w:hAnsi="Calibri" w:cs="Calibri"/>
          <w:sz w:val="24"/>
          <w:szCs w:val="24"/>
        </w:rPr>
        <w:t xml:space="preserve">Research highlights the importance of natural and child-centred experiences. Gathercole (2014) suggests that bilingual development is not the same for all children and benefits from flexible approaches that allow children to use both languages. Thomas and Gathercole (2007) found that children learn Welsh grammar effectively through immersion and </w:t>
      </w:r>
      <w:r w:rsidRPr="00906421">
        <w:rPr>
          <w:rFonts w:ascii="Calibri" w:hAnsi="Calibri" w:cs="Calibri"/>
          <w:sz w:val="24"/>
          <w:szCs w:val="24"/>
        </w:rPr>
        <w:lastRenderedPageBreak/>
        <w:t>repeated exposure, showing the importance of hearing language regularly in meaningful contexts. Murphy (2014) also highlights the importance of embedding communication within play and everyday interactions.</w:t>
      </w:r>
    </w:p>
    <w:p w14:paraId="4B9D6C65" w14:textId="77777777" w:rsidR="00B21E8D" w:rsidRPr="00906421" w:rsidRDefault="00B21E8D" w:rsidP="00E45C8F">
      <w:pPr>
        <w:spacing w:line="360" w:lineRule="auto"/>
        <w:rPr>
          <w:rFonts w:ascii="Calibri" w:hAnsi="Calibri" w:cs="Calibri"/>
          <w:sz w:val="24"/>
          <w:szCs w:val="24"/>
        </w:rPr>
      </w:pPr>
      <w:r w:rsidRPr="00906421">
        <w:rPr>
          <w:rFonts w:ascii="Calibri" w:hAnsi="Calibri" w:cs="Calibri"/>
          <w:sz w:val="24"/>
          <w:szCs w:val="24"/>
        </w:rPr>
        <w:t xml:space="preserve">The planned bilingual body-parts activity reflects these ideas by providing opportunities to hear and use Welsh and English through flashcards, movement and simple questions. Children could respond by pointing to body parts, repeating Welsh vocabulary such as pen, </w:t>
      </w:r>
      <w:proofErr w:type="spellStart"/>
      <w:r w:rsidRPr="00906421">
        <w:rPr>
          <w:rFonts w:ascii="Calibri" w:hAnsi="Calibri" w:cs="Calibri"/>
          <w:sz w:val="24"/>
          <w:szCs w:val="24"/>
        </w:rPr>
        <w:t>trwyn</w:t>
      </w:r>
      <w:proofErr w:type="spellEnd"/>
      <w:r w:rsidRPr="00906421">
        <w:rPr>
          <w:rFonts w:ascii="Calibri" w:hAnsi="Calibri" w:cs="Calibri"/>
          <w:sz w:val="24"/>
          <w:szCs w:val="24"/>
        </w:rPr>
        <w:t xml:space="preserve">, </w:t>
      </w:r>
      <w:proofErr w:type="spellStart"/>
      <w:r w:rsidRPr="00906421">
        <w:rPr>
          <w:rFonts w:ascii="Calibri" w:hAnsi="Calibri" w:cs="Calibri"/>
          <w:sz w:val="24"/>
          <w:szCs w:val="24"/>
        </w:rPr>
        <w:t>coesau</w:t>
      </w:r>
      <w:proofErr w:type="spellEnd"/>
      <w:r w:rsidRPr="00906421">
        <w:rPr>
          <w:rFonts w:ascii="Calibri" w:hAnsi="Calibri" w:cs="Calibri"/>
          <w:sz w:val="24"/>
          <w:szCs w:val="24"/>
        </w:rPr>
        <w:t xml:space="preserve"> or using either language depending on their confidence. These experiences support translanguaging, allowing children to use all their language skills to communicate meaning. However, some children may need additional support or modelling to feel confident using a second language, which shows the importance of sensitive practitioner guidance.</w:t>
      </w:r>
    </w:p>
    <w:p w14:paraId="7154353B" w14:textId="77777777" w:rsidR="00B21E8D" w:rsidRPr="00906421" w:rsidRDefault="00B21E8D" w:rsidP="00E45C8F">
      <w:pPr>
        <w:spacing w:line="360" w:lineRule="auto"/>
        <w:rPr>
          <w:rFonts w:ascii="Calibri" w:hAnsi="Calibri" w:cs="Calibri"/>
          <w:sz w:val="24"/>
          <w:szCs w:val="24"/>
        </w:rPr>
      </w:pPr>
      <w:r w:rsidRPr="00906421">
        <w:rPr>
          <w:rFonts w:ascii="Calibri" w:hAnsi="Calibri" w:cs="Calibri"/>
          <w:sz w:val="24"/>
          <w:szCs w:val="24"/>
        </w:rPr>
        <w:t>Curriculum for Wales (2022) and Cymraeg 2050 (Welsh Government, 2017) both highlight the importance of early Welsh language experiences. Activities like this can help children build confidence, develop a sense of belonging and form a positive relationship with the language.</w:t>
      </w:r>
    </w:p>
    <w:p w14:paraId="468B10C5" w14:textId="77777777" w:rsidR="00B21E8D" w:rsidRPr="00906421" w:rsidRDefault="00B21E8D" w:rsidP="00E45C8F">
      <w:pPr>
        <w:spacing w:line="360" w:lineRule="auto"/>
        <w:rPr>
          <w:rFonts w:ascii="Calibri" w:hAnsi="Calibri" w:cs="Calibri"/>
          <w:sz w:val="24"/>
          <w:szCs w:val="24"/>
        </w:rPr>
      </w:pPr>
      <w:r w:rsidRPr="00906421">
        <w:rPr>
          <w:rFonts w:ascii="Calibri" w:hAnsi="Calibri" w:cs="Calibri"/>
          <w:sz w:val="24"/>
          <w:szCs w:val="24"/>
        </w:rPr>
        <w:t>Bilingualism and Brain Development</w:t>
      </w:r>
    </w:p>
    <w:p w14:paraId="600F249D" w14:textId="77777777" w:rsidR="00B21E8D" w:rsidRPr="00906421" w:rsidRDefault="00B21E8D" w:rsidP="00E45C8F">
      <w:pPr>
        <w:spacing w:line="360" w:lineRule="auto"/>
        <w:rPr>
          <w:rFonts w:ascii="Calibri" w:hAnsi="Calibri" w:cs="Calibri"/>
          <w:sz w:val="24"/>
          <w:szCs w:val="24"/>
        </w:rPr>
      </w:pPr>
      <w:r w:rsidRPr="00906421">
        <w:rPr>
          <w:rFonts w:ascii="Calibri" w:hAnsi="Calibri" w:cs="Calibri"/>
          <w:sz w:val="24"/>
          <w:szCs w:val="24"/>
        </w:rPr>
        <w:t xml:space="preserve">Research into early brain development shows that bilingualism can support children’s cognitive growth in meaningful ways. Bialystok (2001; 2011) found that managing two languages strengthens skills such as attention, inhibition and cognitive flexibility. These skills help children to focus on important information, ignore distractions and switch between tasks more easily. </w:t>
      </w:r>
      <w:proofErr w:type="spellStart"/>
      <w:r w:rsidRPr="00906421">
        <w:rPr>
          <w:rFonts w:ascii="Calibri" w:hAnsi="Calibri" w:cs="Calibri"/>
          <w:sz w:val="24"/>
          <w:szCs w:val="24"/>
        </w:rPr>
        <w:t>Adesope</w:t>
      </w:r>
      <w:proofErr w:type="spellEnd"/>
      <w:r w:rsidRPr="00906421">
        <w:rPr>
          <w:rFonts w:ascii="Calibri" w:hAnsi="Calibri" w:cs="Calibri"/>
          <w:sz w:val="24"/>
          <w:szCs w:val="24"/>
        </w:rPr>
        <w:t xml:space="preserve"> et al. (2010) also found links between bilingualism and improved memory, reasoning and problem-solving skills.</w:t>
      </w:r>
    </w:p>
    <w:p w14:paraId="3FFC8D14" w14:textId="77777777" w:rsidR="00B21E8D" w:rsidRPr="00906421" w:rsidRDefault="00B21E8D" w:rsidP="00E45C8F">
      <w:pPr>
        <w:spacing w:line="360" w:lineRule="auto"/>
        <w:rPr>
          <w:rFonts w:ascii="Calibri" w:hAnsi="Calibri" w:cs="Calibri"/>
          <w:sz w:val="24"/>
          <w:szCs w:val="24"/>
        </w:rPr>
      </w:pPr>
      <w:r w:rsidRPr="00906421">
        <w:rPr>
          <w:rFonts w:ascii="Calibri" w:hAnsi="Calibri" w:cs="Calibri"/>
          <w:sz w:val="24"/>
          <w:szCs w:val="24"/>
        </w:rPr>
        <w:t>In the Welsh context, Thomas (2018) highlights that bilingual children often develop strong pattern-recognition skills as they learn the structures of Welsh and English. Gathercole (2014) also suggests that bilingual children draw on a wide range of experiences, which supports flexible thinking. Thomas and Gathercole (2007) found that regular exposure to Welsh helps children understand language structures naturally over time.</w:t>
      </w:r>
    </w:p>
    <w:p w14:paraId="56BCFD46" w14:textId="77777777" w:rsidR="00B21E8D" w:rsidRPr="00906421" w:rsidRDefault="00B21E8D" w:rsidP="00E45C8F">
      <w:pPr>
        <w:spacing w:line="360" w:lineRule="auto"/>
        <w:rPr>
          <w:rFonts w:ascii="Calibri" w:hAnsi="Calibri" w:cs="Calibri"/>
          <w:sz w:val="24"/>
          <w:szCs w:val="24"/>
        </w:rPr>
      </w:pPr>
      <w:r w:rsidRPr="00906421">
        <w:rPr>
          <w:rFonts w:ascii="Calibri" w:hAnsi="Calibri" w:cs="Calibri"/>
          <w:sz w:val="24"/>
          <w:szCs w:val="24"/>
        </w:rPr>
        <w:t xml:space="preserve">The planned activity supports these ideas by encouraging children to engage physically while hearing and using both languages. For example, children point, move or touch different body </w:t>
      </w:r>
      <w:r w:rsidRPr="00906421">
        <w:rPr>
          <w:rFonts w:ascii="Calibri" w:hAnsi="Calibri" w:cs="Calibri"/>
          <w:sz w:val="24"/>
          <w:szCs w:val="24"/>
        </w:rPr>
        <w:lastRenderedPageBreak/>
        <w:t xml:space="preserve">parts while hearing the words in Welsh and English. This helps link language to movement and memory, making learning more meaningful. Regular use of words such as pen, </w:t>
      </w:r>
      <w:proofErr w:type="spellStart"/>
      <w:r w:rsidRPr="00906421">
        <w:rPr>
          <w:rFonts w:ascii="Calibri" w:hAnsi="Calibri" w:cs="Calibri"/>
          <w:sz w:val="24"/>
          <w:szCs w:val="24"/>
        </w:rPr>
        <w:t>trwyn</w:t>
      </w:r>
      <w:proofErr w:type="spellEnd"/>
      <w:r w:rsidRPr="00906421">
        <w:rPr>
          <w:rFonts w:ascii="Calibri" w:hAnsi="Calibri" w:cs="Calibri"/>
          <w:sz w:val="24"/>
          <w:szCs w:val="24"/>
        </w:rPr>
        <w:t xml:space="preserve">, </w:t>
      </w:r>
      <w:proofErr w:type="spellStart"/>
      <w:r w:rsidRPr="00906421">
        <w:rPr>
          <w:rFonts w:ascii="Calibri" w:hAnsi="Calibri" w:cs="Calibri"/>
          <w:sz w:val="24"/>
          <w:szCs w:val="24"/>
        </w:rPr>
        <w:t>coesau</w:t>
      </w:r>
      <w:proofErr w:type="spellEnd"/>
      <w:r w:rsidRPr="00906421">
        <w:rPr>
          <w:rFonts w:ascii="Calibri" w:hAnsi="Calibri" w:cs="Calibri"/>
          <w:sz w:val="24"/>
          <w:szCs w:val="24"/>
        </w:rPr>
        <w:t xml:space="preserve"> and </w:t>
      </w:r>
      <w:proofErr w:type="spellStart"/>
      <w:r w:rsidRPr="00906421">
        <w:rPr>
          <w:rFonts w:ascii="Calibri" w:hAnsi="Calibri" w:cs="Calibri"/>
          <w:sz w:val="24"/>
          <w:szCs w:val="24"/>
        </w:rPr>
        <w:t>bysedd</w:t>
      </w:r>
      <w:proofErr w:type="spellEnd"/>
      <w:r w:rsidRPr="00906421">
        <w:rPr>
          <w:rFonts w:ascii="Calibri" w:hAnsi="Calibri" w:cs="Calibri"/>
          <w:sz w:val="24"/>
          <w:szCs w:val="24"/>
        </w:rPr>
        <w:t xml:space="preserve"> helps reinforce vocabulary and supports long-term learning.</w:t>
      </w:r>
    </w:p>
    <w:p w14:paraId="2B4D4B6F" w14:textId="77777777" w:rsidR="00B21E8D" w:rsidRPr="00906421" w:rsidRDefault="00B21E8D" w:rsidP="00E45C8F">
      <w:pPr>
        <w:spacing w:line="360" w:lineRule="auto"/>
        <w:rPr>
          <w:rFonts w:ascii="Calibri" w:hAnsi="Calibri" w:cs="Calibri"/>
          <w:sz w:val="24"/>
          <w:szCs w:val="24"/>
        </w:rPr>
      </w:pPr>
      <w:r w:rsidRPr="00906421">
        <w:rPr>
          <w:rFonts w:ascii="Calibri" w:hAnsi="Calibri" w:cs="Calibri"/>
          <w:sz w:val="24"/>
          <w:szCs w:val="24"/>
        </w:rPr>
        <w:t>Curriculum for Wales (2022) highlights the importance of rich communication experiences, and this approach supports the aims of Cymraeg 2050 (Welsh Government, 2017) by encouraging early Welsh language development alongside cognitive growth.</w:t>
      </w:r>
    </w:p>
    <w:p w14:paraId="4F53B578" w14:textId="77777777" w:rsidR="00B21E8D" w:rsidRPr="00906421" w:rsidRDefault="00B21E8D" w:rsidP="00E45C8F">
      <w:pPr>
        <w:spacing w:line="360" w:lineRule="auto"/>
        <w:rPr>
          <w:rFonts w:ascii="Calibri" w:hAnsi="Calibri" w:cs="Calibri"/>
          <w:sz w:val="24"/>
          <w:szCs w:val="24"/>
        </w:rPr>
      </w:pPr>
      <w:r w:rsidRPr="00906421">
        <w:rPr>
          <w:rFonts w:ascii="Calibri" w:hAnsi="Calibri" w:cs="Calibri"/>
          <w:sz w:val="24"/>
          <w:szCs w:val="24"/>
        </w:rPr>
        <w:t>Bilingualism and Divergent Thinking</w:t>
      </w:r>
    </w:p>
    <w:p w14:paraId="596595C2" w14:textId="77777777" w:rsidR="00B21E8D" w:rsidRPr="00906421" w:rsidRDefault="00B21E8D" w:rsidP="00E45C8F">
      <w:pPr>
        <w:spacing w:line="360" w:lineRule="auto"/>
        <w:rPr>
          <w:rFonts w:ascii="Calibri" w:hAnsi="Calibri" w:cs="Calibri"/>
          <w:sz w:val="24"/>
          <w:szCs w:val="24"/>
        </w:rPr>
      </w:pPr>
      <w:r w:rsidRPr="00906421">
        <w:rPr>
          <w:rFonts w:ascii="Calibri" w:hAnsi="Calibri" w:cs="Calibri"/>
          <w:sz w:val="24"/>
          <w:szCs w:val="24"/>
        </w:rPr>
        <w:t>Divergent thinking refers to the ability to generate ideas, explore possibilities and think creatively. Bilingualism can support this because children are used to thinking in more than one language and considering different ways of expressing meaning. Baker (2000) suggests that bilingual children often develop broader perspectives, which can support flexible and creative thinking.</w:t>
      </w:r>
    </w:p>
    <w:p w14:paraId="292F1329" w14:textId="77777777" w:rsidR="00B21E8D" w:rsidRPr="00906421" w:rsidRDefault="00B21E8D" w:rsidP="00E45C8F">
      <w:pPr>
        <w:spacing w:line="360" w:lineRule="auto"/>
        <w:rPr>
          <w:rFonts w:ascii="Calibri" w:hAnsi="Calibri" w:cs="Calibri"/>
          <w:sz w:val="24"/>
          <w:szCs w:val="24"/>
        </w:rPr>
      </w:pPr>
      <w:r w:rsidRPr="00906421">
        <w:rPr>
          <w:rFonts w:ascii="Calibri" w:hAnsi="Calibri" w:cs="Calibri"/>
          <w:sz w:val="24"/>
          <w:szCs w:val="24"/>
        </w:rPr>
        <w:t xml:space="preserve">Bialystok (2011) explains that switching between languages encourages children to think about meaning and context, which supports cognitive flexibility. Gathercole (2014) suggests that bilingual children draw on a wider range of experiences, helping them respond in different ways. </w:t>
      </w:r>
      <w:proofErr w:type="spellStart"/>
      <w:r w:rsidRPr="00906421">
        <w:rPr>
          <w:rFonts w:ascii="Calibri" w:hAnsi="Calibri" w:cs="Calibri"/>
          <w:sz w:val="24"/>
          <w:szCs w:val="24"/>
        </w:rPr>
        <w:t>Adesope</w:t>
      </w:r>
      <w:proofErr w:type="spellEnd"/>
      <w:r w:rsidRPr="00906421">
        <w:rPr>
          <w:rFonts w:ascii="Calibri" w:hAnsi="Calibri" w:cs="Calibri"/>
          <w:sz w:val="24"/>
          <w:szCs w:val="24"/>
        </w:rPr>
        <w:t xml:space="preserve"> et al. (2010) also found links between bilingualism and creative problem-solving skills.</w:t>
      </w:r>
    </w:p>
    <w:p w14:paraId="0DFEE403" w14:textId="77777777" w:rsidR="00B21E8D" w:rsidRPr="00906421" w:rsidRDefault="00B21E8D" w:rsidP="00E45C8F">
      <w:pPr>
        <w:spacing w:line="360" w:lineRule="auto"/>
        <w:rPr>
          <w:rFonts w:ascii="Calibri" w:hAnsi="Calibri" w:cs="Calibri"/>
          <w:sz w:val="24"/>
          <w:szCs w:val="24"/>
        </w:rPr>
      </w:pPr>
      <w:r w:rsidRPr="00906421">
        <w:rPr>
          <w:rFonts w:ascii="Calibri" w:hAnsi="Calibri" w:cs="Calibri"/>
          <w:sz w:val="24"/>
          <w:szCs w:val="24"/>
        </w:rPr>
        <w:t>The planned activity supports creativity through open-ended questions such as “What else can your hands do?” or “Can you move your feet in a different way?”. These types of questions encourage children to think of multiple ideas and explore different responses. By combining movement and language, children can express themselves in imaginative ways.</w:t>
      </w:r>
    </w:p>
    <w:p w14:paraId="067E11F2" w14:textId="77777777" w:rsidR="00B21E8D" w:rsidRPr="00906421" w:rsidRDefault="00B21E8D" w:rsidP="00E45C8F">
      <w:pPr>
        <w:spacing w:line="360" w:lineRule="auto"/>
        <w:rPr>
          <w:rFonts w:ascii="Calibri" w:hAnsi="Calibri" w:cs="Calibri"/>
          <w:sz w:val="24"/>
          <w:szCs w:val="24"/>
        </w:rPr>
      </w:pPr>
      <w:r w:rsidRPr="00906421">
        <w:rPr>
          <w:rFonts w:ascii="Calibri" w:hAnsi="Calibri" w:cs="Calibri"/>
          <w:sz w:val="24"/>
          <w:szCs w:val="24"/>
        </w:rPr>
        <w:t>Curriculum for Wales (2022) highlights creativity as an important area of learning, and this supports Cymraeg 2050 (Welsh Government, 2017) by encouraging Welsh use in engaging and meaningful contexts.</w:t>
      </w:r>
    </w:p>
    <w:p w14:paraId="2D833600" w14:textId="77777777" w:rsidR="00B21E8D" w:rsidRPr="00906421" w:rsidRDefault="00B21E8D" w:rsidP="00E45C8F">
      <w:pPr>
        <w:spacing w:line="360" w:lineRule="auto"/>
        <w:rPr>
          <w:rFonts w:ascii="Calibri" w:hAnsi="Calibri" w:cs="Calibri"/>
          <w:sz w:val="24"/>
          <w:szCs w:val="24"/>
        </w:rPr>
      </w:pPr>
      <w:r w:rsidRPr="00906421">
        <w:rPr>
          <w:rFonts w:ascii="Calibri" w:hAnsi="Calibri" w:cs="Calibri"/>
          <w:sz w:val="24"/>
          <w:szCs w:val="24"/>
        </w:rPr>
        <w:t>Frameworks and Programmes Supporting Bilingualism</w:t>
      </w:r>
    </w:p>
    <w:p w14:paraId="1DBB639C" w14:textId="77777777" w:rsidR="00B21E8D" w:rsidRPr="00906421" w:rsidRDefault="00B21E8D" w:rsidP="00E45C8F">
      <w:pPr>
        <w:spacing w:line="360" w:lineRule="auto"/>
        <w:rPr>
          <w:rFonts w:ascii="Calibri" w:hAnsi="Calibri" w:cs="Calibri"/>
          <w:sz w:val="24"/>
          <w:szCs w:val="24"/>
        </w:rPr>
      </w:pPr>
      <w:r w:rsidRPr="00906421">
        <w:rPr>
          <w:rFonts w:ascii="Calibri" w:hAnsi="Calibri" w:cs="Calibri"/>
          <w:sz w:val="24"/>
          <w:szCs w:val="24"/>
        </w:rPr>
        <w:t xml:space="preserve">Bilingual practice in Wales is supported by policies that promote early Welsh language experiences. Cymraeg 2050 (Welsh Government, 2017) aims to increase the number of Welsh speakers, highlighting early childhood as a key stage for language development. Baker </w:t>
      </w:r>
      <w:r w:rsidRPr="00906421">
        <w:rPr>
          <w:rFonts w:ascii="Calibri" w:hAnsi="Calibri" w:cs="Calibri"/>
          <w:sz w:val="24"/>
          <w:szCs w:val="24"/>
        </w:rPr>
        <w:lastRenderedPageBreak/>
        <w:t>(1985; 2000) suggests that bilingual programmes are most effective when language is used naturally throughout the day rather than in isolated activities.</w:t>
      </w:r>
    </w:p>
    <w:p w14:paraId="38E927B2" w14:textId="77777777" w:rsidR="00B21E8D" w:rsidRPr="00906421" w:rsidRDefault="00B21E8D" w:rsidP="00E45C8F">
      <w:pPr>
        <w:spacing w:line="360" w:lineRule="auto"/>
        <w:rPr>
          <w:rFonts w:ascii="Calibri" w:hAnsi="Calibri" w:cs="Calibri"/>
          <w:sz w:val="24"/>
          <w:szCs w:val="24"/>
        </w:rPr>
      </w:pPr>
      <w:r w:rsidRPr="00906421">
        <w:rPr>
          <w:rFonts w:ascii="Calibri" w:hAnsi="Calibri" w:cs="Calibri"/>
          <w:sz w:val="24"/>
          <w:szCs w:val="24"/>
        </w:rPr>
        <w:t>Curriculum for Wales (2022) encourages practitioners to create language-rich environments where Welsh is embedded in everyday routines, play and interactions. This aligns with Murphy (2014) and Gathercole (2014), who highlight the importance of meaningful and flexible language use. Thomas and Gathercole (2007) also emphasise immersion and regular exposure as key to language development.</w:t>
      </w:r>
    </w:p>
    <w:p w14:paraId="63A4B134" w14:textId="77777777" w:rsidR="00B21E8D" w:rsidRPr="00906421" w:rsidRDefault="00B21E8D" w:rsidP="00E45C8F">
      <w:pPr>
        <w:spacing w:line="360" w:lineRule="auto"/>
        <w:rPr>
          <w:rFonts w:ascii="Calibri" w:hAnsi="Calibri" w:cs="Calibri"/>
          <w:sz w:val="24"/>
          <w:szCs w:val="24"/>
        </w:rPr>
      </w:pPr>
      <w:r w:rsidRPr="00906421">
        <w:rPr>
          <w:rFonts w:ascii="Calibri" w:hAnsi="Calibri" w:cs="Calibri"/>
          <w:sz w:val="24"/>
          <w:szCs w:val="24"/>
        </w:rPr>
        <w:t>This approach aligns closely with these frameworks by providing regular opportunities for children to hear and use both languages. Through activities such as the bilingual body-parts session, children can build confidence, develop communication skills and form positive attitudes towards Welsh at their own pace.</w:t>
      </w:r>
    </w:p>
    <w:p w14:paraId="402EF40E" w14:textId="77777777" w:rsidR="00B21E8D" w:rsidRPr="00906421" w:rsidRDefault="00B21E8D" w:rsidP="00E45C8F">
      <w:pPr>
        <w:spacing w:line="360" w:lineRule="auto"/>
        <w:rPr>
          <w:rFonts w:ascii="Calibri" w:hAnsi="Calibri" w:cs="Calibri"/>
          <w:sz w:val="24"/>
          <w:szCs w:val="24"/>
        </w:rPr>
      </w:pPr>
      <w:r w:rsidRPr="00906421">
        <w:rPr>
          <w:rFonts w:ascii="Calibri" w:hAnsi="Calibri" w:cs="Calibri"/>
          <w:sz w:val="24"/>
          <w:szCs w:val="24"/>
        </w:rPr>
        <w:t>Conclusion</w:t>
      </w:r>
    </w:p>
    <w:p w14:paraId="64558098" w14:textId="77777777" w:rsidR="00B21E8D" w:rsidRPr="00906421" w:rsidRDefault="00B21E8D" w:rsidP="00E45C8F">
      <w:pPr>
        <w:spacing w:line="360" w:lineRule="auto"/>
        <w:rPr>
          <w:rFonts w:ascii="Calibri" w:hAnsi="Calibri" w:cs="Calibri"/>
          <w:sz w:val="24"/>
          <w:szCs w:val="24"/>
        </w:rPr>
      </w:pPr>
      <w:r w:rsidRPr="00906421">
        <w:rPr>
          <w:rFonts w:ascii="Calibri" w:hAnsi="Calibri" w:cs="Calibri"/>
          <w:sz w:val="24"/>
          <w:szCs w:val="24"/>
        </w:rPr>
        <w:t xml:space="preserve">Overall, bilingualism can be seen as both a linguistic and developmental asset. Research shows that </w:t>
      </w:r>
      <w:proofErr w:type="gramStart"/>
      <w:r w:rsidRPr="00906421">
        <w:rPr>
          <w:rFonts w:ascii="Calibri" w:hAnsi="Calibri" w:cs="Calibri"/>
          <w:sz w:val="24"/>
          <w:szCs w:val="24"/>
        </w:rPr>
        <w:t>Welsh–English</w:t>
      </w:r>
      <w:proofErr w:type="gramEnd"/>
      <w:r w:rsidRPr="00906421">
        <w:rPr>
          <w:rFonts w:ascii="Calibri" w:hAnsi="Calibri" w:cs="Calibri"/>
          <w:sz w:val="24"/>
          <w:szCs w:val="24"/>
        </w:rPr>
        <w:t xml:space="preserve"> bilingualism supports children’s cognitive, social and creative development when both languages are experienced naturally through meaningful interactions. The planned activity reflects this by providing engaging opportunities to explore language through play, movement and interaction.</w:t>
      </w:r>
    </w:p>
    <w:p w14:paraId="3F333A4F" w14:textId="77777777" w:rsidR="00B21E8D" w:rsidRPr="00906421" w:rsidRDefault="00B21E8D" w:rsidP="00E45C8F">
      <w:pPr>
        <w:spacing w:line="360" w:lineRule="auto"/>
        <w:rPr>
          <w:rFonts w:ascii="Calibri" w:hAnsi="Calibri" w:cs="Calibri"/>
          <w:sz w:val="24"/>
          <w:szCs w:val="24"/>
        </w:rPr>
      </w:pPr>
      <w:r w:rsidRPr="00906421">
        <w:rPr>
          <w:rFonts w:ascii="Calibri" w:hAnsi="Calibri" w:cs="Calibri"/>
          <w:sz w:val="24"/>
          <w:szCs w:val="24"/>
        </w:rPr>
        <w:t>High-quality early years practice that embeds Welsh meaningfully can help children build confidence, develop a sense of belonging and form positive relationships with language. This supports not only individual development but also wider national aims for a bilingual future in Wales.</w:t>
      </w:r>
    </w:p>
    <w:p w14:paraId="6C5635CE" w14:textId="77777777" w:rsidR="00420F30" w:rsidRPr="00906421" w:rsidRDefault="00420F30" w:rsidP="00E45C8F">
      <w:pPr>
        <w:spacing w:line="360" w:lineRule="auto"/>
        <w:rPr>
          <w:rFonts w:ascii="Calibri" w:hAnsi="Calibri" w:cs="Calibri"/>
          <w:sz w:val="24"/>
          <w:szCs w:val="24"/>
        </w:rPr>
      </w:pPr>
    </w:p>
    <w:p w14:paraId="2DBC92FD" w14:textId="77777777" w:rsidR="00FA5E01" w:rsidRPr="00906421" w:rsidRDefault="00FA5E01" w:rsidP="00E45C8F">
      <w:pPr>
        <w:spacing w:line="360" w:lineRule="auto"/>
        <w:rPr>
          <w:rFonts w:ascii="Calibri" w:hAnsi="Calibri" w:cs="Calibri"/>
          <w:sz w:val="24"/>
          <w:szCs w:val="24"/>
        </w:rPr>
      </w:pPr>
    </w:p>
    <w:p w14:paraId="12400920" w14:textId="77777777" w:rsidR="00FA5E01" w:rsidRPr="00906421" w:rsidRDefault="00FA5E01" w:rsidP="00E45C8F">
      <w:pPr>
        <w:spacing w:line="360" w:lineRule="auto"/>
        <w:rPr>
          <w:rFonts w:ascii="Calibri" w:hAnsi="Calibri" w:cs="Calibri"/>
          <w:sz w:val="24"/>
          <w:szCs w:val="24"/>
        </w:rPr>
      </w:pPr>
    </w:p>
    <w:p w14:paraId="5E1A699F" w14:textId="77777777" w:rsidR="00FA5E01" w:rsidRPr="00906421" w:rsidRDefault="00FA5E01" w:rsidP="00E45C8F">
      <w:pPr>
        <w:spacing w:line="360" w:lineRule="auto"/>
        <w:rPr>
          <w:rFonts w:ascii="Calibri" w:hAnsi="Calibri" w:cs="Calibri"/>
          <w:sz w:val="24"/>
          <w:szCs w:val="24"/>
        </w:rPr>
      </w:pPr>
    </w:p>
    <w:p w14:paraId="235A84A0" w14:textId="77777777" w:rsidR="00FA5E01" w:rsidRPr="00906421" w:rsidRDefault="00FA5E01" w:rsidP="00E45C8F">
      <w:pPr>
        <w:spacing w:line="360" w:lineRule="auto"/>
        <w:rPr>
          <w:rFonts w:ascii="Calibri" w:hAnsi="Calibri" w:cs="Calibri"/>
          <w:sz w:val="24"/>
          <w:szCs w:val="24"/>
        </w:rPr>
      </w:pPr>
    </w:p>
    <w:p w14:paraId="7F9849D7" w14:textId="77777777" w:rsidR="00FA5E01" w:rsidRPr="00906421" w:rsidRDefault="00FA5E01" w:rsidP="00E45C8F">
      <w:pPr>
        <w:spacing w:line="360" w:lineRule="auto"/>
        <w:rPr>
          <w:rFonts w:ascii="Calibri" w:hAnsi="Calibri" w:cs="Calibri"/>
          <w:sz w:val="24"/>
          <w:szCs w:val="24"/>
        </w:rPr>
      </w:pPr>
    </w:p>
    <w:p w14:paraId="43128862" w14:textId="2298824C" w:rsidR="00FA5E01" w:rsidRPr="00906421" w:rsidRDefault="00FA5E01" w:rsidP="00FA5E01">
      <w:pPr>
        <w:spacing w:line="360" w:lineRule="auto"/>
        <w:rPr>
          <w:rFonts w:ascii="Calibri" w:hAnsi="Calibri" w:cs="Calibri"/>
          <w:sz w:val="24"/>
          <w:szCs w:val="24"/>
        </w:rPr>
      </w:pPr>
      <w:r w:rsidRPr="00906421">
        <w:rPr>
          <w:rFonts w:ascii="Calibri" w:hAnsi="Calibri" w:cs="Calibri"/>
          <w:sz w:val="24"/>
          <w:szCs w:val="24"/>
        </w:rPr>
        <w:lastRenderedPageBreak/>
        <w:t>Reference List.</w:t>
      </w:r>
    </w:p>
    <w:p w14:paraId="16F8311F" w14:textId="77777777" w:rsidR="00FA5E01" w:rsidRPr="00906421" w:rsidRDefault="00FA5E01" w:rsidP="00FA5E01">
      <w:pPr>
        <w:spacing w:line="360" w:lineRule="auto"/>
        <w:rPr>
          <w:rFonts w:ascii="Calibri" w:hAnsi="Calibri" w:cs="Calibri"/>
          <w:sz w:val="24"/>
          <w:szCs w:val="24"/>
        </w:rPr>
      </w:pPr>
      <w:proofErr w:type="spellStart"/>
      <w:r w:rsidRPr="00906421">
        <w:rPr>
          <w:rFonts w:ascii="Calibri" w:hAnsi="Calibri" w:cs="Calibri"/>
          <w:sz w:val="24"/>
          <w:szCs w:val="24"/>
        </w:rPr>
        <w:t>Adesope</w:t>
      </w:r>
      <w:proofErr w:type="spellEnd"/>
      <w:r w:rsidRPr="00906421">
        <w:rPr>
          <w:rFonts w:ascii="Calibri" w:hAnsi="Calibri" w:cs="Calibri"/>
          <w:sz w:val="24"/>
          <w:szCs w:val="24"/>
        </w:rPr>
        <w:t>, O.O., Lavin, T., Thompson, T. and Ungerleider, C. (2010) ‘A systematic review and meta-analysis of the cognitive correlates of bilingualism’, Review of Educational Research, 80(2), pp. 207–245.</w:t>
      </w:r>
    </w:p>
    <w:p w14:paraId="4A812BF5" w14:textId="77777777" w:rsidR="00FA5E01" w:rsidRPr="00906421" w:rsidRDefault="00FA5E01" w:rsidP="00FA5E01">
      <w:pPr>
        <w:spacing w:line="360" w:lineRule="auto"/>
        <w:rPr>
          <w:rFonts w:ascii="Calibri" w:hAnsi="Calibri" w:cs="Calibri"/>
          <w:sz w:val="24"/>
          <w:szCs w:val="24"/>
        </w:rPr>
      </w:pPr>
      <w:r w:rsidRPr="00906421">
        <w:rPr>
          <w:rFonts w:ascii="Calibri" w:hAnsi="Calibri" w:cs="Calibri"/>
          <w:sz w:val="24"/>
          <w:szCs w:val="24"/>
        </w:rPr>
        <w:t>Baker, C. (1985) Aspects of Bilingualism in Wales. Clevedon: Multilingual Matters.</w:t>
      </w:r>
    </w:p>
    <w:p w14:paraId="58802A99" w14:textId="77777777" w:rsidR="00FA5E01" w:rsidRPr="00906421" w:rsidRDefault="00FA5E01" w:rsidP="00FA5E01">
      <w:pPr>
        <w:spacing w:line="360" w:lineRule="auto"/>
        <w:rPr>
          <w:rFonts w:ascii="Calibri" w:hAnsi="Calibri" w:cs="Calibri"/>
          <w:sz w:val="24"/>
          <w:szCs w:val="24"/>
        </w:rPr>
      </w:pPr>
      <w:r w:rsidRPr="00906421">
        <w:rPr>
          <w:rFonts w:ascii="Calibri" w:hAnsi="Calibri" w:cs="Calibri"/>
          <w:sz w:val="24"/>
          <w:szCs w:val="24"/>
        </w:rPr>
        <w:t>Baker, C. (2000) A Parents’ and Teachers’ Guide to Bilingualism. Clevedon: Multilingual Matters.</w:t>
      </w:r>
    </w:p>
    <w:p w14:paraId="47EF0C31" w14:textId="77777777" w:rsidR="00FA5E01" w:rsidRPr="00906421" w:rsidRDefault="00FA5E01" w:rsidP="00FA5E01">
      <w:pPr>
        <w:spacing w:line="360" w:lineRule="auto"/>
        <w:rPr>
          <w:rFonts w:ascii="Calibri" w:hAnsi="Calibri" w:cs="Calibri"/>
          <w:sz w:val="24"/>
          <w:szCs w:val="24"/>
        </w:rPr>
      </w:pPr>
      <w:r w:rsidRPr="00906421">
        <w:rPr>
          <w:rFonts w:ascii="Calibri" w:hAnsi="Calibri" w:cs="Calibri"/>
          <w:sz w:val="24"/>
          <w:szCs w:val="24"/>
        </w:rPr>
        <w:t>Bialystok, E. (2001) Bilingualism in Development: Language, Literacy and Cognition. Cambridge: Cambridge University Press.</w:t>
      </w:r>
    </w:p>
    <w:p w14:paraId="38B3A11F" w14:textId="77777777" w:rsidR="00FA5E01" w:rsidRPr="00906421" w:rsidRDefault="00FA5E01" w:rsidP="00FA5E01">
      <w:pPr>
        <w:spacing w:line="360" w:lineRule="auto"/>
        <w:rPr>
          <w:rFonts w:ascii="Calibri" w:hAnsi="Calibri" w:cs="Calibri"/>
          <w:sz w:val="24"/>
          <w:szCs w:val="24"/>
        </w:rPr>
      </w:pPr>
      <w:r w:rsidRPr="00906421">
        <w:rPr>
          <w:rFonts w:ascii="Calibri" w:hAnsi="Calibri" w:cs="Calibri"/>
          <w:sz w:val="24"/>
          <w:szCs w:val="24"/>
        </w:rPr>
        <w:t>Bialystok, E. (2011) ‘Reshaping the mind: The benefits of bilingualism’, Canadian Journal of Experimental Psychology, 65(4), pp. 229–235.</w:t>
      </w:r>
    </w:p>
    <w:p w14:paraId="5E38FCA0" w14:textId="77777777" w:rsidR="00FA5E01" w:rsidRPr="00906421" w:rsidRDefault="00FA5E01" w:rsidP="00FA5E01">
      <w:pPr>
        <w:spacing w:line="360" w:lineRule="auto"/>
        <w:rPr>
          <w:rFonts w:ascii="Calibri" w:hAnsi="Calibri" w:cs="Calibri"/>
          <w:sz w:val="24"/>
          <w:szCs w:val="24"/>
        </w:rPr>
      </w:pPr>
      <w:r w:rsidRPr="00906421">
        <w:rPr>
          <w:rFonts w:ascii="Calibri" w:hAnsi="Calibri" w:cs="Calibri"/>
          <w:sz w:val="24"/>
          <w:szCs w:val="24"/>
        </w:rPr>
        <w:t>Creese, A. and Blackledge, A. (2010) ‘Translanguaging in the bilingual classroom’, The Modern Language Journal, 94(1), pp. 103–115.</w:t>
      </w:r>
    </w:p>
    <w:p w14:paraId="4B406236" w14:textId="77777777" w:rsidR="00FA5E01" w:rsidRPr="00906421" w:rsidRDefault="00FA5E01" w:rsidP="00FA5E01">
      <w:pPr>
        <w:spacing w:line="360" w:lineRule="auto"/>
        <w:rPr>
          <w:rFonts w:ascii="Calibri" w:hAnsi="Calibri" w:cs="Calibri"/>
          <w:sz w:val="24"/>
          <w:szCs w:val="24"/>
        </w:rPr>
      </w:pPr>
      <w:r w:rsidRPr="00906421">
        <w:rPr>
          <w:rFonts w:ascii="Calibri" w:hAnsi="Calibri" w:cs="Calibri"/>
          <w:sz w:val="24"/>
          <w:szCs w:val="24"/>
        </w:rPr>
        <w:t>Curriculum for Wales (2022) Curriculum for Wales Framework. Cardiff: Welsh Government.</w:t>
      </w:r>
    </w:p>
    <w:p w14:paraId="00049487" w14:textId="77777777" w:rsidR="00FA5E01" w:rsidRPr="00906421" w:rsidRDefault="00FA5E01" w:rsidP="00FA5E01">
      <w:pPr>
        <w:spacing w:line="360" w:lineRule="auto"/>
        <w:rPr>
          <w:rFonts w:ascii="Calibri" w:hAnsi="Calibri" w:cs="Calibri"/>
          <w:sz w:val="24"/>
          <w:szCs w:val="24"/>
        </w:rPr>
      </w:pPr>
      <w:r w:rsidRPr="00906421">
        <w:rPr>
          <w:rFonts w:ascii="Calibri" w:hAnsi="Calibri" w:cs="Calibri"/>
          <w:sz w:val="24"/>
          <w:szCs w:val="24"/>
        </w:rPr>
        <w:t>Gathercole, V.C.M. (2014) ‘Bilingualism matters: One size does not fit all’, International Journal of Bilingual Education and Bilingualism, 17(5), pp. 563–578.</w:t>
      </w:r>
    </w:p>
    <w:p w14:paraId="4AC2A987" w14:textId="77777777" w:rsidR="00FA5E01" w:rsidRPr="00906421" w:rsidRDefault="00FA5E01" w:rsidP="00FA5E01">
      <w:pPr>
        <w:spacing w:line="360" w:lineRule="auto"/>
        <w:rPr>
          <w:rFonts w:ascii="Calibri" w:hAnsi="Calibri" w:cs="Calibri"/>
          <w:sz w:val="24"/>
          <w:szCs w:val="24"/>
        </w:rPr>
      </w:pPr>
      <w:r w:rsidRPr="00906421">
        <w:rPr>
          <w:rFonts w:ascii="Calibri" w:hAnsi="Calibri" w:cs="Calibri"/>
          <w:sz w:val="24"/>
          <w:szCs w:val="24"/>
        </w:rPr>
        <w:t>Murphy, V.A. (2014) Second Language Learning in the Early School Years. Oxford: Oxford University Press.</w:t>
      </w:r>
    </w:p>
    <w:p w14:paraId="28EE7983" w14:textId="77777777" w:rsidR="00FA5E01" w:rsidRPr="00906421" w:rsidRDefault="00FA5E01" w:rsidP="00FA5E01">
      <w:pPr>
        <w:spacing w:line="360" w:lineRule="auto"/>
        <w:rPr>
          <w:rFonts w:ascii="Calibri" w:hAnsi="Calibri" w:cs="Calibri"/>
          <w:sz w:val="24"/>
          <w:szCs w:val="24"/>
        </w:rPr>
      </w:pPr>
      <w:r w:rsidRPr="00906421">
        <w:rPr>
          <w:rFonts w:ascii="Calibri" w:hAnsi="Calibri" w:cs="Calibri"/>
          <w:sz w:val="24"/>
          <w:szCs w:val="24"/>
        </w:rPr>
        <w:t>Play Wales (2023) The Importance of Play. Cardiff: Play Wales.</w:t>
      </w:r>
    </w:p>
    <w:p w14:paraId="5FB85348" w14:textId="77777777" w:rsidR="00FA5E01" w:rsidRPr="00906421" w:rsidRDefault="00FA5E01" w:rsidP="00FA5E01">
      <w:pPr>
        <w:spacing w:line="360" w:lineRule="auto"/>
        <w:rPr>
          <w:rFonts w:ascii="Calibri" w:hAnsi="Calibri" w:cs="Calibri"/>
          <w:sz w:val="24"/>
          <w:szCs w:val="24"/>
        </w:rPr>
      </w:pPr>
      <w:r w:rsidRPr="00906421">
        <w:rPr>
          <w:rFonts w:ascii="Calibri" w:hAnsi="Calibri" w:cs="Calibri"/>
          <w:sz w:val="24"/>
          <w:szCs w:val="24"/>
        </w:rPr>
        <w:t>Thomas, E.M. (2018) ‘Bilingual development in Wales’, Language Learning Journal, 46(2), pp. 1–14.</w:t>
      </w:r>
    </w:p>
    <w:p w14:paraId="3D5FCFF1" w14:textId="77777777" w:rsidR="00FA5E01" w:rsidRPr="00906421" w:rsidRDefault="00FA5E01" w:rsidP="00FA5E01">
      <w:pPr>
        <w:spacing w:line="360" w:lineRule="auto"/>
        <w:rPr>
          <w:rFonts w:ascii="Calibri" w:hAnsi="Calibri" w:cs="Calibri"/>
          <w:sz w:val="24"/>
          <w:szCs w:val="24"/>
        </w:rPr>
      </w:pPr>
      <w:r w:rsidRPr="00906421">
        <w:rPr>
          <w:rFonts w:ascii="Calibri" w:hAnsi="Calibri" w:cs="Calibri"/>
          <w:sz w:val="24"/>
          <w:szCs w:val="24"/>
        </w:rPr>
        <w:t>Thomas, E.M. and Gathercole, V.C.M. (2007) ‘Children’s productive command of Welsh grammar’, Journal of Child Language, 34(3), pp. 1–27.</w:t>
      </w:r>
    </w:p>
    <w:p w14:paraId="1FB921C6" w14:textId="77777777" w:rsidR="00FA5E01" w:rsidRPr="00906421" w:rsidRDefault="00FA5E01" w:rsidP="00FA5E01">
      <w:pPr>
        <w:spacing w:line="360" w:lineRule="auto"/>
        <w:rPr>
          <w:rFonts w:ascii="Calibri" w:hAnsi="Calibri" w:cs="Calibri"/>
          <w:sz w:val="24"/>
          <w:szCs w:val="24"/>
        </w:rPr>
      </w:pPr>
      <w:r w:rsidRPr="00906421">
        <w:rPr>
          <w:rFonts w:ascii="Calibri" w:hAnsi="Calibri" w:cs="Calibri"/>
          <w:sz w:val="24"/>
          <w:szCs w:val="24"/>
        </w:rPr>
        <w:t>Welsh Government (2017) Cymraeg 2050: A Million Welsh Speakers. Cardiff: Welsh Government.</w:t>
      </w:r>
    </w:p>
    <w:sectPr w:rsidR="00FA5E01" w:rsidRPr="00906421">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54C009" w14:textId="77777777" w:rsidR="00380FC8" w:rsidRDefault="00380FC8" w:rsidP="00C43D9E">
      <w:pPr>
        <w:spacing w:after="0" w:line="240" w:lineRule="auto"/>
      </w:pPr>
      <w:r>
        <w:separator/>
      </w:r>
    </w:p>
  </w:endnote>
  <w:endnote w:type="continuationSeparator" w:id="0">
    <w:p w14:paraId="61A3D28C" w14:textId="77777777" w:rsidR="00380FC8" w:rsidRDefault="00380FC8" w:rsidP="00C43D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7663764"/>
      <w:docPartObj>
        <w:docPartGallery w:val="Page Numbers (Bottom of Page)"/>
        <w:docPartUnique/>
      </w:docPartObj>
    </w:sdtPr>
    <w:sdtEndPr/>
    <w:sdtContent>
      <w:p w14:paraId="7C0C33C0" w14:textId="220D706C" w:rsidR="00164A4A" w:rsidRDefault="00164A4A">
        <w:pPr>
          <w:pStyle w:val="Footer"/>
          <w:jc w:val="center"/>
        </w:pPr>
        <w:r>
          <w:fldChar w:fldCharType="begin"/>
        </w:r>
        <w:r>
          <w:instrText>PAGE   \* MERGEFORMAT</w:instrText>
        </w:r>
        <w:r>
          <w:fldChar w:fldCharType="separate"/>
        </w:r>
        <w:r>
          <w:t>2</w:t>
        </w:r>
        <w:r>
          <w:fldChar w:fldCharType="end"/>
        </w:r>
      </w:p>
    </w:sdtContent>
  </w:sdt>
  <w:p w14:paraId="21713F9D" w14:textId="77777777" w:rsidR="00C43D9E" w:rsidRDefault="00C43D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B61D1D" w14:textId="77777777" w:rsidR="00380FC8" w:rsidRDefault="00380FC8" w:rsidP="00C43D9E">
      <w:pPr>
        <w:spacing w:after="0" w:line="240" w:lineRule="auto"/>
      </w:pPr>
      <w:r>
        <w:separator/>
      </w:r>
    </w:p>
  </w:footnote>
  <w:footnote w:type="continuationSeparator" w:id="0">
    <w:p w14:paraId="41CFFC2D" w14:textId="77777777" w:rsidR="00380FC8" w:rsidRDefault="00380FC8" w:rsidP="00C43D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2A8288" w14:textId="77777777" w:rsidR="00C43D9E" w:rsidRDefault="00C43D9E" w:rsidP="00C43D9E">
    <w:pPr>
      <w:pStyle w:val="Header"/>
    </w:pPr>
    <w:r>
      <w:t xml:space="preserve">Katie Owen </w:t>
    </w:r>
  </w:p>
  <w:p w14:paraId="31DE5DF2" w14:textId="77777777" w:rsidR="00C43D9E" w:rsidRDefault="00C43D9E" w:rsidP="00C43D9E">
    <w:pPr>
      <w:pStyle w:val="Header"/>
    </w:pPr>
    <w:r>
      <w:t>ECEY4010</w:t>
    </w:r>
  </w:p>
  <w:p w14:paraId="556483CD" w14:textId="3AC6CBC8" w:rsidR="00C43D9E" w:rsidRDefault="00C43D9E" w:rsidP="00C43D9E">
    <w:pPr>
      <w:pStyle w:val="Header"/>
    </w:pPr>
    <w:r>
      <w:t>Wordcount: 1477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AD9"/>
    <w:rsid w:val="00090F9A"/>
    <w:rsid w:val="0011101D"/>
    <w:rsid w:val="00164A4A"/>
    <w:rsid w:val="00346057"/>
    <w:rsid w:val="00380FC8"/>
    <w:rsid w:val="00420F30"/>
    <w:rsid w:val="007663DB"/>
    <w:rsid w:val="00840AD9"/>
    <w:rsid w:val="008D68EB"/>
    <w:rsid w:val="00906421"/>
    <w:rsid w:val="0098524A"/>
    <w:rsid w:val="00B21E8D"/>
    <w:rsid w:val="00C43D9E"/>
    <w:rsid w:val="00E45C8F"/>
    <w:rsid w:val="00E9440E"/>
    <w:rsid w:val="00FA5E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D9DCC"/>
  <w15:chartTrackingRefBased/>
  <w15:docId w15:val="{B843D646-98BC-44E2-BF34-87C60090A4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0AD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40AD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40AD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40AD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40AD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40A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0A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0A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0A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0AD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40AD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40AD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40AD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40AD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40A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0A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0A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0AD9"/>
    <w:rPr>
      <w:rFonts w:eastAsiaTheme="majorEastAsia" w:cstheme="majorBidi"/>
      <w:color w:val="272727" w:themeColor="text1" w:themeTint="D8"/>
    </w:rPr>
  </w:style>
  <w:style w:type="paragraph" w:styleId="Title">
    <w:name w:val="Title"/>
    <w:basedOn w:val="Normal"/>
    <w:next w:val="Normal"/>
    <w:link w:val="TitleChar"/>
    <w:uiPriority w:val="10"/>
    <w:qFormat/>
    <w:rsid w:val="00840A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0A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0A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0A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0AD9"/>
    <w:pPr>
      <w:spacing w:before="160"/>
      <w:jc w:val="center"/>
    </w:pPr>
    <w:rPr>
      <w:i/>
      <w:iCs/>
      <w:color w:val="404040" w:themeColor="text1" w:themeTint="BF"/>
    </w:rPr>
  </w:style>
  <w:style w:type="character" w:customStyle="1" w:styleId="QuoteChar">
    <w:name w:val="Quote Char"/>
    <w:basedOn w:val="DefaultParagraphFont"/>
    <w:link w:val="Quote"/>
    <w:uiPriority w:val="29"/>
    <w:rsid w:val="00840AD9"/>
    <w:rPr>
      <w:i/>
      <w:iCs/>
      <w:color w:val="404040" w:themeColor="text1" w:themeTint="BF"/>
    </w:rPr>
  </w:style>
  <w:style w:type="paragraph" w:styleId="ListParagraph">
    <w:name w:val="List Paragraph"/>
    <w:basedOn w:val="Normal"/>
    <w:uiPriority w:val="34"/>
    <w:qFormat/>
    <w:rsid w:val="00840AD9"/>
    <w:pPr>
      <w:ind w:left="720"/>
      <w:contextualSpacing/>
    </w:pPr>
  </w:style>
  <w:style w:type="character" w:styleId="IntenseEmphasis">
    <w:name w:val="Intense Emphasis"/>
    <w:basedOn w:val="DefaultParagraphFont"/>
    <w:uiPriority w:val="21"/>
    <w:qFormat/>
    <w:rsid w:val="00840AD9"/>
    <w:rPr>
      <w:i/>
      <w:iCs/>
      <w:color w:val="2F5496" w:themeColor="accent1" w:themeShade="BF"/>
    </w:rPr>
  </w:style>
  <w:style w:type="paragraph" w:styleId="IntenseQuote">
    <w:name w:val="Intense Quote"/>
    <w:basedOn w:val="Normal"/>
    <w:next w:val="Normal"/>
    <w:link w:val="IntenseQuoteChar"/>
    <w:uiPriority w:val="30"/>
    <w:qFormat/>
    <w:rsid w:val="00840AD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40AD9"/>
    <w:rPr>
      <w:i/>
      <w:iCs/>
      <w:color w:val="2F5496" w:themeColor="accent1" w:themeShade="BF"/>
    </w:rPr>
  </w:style>
  <w:style w:type="character" w:styleId="IntenseReference">
    <w:name w:val="Intense Reference"/>
    <w:basedOn w:val="DefaultParagraphFont"/>
    <w:uiPriority w:val="32"/>
    <w:qFormat/>
    <w:rsid w:val="00840AD9"/>
    <w:rPr>
      <w:b/>
      <w:bCs/>
      <w:smallCaps/>
      <w:color w:val="2F5496" w:themeColor="accent1" w:themeShade="BF"/>
      <w:spacing w:val="5"/>
    </w:rPr>
  </w:style>
  <w:style w:type="paragraph" w:styleId="Header">
    <w:name w:val="header"/>
    <w:basedOn w:val="Normal"/>
    <w:link w:val="HeaderChar"/>
    <w:uiPriority w:val="99"/>
    <w:unhideWhenUsed/>
    <w:rsid w:val="00C43D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3D9E"/>
  </w:style>
  <w:style w:type="paragraph" w:styleId="Footer">
    <w:name w:val="footer"/>
    <w:basedOn w:val="Normal"/>
    <w:link w:val="FooterChar"/>
    <w:uiPriority w:val="99"/>
    <w:unhideWhenUsed/>
    <w:rsid w:val="00C43D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3D9E"/>
  </w:style>
  <w:style w:type="character" w:styleId="Hyperlink">
    <w:name w:val="Hyperlink"/>
    <w:basedOn w:val="DefaultParagraphFont"/>
    <w:uiPriority w:val="99"/>
    <w:unhideWhenUsed/>
    <w:rsid w:val="00346057"/>
    <w:rPr>
      <w:color w:val="0563C1" w:themeColor="hyperlink"/>
      <w:u w:val="single"/>
    </w:rPr>
  </w:style>
  <w:style w:type="character" w:styleId="UnresolvedMention">
    <w:name w:val="Unresolved Mention"/>
    <w:basedOn w:val="DefaultParagraphFont"/>
    <w:uiPriority w:val="99"/>
    <w:semiHidden/>
    <w:unhideWhenUsed/>
    <w:rsid w:val="003460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uowtsd-my.sharepoint.com/:v:/r/personal/2521445_student_uwtsd_ac_uk/Documents/Recordings/20260403_213454000_iOS.MOV?csf=1&amp;web=1&amp;e=AE1BNd"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7</Pages>
  <Words>1963</Words>
  <Characters>11192</Characters>
  <Application>Microsoft Office Word</Application>
  <DocSecurity>0</DocSecurity>
  <Lines>93</Lines>
  <Paragraphs>26</Paragraphs>
  <ScaleCrop>false</ScaleCrop>
  <Company/>
  <LinksUpToDate>false</LinksUpToDate>
  <CharactersWithSpaces>13129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owen</dc:creator>
  <cp:keywords/>
  <dc:description/>
  <cp:lastModifiedBy>katie owen</cp:lastModifiedBy>
  <cp:revision>11</cp:revision>
  <dcterms:created xsi:type="dcterms:W3CDTF">2026-04-03T22:45:00Z</dcterms:created>
  <dcterms:modified xsi:type="dcterms:W3CDTF">2026-04-03T23:07:00Z</dcterms:modified>
</cp:coreProperties>
</file>