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2262503" w:displacedByCustomXml="next"/>
    <w:bookmarkEnd w:id="0" w:displacedByCustomXml="next"/>
    <w:sdt>
      <w:sdtPr>
        <w:rPr>
          <w:rFonts w:ascii="Arial" w:hAnsi="Arial" w:cs="Arial"/>
          <w:b/>
          <w:bCs/>
          <w:sz w:val="52"/>
          <w:szCs w:val="44"/>
        </w:rPr>
        <w:tag w:val=""/>
        <w:id w:val="230900255"/>
        <w:placeholder>
          <w:docPart w:val="7E11B222CF5C524AA127B01BBC4A0800"/>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sdtContent>
        <w:p w14:paraId="77442EAD" w14:textId="750A558D" w:rsidR="00A92B36" w:rsidRPr="005F0581" w:rsidRDefault="005F0581" w:rsidP="00A92B36">
          <w:pPr>
            <w:pStyle w:val="Title"/>
            <w:rPr>
              <w:rFonts w:ascii="Arial" w:hAnsi="Arial" w:cs="Arial"/>
              <w:b/>
              <w:bCs/>
              <w:sz w:val="52"/>
              <w:szCs w:val="44"/>
            </w:rPr>
          </w:pPr>
          <w:r w:rsidRPr="005F0581">
            <w:rPr>
              <w:rFonts w:ascii="Arial" w:hAnsi="Arial" w:cs="Arial"/>
              <w:b/>
              <w:bCs/>
              <w:sz w:val="52"/>
              <w:szCs w:val="44"/>
            </w:rPr>
            <w:t>Anti-social behavio</w:t>
          </w:r>
          <w:r w:rsidR="00254089">
            <w:rPr>
              <w:rFonts w:ascii="Arial" w:hAnsi="Arial" w:cs="Arial"/>
              <w:b/>
              <w:bCs/>
              <w:sz w:val="52"/>
              <w:szCs w:val="44"/>
            </w:rPr>
            <w:t>u</w:t>
          </w:r>
          <w:r w:rsidRPr="005F0581">
            <w:rPr>
              <w:rFonts w:ascii="Arial" w:hAnsi="Arial" w:cs="Arial"/>
              <w:b/>
              <w:bCs/>
              <w:sz w:val="52"/>
              <w:szCs w:val="44"/>
            </w:rPr>
            <w:t xml:space="preserve">r and the link </w:t>
          </w:r>
          <w:r w:rsidR="00A5056D">
            <w:rPr>
              <w:rFonts w:ascii="Arial" w:hAnsi="Arial" w:cs="Arial"/>
              <w:b/>
              <w:bCs/>
              <w:sz w:val="52"/>
              <w:szCs w:val="44"/>
            </w:rPr>
            <w:t xml:space="preserve">to </w:t>
          </w:r>
          <w:r w:rsidRPr="005F0581">
            <w:rPr>
              <w:rFonts w:ascii="Arial" w:hAnsi="Arial" w:cs="Arial"/>
              <w:b/>
              <w:bCs/>
              <w:sz w:val="52"/>
              <w:szCs w:val="44"/>
            </w:rPr>
            <w:t>early childhood experiences</w:t>
          </w:r>
        </w:p>
      </w:sdtContent>
    </w:sdt>
    <w:p w14:paraId="0DBF878E" w14:textId="0E06484C" w:rsidR="00CE6B8C" w:rsidRDefault="005F0581" w:rsidP="000F4B41">
      <w:pPr>
        <w:pStyle w:val="Image"/>
      </w:pPr>
      <w:r w:rsidRPr="005F0581">
        <w:rPr>
          <w:rFonts w:ascii="Times New Roman" w:eastAsia="Times New Roman" w:hAnsi="Times New Roman" w:cs="Times New Roman"/>
          <w:color w:val="auto"/>
          <w:sz w:val="24"/>
          <w:szCs w:val="24"/>
          <w:lang w:val="en-GB" w:eastAsia="en-GB"/>
        </w:rPr>
        <w:drawing>
          <wp:anchor distT="0" distB="0" distL="114300" distR="114300" simplePos="0" relativeHeight="251658240" behindDoc="0" locked="0" layoutInCell="1" allowOverlap="1" wp14:anchorId="413A0E40" wp14:editId="36272743">
            <wp:simplePos x="0" y="0"/>
            <wp:positionH relativeFrom="margin">
              <wp:posOffset>-522993</wp:posOffset>
            </wp:positionH>
            <wp:positionV relativeFrom="margin">
              <wp:posOffset>1109980</wp:posOffset>
            </wp:positionV>
            <wp:extent cx="7712710" cy="2874737"/>
            <wp:effectExtent l="0" t="0" r="0" b="0"/>
            <wp:wrapSquare wrapText="bothSides"/>
            <wp:docPr id="3" name="Picture 3" descr="Is it time for a new dialogue on antisocial behaviour? – Scottish Community  Safety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s it time for a new dialogue on antisocial behaviour? – Scottish Community  Safety Network"/>
                    <pic:cNvPicPr>
                      <a:picLocks noChangeAspect="1" noChangeArrowheads="1"/>
                    </pic:cNvPicPr>
                  </pic:nvPicPr>
                  <pic:blipFill rotWithShape="1">
                    <a:blip r:embed="rId8">
                      <a:extLst>
                        <a:ext uri="{28A0092B-C50C-407E-A947-70E740481C1C}">
                          <a14:useLocalDpi xmlns:a14="http://schemas.microsoft.com/office/drawing/2010/main" val="0"/>
                        </a:ext>
                      </a:extLst>
                    </a:blip>
                    <a:srcRect t="15362" r="10008"/>
                    <a:stretch/>
                  </pic:blipFill>
                  <pic:spPr bwMode="auto">
                    <a:xfrm>
                      <a:off x="0" y="0"/>
                      <a:ext cx="7712710" cy="287473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C00ADC" w14:textId="4E96CA32" w:rsidR="00CD35C6" w:rsidRPr="005F0581" w:rsidRDefault="005F0581" w:rsidP="00B97414">
      <w:pPr>
        <w:spacing w:after="0" w:line="240" w:lineRule="auto"/>
        <w:jc w:val="center"/>
        <w:rPr>
          <w:rFonts w:eastAsia="Times New Roman" w:cstheme="minorHAnsi"/>
          <w:color w:val="auto"/>
          <w:sz w:val="52"/>
          <w:szCs w:val="52"/>
          <w:lang w:val="en-GB" w:eastAsia="en-GB"/>
        </w:rPr>
      </w:pPr>
      <w:r w:rsidRPr="005F0581">
        <w:rPr>
          <w:rFonts w:eastAsia="Times New Roman" w:cstheme="minorHAnsi"/>
          <w:color w:val="auto"/>
          <w:sz w:val="52"/>
          <w:szCs w:val="52"/>
          <w:lang w:val="en-GB" w:eastAsia="en-GB"/>
        </w:rPr>
        <w:fldChar w:fldCharType="begin"/>
      </w:r>
      <w:r w:rsidRPr="005F0581">
        <w:rPr>
          <w:rFonts w:eastAsia="Times New Roman" w:cstheme="minorHAnsi"/>
          <w:color w:val="auto"/>
          <w:sz w:val="52"/>
          <w:szCs w:val="52"/>
          <w:lang w:val="en-GB" w:eastAsia="en-GB"/>
        </w:rPr>
        <w:instrText xml:space="preserve"> INCLUDEPICTURE "https://www.safercommunitiesscotland.org/wp-content/uploads/2577_image.png" \* MERGEFORMATINET </w:instrText>
      </w:r>
      <w:r w:rsidR="00780F34">
        <w:rPr>
          <w:rFonts w:eastAsia="Times New Roman" w:cstheme="minorHAnsi"/>
          <w:color w:val="auto"/>
          <w:sz w:val="52"/>
          <w:szCs w:val="52"/>
          <w:lang w:val="en-GB" w:eastAsia="en-GB"/>
        </w:rPr>
        <w:fldChar w:fldCharType="separate"/>
      </w:r>
      <w:r w:rsidRPr="005F0581">
        <w:rPr>
          <w:rFonts w:eastAsia="Times New Roman" w:cstheme="minorHAnsi"/>
          <w:color w:val="auto"/>
          <w:sz w:val="52"/>
          <w:szCs w:val="52"/>
          <w:lang w:val="en-GB" w:eastAsia="en-GB"/>
        </w:rPr>
        <w:fldChar w:fldCharType="end"/>
      </w:r>
      <w:r w:rsidRPr="005F0581">
        <w:rPr>
          <w:rFonts w:cstheme="minorHAnsi"/>
          <w:b/>
          <w:bCs/>
          <w:sz w:val="52"/>
          <w:szCs w:val="52"/>
        </w:rPr>
        <w:t>Matthew Davis 1901809</w:t>
      </w:r>
    </w:p>
    <w:sdt>
      <w:sdtPr>
        <w:rPr>
          <w:color w:val="auto"/>
          <w:sz w:val="24"/>
          <w:szCs w:val="20"/>
        </w:rPr>
        <w:tag w:val=""/>
        <w:id w:val="-464980047"/>
        <w:placeholder>
          <w:docPart w:val="F12E0C63168C3949B5803514EC2C31BE"/>
        </w:placeholder>
        <w:dataBinding w:prefixMappings="xmlns:ns0='http://purl.org/dc/elements/1.1/' xmlns:ns1='http://schemas.openxmlformats.org/package/2006/metadata/core-properties' " w:xpath="/ns1:coreProperties[1]/ns0:creator[1]" w:storeItemID="{6C3C8BC8-F283-45AE-878A-BAB7291924A1}"/>
        <w15:appearance w15:val="hidden"/>
        <w:text w:multiLine="1"/>
      </w:sdtPr>
      <w:sdtEndPr/>
      <w:sdtContent>
        <w:p w14:paraId="214CF9E6" w14:textId="695B7416" w:rsidR="005F0581" w:rsidRDefault="004D2C2D" w:rsidP="005F0581">
          <w:pPr>
            <w:pStyle w:val="Author"/>
            <w:spacing w:after="240"/>
            <w:sectPr w:rsidR="005F0581" w:rsidSect="00EE0822">
              <w:pgSz w:w="12240" w:h="15840"/>
              <w:pgMar w:top="1512" w:right="864" w:bottom="1022" w:left="864" w:header="720" w:footer="720" w:gutter="0"/>
              <w:cols w:space="720"/>
              <w:titlePg/>
              <w:docGrid w:linePitch="360"/>
            </w:sectPr>
          </w:pPr>
          <w:r>
            <w:rPr>
              <w:color w:val="auto"/>
              <w:sz w:val="24"/>
              <w:szCs w:val="20"/>
            </w:rPr>
            <w:t xml:space="preserve">Abstract: </w:t>
          </w:r>
          <w:r>
            <w:rPr>
              <w:color w:val="auto"/>
              <w:sz w:val="24"/>
              <w:szCs w:val="20"/>
            </w:rPr>
            <w:br/>
          </w:r>
          <w:r>
            <w:rPr>
              <w:color w:val="auto"/>
              <w:sz w:val="24"/>
              <w:szCs w:val="20"/>
            </w:rPr>
            <w:br/>
            <w:t>This is a dissertation that represents an analysis and evaluation of the link between early childhood experiences and anti-social behaviour. This dissertation will also entail various other topics of discussion surrounding the subject such as examining the extent and potency of this issue currently posed to the United Kingdom as well as reviewing statistics obtained from studies and pieces of literature as well as research acquired from a self-created questionnaire.</w:t>
          </w:r>
        </w:p>
      </w:sdtContent>
    </w:sdt>
    <w:sdt>
      <w:sdtPr>
        <w:rPr>
          <w:rFonts w:asciiTheme="minorHAnsi" w:eastAsiaTheme="minorHAnsi" w:hAnsiTheme="minorHAnsi" w:cstheme="minorBidi"/>
          <w:kern w:val="0"/>
          <w:sz w:val="22"/>
          <w:szCs w:val="22"/>
        </w:rPr>
        <w:id w:val="2126425226"/>
        <w:docPartObj>
          <w:docPartGallery w:val="Table of Contents"/>
          <w:docPartUnique/>
        </w:docPartObj>
      </w:sdtPr>
      <w:sdtEndPr>
        <w:rPr>
          <w:b/>
          <w:bCs/>
          <w:noProof/>
        </w:rPr>
      </w:sdtEndPr>
      <w:sdtContent>
        <w:p w14:paraId="1363BF71" w14:textId="1455EC87" w:rsidR="00944ABB" w:rsidRDefault="00944ABB">
          <w:pPr>
            <w:pStyle w:val="TOCHeading"/>
          </w:pPr>
          <w:r>
            <w:t>Table of Contents</w:t>
          </w:r>
        </w:p>
        <w:p w14:paraId="0D51FCAB" w14:textId="0145734C" w:rsidR="00944ABB" w:rsidRDefault="00944ABB">
          <w:pPr>
            <w:pStyle w:val="TOC1"/>
            <w:tabs>
              <w:tab w:val="right" w:leader="dot" w:pos="9638"/>
            </w:tabs>
            <w:rPr>
              <w:rFonts w:eastAsiaTheme="minorEastAsia" w:cstheme="minorBidi"/>
              <w:b w:val="0"/>
              <w:bCs w:val="0"/>
              <w:i w:val="0"/>
              <w:iCs w:val="0"/>
              <w:noProof/>
              <w:color w:val="auto"/>
              <w:lang w:val="en-GB" w:eastAsia="en-GB"/>
            </w:rPr>
          </w:pPr>
          <w:r>
            <w:rPr>
              <w:b w:val="0"/>
              <w:bCs w:val="0"/>
            </w:rPr>
            <w:fldChar w:fldCharType="begin"/>
          </w:r>
          <w:r>
            <w:instrText xml:space="preserve"> TOC \o "1-3" \h \z \u </w:instrText>
          </w:r>
          <w:r>
            <w:rPr>
              <w:b w:val="0"/>
              <w:bCs w:val="0"/>
            </w:rPr>
            <w:fldChar w:fldCharType="separate"/>
          </w:r>
          <w:hyperlink w:anchor="_Toc102700434" w:history="1">
            <w:r w:rsidRPr="007E68F5">
              <w:rPr>
                <w:rStyle w:val="Hyperlink"/>
                <w:noProof/>
              </w:rPr>
              <w:t>1 Introduction</w:t>
            </w:r>
            <w:r>
              <w:rPr>
                <w:noProof/>
                <w:webHidden/>
              </w:rPr>
              <w:tab/>
            </w:r>
            <w:r>
              <w:rPr>
                <w:noProof/>
                <w:webHidden/>
              </w:rPr>
              <w:fldChar w:fldCharType="begin"/>
            </w:r>
            <w:r>
              <w:rPr>
                <w:noProof/>
                <w:webHidden/>
              </w:rPr>
              <w:instrText xml:space="preserve"> PAGEREF _Toc102700434 \h </w:instrText>
            </w:r>
            <w:r>
              <w:rPr>
                <w:noProof/>
                <w:webHidden/>
              </w:rPr>
            </w:r>
            <w:r>
              <w:rPr>
                <w:noProof/>
                <w:webHidden/>
              </w:rPr>
              <w:fldChar w:fldCharType="separate"/>
            </w:r>
            <w:r>
              <w:rPr>
                <w:noProof/>
                <w:webHidden/>
              </w:rPr>
              <w:t>1</w:t>
            </w:r>
            <w:r>
              <w:rPr>
                <w:noProof/>
                <w:webHidden/>
              </w:rPr>
              <w:fldChar w:fldCharType="end"/>
            </w:r>
          </w:hyperlink>
        </w:p>
        <w:p w14:paraId="1D56E764" w14:textId="0E0BEF4B" w:rsidR="00944ABB" w:rsidRDefault="00780F34">
          <w:pPr>
            <w:pStyle w:val="TOC1"/>
            <w:tabs>
              <w:tab w:val="right" w:leader="dot" w:pos="9638"/>
            </w:tabs>
            <w:rPr>
              <w:rFonts w:eastAsiaTheme="minorEastAsia" w:cstheme="minorBidi"/>
              <w:b w:val="0"/>
              <w:bCs w:val="0"/>
              <w:i w:val="0"/>
              <w:iCs w:val="0"/>
              <w:noProof/>
              <w:color w:val="auto"/>
              <w:lang w:val="en-GB" w:eastAsia="en-GB"/>
            </w:rPr>
          </w:pPr>
          <w:hyperlink w:anchor="_Toc102700435" w:history="1">
            <w:r w:rsidR="00944ABB" w:rsidRPr="007E68F5">
              <w:rPr>
                <w:rStyle w:val="Hyperlink"/>
                <w:noProof/>
              </w:rPr>
              <w:t>2 Literature Review</w:t>
            </w:r>
            <w:r w:rsidR="00944ABB">
              <w:rPr>
                <w:noProof/>
                <w:webHidden/>
              </w:rPr>
              <w:tab/>
            </w:r>
            <w:r w:rsidR="00944ABB">
              <w:rPr>
                <w:noProof/>
                <w:webHidden/>
              </w:rPr>
              <w:fldChar w:fldCharType="begin"/>
            </w:r>
            <w:r w:rsidR="00944ABB">
              <w:rPr>
                <w:noProof/>
                <w:webHidden/>
              </w:rPr>
              <w:instrText xml:space="preserve"> PAGEREF _Toc102700435 \h </w:instrText>
            </w:r>
            <w:r w:rsidR="00944ABB">
              <w:rPr>
                <w:noProof/>
                <w:webHidden/>
              </w:rPr>
            </w:r>
            <w:r w:rsidR="00944ABB">
              <w:rPr>
                <w:noProof/>
                <w:webHidden/>
              </w:rPr>
              <w:fldChar w:fldCharType="separate"/>
            </w:r>
            <w:r w:rsidR="00944ABB">
              <w:rPr>
                <w:noProof/>
                <w:webHidden/>
              </w:rPr>
              <w:t>6</w:t>
            </w:r>
            <w:r w:rsidR="00944ABB">
              <w:rPr>
                <w:noProof/>
                <w:webHidden/>
              </w:rPr>
              <w:fldChar w:fldCharType="end"/>
            </w:r>
          </w:hyperlink>
        </w:p>
        <w:p w14:paraId="29F7B4CE" w14:textId="1B6C94E4" w:rsidR="00944ABB" w:rsidRDefault="00780F34">
          <w:pPr>
            <w:pStyle w:val="TOC2"/>
            <w:tabs>
              <w:tab w:val="right" w:leader="dot" w:pos="9638"/>
            </w:tabs>
            <w:rPr>
              <w:rFonts w:eastAsiaTheme="minorEastAsia" w:cstheme="minorBidi"/>
              <w:b w:val="0"/>
              <w:bCs w:val="0"/>
              <w:noProof/>
              <w:color w:val="auto"/>
              <w:sz w:val="24"/>
              <w:szCs w:val="24"/>
              <w:lang w:val="en-GB" w:eastAsia="en-GB"/>
            </w:rPr>
          </w:pPr>
          <w:hyperlink w:anchor="_Toc102700436" w:history="1">
            <w:r w:rsidR="00944ABB" w:rsidRPr="007E68F5">
              <w:rPr>
                <w:rStyle w:val="Hyperlink"/>
                <w:noProof/>
              </w:rPr>
              <w:t>2.1 Adverse Childhood Experiences (ACEs)</w:t>
            </w:r>
            <w:r w:rsidR="00944ABB">
              <w:rPr>
                <w:noProof/>
                <w:webHidden/>
              </w:rPr>
              <w:tab/>
            </w:r>
            <w:r w:rsidR="00944ABB">
              <w:rPr>
                <w:noProof/>
                <w:webHidden/>
              </w:rPr>
              <w:fldChar w:fldCharType="begin"/>
            </w:r>
            <w:r w:rsidR="00944ABB">
              <w:rPr>
                <w:noProof/>
                <w:webHidden/>
              </w:rPr>
              <w:instrText xml:space="preserve"> PAGEREF _Toc102700436 \h </w:instrText>
            </w:r>
            <w:r w:rsidR="00944ABB">
              <w:rPr>
                <w:noProof/>
                <w:webHidden/>
              </w:rPr>
            </w:r>
            <w:r w:rsidR="00944ABB">
              <w:rPr>
                <w:noProof/>
                <w:webHidden/>
              </w:rPr>
              <w:fldChar w:fldCharType="separate"/>
            </w:r>
            <w:r w:rsidR="00944ABB">
              <w:rPr>
                <w:noProof/>
                <w:webHidden/>
              </w:rPr>
              <w:t>7</w:t>
            </w:r>
            <w:r w:rsidR="00944ABB">
              <w:rPr>
                <w:noProof/>
                <w:webHidden/>
              </w:rPr>
              <w:fldChar w:fldCharType="end"/>
            </w:r>
          </w:hyperlink>
        </w:p>
        <w:p w14:paraId="1EE015A2" w14:textId="67182EF4" w:rsidR="00944ABB" w:rsidRDefault="00780F34">
          <w:pPr>
            <w:pStyle w:val="TOC2"/>
            <w:tabs>
              <w:tab w:val="right" w:leader="dot" w:pos="9638"/>
            </w:tabs>
            <w:rPr>
              <w:rFonts w:eastAsiaTheme="minorEastAsia" w:cstheme="minorBidi"/>
              <w:b w:val="0"/>
              <w:bCs w:val="0"/>
              <w:noProof/>
              <w:color w:val="auto"/>
              <w:sz w:val="24"/>
              <w:szCs w:val="24"/>
              <w:lang w:val="en-GB" w:eastAsia="en-GB"/>
            </w:rPr>
          </w:pPr>
          <w:hyperlink w:anchor="_Toc102700437" w:history="1">
            <w:r w:rsidR="00944ABB" w:rsidRPr="007E68F5">
              <w:rPr>
                <w:rStyle w:val="Hyperlink"/>
                <w:noProof/>
              </w:rPr>
              <w:t>2.2 Childhood trauma</w:t>
            </w:r>
            <w:r w:rsidR="00944ABB">
              <w:rPr>
                <w:noProof/>
                <w:webHidden/>
              </w:rPr>
              <w:tab/>
            </w:r>
            <w:r w:rsidR="00944ABB">
              <w:rPr>
                <w:noProof/>
                <w:webHidden/>
              </w:rPr>
              <w:fldChar w:fldCharType="begin"/>
            </w:r>
            <w:r w:rsidR="00944ABB">
              <w:rPr>
                <w:noProof/>
                <w:webHidden/>
              </w:rPr>
              <w:instrText xml:space="preserve"> PAGEREF _Toc102700437 \h </w:instrText>
            </w:r>
            <w:r w:rsidR="00944ABB">
              <w:rPr>
                <w:noProof/>
                <w:webHidden/>
              </w:rPr>
            </w:r>
            <w:r w:rsidR="00944ABB">
              <w:rPr>
                <w:noProof/>
                <w:webHidden/>
              </w:rPr>
              <w:fldChar w:fldCharType="separate"/>
            </w:r>
            <w:r w:rsidR="00944ABB">
              <w:rPr>
                <w:noProof/>
                <w:webHidden/>
              </w:rPr>
              <w:t>10</w:t>
            </w:r>
            <w:r w:rsidR="00944ABB">
              <w:rPr>
                <w:noProof/>
                <w:webHidden/>
              </w:rPr>
              <w:fldChar w:fldCharType="end"/>
            </w:r>
          </w:hyperlink>
        </w:p>
        <w:p w14:paraId="15AAB6AE" w14:textId="35C8B858" w:rsidR="00944ABB" w:rsidRDefault="00780F34">
          <w:pPr>
            <w:pStyle w:val="TOC2"/>
            <w:tabs>
              <w:tab w:val="right" w:leader="dot" w:pos="9638"/>
            </w:tabs>
            <w:rPr>
              <w:rFonts w:eastAsiaTheme="minorEastAsia" w:cstheme="minorBidi"/>
              <w:b w:val="0"/>
              <w:bCs w:val="0"/>
              <w:noProof/>
              <w:color w:val="auto"/>
              <w:sz w:val="24"/>
              <w:szCs w:val="24"/>
              <w:lang w:val="en-GB" w:eastAsia="en-GB"/>
            </w:rPr>
          </w:pPr>
          <w:hyperlink w:anchor="_Toc102700438" w:history="1">
            <w:r w:rsidR="00944ABB" w:rsidRPr="007E68F5">
              <w:rPr>
                <w:rStyle w:val="Hyperlink"/>
                <w:noProof/>
              </w:rPr>
              <w:t>2.3 Childhood poverty and Socioeconomic status (SES)</w:t>
            </w:r>
            <w:r w:rsidR="00944ABB">
              <w:rPr>
                <w:noProof/>
                <w:webHidden/>
              </w:rPr>
              <w:tab/>
            </w:r>
            <w:r w:rsidR="00944ABB">
              <w:rPr>
                <w:noProof/>
                <w:webHidden/>
              </w:rPr>
              <w:fldChar w:fldCharType="begin"/>
            </w:r>
            <w:r w:rsidR="00944ABB">
              <w:rPr>
                <w:noProof/>
                <w:webHidden/>
              </w:rPr>
              <w:instrText xml:space="preserve"> PAGEREF _Toc102700438 \h </w:instrText>
            </w:r>
            <w:r w:rsidR="00944ABB">
              <w:rPr>
                <w:noProof/>
                <w:webHidden/>
              </w:rPr>
            </w:r>
            <w:r w:rsidR="00944ABB">
              <w:rPr>
                <w:noProof/>
                <w:webHidden/>
              </w:rPr>
              <w:fldChar w:fldCharType="separate"/>
            </w:r>
            <w:r w:rsidR="00944ABB">
              <w:rPr>
                <w:noProof/>
                <w:webHidden/>
              </w:rPr>
              <w:t>13</w:t>
            </w:r>
            <w:r w:rsidR="00944ABB">
              <w:rPr>
                <w:noProof/>
                <w:webHidden/>
              </w:rPr>
              <w:fldChar w:fldCharType="end"/>
            </w:r>
          </w:hyperlink>
        </w:p>
        <w:p w14:paraId="512EE7FC" w14:textId="01BAE9B8" w:rsidR="00944ABB" w:rsidRDefault="00780F34">
          <w:pPr>
            <w:pStyle w:val="TOC1"/>
            <w:tabs>
              <w:tab w:val="right" w:leader="dot" w:pos="9638"/>
            </w:tabs>
            <w:rPr>
              <w:rFonts w:eastAsiaTheme="minorEastAsia" w:cstheme="minorBidi"/>
              <w:b w:val="0"/>
              <w:bCs w:val="0"/>
              <w:i w:val="0"/>
              <w:iCs w:val="0"/>
              <w:noProof/>
              <w:color w:val="auto"/>
              <w:lang w:val="en-GB" w:eastAsia="en-GB"/>
            </w:rPr>
          </w:pPr>
          <w:hyperlink w:anchor="_Toc102700439" w:history="1">
            <w:r w:rsidR="00944ABB" w:rsidRPr="007E68F5">
              <w:rPr>
                <w:rStyle w:val="Hyperlink"/>
                <w:noProof/>
              </w:rPr>
              <w:t>3 Research Methods</w:t>
            </w:r>
            <w:r w:rsidR="00944ABB">
              <w:rPr>
                <w:noProof/>
                <w:webHidden/>
              </w:rPr>
              <w:tab/>
            </w:r>
            <w:r w:rsidR="00944ABB">
              <w:rPr>
                <w:noProof/>
                <w:webHidden/>
              </w:rPr>
              <w:fldChar w:fldCharType="begin"/>
            </w:r>
            <w:r w:rsidR="00944ABB">
              <w:rPr>
                <w:noProof/>
                <w:webHidden/>
              </w:rPr>
              <w:instrText xml:space="preserve"> PAGEREF _Toc102700439 \h </w:instrText>
            </w:r>
            <w:r w:rsidR="00944ABB">
              <w:rPr>
                <w:noProof/>
                <w:webHidden/>
              </w:rPr>
            </w:r>
            <w:r w:rsidR="00944ABB">
              <w:rPr>
                <w:noProof/>
                <w:webHidden/>
              </w:rPr>
              <w:fldChar w:fldCharType="separate"/>
            </w:r>
            <w:r w:rsidR="00944ABB">
              <w:rPr>
                <w:noProof/>
                <w:webHidden/>
              </w:rPr>
              <w:t>16</w:t>
            </w:r>
            <w:r w:rsidR="00944ABB">
              <w:rPr>
                <w:noProof/>
                <w:webHidden/>
              </w:rPr>
              <w:fldChar w:fldCharType="end"/>
            </w:r>
          </w:hyperlink>
        </w:p>
        <w:p w14:paraId="0F867FEC" w14:textId="24D9D540" w:rsidR="00944ABB" w:rsidRDefault="00780F34">
          <w:pPr>
            <w:pStyle w:val="TOC1"/>
            <w:tabs>
              <w:tab w:val="right" w:leader="dot" w:pos="9638"/>
            </w:tabs>
            <w:rPr>
              <w:rFonts w:eastAsiaTheme="minorEastAsia" w:cstheme="minorBidi"/>
              <w:b w:val="0"/>
              <w:bCs w:val="0"/>
              <w:i w:val="0"/>
              <w:iCs w:val="0"/>
              <w:noProof/>
              <w:color w:val="auto"/>
              <w:lang w:val="en-GB" w:eastAsia="en-GB"/>
            </w:rPr>
          </w:pPr>
          <w:hyperlink w:anchor="_Toc102700440" w:history="1">
            <w:r w:rsidR="00944ABB" w:rsidRPr="007E68F5">
              <w:rPr>
                <w:rStyle w:val="Hyperlink"/>
                <w:noProof/>
              </w:rPr>
              <w:t>4 Findings</w:t>
            </w:r>
            <w:r w:rsidR="00944ABB">
              <w:rPr>
                <w:noProof/>
                <w:webHidden/>
              </w:rPr>
              <w:tab/>
            </w:r>
            <w:r w:rsidR="00944ABB">
              <w:rPr>
                <w:noProof/>
                <w:webHidden/>
              </w:rPr>
              <w:fldChar w:fldCharType="begin"/>
            </w:r>
            <w:r w:rsidR="00944ABB">
              <w:rPr>
                <w:noProof/>
                <w:webHidden/>
              </w:rPr>
              <w:instrText xml:space="preserve"> PAGEREF _Toc102700440 \h </w:instrText>
            </w:r>
            <w:r w:rsidR="00944ABB">
              <w:rPr>
                <w:noProof/>
                <w:webHidden/>
              </w:rPr>
            </w:r>
            <w:r w:rsidR="00944ABB">
              <w:rPr>
                <w:noProof/>
                <w:webHidden/>
              </w:rPr>
              <w:fldChar w:fldCharType="separate"/>
            </w:r>
            <w:r w:rsidR="00944ABB">
              <w:rPr>
                <w:noProof/>
                <w:webHidden/>
              </w:rPr>
              <w:t>21</w:t>
            </w:r>
            <w:r w:rsidR="00944ABB">
              <w:rPr>
                <w:noProof/>
                <w:webHidden/>
              </w:rPr>
              <w:fldChar w:fldCharType="end"/>
            </w:r>
          </w:hyperlink>
        </w:p>
        <w:p w14:paraId="35E63E40" w14:textId="3FA4BEBB" w:rsidR="00944ABB" w:rsidRDefault="00780F34">
          <w:pPr>
            <w:pStyle w:val="TOC1"/>
            <w:tabs>
              <w:tab w:val="right" w:leader="dot" w:pos="9638"/>
            </w:tabs>
            <w:rPr>
              <w:rFonts w:eastAsiaTheme="minorEastAsia" w:cstheme="minorBidi"/>
              <w:b w:val="0"/>
              <w:bCs w:val="0"/>
              <w:i w:val="0"/>
              <w:iCs w:val="0"/>
              <w:noProof/>
              <w:color w:val="auto"/>
              <w:lang w:val="en-GB" w:eastAsia="en-GB"/>
            </w:rPr>
          </w:pPr>
          <w:hyperlink w:anchor="_Toc102700441" w:history="1">
            <w:r w:rsidR="00944ABB" w:rsidRPr="007E68F5">
              <w:rPr>
                <w:rStyle w:val="Hyperlink"/>
                <w:noProof/>
              </w:rPr>
              <w:t>Conclusion</w:t>
            </w:r>
            <w:r w:rsidR="00944ABB">
              <w:rPr>
                <w:noProof/>
                <w:webHidden/>
              </w:rPr>
              <w:tab/>
            </w:r>
            <w:r w:rsidR="00944ABB">
              <w:rPr>
                <w:noProof/>
                <w:webHidden/>
              </w:rPr>
              <w:fldChar w:fldCharType="begin"/>
            </w:r>
            <w:r w:rsidR="00944ABB">
              <w:rPr>
                <w:noProof/>
                <w:webHidden/>
              </w:rPr>
              <w:instrText xml:space="preserve"> PAGEREF _Toc102700441 \h </w:instrText>
            </w:r>
            <w:r w:rsidR="00944ABB">
              <w:rPr>
                <w:noProof/>
                <w:webHidden/>
              </w:rPr>
            </w:r>
            <w:r w:rsidR="00944ABB">
              <w:rPr>
                <w:noProof/>
                <w:webHidden/>
              </w:rPr>
              <w:fldChar w:fldCharType="separate"/>
            </w:r>
            <w:r w:rsidR="00944ABB">
              <w:rPr>
                <w:noProof/>
                <w:webHidden/>
              </w:rPr>
              <w:t>32</w:t>
            </w:r>
            <w:r w:rsidR="00944ABB">
              <w:rPr>
                <w:noProof/>
                <w:webHidden/>
              </w:rPr>
              <w:fldChar w:fldCharType="end"/>
            </w:r>
          </w:hyperlink>
        </w:p>
        <w:p w14:paraId="5CEEFBF5" w14:textId="2CD6B424" w:rsidR="00944ABB" w:rsidRDefault="00780F34">
          <w:pPr>
            <w:pStyle w:val="TOC1"/>
            <w:tabs>
              <w:tab w:val="right" w:leader="dot" w:pos="9638"/>
            </w:tabs>
            <w:rPr>
              <w:rFonts w:eastAsiaTheme="minorEastAsia" w:cstheme="minorBidi"/>
              <w:b w:val="0"/>
              <w:bCs w:val="0"/>
              <w:i w:val="0"/>
              <w:iCs w:val="0"/>
              <w:noProof/>
              <w:color w:val="auto"/>
              <w:lang w:val="en-GB" w:eastAsia="en-GB"/>
            </w:rPr>
          </w:pPr>
          <w:hyperlink w:anchor="_Toc102700442" w:history="1">
            <w:r w:rsidR="00944ABB" w:rsidRPr="007E68F5">
              <w:rPr>
                <w:rStyle w:val="Hyperlink"/>
                <w:noProof/>
              </w:rPr>
              <w:t>References:</w:t>
            </w:r>
            <w:r w:rsidR="00944ABB">
              <w:rPr>
                <w:noProof/>
                <w:webHidden/>
              </w:rPr>
              <w:tab/>
            </w:r>
            <w:r w:rsidR="00944ABB">
              <w:rPr>
                <w:noProof/>
                <w:webHidden/>
              </w:rPr>
              <w:fldChar w:fldCharType="begin"/>
            </w:r>
            <w:r w:rsidR="00944ABB">
              <w:rPr>
                <w:noProof/>
                <w:webHidden/>
              </w:rPr>
              <w:instrText xml:space="preserve"> PAGEREF _Toc102700442 \h </w:instrText>
            </w:r>
            <w:r w:rsidR="00944ABB">
              <w:rPr>
                <w:noProof/>
                <w:webHidden/>
              </w:rPr>
            </w:r>
            <w:r w:rsidR="00944ABB">
              <w:rPr>
                <w:noProof/>
                <w:webHidden/>
              </w:rPr>
              <w:fldChar w:fldCharType="separate"/>
            </w:r>
            <w:r w:rsidR="00944ABB">
              <w:rPr>
                <w:noProof/>
                <w:webHidden/>
              </w:rPr>
              <w:t>36</w:t>
            </w:r>
            <w:r w:rsidR="00944ABB">
              <w:rPr>
                <w:noProof/>
                <w:webHidden/>
              </w:rPr>
              <w:fldChar w:fldCharType="end"/>
            </w:r>
          </w:hyperlink>
        </w:p>
        <w:p w14:paraId="5744D69F" w14:textId="1F1FFCBA" w:rsidR="00944ABB" w:rsidRDefault="00780F34">
          <w:pPr>
            <w:pStyle w:val="TOC1"/>
            <w:tabs>
              <w:tab w:val="right" w:leader="dot" w:pos="9638"/>
            </w:tabs>
            <w:rPr>
              <w:rFonts w:eastAsiaTheme="minorEastAsia" w:cstheme="minorBidi"/>
              <w:b w:val="0"/>
              <w:bCs w:val="0"/>
              <w:i w:val="0"/>
              <w:iCs w:val="0"/>
              <w:noProof/>
              <w:color w:val="auto"/>
              <w:lang w:val="en-GB" w:eastAsia="en-GB"/>
            </w:rPr>
          </w:pPr>
          <w:hyperlink w:anchor="_Toc102700443" w:history="1">
            <w:r w:rsidR="00944ABB" w:rsidRPr="007E68F5">
              <w:rPr>
                <w:rStyle w:val="Hyperlink"/>
                <w:noProof/>
              </w:rPr>
              <w:t>Appendix:</w:t>
            </w:r>
            <w:r w:rsidR="00944ABB">
              <w:rPr>
                <w:noProof/>
                <w:webHidden/>
              </w:rPr>
              <w:tab/>
            </w:r>
            <w:r w:rsidR="00944ABB">
              <w:rPr>
                <w:noProof/>
                <w:webHidden/>
              </w:rPr>
              <w:fldChar w:fldCharType="begin"/>
            </w:r>
            <w:r w:rsidR="00944ABB">
              <w:rPr>
                <w:noProof/>
                <w:webHidden/>
              </w:rPr>
              <w:instrText xml:space="preserve"> PAGEREF _Toc102700443 \h </w:instrText>
            </w:r>
            <w:r w:rsidR="00944ABB">
              <w:rPr>
                <w:noProof/>
                <w:webHidden/>
              </w:rPr>
            </w:r>
            <w:r w:rsidR="00944ABB">
              <w:rPr>
                <w:noProof/>
                <w:webHidden/>
              </w:rPr>
              <w:fldChar w:fldCharType="separate"/>
            </w:r>
            <w:r w:rsidR="00944ABB">
              <w:rPr>
                <w:noProof/>
                <w:webHidden/>
              </w:rPr>
              <w:t>43</w:t>
            </w:r>
            <w:r w:rsidR="00944ABB">
              <w:rPr>
                <w:noProof/>
                <w:webHidden/>
              </w:rPr>
              <w:fldChar w:fldCharType="end"/>
            </w:r>
          </w:hyperlink>
        </w:p>
        <w:p w14:paraId="74B405D3" w14:textId="292F3D78" w:rsidR="00944ABB" w:rsidRDefault="00944ABB">
          <w:r>
            <w:rPr>
              <w:b/>
              <w:bCs/>
              <w:noProof/>
            </w:rPr>
            <w:fldChar w:fldCharType="end"/>
          </w:r>
        </w:p>
      </w:sdtContent>
    </w:sdt>
    <w:p w14:paraId="5DE7CD80" w14:textId="34AA2990" w:rsidR="00E50B24" w:rsidRDefault="00E50B24" w:rsidP="00B97414">
      <w:pPr>
        <w:pStyle w:val="Heading1"/>
        <w:ind w:left="0"/>
        <w:jc w:val="left"/>
        <w:rPr>
          <w:b/>
          <w:bCs/>
          <w:sz w:val="32"/>
          <w:szCs w:val="20"/>
        </w:rPr>
      </w:pPr>
    </w:p>
    <w:p w14:paraId="38B1A38A" w14:textId="77777777" w:rsidR="005158CA" w:rsidRDefault="005158CA" w:rsidP="00A904B5">
      <w:pPr>
        <w:pStyle w:val="Heading1"/>
        <w:ind w:left="0"/>
        <w:jc w:val="left"/>
        <w:rPr>
          <w:b/>
          <w:bCs/>
          <w:sz w:val="32"/>
          <w:szCs w:val="20"/>
        </w:rPr>
      </w:pPr>
    </w:p>
    <w:p w14:paraId="33CD4410" w14:textId="77777777" w:rsidR="005158CA" w:rsidRDefault="005158CA" w:rsidP="00A904B5">
      <w:pPr>
        <w:pStyle w:val="Heading1"/>
        <w:ind w:left="0"/>
        <w:jc w:val="left"/>
        <w:rPr>
          <w:b/>
          <w:bCs/>
          <w:sz w:val="32"/>
          <w:szCs w:val="20"/>
        </w:rPr>
      </w:pPr>
    </w:p>
    <w:p w14:paraId="558E659D" w14:textId="77777777" w:rsidR="005158CA" w:rsidRDefault="005158CA" w:rsidP="00E50B24">
      <w:pPr>
        <w:rPr>
          <w:sz w:val="24"/>
          <w:szCs w:val="24"/>
        </w:rPr>
      </w:pPr>
    </w:p>
    <w:p w14:paraId="07EC3A11" w14:textId="77777777" w:rsidR="005158CA" w:rsidRDefault="005158CA" w:rsidP="00E50B24">
      <w:pPr>
        <w:rPr>
          <w:sz w:val="24"/>
          <w:szCs w:val="24"/>
        </w:rPr>
      </w:pPr>
    </w:p>
    <w:p w14:paraId="16C2D773" w14:textId="77777777" w:rsidR="005158CA" w:rsidRDefault="005158CA" w:rsidP="00E50B24">
      <w:pPr>
        <w:rPr>
          <w:sz w:val="24"/>
          <w:szCs w:val="24"/>
        </w:rPr>
      </w:pPr>
    </w:p>
    <w:p w14:paraId="074E6F7A" w14:textId="77777777" w:rsidR="005158CA" w:rsidRDefault="005158CA" w:rsidP="00E50B24">
      <w:pPr>
        <w:rPr>
          <w:sz w:val="24"/>
          <w:szCs w:val="24"/>
        </w:rPr>
      </w:pPr>
    </w:p>
    <w:p w14:paraId="495FDCD0" w14:textId="77777777" w:rsidR="005158CA" w:rsidRPr="00B97414" w:rsidRDefault="005158CA" w:rsidP="005158CA">
      <w:pPr>
        <w:pStyle w:val="Heading1"/>
        <w:ind w:left="0"/>
        <w:jc w:val="left"/>
        <w:rPr>
          <w:b/>
          <w:bCs/>
          <w:sz w:val="32"/>
          <w:szCs w:val="20"/>
        </w:rPr>
      </w:pPr>
      <w:bookmarkStart w:id="1" w:name="_Toc102700434"/>
      <w:r>
        <w:rPr>
          <w:b/>
          <w:bCs/>
          <w:sz w:val="32"/>
          <w:szCs w:val="20"/>
        </w:rPr>
        <w:t xml:space="preserve">1 </w:t>
      </w:r>
      <w:r w:rsidRPr="00B97414">
        <w:rPr>
          <w:b/>
          <w:bCs/>
          <w:sz w:val="32"/>
          <w:szCs w:val="20"/>
        </w:rPr>
        <w:t>Introduction</w:t>
      </w:r>
      <w:bookmarkEnd w:id="1"/>
      <w:r w:rsidRPr="00B97414">
        <w:rPr>
          <w:b/>
          <w:bCs/>
          <w:sz w:val="32"/>
          <w:szCs w:val="20"/>
        </w:rPr>
        <w:t xml:space="preserve"> </w:t>
      </w:r>
    </w:p>
    <w:p w14:paraId="0404417B" w14:textId="50F2E178" w:rsidR="00E50B24" w:rsidRPr="00992804" w:rsidRDefault="00E50B24" w:rsidP="00E50B24">
      <w:pPr>
        <w:rPr>
          <w:sz w:val="24"/>
          <w:szCs w:val="24"/>
        </w:rPr>
      </w:pPr>
      <w:r w:rsidRPr="00992804">
        <w:rPr>
          <w:sz w:val="24"/>
          <w:szCs w:val="24"/>
        </w:rPr>
        <w:t>A safe assumption in relation to whether a child can be led into a life of crime starting anti-social behavio</w:t>
      </w:r>
      <w:r>
        <w:rPr>
          <w:sz w:val="24"/>
          <w:szCs w:val="24"/>
        </w:rPr>
        <w:t>u</w:t>
      </w:r>
      <w:r w:rsidRPr="00992804">
        <w:rPr>
          <w:sz w:val="24"/>
          <w:szCs w:val="24"/>
        </w:rPr>
        <w:t xml:space="preserve">r could be as a result of the experiences they encounter during their years of youth. </w:t>
      </w:r>
      <w:r w:rsidR="009D36AC">
        <w:rPr>
          <w:sz w:val="24"/>
          <w:szCs w:val="24"/>
        </w:rPr>
        <w:t xml:space="preserve">However, to what extent? How strong </w:t>
      </w:r>
      <w:r w:rsidR="00F16300">
        <w:rPr>
          <w:sz w:val="24"/>
          <w:szCs w:val="24"/>
        </w:rPr>
        <w:t xml:space="preserve">and evident </w:t>
      </w:r>
      <w:r w:rsidR="009D36AC">
        <w:rPr>
          <w:sz w:val="24"/>
          <w:szCs w:val="24"/>
        </w:rPr>
        <w:t>is the correlation between these two subjects</w:t>
      </w:r>
      <w:r w:rsidR="00F16300">
        <w:rPr>
          <w:sz w:val="24"/>
          <w:szCs w:val="24"/>
        </w:rPr>
        <w:t xml:space="preserve">? </w:t>
      </w:r>
      <w:r w:rsidRPr="00992804">
        <w:rPr>
          <w:sz w:val="24"/>
          <w:szCs w:val="24"/>
        </w:rPr>
        <w:t>Early evidence of this is findings from a developmental model of anti-social behavio</w:t>
      </w:r>
      <w:r>
        <w:rPr>
          <w:sz w:val="24"/>
          <w:szCs w:val="24"/>
        </w:rPr>
        <w:t>u</w:t>
      </w:r>
      <w:r w:rsidRPr="00992804">
        <w:rPr>
          <w:sz w:val="24"/>
          <w:szCs w:val="24"/>
        </w:rPr>
        <w:t>r that imply children who suffer from ineffective parenting practices and academic failure for example, are at risk of committing acts of chronic delinquent behavio</w:t>
      </w:r>
      <w:r>
        <w:rPr>
          <w:sz w:val="24"/>
          <w:szCs w:val="24"/>
        </w:rPr>
        <w:t>u</w:t>
      </w:r>
      <w:r w:rsidRPr="00992804">
        <w:rPr>
          <w:sz w:val="24"/>
          <w:szCs w:val="24"/>
        </w:rPr>
        <w:t xml:space="preserve">r through their early childhood years into their days of adolescence (Patterson, </w:t>
      </w:r>
      <w:proofErr w:type="spellStart"/>
      <w:r w:rsidRPr="00992804">
        <w:rPr>
          <w:sz w:val="24"/>
          <w:szCs w:val="24"/>
        </w:rPr>
        <w:t>DeBaryshe</w:t>
      </w:r>
      <w:proofErr w:type="spellEnd"/>
      <w:r w:rsidRPr="00992804">
        <w:rPr>
          <w:sz w:val="24"/>
          <w:szCs w:val="24"/>
        </w:rPr>
        <w:t>, and Ramsey, 2015). This initial piece of research alone, instantly indicates the significance of the issue to be assessed in this</w:t>
      </w:r>
      <w:r>
        <w:rPr>
          <w:sz w:val="24"/>
          <w:szCs w:val="24"/>
        </w:rPr>
        <w:t xml:space="preserve"> </w:t>
      </w:r>
      <w:r>
        <w:rPr>
          <w:sz w:val="24"/>
          <w:szCs w:val="20"/>
        </w:rPr>
        <w:t>dissertation.</w:t>
      </w:r>
      <w:r w:rsidRPr="00992804">
        <w:rPr>
          <w:sz w:val="24"/>
          <w:szCs w:val="24"/>
        </w:rPr>
        <w:t xml:space="preserve">  With many children in the United Kingdom currently living within poverty and deprived backgrounds, the potential for them to be exposed to criminal activity is enlarged. Statistics observed in 2021 from the Department for Work &amp; Pensions, show that a figure of 10.4% of all children in England last year were living in workless households (Workless households and educational attainment statutory indicators, 2022). This figure is important to remember as in connection to this, data taken from a study in 2017 displays how children involved in violence came from ‘’significantly more deprived backgrounds’’ (</w:t>
      </w:r>
      <w:proofErr w:type="spellStart"/>
      <w:r w:rsidRPr="00992804">
        <w:rPr>
          <w:sz w:val="24"/>
          <w:szCs w:val="24"/>
        </w:rPr>
        <w:t>McAra</w:t>
      </w:r>
      <w:proofErr w:type="spellEnd"/>
      <w:r w:rsidRPr="00992804">
        <w:rPr>
          <w:sz w:val="24"/>
          <w:szCs w:val="24"/>
        </w:rPr>
        <w:t xml:space="preserve"> </w:t>
      </w:r>
      <w:r w:rsidRPr="00992804">
        <w:rPr>
          <w:i/>
          <w:iCs/>
          <w:sz w:val="24"/>
          <w:szCs w:val="24"/>
        </w:rPr>
        <w:t xml:space="preserve">et al. </w:t>
      </w:r>
      <w:r w:rsidRPr="00992804">
        <w:rPr>
          <w:sz w:val="24"/>
          <w:szCs w:val="24"/>
        </w:rPr>
        <w:t>20</w:t>
      </w:r>
      <w:r w:rsidR="008B0046">
        <w:rPr>
          <w:sz w:val="24"/>
          <w:szCs w:val="24"/>
        </w:rPr>
        <w:t>18</w:t>
      </w:r>
      <w:r w:rsidRPr="00992804">
        <w:rPr>
          <w:sz w:val="24"/>
          <w:szCs w:val="24"/>
        </w:rPr>
        <w:t>).</w:t>
      </w:r>
    </w:p>
    <w:p w14:paraId="3250C142" w14:textId="4F4615C9" w:rsidR="00E50B24" w:rsidRPr="00254089" w:rsidRDefault="00E50B24" w:rsidP="00E50B24">
      <w:pPr>
        <w:rPr>
          <w:sz w:val="24"/>
          <w:szCs w:val="24"/>
        </w:rPr>
      </w:pPr>
      <w:r w:rsidRPr="00992804">
        <w:rPr>
          <w:sz w:val="24"/>
          <w:szCs w:val="24"/>
        </w:rPr>
        <w:t>As for the aims and objectives of this</w:t>
      </w:r>
      <w:r w:rsidRPr="00C72652">
        <w:rPr>
          <w:sz w:val="24"/>
          <w:szCs w:val="20"/>
        </w:rPr>
        <w:t xml:space="preserve"> </w:t>
      </w:r>
      <w:r>
        <w:rPr>
          <w:sz w:val="24"/>
          <w:szCs w:val="20"/>
        </w:rPr>
        <w:t>dissertation</w:t>
      </w:r>
      <w:r w:rsidRPr="00992804">
        <w:rPr>
          <w:sz w:val="24"/>
          <w:szCs w:val="24"/>
        </w:rPr>
        <w:t xml:space="preserve">, the overall purpose will be to evaluate sources and pieces of literature that discuss distinctive forms of experiences. The first aim will be to discuss the role of adverse childhood experiences (ACEs) </w:t>
      </w:r>
      <w:r w:rsidR="00FE6F77">
        <w:rPr>
          <w:sz w:val="24"/>
          <w:szCs w:val="24"/>
        </w:rPr>
        <w:t xml:space="preserve">to </w:t>
      </w:r>
      <w:r w:rsidRPr="00992804">
        <w:rPr>
          <w:sz w:val="24"/>
          <w:szCs w:val="24"/>
        </w:rPr>
        <w:t>help examine the link between early childhood experiences and anti-social behavio</w:t>
      </w:r>
      <w:r>
        <w:rPr>
          <w:sz w:val="24"/>
          <w:szCs w:val="24"/>
        </w:rPr>
        <w:t>u</w:t>
      </w:r>
      <w:r w:rsidRPr="00992804">
        <w:rPr>
          <w:sz w:val="24"/>
          <w:szCs w:val="24"/>
        </w:rPr>
        <w:t xml:space="preserve">r and what type of experience could be interpreted as the more impactful. The second aim will be to follow this same </w:t>
      </w:r>
      <w:r w:rsidRPr="00992804">
        <w:rPr>
          <w:sz w:val="24"/>
          <w:szCs w:val="24"/>
        </w:rPr>
        <w:lastRenderedPageBreak/>
        <w:t>template but this time on the discussion of childhood trauma and again, examining the strength link between this and anti-social behavio</w:t>
      </w:r>
      <w:r>
        <w:rPr>
          <w:sz w:val="24"/>
          <w:szCs w:val="24"/>
        </w:rPr>
        <w:t>u</w:t>
      </w:r>
      <w:r w:rsidRPr="00992804">
        <w:rPr>
          <w:sz w:val="24"/>
          <w:szCs w:val="24"/>
        </w:rPr>
        <w:t>r. As for a third and final aim and objective, this will be to discuss the role of poverty in childhood and to what extent the experiences they meet can assume responsibility for the creation of anti-socialistic behavio</w:t>
      </w:r>
      <w:r>
        <w:rPr>
          <w:sz w:val="24"/>
          <w:szCs w:val="24"/>
        </w:rPr>
        <w:t>u</w:t>
      </w:r>
      <w:r w:rsidRPr="00992804">
        <w:rPr>
          <w:sz w:val="24"/>
          <w:szCs w:val="24"/>
        </w:rPr>
        <w:t xml:space="preserve">r.  </w:t>
      </w:r>
    </w:p>
    <w:p w14:paraId="6644F2ED" w14:textId="1361D380" w:rsidR="00D5595F" w:rsidRDefault="00E50B24" w:rsidP="00E50B24">
      <w:pPr>
        <w:rPr>
          <w:rFonts w:ascii="Arial" w:hAnsi="Arial" w:cs="Arial"/>
          <w:sz w:val="24"/>
          <w:szCs w:val="18"/>
        </w:rPr>
      </w:pPr>
      <w:r w:rsidRPr="00992804">
        <w:rPr>
          <w:rFonts w:ascii="Arial" w:hAnsi="Arial" w:cs="Arial"/>
          <w:sz w:val="24"/>
          <w:szCs w:val="18"/>
        </w:rPr>
        <w:t>For the conclusion of this</w:t>
      </w:r>
      <w:r w:rsidRPr="00C72652">
        <w:rPr>
          <w:sz w:val="24"/>
          <w:szCs w:val="20"/>
        </w:rPr>
        <w:t xml:space="preserve"> </w:t>
      </w:r>
      <w:r>
        <w:rPr>
          <w:sz w:val="24"/>
          <w:szCs w:val="20"/>
        </w:rPr>
        <w:t>dissertation</w:t>
      </w:r>
      <w:r w:rsidRPr="00992804">
        <w:rPr>
          <w:rFonts w:ascii="Arial" w:hAnsi="Arial" w:cs="Arial"/>
          <w:sz w:val="24"/>
          <w:szCs w:val="18"/>
        </w:rPr>
        <w:t>, the aim will be to determine to what extent early childhood experiences and encounters can be responsible for the action of anti-social behavio</w:t>
      </w:r>
      <w:r>
        <w:rPr>
          <w:rFonts w:ascii="Arial" w:hAnsi="Arial" w:cs="Arial"/>
          <w:sz w:val="24"/>
          <w:szCs w:val="18"/>
        </w:rPr>
        <w:t>u</w:t>
      </w:r>
      <w:r w:rsidRPr="00992804">
        <w:rPr>
          <w:rFonts w:ascii="Arial" w:hAnsi="Arial" w:cs="Arial"/>
          <w:sz w:val="24"/>
          <w:szCs w:val="18"/>
        </w:rPr>
        <w:t xml:space="preserve">r occurring within children and therefore the ‘birth’ of potential offenders. </w:t>
      </w:r>
      <w:r w:rsidR="00D5595F">
        <w:rPr>
          <w:rFonts w:ascii="Arial" w:hAnsi="Arial" w:cs="Arial"/>
          <w:sz w:val="24"/>
          <w:szCs w:val="18"/>
        </w:rPr>
        <w:t xml:space="preserve">As well as this, the conclusion will look to briefly touch on what type of experience could be considered as the highest risk factor for the development of delinquency. </w:t>
      </w:r>
    </w:p>
    <w:p w14:paraId="5F12D5F2" w14:textId="2C1CC1D6" w:rsidR="00E50B24" w:rsidRPr="00992804" w:rsidRDefault="00E50B24" w:rsidP="00E50B24">
      <w:pPr>
        <w:rPr>
          <w:rFonts w:asciiTheme="majorHAnsi" w:hAnsiTheme="majorHAnsi" w:cstheme="majorBidi"/>
          <w:sz w:val="48"/>
          <w:szCs w:val="24"/>
        </w:rPr>
      </w:pPr>
      <w:r w:rsidRPr="00992804">
        <w:rPr>
          <w:rFonts w:ascii="Arial" w:hAnsi="Arial" w:cs="Arial"/>
          <w:sz w:val="24"/>
          <w:szCs w:val="18"/>
        </w:rPr>
        <w:t>The importance of this subject is further highlighted with figures recorded that state in the United Kingdom in 2021, communities have been ‘’left feeling unsafe’’ with over 13 million witnessing acts of anti-social behavio</w:t>
      </w:r>
      <w:r>
        <w:rPr>
          <w:rFonts w:ascii="Arial" w:hAnsi="Arial" w:cs="Arial"/>
          <w:sz w:val="24"/>
          <w:szCs w:val="18"/>
        </w:rPr>
        <w:t>u</w:t>
      </w:r>
      <w:r w:rsidRPr="00992804">
        <w:rPr>
          <w:rFonts w:ascii="Arial" w:hAnsi="Arial" w:cs="Arial"/>
          <w:sz w:val="24"/>
          <w:szCs w:val="18"/>
        </w:rPr>
        <w:t>r occur (Smith, 2021). With Smith further revealing how Nick Thomas-Symonds (who was the current Shadow of Home Secretary at the time of the publishment of this article) believes the government have ‘’no plan’’ to tackle and prevent this issue from becoming a greater problem, this matter will only continue to cause further and eventually more noticeable problems for the country and those higher up who currently have ‘no plan’ to attend to this problem. The legitimacy of this</w:t>
      </w:r>
      <w:r w:rsidRPr="00C72652">
        <w:rPr>
          <w:sz w:val="24"/>
          <w:szCs w:val="20"/>
        </w:rPr>
        <w:t xml:space="preserve"> </w:t>
      </w:r>
      <w:r>
        <w:rPr>
          <w:sz w:val="24"/>
          <w:szCs w:val="20"/>
        </w:rPr>
        <w:t>dissertation</w:t>
      </w:r>
      <w:r w:rsidRPr="00992804">
        <w:rPr>
          <w:rFonts w:ascii="Arial" w:hAnsi="Arial" w:cs="Arial"/>
          <w:sz w:val="24"/>
          <w:szCs w:val="18"/>
        </w:rPr>
        <w:t xml:space="preserve"> </w:t>
      </w:r>
      <w:r>
        <w:rPr>
          <w:rFonts w:ascii="Arial" w:hAnsi="Arial" w:cs="Arial"/>
          <w:sz w:val="24"/>
          <w:szCs w:val="18"/>
        </w:rPr>
        <w:t xml:space="preserve">and study </w:t>
      </w:r>
      <w:r w:rsidRPr="00992804">
        <w:rPr>
          <w:rFonts w:ascii="Arial" w:hAnsi="Arial" w:cs="Arial"/>
          <w:sz w:val="24"/>
          <w:szCs w:val="18"/>
        </w:rPr>
        <w:t xml:space="preserve">will only further be elevated by attempting to use recently published pieces of literature and sources that will allow a more conclusive decision by it being more appliable to the present day and what is currently transpiring within the country. Early sources that have already been mentioned already show the value of the topic and purpose of this </w:t>
      </w:r>
      <w:r>
        <w:rPr>
          <w:sz w:val="24"/>
          <w:szCs w:val="20"/>
        </w:rPr>
        <w:t>dissertation</w:t>
      </w:r>
      <w:r w:rsidRPr="005F0581">
        <w:rPr>
          <w:sz w:val="24"/>
          <w:szCs w:val="20"/>
        </w:rPr>
        <w:t xml:space="preserve"> </w:t>
      </w:r>
      <w:r w:rsidRPr="00992804">
        <w:rPr>
          <w:rFonts w:ascii="Arial" w:hAnsi="Arial" w:cs="Arial"/>
          <w:sz w:val="24"/>
          <w:szCs w:val="18"/>
        </w:rPr>
        <w:t>with statistics from Smith (2021) that shows the number of instances of anti-social behavio</w:t>
      </w:r>
      <w:r>
        <w:rPr>
          <w:rFonts w:ascii="Arial" w:hAnsi="Arial" w:cs="Arial"/>
          <w:sz w:val="24"/>
          <w:szCs w:val="18"/>
        </w:rPr>
        <w:t>u</w:t>
      </w:r>
      <w:r w:rsidRPr="00992804">
        <w:rPr>
          <w:rFonts w:ascii="Arial" w:hAnsi="Arial" w:cs="Arial"/>
          <w:sz w:val="24"/>
          <w:szCs w:val="18"/>
        </w:rPr>
        <w:t xml:space="preserve">r being </w:t>
      </w:r>
      <w:r w:rsidRPr="00992804">
        <w:rPr>
          <w:rFonts w:ascii="Arial" w:hAnsi="Arial" w:cs="Arial"/>
          <w:sz w:val="24"/>
          <w:szCs w:val="18"/>
        </w:rPr>
        <w:lastRenderedPageBreak/>
        <w:t>committed. With the Department for Work &amp; Pensions (2022) stating how 10.4% of all children living in England last year were currently living in workless households, this is a particularly frightening statistic to learn as the chart of data in the report shows an increase in the last two years of workless households containing children. This of course, is most likely due to the COVID-19 pandemic where many people have lost their jobs and thus, their source of income. However, with the country seemingly adjudged to continue to face the economic damage as a result of the pandemic for the foreseeable future, the numbers of children growing up in poverty will unfortunately and most likely continue to rise, therefore, simultaneously seeing an increase in the amount of anti-social behavio</w:t>
      </w:r>
      <w:r>
        <w:rPr>
          <w:rFonts w:ascii="Arial" w:hAnsi="Arial" w:cs="Arial"/>
          <w:sz w:val="24"/>
          <w:szCs w:val="18"/>
        </w:rPr>
        <w:t>u</w:t>
      </w:r>
      <w:r w:rsidRPr="00992804">
        <w:rPr>
          <w:rFonts w:ascii="Arial" w:hAnsi="Arial" w:cs="Arial"/>
          <w:sz w:val="24"/>
          <w:szCs w:val="18"/>
        </w:rPr>
        <w:t xml:space="preserve">r being committed by youths. </w:t>
      </w:r>
    </w:p>
    <w:p w14:paraId="70A67E00" w14:textId="00B15DE6" w:rsidR="00E50B24" w:rsidRPr="00992804" w:rsidRDefault="00E50B24" w:rsidP="00E50B24">
      <w:pPr>
        <w:rPr>
          <w:rFonts w:ascii="Arial" w:hAnsi="Arial" w:cs="Arial"/>
          <w:sz w:val="24"/>
          <w:szCs w:val="18"/>
        </w:rPr>
      </w:pPr>
      <w:r w:rsidRPr="00992804">
        <w:rPr>
          <w:rFonts w:ascii="Arial" w:hAnsi="Arial" w:cs="Arial"/>
          <w:sz w:val="24"/>
          <w:szCs w:val="18"/>
        </w:rPr>
        <w:t>The validity of this interpretation that children living in poverty are being exposed to committing acts of anti-social behavio</w:t>
      </w:r>
      <w:r>
        <w:rPr>
          <w:rFonts w:ascii="Arial" w:hAnsi="Arial" w:cs="Arial"/>
          <w:sz w:val="24"/>
          <w:szCs w:val="18"/>
        </w:rPr>
        <w:t>u</w:t>
      </w:r>
      <w:r w:rsidRPr="00992804">
        <w:rPr>
          <w:rFonts w:ascii="Arial" w:hAnsi="Arial" w:cs="Arial"/>
          <w:sz w:val="24"/>
          <w:szCs w:val="18"/>
        </w:rPr>
        <w:t xml:space="preserve">r is only made stronger with how they are at an increased risk through chronic exposure to stressful events in daily life (Russell and Odgers, </w:t>
      </w:r>
      <w:proofErr w:type="spellStart"/>
      <w:r w:rsidRPr="00992804">
        <w:rPr>
          <w:rFonts w:ascii="Arial" w:hAnsi="Arial" w:cs="Arial"/>
          <w:sz w:val="24"/>
          <w:szCs w:val="18"/>
        </w:rPr>
        <w:t>n.d</w:t>
      </w:r>
      <w:proofErr w:type="spellEnd"/>
      <w:r w:rsidRPr="00992804">
        <w:rPr>
          <w:rFonts w:ascii="Arial" w:hAnsi="Arial" w:cs="Arial"/>
          <w:sz w:val="24"/>
          <w:szCs w:val="18"/>
        </w:rPr>
        <w:t xml:space="preserve">). These ‘stressful events’ can be linked to Patterson, </w:t>
      </w:r>
      <w:proofErr w:type="spellStart"/>
      <w:r w:rsidRPr="00992804">
        <w:rPr>
          <w:rFonts w:ascii="Arial" w:hAnsi="Arial" w:cs="Arial"/>
          <w:sz w:val="24"/>
          <w:szCs w:val="18"/>
        </w:rPr>
        <w:t>DeBaryshe</w:t>
      </w:r>
      <w:proofErr w:type="spellEnd"/>
      <w:r w:rsidRPr="00992804">
        <w:rPr>
          <w:rFonts w:ascii="Arial" w:hAnsi="Arial" w:cs="Arial"/>
          <w:sz w:val="24"/>
          <w:szCs w:val="18"/>
        </w:rPr>
        <w:t xml:space="preserve"> and Ramsey’s (2015) examples such as ‘ineffective parenting practices’ and ‘academic failure’. Experiencing these events daily will </w:t>
      </w:r>
      <w:r w:rsidR="00DD5882">
        <w:rPr>
          <w:rFonts w:ascii="Arial" w:hAnsi="Arial" w:cs="Arial"/>
          <w:sz w:val="24"/>
          <w:szCs w:val="18"/>
        </w:rPr>
        <w:t xml:space="preserve">certainly </w:t>
      </w:r>
      <w:r w:rsidRPr="00992804">
        <w:rPr>
          <w:rFonts w:ascii="Arial" w:hAnsi="Arial" w:cs="Arial"/>
          <w:sz w:val="24"/>
          <w:szCs w:val="18"/>
        </w:rPr>
        <w:t xml:space="preserve">have a negative effect on a child mentally and growing up in that environment in their years of youth and adolescence. Russell and Odgers’ claims are further backed when they state how children from low-socioeconomic status backgrounds are more likely to show chronic aggression during their first 4 years of life (Tremblay </w:t>
      </w:r>
      <w:r w:rsidRPr="00992804">
        <w:rPr>
          <w:rFonts w:ascii="Arial" w:hAnsi="Arial" w:cs="Arial"/>
          <w:i/>
          <w:iCs/>
          <w:sz w:val="24"/>
          <w:szCs w:val="18"/>
        </w:rPr>
        <w:t xml:space="preserve">et al. </w:t>
      </w:r>
      <w:r w:rsidRPr="00992804">
        <w:rPr>
          <w:rFonts w:ascii="Arial" w:hAnsi="Arial" w:cs="Arial"/>
          <w:sz w:val="24"/>
          <w:szCs w:val="18"/>
        </w:rPr>
        <w:t xml:space="preserve">cited in Russell and Odgers </w:t>
      </w:r>
      <w:proofErr w:type="spellStart"/>
      <w:r w:rsidRPr="00992804">
        <w:rPr>
          <w:rFonts w:ascii="Arial" w:hAnsi="Arial" w:cs="Arial"/>
          <w:sz w:val="24"/>
          <w:szCs w:val="18"/>
        </w:rPr>
        <w:t>n.d</w:t>
      </w:r>
      <w:proofErr w:type="spellEnd"/>
      <w:r w:rsidRPr="00992804">
        <w:rPr>
          <w:rFonts w:ascii="Arial" w:hAnsi="Arial" w:cs="Arial"/>
          <w:sz w:val="24"/>
          <w:szCs w:val="18"/>
        </w:rPr>
        <w:t xml:space="preserve">). Further evidence of the ideology that children growing up in an environment consisting of poverty is stated where children who are ‘’experiencing poverty at the state of life and in early childhood can be highly damaging’’ with it having potential profound effects on a child’s well-being and their opportunities (Oppenheim and Milton, 2021). </w:t>
      </w:r>
    </w:p>
    <w:p w14:paraId="3E3CC514" w14:textId="77777777" w:rsidR="00E50B24" w:rsidRPr="00992804" w:rsidRDefault="00E50B24" w:rsidP="00E50B24">
      <w:pPr>
        <w:rPr>
          <w:rFonts w:ascii="Arial" w:hAnsi="Arial" w:cs="Arial"/>
          <w:sz w:val="24"/>
          <w:szCs w:val="18"/>
        </w:rPr>
      </w:pPr>
      <w:r w:rsidRPr="00992804">
        <w:rPr>
          <w:rFonts w:ascii="Arial" w:hAnsi="Arial" w:cs="Arial"/>
          <w:sz w:val="24"/>
          <w:szCs w:val="18"/>
        </w:rPr>
        <w:lastRenderedPageBreak/>
        <w:t>Taking into consideration the information of these early sources, it could certainly create the hypothesis and narrative that children who grow up in poverty are subject to far more damaging experiences than a child who is growing up in a stable environment. With poverty being an example of an ‘experience’ that certain children are faced with and the levels that the United Kingdom are currently seeing and will most likely continue to see, there is an obvious link between this type of experience instigating these children committing acts of anti-social behavio</w:t>
      </w:r>
      <w:r>
        <w:rPr>
          <w:rFonts w:ascii="Arial" w:hAnsi="Arial" w:cs="Arial"/>
          <w:sz w:val="24"/>
          <w:szCs w:val="18"/>
        </w:rPr>
        <w:t>u</w:t>
      </w:r>
      <w:r w:rsidRPr="00992804">
        <w:rPr>
          <w:rFonts w:ascii="Arial" w:hAnsi="Arial" w:cs="Arial"/>
          <w:sz w:val="24"/>
          <w:szCs w:val="18"/>
        </w:rPr>
        <w:t>r. As for how this relates to separate objectives, children and families living in poverty are potentially more at risk of experiencing internal conflict with their parents or witnessing crime be committed against them or others. With other various factors such as struggling academically being associated with children who live in poverty (Goodman and Gregg, 2010) and this being associated with an early risk factor for anti-social behavio</w:t>
      </w:r>
      <w:r>
        <w:rPr>
          <w:rFonts w:ascii="Arial" w:hAnsi="Arial" w:cs="Arial"/>
          <w:sz w:val="24"/>
          <w:szCs w:val="18"/>
        </w:rPr>
        <w:t>u</w:t>
      </w:r>
      <w:r w:rsidRPr="00992804">
        <w:rPr>
          <w:rFonts w:ascii="Arial" w:hAnsi="Arial" w:cs="Arial"/>
          <w:sz w:val="24"/>
          <w:szCs w:val="18"/>
        </w:rPr>
        <w:t>r (Farrington, 2005), children living in poverty and the experiences they are faced with can be considered as a key catalyst for being at a high risk of committing anti-social behavio</w:t>
      </w:r>
      <w:r>
        <w:rPr>
          <w:rFonts w:ascii="Arial" w:hAnsi="Arial" w:cs="Arial"/>
          <w:sz w:val="24"/>
          <w:szCs w:val="18"/>
        </w:rPr>
        <w:t>u</w:t>
      </w:r>
      <w:r w:rsidRPr="00992804">
        <w:rPr>
          <w:rFonts w:ascii="Arial" w:hAnsi="Arial" w:cs="Arial"/>
          <w:sz w:val="24"/>
          <w:szCs w:val="18"/>
        </w:rPr>
        <w:t xml:space="preserve">r. </w:t>
      </w:r>
    </w:p>
    <w:p w14:paraId="3C616C81" w14:textId="77777777" w:rsidR="00E50B24" w:rsidRPr="00992804" w:rsidRDefault="00E50B24" w:rsidP="00E50B24">
      <w:pPr>
        <w:rPr>
          <w:rFonts w:ascii="Arial" w:hAnsi="Arial" w:cs="Arial"/>
          <w:sz w:val="24"/>
          <w:szCs w:val="18"/>
        </w:rPr>
      </w:pPr>
      <w:r w:rsidRPr="00992804">
        <w:rPr>
          <w:rFonts w:ascii="Arial" w:hAnsi="Arial" w:cs="Arial"/>
          <w:sz w:val="24"/>
          <w:szCs w:val="18"/>
        </w:rPr>
        <w:t>A study conducted by Edinburgh University supports this belief in a study where they looked at 4,300 individuals aged from 12-35 who had grown up in an environment consisting of poverty and trauma (The University of Edinburgh, 2022). Findings obtained showed that a quarter of participants had at least one criminal conviction by the age of 35. In addition to this, across time, there has been several other various studies conducted to examine the link between children living in poverty and anti-social behavio</w:t>
      </w:r>
      <w:r>
        <w:rPr>
          <w:rFonts w:ascii="Arial" w:hAnsi="Arial" w:cs="Arial"/>
          <w:sz w:val="24"/>
          <w:szCs w:val="18"/>
        </w:rPr>
        <w:t>u</w:t>
      </w:r>
      <w:r w:rsidRPr="00992804">
        <w:rPr>
          <w:rFonts w:ascii="Arial" w:hAnsi="Arial" w:cs="Arial"/>
          <w:sz w:val="24"/>
          <w:szCs w:val="18"/>
        </w:rPr>
        <w:t>r. This includes studies that conclude how children have engaged in more anti-social behavio</w:t>
      </w:r>
      <w:r>
        <w:rPr>
          <w:rFonts w:ascii="Arial" w:hAnsi="Arial" w:cs="Arial"/>
          <w:sz w:val="24"/>
          <w:szCs w:val="18"/>
        </w:rPr>
        <w:t>u</w:t>
      </w:r>
      <w:r w:rsidRPr="00992804">
        <w:rPr>
          <w:rFonts w:ascii="Arial" w:hAnsi="Arial" w:cs="Arial"/>
          <w:sz w:val="24"/>
          <w:szCs w:val="18"/>
        </w:rPr>
        <w:t>r when family income has decreased and the opposite occurring when family income has increased (</w:t>
      </w:r>
      <w:proofErr w:type="spellStart"/>
      <w:r w:rsidRPr="00992804">
        <w:rPr>
          <w:rFonts w:ascii="Arial" w:hAnsi="Arial" w:cs="Arial"/>
          <w:sz w:val="24"/>
          <w:szCs w:val="18"/>
        </w:rPr>
        <w:t>Strohschein</w:t>
      </w:r>
      <w:proofErr w:type="spellEnd"/>
      <w:r w:rsidRPr="00992804">
        <w:rPr>
          <w:rFonts w:ascii="Arial" w:hAnsi="Arial" w:cs="Arial"/>
          <w:sz w:val="24"/>
          <w:szCs w:val="18"/>
        </w:rPr>
        <w:t xml:space="preserve">, cited in Russell and Odgers, </w:t>
      </w:r>
      <w:proofErr w:type="spellStart"/>
      <w:r w:rsidRPr="00992804">
        <w:rPr>
          <w:rFonts w:ascii="Arial" w:hAnsi="Arial" w:cs="Arial"/>
          <w:sz w:val="24"/>
          <w:szCs w:val="18"/>
        </w:rPr>
        <w:t>n.d</w:t>
      </w:r>
      <w:proofErr w:type="spellEnd"/>
      <w:r w:rsidRPr="00992804">
        <w:rPr>
          <w:rFonts w:ascii="Arial" w:hAnsi="Arial" w:cs="Arial"/>
          <w:sz w:val="24"/>
          <w:szCs w:val="18"/>
        </w:rPr>
        <w:t xml:space="preserve">), While on the topic of childhood poverty and the discussion of how this individual experience, it would be suitable to mention the Family Stress Model. This is a model that looks at the economic pressure and poverty upon a family that then eventually </w:t>
      </w:r>
      <w:r w:rsidRPr="00992804">
        <w:rPr>
          <w:rFonts w:ascii="Arial" w:hAnsi="Arial" w:cs="Arial"/>
          <w:sz w:val="24"/>
          <w:szCs w:val="18"/>
        </w:rPr>
        <w:lastRenderedPageBreak/>
        <w:t xml:space="preserve">is the catalyst for a cycle of events and incidents transpiring ranging from psychological distress suffered by the mother and father where conflict is caused consequently and is then passed down to the child. Here we could use the model to help summarize most of all pieces of research touched on so far regarding how parents who are struggling with economic pressure and thus suffering from psychological distress; their emotions are often displayed, and their children are becoming accustomed to this distress. </w:t>
      </w:r>
    </w:p>
    <w:p w14:paraId="7EAAEDAA" w14:textId="3BD6DEF5" w:rsidR="00A4394F" w:rsidRPr="00A4394F" w:rsidRDefault="00E50B24" w:rsidP="00E50B24">
      <w:pPr>
        <w:rPr>
          <w:rFonts w:ascii="Arial" w:hAnsi="Arial" w:cs="Arial"/>
          <w:sz w:val="24"/>
          <w:szCs w:val="18"/>
        </w:rPr>
      </w:pPr>
      <w:r w:rsidRPr="00992804">
        <w:rPr>
          <w:rFonts w:ascii="Arial" w:hAnsi="Arial" w:cs="Arial"/>
          <w:sz w:val="24"/>
          <w:szCs w:val="18"/>
        </w:rPr>
        <w:t>In summary for the introduction of this</w:t>
      </w:r>
      <w:r>
        <w:rPr>
          <w:rFonts w:ascii="Arial" w:hAnsi="Arial" w:cs="Arial"/>
          <w:sz w:val="24"/>
          <w:szCs w:val="18"/>
        </w:rPr>
        <w:t xml:space="preserve"> </w:t>
      </w:r>
      <w:r>
        <w:rPr>
          <w:sz w:val="24"/>
          <w:szCs w:val="20"/>
        </w:rPr>
        <w:t>dissertation,</w:t>
      </w:r>
      <w:r w:rsidRPr="00992804">
        <w:rPr>
          <w:rFonts w:ascii="Arial" w:hAnsi="Arial" w:cs="Arial"/>
          <w:sz w:val="24"/>
          <w:szCs w:val="18"/>
        </w:rPr>
        <w:t xml:space="preserve"> stressful events as Russell and Odgers (</w:t>
      </w:r>
      <w:proofErr w:type="spellStart"/>
      <w:r w:rsidRPr="00992804">
        <w:rPr>
          <w:rFonts w:ascii="Arial" w:hAnsi="Arial" w:cs="Arial"/>
          <w:sz w:val="24"/>
          <w:szCs w:val="18"/>
        </w:rPr>
        <w:t>n.d</w:t>
      </w:r>
      <w:proofErr w:type="spellEnd"/>
      <w:r w:rsidRPr="00992804">
        <w:rPr>
          <w:rFonts w:ascii="Arial" w:hAnsi="Arial" w:cs="Arial"/>
          <w:sz w:val="24"/>
          <w:szCs w:val="18"/>
        </w:rPr>
        <w:t>) note, are the incentive and can largely assume responsibility for children developing anti-social characteristics of behavio</w:t>
      </w:r>
      <w:r>
        <w:rPr>
          <w:rFonts w:ascii="Arial" w:hAnsi="Arial" w:cs="Arial"/>
          <w:sz w:val="24"/>
          <w:szCs w:val="18"/>
        </w:rPr>
        <w:t>u</w:t>
      </w:r>
      <w:r w:rsidRPr="00992804">
        <w:rPr>
          <w:rFonts w:ascii="Arial" w:hAnsi="Arial" w:cs="Arial"/>
          <w:sz w:val="24"/>
          <w:szCs w:val="18"/>
        </w:rPr>
        <w:t>r. Poverty as already touched upon, is one of the main influences and therefore will be one of the key topics throughout this</w:t>
      </w:r>
      <w:r>
        <w:rPr>
          <w:rFonts w:ascii="Arial" w:hAnsi="Arial" w:cs="Arial"/>
          <w:sz w:val="24"/>
          <w:szCs w:val="18"/>
        </w:rPr>
        <w:t xml:space="preserve"> </w:t>
      </w:r>
      <w:r>
        <w:rPr>
          <w:sz w:val="24"/>
          <w:szCs w:val="20"/>
        </w:rPr>
        <w:t>dissertation</w:t>
      </w:r>
      <w:r w:rsidR="00F903F2">
        <w:rPr>
          <w:sz w:val="24"/>
          <w:szCs w:val="20"/>
        </w:rPr>
        <w:t xml:space="preserve"> along with ACEs and childhood trauma</w:t>
      </w:r>
      <w:r>
        <w:rPr>
          <w:rFonts w:ascii="Arial" w:hAnsi="Arial" w:cs="Arial"/>
          <w:sz w:val="24"/>
          <w:szCs w:val="18"/>
        </w:rPr>
        <w:t xml:space="preserve">. </w:t>
      </w:r>
      <w:r w:rsidR="00A4394F">
        <w:rPr>
          <w:rFonts w:ascii="Arial" w:hAnsi="Arial" w:cs="Arial"/>
          <w:sz w:val="24"/>
          <w:szCs w:val="18"/>
        </w:rPr>
        <w:t xml:space="preserve">An early example of an ACE would be poor family environments which can exhibit many examples such as conflict and abuse being witnessed and experienced by children which are strongly related to anti-social behaviour (Otto </w:t>
      </w:r>
      <w:r w:rsidR="00A4394F">
        <w:rPr>
          <w:rFonts w:ascii="Arial" w:hAnsi="Arial" w:cs="Arial"/>
          <w:i/>
          <w:iCs/>
          <w:sz w:val="24"/>
          <w:szCs w:val="18"/>
        </w:rPr>
        <w:t xml:space="preserve">et al. </w:t>
      </w:r>
      <w:r w:rsidR="00A4394F">
        <w:rPr>
          <w:rFonts w:ascii="Arial" w:hAnsi="Arial" w:cs="Arial"/>
          <w:sz w:val="24"/>
          <w:szCs w:val="18"/>
        </w:rPr>
        <w:t xml:space="preserve">2021). </w:t>
      </w:r>
    </w:p>
    <w:p w14:paraId="008C5B59" w14:textId="6FADEEB1" w:rsidR="00E50B24" w:rsidRPr="00992804" w:rsidRDefault="00E50B24" w:rsidP="00E50B24">
      <w:pPr>
        <w:rPr>
          <w:rFonts w:ascii="Arial" w:hAnsi="Arial" w:cs="Arial"/>
          <w:sz w:val="24"/>
          <w:szCs w:val="18"/>
        </w:rPr>
      </w:pPr>
      <w:r w:rsidRPr="00992804">
        <w:rPr>
          <w:rFonts w:ascii="Arial" w:hAnsi="Arial" w:cs="Arial"/>
          <w:sz w:val="24"/>
          <w:szCs w:val="18"/>
        </w:rPr>
        <w:t>This unfortunate environment and situation involve many of the events and experiences mentioned in the sources that children will most likely encounter. As previously mentioned, with the current level of children living in poverty on the rise, it has also caused a record number to be achieved from the period of 2018/19 to 2019/2020 in the UK (Morton, 2021). With this record number being achieved, Morton also notes that the data obtained was before the COVID-19 pandemic, and therefore, supports the overall view that numbers will continue to increase considerably, seeing new records of child poverty and consequently the threat of these children developing the characteristics of anti-social behavio</w:t>
      </w:r>
      <w:r>
        <w:rPr>
          <w:rFonts w:ascii="Arial" w:hAnsi="Arial" w:cs="Arial"/>
          <w:sz w:val="24"/>
          <w:szCs w:val="18"/>
        </w:rPr>
        <w:t>u</w:t>
      </w:r>
      <w:r w:rsidRPr="00992804">
        <w:rPr>
          <w:rFonts w:ascii="Arial" w:hAnsi="Arial" w:cs="Arial"/>
          <w:sz w:val="24"/>
          <w:szCs w:val="18"/>
        </w:rPr>
        <w:t xml:space="preserve">r is perhaps more omnipresent than ever and the largest threat this generation has ever faced. This </w:t>
      </w:r>
      <w:r w:rsidRPr="00992804">
        <w:rPr>
          <w:rFonts w:ascii="Arial" w:hAnsi="Arial" w:cs="Arial"/>
          <w:sz w:val="24"/>
          <w:szCs w:val="18"/>
        </w:rPr>
        <w:lastRenderedPageBreak/>
        <w:t xml:space="preserve">statistic and interpretation alone, shows the need for the research and existence of this and </w:t>
      </w:r>
      <w:r>
        <w:rPr>
          <w:sz w:val="24"/>
          <w:szCs w:val="20"/>
        </w:rPr>
        <w:t>dissertation</w:t>
      </w:r>
      <w:r w:rsidRPr="005F0581">
        <w:rPr>
          <w:sz w:val="24"/>
          <w:szCs w:val="20"/>
        </w:rPr>
        <w:t xml:space="preserve"> </w:t>
      </w:r>
      <w:r w:rsidRPr="00992804">
        <w:rPr>
          <w:rFonts w:ascii="Arial" w:hAnsi="Arial" w:cs="Arial"/>
          <w:sz w:val="24"/>
          <w:szCs w:val="18"/>
        </w:rPr>
        <w:t xml:space="preserve">more importantly the urgency for drastic and thorough attention to this issue.  </w:t>
      </w:r>
      <w:r w:rsidR="00EC5CFC">
        <w:rPr>
          <w:rFonts w:ascii="Arial" w:hAnsi="Arial" w:cs="Arial"/>
          <w:sz w:val="24"/>
          <w:szCs w:val="18"/>
        </w:rPr>
        <w:t xml:space="preserve">Finally, when examining this link and study, an important factor and consideration to consider is how these early childhood experiences are extended and can have an impact far into the future. People of all ages can develop ant-social behavioural traits and characteristics even in their adulthood which therefore further proves the importance of this chosen topic. </w:t>
      </w:r>
    </w:p>
    <w:p w14:paraId="23990794" w14:textId="77777777" w:rsidR="00E50B24" w:rsidRDefault="00E50B24" w:rsidP="00E50B24">
      <w:pPr>
        <w:pStyle w:val="Heading1"/>
        <w:ind w:left="0"/>
        <w:jc w:val="both"/>
        <w:rPr>
          <w:rFonts w:ascii="Arial" w:hAnsi="Arial" w:cs="Arial"/>
          <w:sz w:val="24"/>
          <w:szCs w:val="16"/>
        </w:rPr>
      </w:pPr>
    </w:p>
    <w:p w14:paraId="40C46C9E" w14:textId="0C856357" w:rsidR="00E50B24" w:rsidRDefault="00A904B5" w:rsidP="00A904B5">
      <w:pPr>
        <w:pStyle w:val="Heading1"/>
        <w:ind w:left="0"/>
        <w:jc w:val="left"/>
        <w:rPr>
          <w:b/>
          <w:bCs/>
          <w:sz w:val="32"/>
          <w:szCs w:val="20"/>
        </w:rPr>
      </w:pPr>
      <w:bookmarkStart w:id="2" w:name="_Toc102700435"/>
      <w:r>
        <w:rPr>
          <w:b/>
          <w:bCs/>
          <w:sz w:val="32"/>
          <w:szCs w:val="20"/>
        </w:rPr>
        <w:t xml:space="preserve">2 </w:t>
      </w:r>
      <w:r w:rsidR="00E50B24">
        <w:rPr>
          <w:b/>
          <w:bCs/>
          <w:sz w:val="32"/>
          <w:szCs w:val="20"/>
        </w:rPr>
        <w:t>Literature Review</w:t>
      </w:r>
      <w:bookmarkEnd w:id="2"/>
      <w:r w:rsidR="00E50B24">
        <w:rPr>
          <w:b/>
          <w:bCs/>
          <w:sz w:val="32"/>
          <w:szCs w:val="20"/>
        </w:rPr>
        <w:t xml:space="preserve"> </w:t>
      </w:r>
    </w:p>
    <w:p w14:paraId="4A87C30D" w14:textId="77777777" w:rsidR="00E50B24" w:rsidRPr="00992804" w:rsidRDefault="00E50B24" w:rsidP="00E50B24">
      <w:pPr>
        <w:rPr>
          <w:b/>
          <w:bCs/>
          <w:sz w:val="36"/>
          <w:szCs w:val="21"/>
        </w:rPr>
      </w:pPr>
      <w:r w:rsidRPr="00992804">
        <w:rPr>
          <w:sz w:val="24"/>
          <w:szCs w:val="24"/>
        </w:rPr>
        <w:t>Over the years, there have been a variety of different studies conducted as well as pieces of literature published to help assist in assessing the link between early childhood experiences and anti-social behavio</w:t>
      </w:r>
      <w:r>
        <w:rPr>
          <w:sz w:val="24"/>
          <w:szCs w:val="24"/>
        </w:rPr>
        <w:t>u</w:t>
      </w:r>
      <w:r w:rsidRPr="00992804">
        <w:rPr>
          <w:sz w:val="24"/>
          <w:szCs w:val="24"/>
        </w:rPr>
        <w:t>r. Farrington (2005) gives examples of the key factors and ‘experiences’ associated with this are incidents such as poor parental supervision, child physical abuse, parental conflict and disrupted families to name a few.</w:t>
      </w:r>
    </w:p>
    <w:p w14:paraId="55529D31" w14:textId="6880B820" w:rsidR="00E50B24" w:rsidRDefault="00A904B5" w:rsidP="00E50B24">
      <w:pPr>
        <w:pStyle w:val="Heading2"/>
        <w:ind w:left="0"/>
        <w:jc w:val="both"/>
        <w:rPr>
          <w:b/>
          <w:bCs/>
          <w:sz w:val="32"/>
          <w:szCs w:val="21"/>
        </w:rPr>
      </w:pPr>
      <w:bookmarkStart w:id="3" w:name="_Toc102700436"/>
      <w:r>
        <w:rPr>
          <w:b/>
          <w:bCs/>
          <w:sz w:val="32"/>
          <w:szCs w:val="21"/>
        </w:rPr>
        <w:t xml:space="preserve">2.1 </w:t>
      </w:r>
      <w:r w:rsidR="00E50B24">
        <w:rPr>
          <w:b/>
          <w:bCs/>
          <w:sz w:val="32"/>
          <w:szCs w:val="21"/>
        </w:rPr>
        <w:t>Adverse Childhood Experiences</w:t>
      </w:r>
      <w:r w:rsidR="00E50B24" w:rsidRPr="00992804">
        <w:rPr>
          <w:b/>
          <w:bCs/>
          <w:sz w:val="32"/>
          <w:szCs w:val="21"/>
        </w:rPr>
        <w:t xml:space="preserve"> </w:t>
      </w:r>
      <w:r w:rsidR="00E50B24">
        <w:rPr>
          <w:b/>
          <w:bCs/>
          <w:sz w:val="32"/>
          <w:szCs w:val="21"/>
        </w:rPr>
        <w:t>(ACEs)</w:t>
      </w:r>
      <w:bookmarkEnd w:id="3"/>
    </w:p>
    <w:p w14:paraId="5D6547FA" w14:textId="413B4E68" w:rsidR="00E50B24" w:rsidRPr="00992804" w:rsidRDefault="00E50B24" w:rsidP="00E50B24">
      <w:pPr>
        <w:rPr>
          <w:sz w:val="24"/>
          <w:szCs w:val="24"/>
        </w:rPr>
      </w:pPr>
      <w:r>
        <w:rPr>
          <w:sz w:val="24"/>
          <w:szCs w:val="24"/>
        </w:rPr>
        <w:t>The link between Adverse Childhood Experiences (ACEs) and anti-social behaviour is a very prominent connection. There is a variety of experiences that people can suffer in their years of childhood in particular their encounters with their parents and members of their household. ACEs could undoubtedly be perceived as one of the experiences deemed most responsible for the connection between anti-social behaviour</w:t>
      </w:r>
      <w:r w:rsidR="005728F5">
        <w:rPr>
          <w:sz w:val="24"/>
          <w:szCs w:val="24"/>
        </w:rPr>
        <w:t xml:space="preserve"> and early childhood experiences</w:t>
      </w:r>
      <w:r>
        <w:rPr>
          <w:sz w:val="24"/>
          <w:szCs w:val="24"/>
        </w:rPr>
        <w:t xml:space="preserve"> as early identification of this occurring is essential for the prevention of this </w:t>
      </w:r>
      <w:r>
        <w:rPr>
          <w:sz w:val="24"/>
          <w:szCs w:val="24"/>
        </w:rPr>
        <w:lastRenderedPageBreak/>
        <w:t>deviant behaviour (</w:t>
      </w:r>
      <w:proofErr w:type="spellStart"/>
      <w:r>
        <w:rPr>
          <w:sz w:val="24"/>
          <w:szCs w:val="24"/>
        </w:rPr>
        <w:t>Holtzhausen</w:t>
      </w:r>
      <w:proofErr w:type="spellEnd"/>
      <w:r>
        <w:rPr>
          <w:sz w:val="24"/>
          <w:szCs w:val="24"/>
        </w:rPr>
        <w:t xml:space="preserve"> and Campbell, 2021). Added evidence provided to demonstrate the link here is provided where 4 different groups of subjects and offenders completed an ACE questionnaire (</w:t>
      </w:r>
      <w:proofErr w:type="spellStart"/>
      <w:r>
        <w:rPr>
          <w:sz w:val="24"/>
          <w:szCs w:val="24"/>
        </w:rPr>
        <w:t>Reavis</w:t>
      </w:r>
      <w:proofErr w:type="spellEnd"/>
      <w:r>
        <w:rPr>
          <w:sz w:val="24"/>
          <w:szCs w:val="24"/>
        </w:rPr>
        <w:t xml:space="preserve"> </w:t>
      </w:r>
      <w:r>
        <w:rPr>
          <w:i/>
          <w:iCs/>
          <w:sz w:val="24"/>
          <w:szCs w:val="24"/>
        </w:rPr>
        <w:t xml:space="preserve">et al. </w:t>
      </w:r>
      <w:r>
        <w:rPr>
          <w:sz w:val="24"/>
          <w:szCs w:val="24"/>
        </w:rPr>
        <w:t>2013). Their answers were then compared with a normative adult sample where the group of offenders reported nearly four times as many adverse events in their childhood in comparison.</w:t>
      </w:r>
    </w:p>
    <w:p w14:paraId="1187203C" w14:textId="47B9235F" w:rsidR="00E50B24" w:rsidRPr="00E905B6" w:rsidRDefault="00E50B24" w:rsidP="00E50B24">
      <w:pPr>
        <w:rPr>
          <w:sz w:val="24"/>
          <w:szCs w:val="24"/>
        </w:rPr>
      </w:pPr>
      <w:r w:rsidRPr="00992804">
        <w:rPr>
          <w:sz w:val="24"/>
          <w:szCs w:val="24"/>
        </w:rPr>
        <w:t>The role of a parent is a fundamental part of any child’s upbringing and therefore observing events such as constant conflict and physical violence can be detrimental to a child’s development. The importance of the role of a parent is further touched on where it is proposed that anti-social behavio</w:t>
      </w:r>
      <w:r>
        <w:rPr>
          <w:sz w:val="24"/>
          <w:szCs w:val="24"/>
        </w:rPr>
        <w:t>u</w:t>
      </w:r>
      <w:r w:rsidRPr="00992804">
        <w:rPr>
          <w:sz w:val="24"/>
          <w:szCs w:val="24"/>
        </w:rPr>
        <w:t>r is related to the relationship between a child and their parent (</w:t>
      </w:r>
      <w:proofErr w:type="spellStart"/>
      <w:r w:rsidRPr="00992804">
        <w:rPr>
          <w:sz w:val="24"/>
          <w:szCs w:val="24"/>
        </w:rPr>
        <w:t>Gaik</w:t>
      </w:r>
      <w:proofErr w:type="spellEnd"/>
      <w:r w:rsidRPr="00992804">
        <w:rPr>
          <w:sz w:val="24"/>
          <w:szCs w:val="24"/>
        </w:rPr>
        <w:t xml:space="preserve"> </w:t>
      </w:r>
      <w:r w:rsidRPr="00992804">
        <w:rPr>
          <w:i/>
          <w:iCs/>
          <w:sz w:val="24"/>
          <w:szCs w:val="24"/>
        </w:rPr>
        <w:t xml:space="preserve">et al. </w:t>
      </w:r>
      <w:r w:rsidRPr="00992804">
        <w:rPr>
          <w:sz w:val="24"/>
          <w:szCs w:val="24"/>
        </w:rPr>
        <w:t>2010). They infer that if the relationship between the child and their family is strong, this may deter them away from potentially committing any form of anti-social behavio</w:t>
      </w:r>
      <w:r>
        <w:rPr>
          <w:sz w:val="24"/>
          <w:szCs w:val="24"/>
        </w:rPr>
        <w:t>u</w:t>
      </w:r>
      <w:r w:rsidRPr="00992804">
        <w:rPr>
          <w:sz w:val="24"/>
          <w:szCs w:val="24"/>
        </w:rPr>
        <w:t>r. This piece of literature tied in with Farrington (2005) would claim that the argument of the link between early childhood and anti-social behavio</w:t>
      </w:r>
      <w:r>
        <w:rPr>
          <w:sz w:val="24"/>
          <w:szCs w:val="24"/>
        </w:rPr>
        <w:t>u</w:t>
      </w:r>
      <w:r w:rsidRPr="00992804">
        <w:rPr>
          <w:sz w:val="24"/>
          <w:szCs w:val="24"/>
        </w:rPr>
        <w:t>r is caused by adverse childhood experiences and therefore it being more nurtured than natural. In relation to the topic of the role and importance of parents, it would be useful to refer to the Family Stress Model that highlights the responsibility of the parents in a child’s development. Further evidence of the importance of the parents and a child’s experiences with them is emphasized where it is implied that children develop their problematic behavi</w:t>
      </w:r>
      <w:r>
        <w:rPr>
          <w:sz w:val="24"/>
          <w:szCs w:val="24"/>
        </w:rPr>
        <w:t>ou</w:t>
      </w:r>
      <w:r w:rsidRPr="00992804">
        <w:rPr>
          <w:sz w:val="24"/>
          <w:szCs w:val="24"/>
        </w:rPr>
        <w:t>r through a ‘transactional’ process (Moffitt, cited in Frick and Viding, 2009). Moffitt lists ‘poor parental supervision’ as one of the factors and disruptions that can negatively affect the child’s ‘’psychosocial adjustment across multiple developmental levels’’.</w:t>
      </w:r>
      <w:r w:rsidR="00EC5CFC">
        <w:rPr>
          <w:sz w:val="24"/>
          <w:szCs w:val="24"/>
        </w:rPr>
        <w:t xml:space="preserve"> </w:t>
      </w:r>
      <w:r w:rsidRPr="00992804">
        <w:rPr>
          <w:sz w:val="24"/>
          <w:szCs w:val="24"/>
        </w:rPr>
        <w:t xml:space="preserve"> In a separate study that examined 278 families that had children who were at risk of a poor social and academic outcome due to anti-social behavio</w:t>
      </w:r>
      <w:r>
        <w:rPr>
          <w:sz w:val="24"/>
          <w:szCs w:val="24"/>
        </w:rPr>
        <w:t>u</w:t>
      </w:r>
      <w:r w:rsidRPr="00992804">
        <w:rPr>
          <w:sz w:val="24"/>
          <w:szCs w:val="24"/>
        </w:rPr>
        <w:t>r, this study seemingly ‘confirms’ the link between negative parenting and child anti-social behavio</w:t>
      </w:r>
      <w:r>
        <w:rPr>
          <w:sz w:val="24"/>
          <w:szCs w:val="24"/>
        </w:rPr>
        <w:t>u</w:t>
      </w:r>
      <w:r w:rsidRPr="00992804">
        <w:rPr>
          <w:sz w:val="24"/>
          <w:szCs w:val="24"/>
        </w:rPr>
        <w:t xml:space="preserve">r (Scott </w:t>
      </w:r>
      <w:r w:rsidRPr="00992804">
        <w:rPr>
          <w:i/>
          <w:iCs/>
          <w:sz w:val="24"/>
          <w:szCs w:val="24"/>
        </w:rPr>
        <w:t xml:space="preserve">et al. </w:t>
      </w:r>
      <w:r w:rsidRPr="00992804">
        <w:rPr>
          <w:sz w:val="24"/>
          <w:szCs w:val="24"/>
        </w:rPr>
        <w:t xml:space="preserve">2012).  Examples of this negative parenting </w:t>
      </w:r>
      <w:r w:rsidRPr="00992804">
        <w:rPr>
          <w:sz w:val="24"/>
          <w:szCs w:val="24"/>
        </w:rPr>
        <w:lastRenderedPageBreak/>
        <w:t>experienced by children are noted as the parents’ ‘maternal wellbeing’ and ‘partner violence’.</w:t>
      </w:r>
      <w:r>
        <w:rPr>
          <w:sz w:val="24"/>
          <w:szCs w:val="24"/>
        </w:rPr>
        <w:t xml:space="preserve"> </w:t>
      </w:r>
      <w:r w:rsidR="00F25B34">
        <w:rPr>
          <w:sz w:val="24"/>
          <w:szCs w:val="24"/>
        </w:rPr>
        <w:t xml:space="preserve">In addition to this, 3,885 English residents were surveyed and categorized based on the number of ACEs experienced </w:t>
      </w:r>
      <w:r w:rsidR="00E905B6">
        <w:rPr>
          <w:sz w:val="24"/>
          <w:szCs w:val="24"/>
        </w:rPr>
        <w:t xml:space="preserve">(Bellis </w:t>
      </w:r>
      <w:r w:rsidR="00E905B6">
        <w:rPr>
          <w:i/>
          <w:iCs/>
          <w:sz w:val="24"/>
          <w:szCs w:val="24"/>
        </w:rPr>
        <w:t>et al.</w:t>
      </w:r>
      <w:r w:rsidR="00E905B6">
        <w:rPr>
          <w:sz w:val="24"/>
          <w:szCs w:val="24"/>
        </w:rPr>
        <w:t xml:space="preserve"> 2014). Results from this study showed approximately 47% of participants to have experienced one the nine ACEs with Bellis subsequently concluding how stable childhoods are essential elements for the development of resilience towards engagement in anti-social behaviour. </w:t>
      </w:r>
      <w:r w:rsidR="00B21AB4">
        <w:rPr>
          <w:sz w:val="24"/>
          <w:szCs w:val="24"/>
        </w:rPr>
        <w:t>Further research into this study states how property and drug offenses from a sample of 320 people consisting of both male and female, was consequently as a result of ACEs (</w:t>
      </w:r>
      <w:proofErr w:type="spellStart"/>
      <w:r w:rsidR="00B21AB4">
        <w:rPr>
          <w:sz w:val="24"/>
          <w:szCs w:val="24"/>
        </w:rPr>
        <w:t>Heirigs</w:t>
      </w:r>
      <w:proofErr w:type="spellEnd"/>
      <w:r w:rsidR="00B21AB4">
        <w:rPr>
          <w:sz w:val="24"/>
          <w:szCs w:val="24"/>
        </w:rPr>
        <w:t xml:space="preserve">, 2020). All these studies mentioned so far would certainly have us believe in the high-risk factor ACEs possess concerning the development of anti-social behaviour. While publishments of these studies originate from different decades, </w:t>
      </w:r>
      <w:r w:rsidR="00766D61">
        <w:rPr>
          <w:sz w:val="24"/>
          <w:szCs w:val="24"/>
        </w:rPr>
        <w:t>they all share the same conclusive beliefs regarding the subject.</w:t>
      </w:r>
    </w:p>
    <w:p w14:paraId="07EC4C2E" w14:textId="239EEB31" w:rsidR="00E50B24" w:rsidRPr="00992804" w:rsidRDefault="00766D61" w:rsidP="00E50B24">
      <w:pPr>
        <w:rPr>
          <w:sz w:val="24"/>
          <w:szCs w:val="24"/>
        </w:rPr>
      </w:pPr>
      <w:r>
        <w:rPr>
          <w:sz w:val="24"/>
          <w:szCs w:val="24"/>
        </w:rPr>
        <w:t>Nevertheless</w:t>
      </w:r>
      <w:r w:rsidR="00B21AB4">
        <w:rPr>
          <w:sz w:val="24"/>
          <w:szCs w:val="24"/>
        </w:rPr>
        <w:t>, i</w:t>
      </w:r>
      <w:r w:rsidR="00E50B24" w:rsidRPr="00992804">
        <w:rPr>
          <w:sz w:val="24"/>
          <w:szCs w:val="24"/>
        </w:rPr>
        <w:t>t would</w:t>
      </w:r>
      <w:r w:rsidR="00B21AB4">
        <w:rPr>
          <w:sz w:val="24"/>
          <w:szCs w:val="24"/>
        </w:rPr>
        <w:t xml:space="preserve"> still</w:t>
      </w:r>
      <w:r w:rsidR="00E50B24" w:rsidRPr="00992804">
        <w:rPr>
          <w:sz w:val="24"/>
          <w:szCs w:val="24"/>
        </w:rPr>
        <w:t xml:space="preserve"> be appropriate to mention that sources and studies </w:t>
      </w:r>
      <w:r w:rsidRPr="00992804">
        <w:rPr>
          <w:sz w:val="24"/>
          <w:szCs w:val="24"/>
        </w:rPr>
        <w:t>cited</w:t>
      </w:r>
      <w:r w:rsidR="00E50B24" w:rsidRPr="00992804">
        <w:rPr>
          <w:sz w:val="24"/>
          <w:szCs w:val="24"/>
        </w:rPr>
        <w:t xml:space="preserve"> so far</w:t>
      </w:r>
      <w:r>
        <w:rPr>
          <w:sz w:val="24"/>
          <w:szCs w:val="24"/>
        </w:rPr>
        <w:t xml:space="preserve">, </w:t>
      </w:r>
      <w:r w:rsidR="00E50B24" w:rsidRPr="00992804">
        <w:rPr>
          <w:sz w:val="24"/>
          <w:szCs w:val="24"/>
        </w:rPr>
        <w:t xml:space="preserve">could be considered as potentially out of date and therefore perhaps less demonstrative if </w:t>
      </w:r>
      <w:r>
        <w:rPr>
          <w:sz w:val="24"/>
          <w:szCs w:val="24"/>
        </w:rPr>
        <w:t xml:space="preserve">they </w:t>
      </w:r>
      <w:r w:rsidR="00E50B24" w:rsidRPr="00992804">
        <w:rPr>
          <w:sz w:val="24"/>
          <w:szCs w:val="24"/>
        </w:rPr>
        <w:t xml:space="preserve">were to be applied to today’s world alternatively. In addition to the sources mentioned so far, there are also numerous other studies that have been conducted to </w:t>
      </w:r>
      <w:r w:rsidR="00B21AB4">
        <w:rPr>
          <w:sz w:val="24"/>
          <w:szCs w:val="24"/>
        </w:rPr>
        <w:t>test</w:t>
      </w:r>
      <w:r w:rsidR="00E50B24" w:rsidRPr="00992804">
        <w:rPr>
          <w:sz w:val="24"/>
          <w:szCs w:val="24"/>
        </w:rPr>
        <w:t xml:space="preserve"> this claim. In a study conducted by Michigan State University, children who receive less affection and warmth from their parents, may become more aggressive and lack both empathy and a ‘moral compass’ (Parker, 2018). This study by Michigan State University as opposed to the other studies cited could be considered as more representative of today’s society and therefore be mentioned as a more valid source. However, it is critical to mention that both sources state the same belief in their findings in that the role of the parent and the experiences that a child may share with or observe of them is highly significant in a child’s social development. In addition to what has already been stated, further indication of the </w:t>
      </w:r>
      <w:r w:rsidR="00E50B24" w:rsidRPr="00992804">
        <w:rPr>
          <w:sz w:val="24"/>
          <w:szCs w:val="24"/>
        </w:rPr>
        <w:lastRenderedPageBreak/>
        <w:t>validity and strength of the link for a child developing delinquent behavio</w:t>
      </w:r>
      <w:r w:rsidR="00E50B24">
        <w:rPr>
          <w:sz w:val="24"/>
          <w:szCs w:val="24"/>
        </w:rPr>
        <w:t>u</w:t>
      </w:r>
      <w:r w:rsidR="00E50B24" w:rsidRPr="00992804">
        <w:rPr>
          <w:sz w:val="24"/>
          <w:szCs w:val="24"/>
        </w:rPr>
        <w:t xml:space="preserve">r due to their experiences with their parents where it is revealed in a meta-analysis study how there is a confirmed association between negative parenting and delinquency (Klahr, </w:t>
      </w:r>
      <w:proofErr w:type="spellStart"/>
      <w:r w:rsidR="00E50B24" w:rsidRPr="00992804">
        <w:rPr>
          <w:sz w:val="24"/>
          <w:szCs w:val="24"/>
        </w:rPr>
        <w:t>Klump</w:t>
      </w:r>
      <w:proofErr w:type="spellEnd"/>
      <w:r w:rsidR="00E50B24" w:rsidRPr="00992804">
        <w:rPr>
          <w:sz w:val="24"/>
          <w:szCs w:val="24"/>
        </w:rPr>
        <w:t xml:space="preserve"> and Burt, 2015). They describe the experiences suffered by the child as ‘’parental hostility and rejection’’. In their own results, they discovered a ‘significant’ correlation between the negative parenting and anti-social behavio</w:t>
      </w:r>
      <w:r w:rsidR="00E50B24">
        <w:rPr>
          <w:sz w:val="24"/>
          <w:szCs w:val="24"/>
        </w:rPr>
        <w:t>u</w:t>
      </w:r>
      <w:r w:rsidR="00E50B24" w:rsidRPr="00992804">
        <w:rPr>
          <w:sz w:val="24"/>
          <w:szCs w:val="24"/>
        </w:rPr>
        <w:t xml:space="preserve">r. To further validate their conclusions, separate research was also conducted in order to establish whether genetics could have potentially played a part rather than the experiences between the parent and the child. </w:t>
      </w:r>
    </w:p>
    <w:p w14:paraId="4E907AB4" w14:textId="77777777" w:rsidR="007B0FC4" w:rsidRDefault="007B0FC4" w:rsidP="00E50B24">
      <w:pPr>
        <w:rPr>
          <w:sz w:val="24"/>
          <w:szCs w:val="24"/>
        </w:rPr>
      </w:pPr>
    </w:p>
    <w:p w14:paraId="3CE6EA45" w14:textId="15322908" w:rsidR="00E50B24" w:rsidRPr="00347640" w:rsidRDefault="00E50B24" w:rsidP="00E50B24">
      <w:pPr>
        <w:rPr>
          <w:sz w:val="24"/>
          <w:szCs w:val="24"/>
        </w:rPr>
      </w:pPr>
      <w:r w:rsidRPr="00992804">
        <w:rPr>
          <w:sz w:val="24"/>
          <w:szCs w:val="24"/>
        </w:rPr>
        <w:t>To conclude their study, Klahr notes how although these effects caused by the experiences shared with the parent are more prominent in promoting aggressive behavio</w:t>
      </w:r>
      <w:r>
        <w:rPr>
          <w:sz w:val="24"/>
          <w:szCs w:val="24"/>
        </w:rPr>
        <w:t>u</w:t>
      </w:r>
      <w:r w:rsidRPr="00992804">
        <w:rPr>
          <w:sz w:val="24"/>
          <w:szCs w:val="24"/>
        </w:rPr>
        <w:t>r than rule-breaking behavio</w:t>
      </w:r>
      <w:r>
        <w:rPr>
          <w:sz w:val="24"/>
          <w:szCs w:val="24"/>
        </w:rPr>
        <w:t>u</w:t>
      </w:r>
      <w:r w:rsidRPr="00992804">
        <w:rPr>
          <w:sz w:val="24"/>
          <w:szCs w:val="24"/>
        </w:rPr>
        <w:t>r, these experiences can eventually serve to foster a continuous trajectory of worsening behavio</w:t>
      </w:r>
      <w:r>
        <w:rPr>
          <w:sz w:val="24"/>
          <w:szCs w:val="24"/>
        </w:rPr>
        <w:t>u</w:t>
      </w:r>
      <w:r w:rsidRPr="00992804">
        <w:rPr>
          <w:sz w:val="24"/>
          <w:szCs w:val="24"/>
        </w:rPr>
        <w:t>r problems over time which will realistically lead to rule-breaking and offensive behavio</w:t>
      </w:r>
      <w:r>
        <w:rPr>
          <w:sz w:val="24"/>
          <w:szCs w:val="24"/>
        </w:rPr>
        <w:t>u</w:t>
      </w:r>
      <w:r w:rsidRPr="00992804">
        <w:rPr>
          <w:sz w:val="24"/>
          <w:szCs w:val="24"/>
        </w:rPr>
        <w:t xml:space="preserve">r. This is determined through the ‘coercive cycle’ in a theory that is used to explain how harsh parenting and concerning parental conduct can lead to difficulties in a child’s social development later in life (Patterson, 1982). This study by Klahr, </w:t>
      </w:r>
      <w:proofErr w:type="spellStart"/>
      <w:r w:rsidRPr="00992804">
        <w:rPr>
          <w:sz w:val="24"/>
          <w:szCs w:val="24"/>
        </w:rPr>
        <w:t>Klump</w:t>
      </w:r>
      <w:proofErr w:type="spellEnd"/>
      <w:r w:rsidRPr="00992804">
        <w:rPr>
          <w:sz w:val="24"/>
          <w:szCs w:val="24"/>
        </w:rPr>
        <w:t xml:space="preserve"> and Burt (2015) further supports the previous one that Klahr had also already conducted years prior previously to examine the potential link (Klahr </w:t>
      </w:r>
      <w:r w:rsidRPr="00992804">
        <w:rPr>
          <w:i/>
          <w:iCs/>
          <w:sz w:val="24"/>
          <w:szCs w:val="24"/>
        </w:rPr>
        <w:t xml:space="preserve">et al. </w:t>
      </w:r>
      <w:r w:rsidRPr="00992804">
        <w:rPr>
          <w:sz w:val="24"/>
          <w:szCs w:val="24"/>
        </w:rPr>
        <w:t>2011). Their findings uncovered in a longitudinal sample how there is indeed an ‘environmental association’ between parenting and child anti-social behavio</w:t>
      </w:r>
      <w:r>
        <w:rPr>
          <w:sz w:val="24"/>
          <w:szCs w:val="24"/>
        </w:rPr>
        <w:t>u</w:t>
      </w:r>
      <w:r w:rsidRPr="00992804">
        <w:rPr>
          <w:sz w:val="24"/>
          <w:szCs w:val="24"/>
        </w:rPr>
        <w:t xml:space="preserve">r. </w:t>
      </w:r>
      <w:r w:rsidR="00A865AF">
        <w:rPr>
          <w:sz w:val="24"/>
          <w:szCs w:val="24"/>
        </w:rPr>
        <w:t xml:space="preserve">Further information on this is shown where </w:t>
      </w:r>
      <w:r w:rsidRPr="00992804">
        <w:rPr>
          <w:sz w:val="24"/>
          <w:szCs w:val="24"/>
        </w:rPr>
        <w:t>the issue of children developing characteristics associated with anti-social behavio</w:t>
      </w:r>
      <w:r>
        <w:rPr>
          <w:sz w:val="24"/>
          <w:szCs w:val="24"/>
        </w:rPr>
        <w:t>u</w:t>
      </w:r>
      <w:r w:rsidRPr="00992804">
        <w:rPr>
          <w:sz w:val="24"/>
          <w:szCs w:val="24"/>
        </w:rPr>
        <w:t xml:space="preserve">r and its link to the parents is caused through a transactional method where parents demonstrate ‘reactive aggression’ towards their child (Patterson, cited in Smith </w:t>
      </w:r>
      <w:r w:rsidRPr="00992804">
        <w:rPr>
          <w:i/>
          <w:iCs/>
          <w:sz w:val="24"/>
          <w:szCs w:val="24"/>
        </w:rPr>
        <w:t xml:space="preserve">et al. </w:t>
      </w:r>
      <w:r w:rsidRPr="00992804">
        <w:rPr>
          <w:sz w:val="24"/>
          <w:szCs w:val="24"/>
        </w:rPr>
        <w:t xml:space="preserve">2014). </w:t>
      </w:r>
      <w:r w:rsidR="00A865AF">
        <w:rPr>
          <w:sz w:val="24"/>
          <w:szCs w:val="24"/>
        </w:rPr>
        <w:t xml:space="preserve">Finally, as mentioned </w:t>
      </w:r>
      <w:r w:rsidR="00A865AF">
        <w:rPr>
          <w:sz w:val="24"/>
          <w:szCs w:val="24"/>
        </w:rPr>
        <w:lastRenderedPageBreak/>
        <w:t xml:space="preserve">in the introduction, the development of anti-social behaviour in someone can occur in many stages of a person’s life, not just their childhood. Evidence of this is shown in a study where 1030 adults were surveyed </w:t>
      </w:r>
      <w:r w:rsidR="00347640">
        <w:rPr>
          <w:sz w:val="24"/>
          <w:szCs w:val="24"/>
        </w:rPr>
        <w:t>regarding their childhood experiences (</w:t>
      </w:r>
      <w:proofErr w:type="spellStart"/>
      <w:r w:rsidR="00347640">
        <w:rPr>
          <w:sz w:val="24"/>
          <w:szCs w:val="24"/>
        </w:rPr>
        <w:t>Daines</w:t>
      </w:r>
      <w:proofErr w:type="spellEnd"/>
      <w:r w:rsidR="00347640">
        <w:rPr>
          <w:sz w:val="24"/>
          <w:szCs w:val="24"/>
        </w:rPr>
        <w:t xml:space="preserve"> </w:t>
      </w:r>
      <w:r w:rsidR="00347640">
        <w:rPr>
          <w:i/>
          <w:iCs/>
          <w:sz w:val="24"/>
          <w:szCs w:val="24"/>
        </w:rPr>
        <w:t xml:space="preserve">et al. </w:t>
      </w:r>
      <w:r w:rsidR="00347640">
        <w:rPr>
          <w:sz w:val="24"/>
          <w:szCs w:val="24"/>
        </w:rPr>
        <w:t xml:space="preserve">2021). Results from this further revealed a ‘’negative association’’ between ACEs and the process of social </w:t>
      </w:r>
      <w:r w:rsidR="00911CDC">
        <w:rPr>
          <w:sz w:val="24"/>
          <w:szCs w:val="24"/>
        </w:rPr>
        <w:t xml:space="preserve">and behavioural </w:t>
      </w:r>
      <w:r w:rsidR="00347640">
        <w:rPr>
          <w:sz w:val="24"/>
          <w:szCs w:val="24"/>
        </w:rPr>
        <w:t xml:space="preserve">outcomes for families in a person’s adulthood. </w:t>
      </w:r>
      <w:r w:rsidR="00911CDC">
        <w:rPr>
          <w:sz w:val="24"/>
          <w:szCs w:val="24"/>
        </w:rPr>
        <w:t xml:space="preserve">This </w:t>
      </w:r>
      <w:r w:rsidR="00E371AF">
        <w:rPr>
          <w:sz w:val="24"/>
          <w:szCs w:val="24"/>
        </w:rPr>
        <w:t>therefore</w:t>
      </w:r>
      <w:r w:rsidR="00911CDC">
        <w:rPr>
          <w:sz w:val="24"/>
          <w:szCs w:val="24"/>
        </w:rPr>
        <w:t xml:space="preserve"> significantly highlights the need for greater attention placed on this issue before the situation in the country becomes further aggravated. With this being a recent study also, the time for urgency and action is now. </w:t>
      </w:r>
    </w:p>
    <w:p w14:paraId="01B6342F" w14:textId="358D5DBD" w:rsidR="00E50B24" w:rsidRPr="00992804" w:rsidRDefault="00A904B5" w:rsidP="00E50B24">
      <w:pPr>
        <w:pStyle w:val="Heading2"/>
        <w:ind w:left="0"/>
        <w:jc w:val="both"/>
        <w:rPr>
          <w:b/>
          <w:bCs/>
          <w:sz w:val="32"/>
          <w:szCs w:val="21"/>
        </w:rPr>
      </w:pPr>
      <w:bookmarkStart w:id="4" w:name="_Toc102700437"/>
      <w:r>
        <w:rPr>
          <w:b/>
          <w:bCs/>
          <w:sz w:val="32"/>
          <w:szCs w:val="21"/>
        </w:rPr>
        <w:t xml:space="preserve">2.2 </w:t>
      </w:r>
      <w:r w:rsidR="00E50B24">
        <w:rPr>
          <w:b/>
          <w:bCs/>
          <w:sz w:val="32"/>
          <w:szCs w:val="21"/>
        </w:rPr>
        <w:t>C</w:t>
      </w:r>
      <w:r w:rsidR="00E50B24" w:rsidRPr="00992804">
        <w:rPr>
          <w:b/>
          <w:bCs/>
          <w:sz w:val="32"/>
          <w:szCs w:val="21"/>
        </w:rPr>
        <w:t>hildhood trauma</w:t>
      </w:r>
      <w:bookmarkEnd w:id="4"/>
    </w:p>
    <w:p w14:paraId="45FC9DC1" w14:textId="2D2BED66" w:rsidR="00E50B24" w:rsidRPr="00992804" w:rsidRDefault="00E50B24" w:rsidP="00E50B24">
      <w:pPr>
        <w:rPr>
          <w:sz w:val="24"/>
          <w:szCs w:val="24"/>
        </w:rPr>
      </w:pPr>
      <w:r w:rsidRPr="00992804">
        <w:rPr>
          <w:sz w:val="24"/>
          <w:szCs w:val="24"/>
        </w:rPr>
        <w:t>Childhood trauma could be considered as an instrumental experience that could certainly produce problematic behavio</w:t>
      </w:r>
      <w:r>
        <w:rPr>
          <w:sz w:val="24"/>
          <w:szCs w:val="24"/>
        </w:rPr>
        <w:t>u</w:t>
      </w:r>
      <w:r w:rsidRPr="00992804">
        <w:rPr>
          <w:sz w:val="24"/>
          <w:szCs w:val="24"/>
        </w:rPr>
        <w:t>r in children. Early evidence of this claim being a factual statement can be seen in a study (Armstrong and Kelley, 2008). where a total of 111 criminals were examined to uncover the potential link between anti-social behavio</w:t>
      </w:r>
      <w:r>
        <w:rPr>
          <w:sz w:val="24"/>
          <w:szCs w:val="24"/>
        </w:rPr>
        <w:t>u</w:t>
      </w:r>
      <w:r w:rsidRPr="00992804">
        <w:rPr>
          <w:sz w:val="24"/>
          <w:szCs w:val="24"/>
        </w:rPr>
        <w:t>r in adults linked to their childhood where they had discovered potential childhood trauma. Results obtained from the participants and offenders of t</w:t>
      </w:r>
      <w:r>
        <w:rPr>
          <w:sz w:val="24"/>
          <w:szCs w:val="24"/>
        </w:rPr>
        <w:t>h</w:t>
      </w:r>
      <w:r w:rsidRPr="00992804">
        <w:rPr>
          <w:sz w:val="24"/>
          <w:szCs w:val="24"/>
        </w:rPr>
        <w:t>e study showed 70% of participants to have reported a history of childhood trauma or maltreatment. Examples of the common forms of trauma observed from the experiences were cases such as abandonment, physical and substance abuse as well as witnessing constant violence. Armstrong and Kelley further declare how the results of this study clearly show early childhood trauma and maltreatment to be ‘’significant precursors’’ in anti-social behavio</w:t>
      </w:r>
      <w:r>
        <w:rPr>
          <w:sz w:val="24"/>
          <w:szCs w:val="24"/>
        </w:rPr>
        <w:t>u</w:t>
      </w:r>
      <w:r w:rsidRPr="00992804">
        <w:rPr>
          <w:sz w:val="24"/>
          <w:szCs w:val="24"/>
        </w:rPr>
        <w:t>r development in adulthood at the very least. Armstrong and Kelley conclude the study by claiming how childhood trauma ‘’may be the root cause’’ of their adult anti-social behavio</w:t>
      </w:r>
      <w:r>
        <w:rPr>
          <w:sz w:val="24"/>
          <w:szCs w:val="24"/>
        </w:rPr>
        <w:t>ur</w:t>
      </w:r>
      <w:r w:rsidRPr="00992804">
        <w:rPr>
          <w:sz w:val="24"/>
          <w:szCs w:val="24"/>
        </w:rPr>
        <w:t xml:space="preserve">. With it being perceived how 1 in 5 children </w:t>
      </w:r>
      <w:r w:rsidRPr="00992804">
        <w:rPr>
          <w:sz w:val="24"/>
          <w:szCs w:val="24"/>
        </w:rPr>
        <w:lastRenderedPageBreak/>
        <w:t>experienc</w:t>
      </w:r>
      <w:r w:rsidR="00E371AF">
        <w:rPr>
          <w:sz w:val="24"/>
          <w:szCs w:val="24"/>
        </w:rPr>
        <w:t xml:space="preserve">e </w:t>
      </w:r>
      <w:r w:rsidRPr="00992804">
        <w:rPr>
          <w:sz w:val="24"/>
          <w:szCs w:val="24"/>
        </w:rPr>
        <w:t xml:space="preserve">severe maltreatment in their childhood (Radford </w:t>
      </w:r>
      <w:r w:rsidRPr="00992804">
        <w:rPr>
          <w:i/>
          <w:iCs/>
          <w:sz w:val="24"/>
          <w:szCs w:val="24"/>
        </w:rPr>
        <w:t xml:space="preserve">et al. </w:t>
      </w:r>
      <w:r w:rsidRPr="00992804">
        <w:rPr>
          <w:sz w:val="24"/>
          <w:szCs w:val="24"/>
        </w:rPr>
        <w:t>2011), this data combined with Armstrong and Kelley (2008) and their study, this is an extremely ominous warning. With the dates of when these sources were published being still considered modern, the issue this experience brings can still certainly be applied to today’s society. Additional evidence to support this belief of a study in subsequent years where a total of 161 males were examined (Bruce and Laporte, 2015). Data acquired from the analysis showed a ‘’significant subset’ of men who are reporting trauma from their childhood are at a considerably higher and elated risk of engaging in anti-social behavio</w:t>
      </w:r>
      <w:r>
        <w:rPr>
          <w:sz w:val="24"/>
          <w:szCs w:val="24"/>
        </w:rPr>
        <w:t>u</w:t>
      </w:r>
      <w:r w:rsidRPr="00992804">
        <w:rPr>
          <w:sz w:val="24"/>
          <w:szCs w:val="24"/>
        </w:rPr>
        <w:t>r. If there are any potential queries into the possible assumption that these studies could possibly be ‘outdated’, this conjecture is disproved. In a study that looks at the longitudinal course of anti-social behavio</w:t>
      </w:r>
      <w:r>
        <w:rPr>
          <w:sz w:val="24"/>
          <w:szCs w:val="24"/>
        </w:rPr>
        <w:t>u</w:t>
      </w:r>
      <w:r w:rsidRPr="00992804">
        <w:rPr>
          <w:sz w:val="24"/>
          <w:szCs w:val="24"/>
        </w:rPr>
        <w:t xml:space="preserve">r (Pereira, </w:t>
      </w:r>
      <w:proofErr w:type="spellStart"/>
      <w:r w:rsidRPr="00992804">
        <w:rPr>
          <w:sz w:val="24"/>
          <w:szCs w:val="24"/>
        </w:rPr>
        <w:t>n.d</w:t>
      </w:r>
      <w:proofErr w:type="spellEnd"/>
      <w:r w:rsidRPr="00992804">
        <w:rPr>
          <w:sz w:val="24"/>
          <w:szCs w:val="24"/>
        </w:rPr>
        <w:t>). Statistics taken from this study childhood trauma, in particular child maltreatment, as receiving the highest levels of association with anti-social behavio</w:t>
      </w:r>
      <w:r>
        <w:rPr>
          <w:sz w:val="24"/>
          <w:szCs w:val="24"/>
        </w:rPr>
        <w:t>u</w:t>
      </w:r>
      <w:r w:rsidRPr="00992804">
        <w:rPr>
          <w:sz w:val="24"/>
          <w:szCs w:val="24"/>
        </w:rPr>
        <w:t>r across seven timepoints of the person’s life set between the age of 7 and 50. This closes the potential argument that previous studies mentioned could be interpreted as misrepresentative of today’s society and therefore deemed irrelevant. Pereira (</w:t>
      </w:r>
      <w:proofErr w:type="spellStart"/>
      <w:r w:rsidRPr="00992804">
        <w:rPr>
          <w:sz w:val="24"/>
          <w:szCs w:val="24"/>
        </w:rPr>
        <w:t>n.d</w:t>
      </w:r>
      <w:proofErr w:type="spellEnd"/>
      <w:r w:rsidRPr="00992804">
        <w:rPr>
          <w:sz w:val="24"/>
          <w:szCs w:val="24"/>
        </w:rPr>
        <w:t>) also concludes in the study how childhood trauma and the effects it can have upon a person can affect them until the potential age of 50 for them to develop this behavio</w:t>
      </w:r>
      <w:r>
        <w:rPr>
          <w:sz w:val="24"/>
          <w:szCs w:val="24"/>
        </w:rPr>
        <w:t>u</w:t>
      </w:r>
      <w:r w:rsidRPr="00992804">
        <w:rPr>
          <w:sz w:val="24"/>
          <w:szCs w:val="24"/>
        </w:rPr>
        <w:t>r and labels the experience as a ‘</w:t>
      </w:r>
      <w:r w:rsidR="00FE6F77">
        <w:rPr>
          <w:sz w:val="24"/>
          <w:szCs w:val="24"/>
        </w:rPr>
        <w:t>’</w:t>
      </w:r>
      <w:r w:rsidRPr="00992804">
        <w:rPr>
          <w:sz w:val="24"/>
          <w:szCs w:val="24"/>
        </w:rPr>
        <w:t>burden’</w:t>
      </w:r>
      <w:r w:rsidR="00FE6F77">
        <w:rPr>
          <w:sz w:val="24"/>
          <w:szCs w:val="24"/>
        </w:rPr>
        <w:t>’</w:t>
      </w:r>
      <w:r w:rsidRPr="00992804">
        <w:rPr>
          <w:sz w:val="24"/>
          <w:szCs w:val="24"/>
        </w:rPr>
        <w:t xml:space="preserve"> for its responsibility in the development of anti-social behavio</w:t>
      </w:r>
      <w:r>
        <w:rPr>
          <w:sz w:val="24"/>
          <w:szCs w:val="24"/>
        </w:rPr>
        <w:t>u</w:t>
      </w:r>
      <w:r w:rsidRPr="00992804">
        <w:rPr>
          <w:sz w:val="24"/>
          <w:szCs w:val="24"/>
        </w:rPr>
        <w:t>r. Another study that has been undertaken to examine this link is shown (Afifi, Fortier and Sareen, 2019) where a total of 36,309 people in the United States were surveyed and who had fallen victim to childhood trauma and maltreatment. Findings from thus study showed 45.5% of men and 47.3% of the women in this study had also been associated with anti-social behavio</w:t>
      </w:r>
      <w:r>
        <w:rPr>
          <w:sz w:val="24"/>
          <w:szCs w:val="24"/>
        </w:rPr>
        <w:t>u</w:t>
      </w:r>
      <w:r w:rsidRPr="00992804">
        <w:rPr>
          <w:sz w:val="24"/>
          <w:szCs w:val="24"/>
        </w:rPr>
        <w:t>r in their lives thus once again, proving an example of evidence that indicates the strong correlation between trauma and this offensive behavio</w:t>
      </w:r>
      <w:r>
        <w:rPr>
          <w:sz w:val="24"/>
          <w:szCs w:val="24"/>
        </w:rPr>
        <w:t>u</w:t>
      </w:r>
      <w:r w:rsidRPr="00992804">
        <w:rPr>
          <w:sz w:val="24"/>
          <w:szCs w:val="24"/>
        </w:rPr>
        <w:t xml:space="preserve">r. Conclusions from this </w:t>
      </w:r>
      <w:r w:rsidRPr="00992804">
        <w:rPr>
          <w:sz w:val="24"/>
          <w:szCs w:val="24"/>
        </w:rPr>
        <w:lastRenderedPageBreak/>
        <w:t>study from Afifi, Fortier and Sareen are that examples of trauma caused by maltreatment and harsh physical punishment ‘’appear to be associated with anti-social behavio</w:t>
      </w:r>
      <w:r>
        <w:rPr>
          <w:sz w:val="24"/>
          <w:szCs w:val="24"/>
        </w:rPr>
        <w:t>u</w:t>
      </w:r>
      <w:r w:rsidRPr="00992804">
        <w:rPr>
          <w:sz w:val="24"/>
          <w:szCs w:val="24"/>
        </w:rPr>
        <w:t>r’’ and deduce that by preventing this from occurring will see a drop in the rate of anti-social behavio</w:t>
      </w:r>
      <w:r>
        <w:rPr>
          <w:sz w:val="24"/>
          <w:szCs w:val="24"/>
        </w:rPr>
        <w:t>u</w:t>
      </w:r>
      <w:r w:rsidRPr="00992804">
        <w:rPr>
          <w:sz w:val="24"/>
          <w:szCs w:val="24"/>
        </w:rPr>
        <w:t xml:space="preserve">r. </w:t>
      </w:r>
      <w:r w:rsidR="007B0FC4">
        <w:rPr>
          <w:sz w:val="24"/>
          <w:szCs w:val="24"/>
        </w:rPr>
        <w:t xml:space="preserve">As well as highlighting the potential severity of the situation, it is also emphasizing the insignificance of gender, only demonstrating how both genders are just as much as in much jeopardy as their counterpart. From this, we could possibly deduce that previous studies mentioned such as Bruce and Laporte (2015) could be applied to females also. </w:t>
      </w:r>
      <w:r w:rsidRPr="00992804">
        <w:rPr>
          <w:sz w:val="24"/>
          <w:szCs w:val="24"/>
        </w:rPr>
        <w:t xml:space="preserve">It is also noted how offenders who act out in anti-social manner can be put down to ‘’unresolved childhood trauma’’ (Yoder, cited in </w:t>
      </w:r>
      <w:proofErr w:type="spellStart"/>
      <w:r w:rsidRPr="00992804">
        <w:rPr>
          <w:sz w:val="24"/>
          <w:szCs w:val="24"/>
        </w:rPr>
        <w:t>Ardino</w:t>
      </w:r>
      <w:proofErr w:type="spellEnd"/>
      <w:r w:rsidRPr="00992804">
        <w:rPr>
          <w:sz w:val="24"/>
          <w:szCs w:val="24"/>
        </w:rPr>
        <w:t xml:space="preserve"> 2012). A final study used to assess the link between trauma and anti-social behavio</w:t>
      </w:r>
      <w:r>
        <w:rPr>
          <w:sz w:val="24"/>
          <w:szCs w:val="24"/>
        </w:rPr>
        <w:t>u</w:t>
      </w:r>
      <w:r w:rsidRPr="00992804">
        <w:rPr>
          <w:sz w:val="24"/>
          <w:szCs w:val="24"/>
        </w:rPr>
        <w:t>r is data gained from the Rochester Youth Development Study (Smith, Ireland and Thornberry, 2005). A sample of 1000 urban youths who had experienced maltreatment were followed from the age of 13 into their adulthood. Analysis determined that suffering any form of maltreatment during their years of adolescence increased their chances of engaging in offenses of violent and problem behavio</w:t>
      </w:r>
      <w:r>
        <w:rPr>
          <w:sz w:val="24"/>
          <w:szCs w:val="24"/>
        </w:rPr>
        <w:t>u</w:t>
      </w:r>
      <w:r w:rsidRPr="00992804">
        <w:rPr>
          <w:sz w:val="24"/>
          <w:szCs w:val="24"/>
        </w:rPr>
        <w:t xml:space="preserve">r. Conclusions from this study claimed that childhood trauma, in particular ‘’adolescent maltreatment necessitates increased attention’’ in order to prevent the long-term and potential impact it can have upon people. </w:t>
      </w:r>
    </w:p>
    <w:p w14:paraId="073CD52D" w14:textId="77777777" w:rsidR="00E50B24" w:rsidRPr="00992804" w:rsidRDefault="00E50B24" w:rsidP="00E50B24">
      <w:pPr>
        <w:rPr>
          <w:sz w:val="24"/>
          <w:szCs w:val="24"/>
        </w:rPr>
      </w:pPr>
      <w:r w:rsidRPr="00992804">
        <w:rPr>
          <w:sz w:val="24"/>
          <w:szCs w:val="24"/>
        </w:rPr>
        <w:t>As previously stated, studies mentioned and used as an example could be deemed as ‘misleading’ potentially when it comes to applying the findings from decades ago to today. However, as Pereira (</w:t>
      </w:r>
      <w:proofErr w:type="spellStart"/>
      <w:r w:rsidRPr="00992804">
        <w:rPr>
          <w:sz w:val="24"/>
          <w:szCs w:val="24"/>
        </w:rPr>
        <w:t>n.d</w:t>
      </w:r>
      <w:proofErr w:type="spellEnd"/>
      <w:r w:rsidRPr="00992804">
        <w:rPr>
          <w:sz w:val="24"/>
          <w:szCs w:val="24"/>
        </w:rPr>
        <w:t>) and their study shows, statistics taken from seven timepoints with the sole purpose of examining the link between anti-social behavio</w:t>
      </w:r>
      <w:r>
        <w:rPr>
          <w:sz w:val="24"/>
          <w:szCs w:val="24"/>
        </w:rPr>
        <w:t>u</w:t>
      </w:r>
      <w:r w:rsidRPr="00992804">
        <w:rPr>
          <w:sz w:val="24"/>
          <w:szCs w:val="24"/>
        </w:rPr>
        <w:t>r and childhood trauma show no sign of suggesting older studies to be ‘outdated’ with childhood trauma being quoted for the ‘highest association’ for the causation of anti-social behavio</w:t>
      </w:r>
      <w:r>
        <w:rPr>
          <w:sz w:val="24"/>
          <w:szCs w:val="24"/>
        </w:rPr>
        <w:t>u</w:t>
      </w:r>
      <w:r w:rsidRPr="00992804">
        <w:rPr>
          <w:sz w:val="24"/>
          <w:szCs w:val="24"/>
        </w:rPr>
        <w:t xml:space="preserve">r.  </w:t>
      </w:r>
    </w:p>
    <w:p w14:paraId="43CAE495" w14:textId="7DAFF063" w:rsidR="00E50B24" w:rsidRPr="00992804" w:rsidRDefault="00A904B5" w:rsidP="00E50B24">
      <w:pPr>
        <w:pStyle w:val="Heading2"/>
        <w:ind w:left="0"/>
        <w:jc w:val="both"/>
        <w:rPr>
          <w:b/>
          <w:bCs/>
          <w:sz w:val="32"/>
          <w:szCs w:val="21"/>
        </w:rPr>
      </w:pPr>
      <w:bookmarkStart w:id="5" w:name="_Toc102700438"/>
      <w:r>
        <w:rPr>
          <w:b/>
          <w:bCs/>
          <w:sz w:val="32"/>
          <w:szCs w:val="21"/>
        </w:rPr>
        <w:lastRenderedPageBreak/>
        <w:t xml:space="preserve">2.3 </w:t>
      </w:r>
      <w:r w:rsidR="00E50B24">
        <w:rPr>
          <w:b/>
          <w:bCs/>
          <w:sz w:val="32"/>
          <w:szCs w:val="21"/>
        </w:rPr>
        <w:t>Childhood poverty and Socioeconomic status (SES)</w:t>
      </w:r>
      <w:bookmarkEnd w:id="5"/>
    </w:p>
    <w:p w14:paraId="59AFFBAC" w14:textId="0AB2DB37" w:rsidR="00E50B24" w:rsidRDefault="00E50B24" w:rsidP="00E50B24">
      <w:pPr>
        <w:rPr>
          <w:sz w:val="24"/>
          <w:szCs w:val="24"/>
        </w:rPr>
      </w:pPr>
      <w:r>
        <w:rPr>
          <w:sz w:val="24"/>
          <w:szCs w:val="24"/>
        </w:rPr>
        <w:t xml:space="preserve">Childhood poverty and ‘Socioeconomic status’ (SES) is the third and final experience to be assessed here and could again, be considered as an influential catalyst for child anti-social behaviour. The first study that can be reviewed for examining this specific experience was research conducted into a variety of studies that all investigated low child socioeconomic status and anti-social behaviour that took place from the period of 1960-2012 (Piotrowska </w:t>
      </w:r>
      <w:r>
        <w:rPr>
          <w:i/>
          <w:iCs/>
          <w:sz w:val="24"/>
          <w:szCs w:val="24"/>
        </w:rPr>
        <w:t xml:space="preserve">et al. </w:t>
      </w:r>
      <w:r>
        <w:rPr>
          <w:sz w:val="24"/>
          <w:szCs w:val="24"/>
        </w:rPr>
        <w:t>201</w:t>
      </w:r>
      <w:r w:rsidR="003739EF">
        <w:rPr>
          <w:sz w:val="24"/>
          <w:szCs w:val="24"/>
        </w:rPr>
        <w:t>4</w:t>
      </w:r>
      <w:r>
        <w:rPr>
          <w:sz w:val="24"/>
          <w:szCs w:val="24"/>
        </w:rPr>
        <w:t xml:space="preserve">). A total of 132 studies contributed to this analysis over this 52-year period where a total 332,868 individuals were examined. </w:t>
      </w:r>
      <w:proofErr w:type="spellStart"/>
      <w:r>
        <w:rPr>
          <w:sz w:val="24"/>
          <w:szCs w:val="24"/>
        </w:rPr>
        <w:t>Piotrowksa</w:t>
      </w:r>
      <w:proofErr w:type="spellEnd"/>
      <w:r>
        <w:rPr>
          <w:sz w:val="24"/>
          <w:szCs w:val="24"/>
        </w:rPr>
        <w:t xml:space="preserve"> notes in the discussion that after analyzing every study conducted in the timeframe, that a low SES is associated with child and adolescent anti-social behaviour. This is an important study to refer to consistently as like child trauma and Pereira’s (</w:t>
      </w:r>
      <w:proofErr w:type="spellStart"/>
      <w:r>
        <w:rPr>
          <w:sz w:val="24"/>
          <w:szCs w:val="24"/>
        </w:rPr>
        <w:t>n.d</w:t>
      </w:r>
      <w:proofErr w:type="spellEnd"/>
      <w:r>
        <w:rPr>
          <w:sz w:val="24"/>
          <w:szCs w:val="24"/>
        </w:rPr>
        <w:t>) study of looking at child trauma’s link over 50 years, this study provides legitimacy and usefulness to all studies that have been conducted over the past 62 years regarding socioeconomic status and child anti-social behaviour. In a separate study, a cohort of 310 low-income boys were recruited and followed from their early childhood into their adulthood (Shaw and Gilliam, 201</w:t>
      </w:r>
      <w:r w:rsidR="003739EF">
        <w:rPr>
          <w:sz w:val="24"/>
          <w:szCs w:val="24"/>
        </w:rPr>
        <w:t>6</w:t>
      </w:r>
      <w:r>
        <w:rPr>
          <w:sz w:val="24"/>
          <w:szCs w:val="24"/>
        </w:rPr>
        <w:t>). Findings from the study showed how boys who are living in low-income environments are predictors of conduct problems during the middle of their childhood and later, more serious form</w:t>
      </w:r>
      <w:r w:rsidR="00802445">
        <w:rPr>
          <w:sz w:val="24"/>
          <w:szCs w:val="24"/>
        </w:rPr>
        <w:t>s</w:t>
      </w:r>
      <w:r>
        <w:rPr>
          <w:sz w:val="24"/>
          <w:szCs w:val="24"/>
        </w:rPr>
        <w:t xml:space="preserve"> of anti-social behaviour in their years of adolescence into their adulthood. A study of 512 students mixed of 10 boys’ schools and 10 girls’ schools of all levels of SES (Fatima, 2014). Fatima notes in their findings that a ‘’significant negative association’’ between SES and aggression in adolescents. This observation was acquired as adolescents of a low SES reported more aggression than those of a higher status.  Fatima also states how adolescents of low SES use force to compensate for the absence of basic resources and how ‘’the frustration of </w:t>
      </w:r>
      <w:r>
        <w:rPr>
          <w:sz w:val="24"/>
          <w:szCs w:val="24"/>
        </w:rPr>
        <w:lastRenderedPageBreak/>
        <w:t>basic needs because of poverty leads to aggression’’. In addition to this, a longitudinal study was conducted consisting of low-income families with a low SES and its link to behaviour problems beginning at the age of 5 (</w:t>
      </w:r>
      <w:proofErr w:type="spellStart"/>
      <w:r>
        <w:rPr>
          <w:sz w:val="24"/>
          <w:szCs w:val="24"/>
        </w:rPr>
        <w:t>Bor</w:t>
      </w:r>
      <w:proofErr w:type="spellEnd"/>
      <w:r>
        <w:rPr>
          <w:sz w:val="24"/>
          <w:szCs w:val="24"/>
        </w:rPr>
        <w:t xml:space="preserve"> </w:t>
      </w:r>
      <w:r>
        <w:rPr>
          <w:i/>
          <w:iCs/>
          <w:sz w:val="24"/>
          <w:szCs w:val="24"/>
        </w:rPr>
        <w:t xml:space="preserve">et al. </w:t>
      </w:r>
      <w:r>
        <w:rPr>
          <w:sz w:val="24"/>
          <w:szCs w:val="24"/>
        </w:rPr>
        <w:t>1997). Results from this study showed how the more often families experienced low-income, the higher the rate of a child exhibiting behaviour problems</w:t>
      </w:r>
      <w:r w:rsidR="00E371AF">
        <w:rPr>
          <w:sz w:val="24"/>
          <w:szCs w:val="24"/>
        </w:rPr>
        <w:t xml:space="preserve"> occurs</w:t>
      </w:r>
      <w:r>
        <w:rPr>
          <w:sz w:val="24"/>
          <w:szCs w:val="24"/>
        </w:rPr>
        <w:t xml:space="preserve">. Conclusions made from this study claimed how low family income is a ‘’significant factor’’ in the causation and etiology of a child developing a variety behaviour problem. </w:t>
      </w:r>
      <w:r w:rsidRPr="00992804">
        <w:rPr>
          <w:rFonts w:ascii="Arial" w:hAnsi="Arial" w:cs="Arial"/>
          <w:sz w:val="24"/>
          <w:szCs w:val="18"/>
        </w:rPr>
        <w:t xml:space="preserve">Other pieces of research that are worthwhile mentioning here that also support this perception declare how </w:t>
      </w:r>
      <w:r>
        <w:rPr>
          <w:rFonts w:ascii="Arial" w:hAnsi="Arial" w:cs="Arial"/>
          <w:sz w:val="24"/>
          <w:szCs w:val="18"/>
        </w:rPr>
        <w:t>SES</w:t>
      </w:r>
      <w:r w:rsidRPr="00992804">
        <w:rPr>
          <w:rFonts w:ascii="Arial" w:hAnsi="Arial" w:cs="Arial"/>
          <w:sz w:val="24"/>
          <w:szCs w:val="18"/>
        </w:rPr>
        <w:t xml:space="preserve"> is associated with a variety of health cognitive and socioemotional outcomes in children (Bradley and </w:t>
      </w:r>
      <w:proofErr w:type="spellStart"/>
      <w:r w:rsidRPr="00992804">
        <w:rPr>
          <w:rFonts w:ascii="Arial" w:hAnsi="Arial" w:cs="Arial"/>
          <w:sz w:val="24"/>
          <w:szCs w:val="18"/>
        </w:rPr>
        <w:t>Corwyn</w:t>
      </w:r>
      <w:proofErr w:type="spellEnd"/>
      <w:r w:rsidRPr="00992804">
        <w:rPr>
          <w:rFonts w:ascii="Arial" w:hAnsi="Arial" w:cs="Arial"/>
          <w:sz w:val="24"/>
          <w:szCs w:val="18"/>
        </w:rPr>
        <w:t xml:space="preserve">, 2002).  </w:t>
      </w:r>
      <w:r w:rsidR="00FE6630">
        <w:rPr>
          <w:rFonts w:ascii="Arial" w:hAnsi="Arial" w:cs="Arial"/>
          <w:sz w:val="24"/>
          <w:szCs w:val="18"/>
        </w:rPr>
        <w:t xml:space="preserve">Additional information surrounding this specific situation and the experiences it brings is stated as the economic disadvantages that are associated with poverty can have influence over a person’s behaviour (Oppenheim, 2021). </w:t>
      </w:r>
    </w:p>
    <w:p w14:paraId="4F56E3A1" w14:textId="3D7AFD5B" w:rsidR="00E50B24" w:rsidRDefault="00E50B24" w:rsidP="00E50B24">
      <w:pPr>
        <w:rPr>
          <w:sz w:val="24"/>
          <w:szCs w:val="24"/>
        </w:rPr>
      </w:pPr>
      <w:r>
        <w:rPr>
          <w:sz w:val="24"/>
          <w:szCs w:val="24"/>
        </w:rPr>
        <w:t>Finally, a closing study and another longitudinal data spanning over 14 years measures the level of exposure a child has to poverty and examining its effect on a child and examples of delinquent behaviour being displayed (</w:t>
      </w:r>
      <w:proofErr w:type="spellStart"/>
      <w:r>
        <w:rPr>
          <w:sz w:val="24"/>
          <w:szCs w:val="24"/>
        </w:rPr>
        <w:t>Jarjoura</w:t>
      </w:r>
      <w:proofErr w:type="spellEnd"/>
      <w:r>
        <w:rPr>
          <w:sz w:val="24"/>
          <w:szCs w:val="24"/>
        </w:rPr>
        <w:t xml:space="preserve">, Triplett and Brinker, 2002). Conclusions made from this study proved </w:t>
      </w:r>
      <w:proofErr w:type="spellStart"/>
      <w:r>
        <w:rPr>
          <w:sz w:val="24"/>
          <w:szCs w:val="24"/>
        </w:rPr>
        <w:t>Jarjoura</w:t>
      </w:r>
      <w:proofErr w:type="spellEnd"/>
      <w:r>
        <w:rPr>
          <w:sz w:val="24"/>
          <w:szCs w:val="24"/>
        </w:rPr>
        <w:t>, Triplett and Brinker’s hypothesis’ in the perception that a child’s exposure to poverty would have an impact on the probability of delinquent engrossment. They note that the greater level of exposure and the more experiences a child may encounter regarding poverty, the higher level of delinquency and anti-social behaviour</w:t>
      </w:r>
      <w:r w:rsidR="005B2EA2">
        <w:rPr>
          <w:sz w:val="24"/>
          <w:szCs w:val="24"/>
        </w:rPr>
        <w:t xml:space="preserve"> is exhibited.</w:t>
      </w:r>
      <w:r>
        <w:rPr>
          <w:sz w:val="24"/>
          <w:szCs w:val="24"/>
        </w:rPr>
        <w:t xml:space="preserve"> </w:t>
      </w:r>
    </w:p>
    <w:p w14:paraId="536771C7" w14:textId="67B686F7" w:rsidR="00E50B24" w:rsidRDefault="00E50B24" w:rsidP="00E50B24">
      <w:pPr>
        <w:rPr>
          <w:sz w:val="24"/>
          <w:szCs w:val="24"/>
        </w:rPr>
      </w:pPr>
      <w:r>
        <w:rPr>
          <w:sz w:val="24"/>
          <w:szCs w:val="24"/>
        </w:rPr>
        <w:t xml:space="preserve">In conclusion to this literature review, it would be a worthy and validated conclusion to perceive these three examples of childhood experiences as focal experiences in the development of delinquent, problematic and anti-social behaviour. Studies researched and </w:t>
      </w:r>
      <w:r>
        <w:rPr>
          <w:sz w:val="24"/>
          <w:szCs w:val="24"/>
        </w:rPr>
        <w:lastRenderedPageBreak/>
        <w:t>mentioned here certainly prove this to be the c</w:t>
      </w:r>
      <w:r w:rsidR="005B2EA2">
        <w:rPr>
          <w:sz w:val="24"/>
          <w:szCs w:val="24"/>
        </w:rPr>
        <w:t>ase</w:t>
      </w:r>
      <w:r>
        <w:rPr>
          <w:sz w:val="24"/>
          <w:szCs w:val="24"/>
        </w:rPr>
        <w:t xml:space="preserve">. Where there are any potential enquiries into these studies being potentially ‘obsolete’ or ‘outdated’ is disproved with longitudinal studies such as </w:t>
      </w:r>
      <w:proofErr w:type="spellStart"/>
      <w:r>
        <w:rPr>
          <w:sz w:val="24"/>
          <w:szCs w:val="24"/>
        </w:rPr>
        <w:t>Jarjoura</w:t>
      </w:r>
      <w:proofErr w:type="spellEnd"/>
      <w:r>
        <w:rPr>
          <w:sz w:val="24"/>
          <w:szCs w:val="24"/>
        </w:rPr>
        <w:t>, Triplett and Brinker (2002), Pereira (</w:t>
      </w:r>
      <w:proofErr w:type="spellStart"/>
      <w:r>
        <w:rPr>
          <w:sz w:val="24"/>
          <w:szCs w:val="24"/>
        </w:rPr>
        <w:t>n.d</w:t>
      </w:r>
      <w:proofErr w:type="spellEnd"/>
      <w:r>
        <w:rPr>
          <w:sz w:val="24"/>
          <w:szCs w:val="24"/>
        </w:rPr>
        <w:t>) and Piotrowska et al. (201</w:t>
      </w:r>
      <w:r w:rsidR="003739EF">
        <w:rPr>
          <w:sz w:val="24"/>
          <w:szCs w:val="24"/>
        </w:rPr>
        <w:t>4</w:t>
      </w:r>
      <w:r>
        <w:rPr>
          <w:sz w:val="24"/>
          <w:szCs w:val="24"/>
        </w:rPr>
        <w:t>) where studies spanning over 50 years inferred the same conclusion. These specific studies clearly show the continuous trend of the exact notion that these experiences are extremely influential risk factors in the development of anti-social behaviour and therefore provide the validity, importance and involvement of other studies mentioned in this review. More importantly, this admission is a worrying consideration as it heavily emphasizes and highlights the need for attentiveness towards this concern.</w:t>
      </w:r>
    </w:p>
    <w:p w14:paraId="4284B469" w14:textId="38C8F70F" w:rsidR="00E50B24" w:rsidRDefault="00A904B5" w:rsidP="00E50B24">
      <w:pPr>
        <w:pStyle w:val="Heading1"/>
        <w:ind w:left="0"/>
        <w:jc w:val="both"/>
        <w:rPr>
          <w:b/>
          <w:bCs/>
          <w:sz w:val="32"/>
          <w:szCs w:val="20"/>
        </w:rPr>
      </w:pPr>
      <w:bookmarkStart w:id="6" w:name="_Toc102700439"/>
      <w:r>
        <w:rPr>
          <w:b/>
          <w:bCs/>
          <w:sz w:val="32"/>
          <w:szCs w:val="20"/>
        </w:rPr>
        <w:t xml:space="preserve">3 </w:t>
      </w:r>
      <w:r w:rsidR="00E50B24" w:rsidRPr="00B43650">
        <w:rPr>
          <w:b/>
          <w:bCs/>
          <w:sz w:val="32"/>
          <w:szCs w:val="20"/>
        </w:rPr>
        <w:t>Research Methods</w:t>
      </w:r>
      <w:bookmarkEnd w:id="6"/>
      <w:r w:rsidR="00E50B24" w:rsidRPr="00B43650">
        <w:rPr>
          <w:b/>
          <w:bCs/>
          <w:sz w:val="32"/>
          <w:szCs w:val="20"/>
        </w:rPr>
        <w:t xml:space="preserve"> </w:t>
      </w:r>
    </w:p>
    <w:p w14:paraId="780A072B" w14:textId="45B54E30" w:rsidR="00E50B24" w:rsidRDefault="00E50B24" w:rsidP="00E50B24">
      <w:pPr>
        <w:rPr>
          <w:sz w:val="24"/>
          <w:szCs w:val="24"/>
        </w:rPr>
      </w:pPr>
      <w:r>
        <w:rPr>
          <w:sz w:val="24"/>
          <w:szCs w:val="24"/>
        </w:rPr>
        <w:t>This study and dissertation were also underpinned by a methodological approach.  This was done by using a quantitative style of primary research where an online survey using the programme SurveyMonkey, was conducted in order to find out the perceptions of others regarding the topic of early childhood experiences and anti-social behaviour and gain a greater understanding into this theoretical evaluation. A quantitative style of research was chosen here as it allows the acquirement of information topic, through the construction of questions which as a result, reflects the beliefs and opinions of the person answering the survey on the topic (</w:t>
      </w:r>
      <w:proofErr w:type="spellStart"/>
      <w:r w:rsidR="009A1176">
        <w:rPr>
          <w:sz w:val="24"/>
          <w:szCs w:val="24"/>
        </w:rPr>
        <w:t>Queriós</w:t>
      </w:r>
      <w:proofErr w:type="spellEnd"/>
      <w:r w:rsidR="009A1176">
        <w:rPr>
          <w:sz w:val="24"/>
          <w:szCs w:val="24"/>
        </w:rPr>
        <w:t xml:space="preserve">, </w:t>
      </w:r>
      <w:proofErr w:type="spellStart"/>
      <w:r w:rsidR="009A1176">
        <w:rPr>
          <w:sz w:val="24"/>
          <w:szCs w:val="24"/>
        </w:rPr>
        <w:t>Faria</w:t>
      </w:r>
      <w:proofErr w:type="spellEnd"/>
      <w:r w:rsidR="009A1176">
        <w:rPr>
          <w:sz w:val="24"/>
          <w:szCs w:val="24"/>
        </w:rPr>
        <w:t xml:space="preserve"> and </w:t>
      </w:r>
      <w:r>
        <w:rPr>
          <w:sz w:val="24"/>
          <w:szCs w:val="24"/>
        </w:rPr>
        <w:t>Almeida, 2017). With the primary aim of this survey being based around gathering the most clear and pure perspective from participants regarding the</w:t>
      </w:r>
      <w:r w:rsidR="001F10DB">
        <w:rPr>
          <w:sz w:val="24"/>
          <w:szCs w:val="24"/>
        </w:rPr>
        <w:t>ir views on the topic, how strong the link is overall and for individual experiences</w:t>
      </w:r>
      <w:r>
        <w:rPr>
          <w:sz w:val="24"/>
          <w:szCs w:val="24"/>
        </w:rPr>
        <w:t xml:space="preserve">, a separate aim was to also ensure the results received from the survey were as generalizable as possible. With quantitative methods centered around congregating data </w:t>
      </w:r>
      <w:r>
        <w:rPr>
          <w:sz w:val="24"/>
          <w:szCs w:val="24"/>
        </w:rPr>
        <w:lastRenderedPageBreak/>
        <w:t xml:space="preserve">from a larger number of people as opposed to qualitative which looks to gather a greater depth of understanding, however from a smaller sample (Francisco and </w:t>
      </w:r>
      <w:proofErr w:type="spellStart"/>
      <w:r>
        <w:rPr>
          <w:sz w:val="24"/>
          <w:szCs w:val="24"/>
        </w:rPr>
        <w:t>Butterfoss</w:t>
      </w:r>
      <w:proofErr w:type="spellEnd"/>
      <w:r>
        <w:rPr>
          <w:sz w:val="24"/>
          <w:szCs w:val="24"/>
        </w:rPr>
        <w:t xml:space="preserve">, 2001).  </w:t>
      </w:r>
    </w:p>
    <w:p w14:paraId="33C1F375" w14:textId="0E542813" w:rsidR="00E50B24" w:rsidRDefault="00E50B24" w:rsidP="00E50B24">
      <w:pPr>
        <w:rPr>
          <w:sz w:val="24"/>
          <w:szCs w:val="24"/>
        </w:rPr>
      </w:pPr>
      <w:r>
        <w:rPr>
          <w:sz w:val="24"/>
          <w:szCs w:val="24"/>
        </w:rPr>
        <w:t xml:space="preserve">As for the sampling of this survey, the method of convenience sampling was chosen. With the aim of the study being to gain a greater perspective on the matter, using the technique of convenience sampling was an efficient method (Jager, </w:t>
      </w:r>
      <w:proofErr w:type="spellStart"/>
      <w:r>
        <w:rPr>
          <w:sz w:val="24"/>
          <w:szCs w:val="24"/>
        </w:rPr>
        <w:t>Putnick</w:t>
      </w:r>
      <w:proofErr w:type="spellEnd"/>
      <w:r>
        <w:rPr>
          <w:sz w:val="24"/>
          <w:szCs w:val="24"/>
        </w:rPr>
        <w:t xml:space="preserve"> and Bornstein, 2017). As for the details of the survey, there were </w:t>
      </w:r>
      <w:r w:rsidR="00C03F5C">
        <w:rPr>
          <w:sz w:val="24"/>
          <w:szCs w:val="24"/>
        </w:rPr>
        <w:t xml:space="preserve">10 </w:t>
      </w:r>
      <w:r>
        <w:rPr>
          <w:sz w:val="24"/>
          <w:szCs w:val="24"/>
        </w:rPr>
        <w:t xml:space="preserve">questions in total consisting of multiple choices answers by either agreeing or disagreeing and in some instances, to what extent. Questions were designed around the topic as well as primarily around the discussion of the aims and objectives of the dissertation regarding the participants beliefs concerning specific experiences such as ACEs, childhood trauma and socioeconomic status. As previously stated, participants were selected using the method of convenience sampling. The survey was made available online for selection and completion for two weeks where at the expiration, there were 52 responders. While analyzing the data and answers received from the survey, regression analysis was constantly used with the independent variable of the study being the response and the dependent variable being the evaluation of how these applied to the study of early childhood experiences and anti-social behaviour. Upon notification of the completion of the study, results were immediately noted down on a document and stored away with evidence of the data online being also immediately destroyed. </w:t>
      </w:r>
    </w:p>
    <w:p w14:paraId="32A5ACA4" w14:textId="60E5731F" w:rsidR="00E50B24" w:rsidRDefault="00E50B24" w:rsidP="00E50B24">
      <w:pPr>
        <w:rPr>
          <w:sz w:val="24"/>
          <w:szCs w:val="24"/>
        </w:rPr>
      </w:pPr>
      <w:r>
        <w:rPr>
          <w:sz w:val="24"/>
          <w:szCs w:val="24"/>
        </w:rPr>
        <w:t xml:space="preserve">As previously mentioned, questions involved in the survey were heavily revolved around the aims and objectives of this dissertation which are to examine the links between anti-social behaviour and early childhood experiences such as childhood trauma, ACES and socioeconomic status. As Francisco and </w:t>
      </w:r>
      <w:proofErr w:type="spellStart"/>
      <w:r>
        <w:rPr>
          <w:sz w:val="24"/>
          <w:szCs w:val="24"/>
        </w:rPr>
        <w:t>Butterfoss</w:t>
      </w:r>
      <w:proofErr w:type="spellEnd"/>
      <w:r>
        <w:rPr>
          <w:sz w:val="24"/>
          <w:szCs w:val="24"/>
        </w:rPr>
        <w:t xml:space="preserve"> (2001) revealed, a quantitative style of </w:t>
      </w:r>
      <w:r>
        <w:rPr>
          <w:sz w:val="24"/>
          <w:szCs w:val="24"/>
        </w:rPr>
        <w:lastRenderedPageBreak/>
        <w:t>research is designed around the larger sample of people allowing a greater perspective. However, this was an obstacle encountered during the planning of this survey as an alternative route such as a qualitative method would have allowed more depth to be applied to the perspective. Quantitative was selected over qualitative however, as a primary aim of the study was to gain the greatest understanding of others regarding the study rather than the depth. If this survey was to be undertaken once again or to be replicated, this issue would be taken under consideration for an even broader gathering. Regardless of this, the purpose of the survey was to recover the responses and then determine how this applied to the concurrent belief throughout this dissertation which by using quantitative research, would have enabled this to occur and ultimately support of reject the interpretation (McLeod, 2019). With the hypothesis of this study based off the dissertation’s suggesting there to certainly be a strong connection between early childhood experiences and anti-social behaviour, this method of research allowed that hypothesis to be tested (Antonius, cited in McLeod, 2019). Further evidence of this being the case is stated where it is explained how quantitative date is separated into smaller subdivisions where observations can be made and the hypothesis of the study can be confirmed (</w:t>
      </w:r>
      <w:proofErr w:type="spellStart"/>
      <w:r>
        <w:rPr>
          <w:sz w:val="24"/>
          <w:szCs w:val="24"/>
        </w:rPr>
        <w:t>Almalki</w:t>
      </w:r>
      <w:proofErr w:type="spellEnd"/>
      <w:r>
        <w:rPr>
          <w:sz w:val="24"/>
          <w:szCs w:val="24"/>
        </w:rPr>
        <w:t>, 2016). As previously stated, a limitation of quantitative research is that it does not allow participants to explain their choice as only a yes or no response is required (</w:t>
      </w:r>
      <w:proofErr w:type="spellStart"/>
      <w:r>
        <w:rPr>
          <w:sz w:val="24"/>
          <w:szCs w:val="24"/>
        </w:rPr>
        <w:t>Carr</w:t>
      </w:r>
      <w:proofErr w:type="spellEnd"/>
      <w:r>
        <w:rPr>
          <w:sz w:val="24"/>
          <w:szCs w:val="24"/>
        </w:rPr>
        <w:t xml:space="preserve"> cited in McLeod, 2019). </w:t>
      </w:r>
      <w:r w:rsidR="00C03F5C">
        <w:rPr>
          <w:sz w:val="24"/>
          <w:szCs w:val="24"/>
        </w:rPr>
        <w:t xml:space="preserve">McLeod also discloses how a limitation of quantitative data includes the potential risk of ‘’confirmation bias’’ where a researcher may miss observing phenomena in order to </w:t>
      </w:r>
      <w:r w:rsidR="000A00F3">
        <w:rPr>
          <w:sz w:val="24"/>
          <w:szCs w:val="24"/>
        </w:rPr>
        <w:t xml:space="preserve">confirm the focus of the hypothesis. This would turn out to be an obstacle to overcome during the analysis of the survey as there were responses to certain questions that would be considered to suggest the opposite of the </w:t>
      </w:r>
      <w:r w:rsidR="00FC2C4F">
        <w:rPr>
          <w:sz w:val="24"/>
          <w:szCs w:val="24"/>
        </w:rPr>
        <w:t>proposition</w:t>
      </w:r>
      <w:r w:rsidR="000A00F3">
        <w:rPr>
          <w:sz w:val="24"/>
          <w:szCs w:val="24"/>
        </w:rPr>
        <w:t xml:space="preserve"> of the survey. However, regardless of this, results </w:t>
      </w:r>
      <w:r w:rsidR="002321DB">
        <w:rPr>
          <w:sz w:val="24"/>
          <w:szCs w:val="24"/>
        </w:rPr>
        <w:t xml:space="preserve">also </w:t>
      </w:r>
      <w:r w:rsidR="000A00F3">
        <w:rPr>
          <w:sz w:val="24"/>
          <w:szCs w:val="24"/>
        </w:rPr>
        <w:t xml:space="preserve">obtained from the survey were published and can be found at the back of the dissertation at the reader’s </w:t>
      </w:r>
      <w:r w:rsidR="000A00F3">
        <w:rPr>
          <w:sz w:val="24"/>
          <w:szCs w:val="24"/>
        </w:rPr>
        <w:lastRenderedPageBreak/>
        <w:t>interest. Despite this</w:t>
      </w:r>
      <w:r>
        <w:rPr>
          <w:sz w:val="24"/>
          <w:szCs w:val="24"/>
        </w:rPr>
        <w:t xml:space="preserve">, the strengths of quantitative research overshadowed its limitations as the more responses the survey received, the higher the generalizability of the study and therefore the greater the validity of what the participants’ general notion was on the subject. A paper survey was also considered as an alternative method. However, through the selection of an online survey, this opened the opportunity to the higher possibility of receiving more responses and therefore wider and more generalizable to the study. Generalizability was a subject that </w:t>
      </w:r>
      <w:r w:rsidR="002321DB">
        <w:rPr>
          <w:sz w:val="24"/>
          <w:szCs w:val="24"/>
        </w:rPr>
        <w:t xml:space="preserve">was </w:t>
      </w:r>
      <w:r>
        <w:rPr>
          <w:sz w:val="24"/>
          <w:szCs w:val="24"/>
        </w:rPr>
        <w:t>consistently considered throughout the preparation of the survey as the more response</w:t>
      </w:r>
      <w:r w:rsidR="002321DB">
        <w:rPr>
          <w:sz w:val="24"/>
          <w:szCs w:val="24"/>
        </w:rPr>
        <w:t>s</w:t>
      </w:r>
      <w:r>
        <w:rPr>
          <w:sz w:val="24"/>
          <w:szCs w:val="24"/>
        </w:rPr>
        <w:t xml:space="preserve"> received, the more validated the findings. However, had an alternative method been selected, the luxury of the results being considered ‘generalizable’ may not have been accessible. It is relevant to mention however, even if results acquired from a study are not considered to be ‘generalizable’, that data can still set patterns averages which indicates its validity Additionally, an online survey was chosen as results were then easier to process and analyse upon a participant’s completion of the study. </w:t>
      </w:r>
    </w:p>
    <w:p w14:paraId="18DCE0F4" w14:textId="53AA37AA" w:rsidR="00E50B24" w:rsidRDefault="00E50B24" w:rsidP="00E50B24">
      <w:pPr>
        <w:rPr>
          <w:sz w:val="24"/>
          <w:szCs w:val="24"/>
        </w:rPr>
      </w:pPr>
      <w:r>
        <w:rPr>
          <w:sz w:val="24"/>
          <w:szCs w:val="24"/>
        </w:rPr>
        <w:t>Further reasoning for the justification of quantitative research was based around the benefit of collecting data that includes results based on a variety of issues regarding the study (</w:t>
      </w:r>
      <w:proofErr w:type="spellStart"/>
      <w:r>
        <w:rPr>
          <w:sz w:val="24"/>
          <w:szCs w:val="24"/>
        </w:rPr>
        <w:t>Elkatawneh</w:t>
      </w:r>
      <w:proofErr w:type="spellEnd"/>
      <w:r>
        <w:rPr>
          <w:sz w:val="24"/>
          <w:szCs w:val="24"/>
        </w:rPr>
        <w:t xml:space="preserve">, 2016). As for how this applies to this specific survey, participants were asked on their views on multiple aspects of the topic such as their opinion on how strong they felt the connection between childhood experiences and anti-social behaviour is as well other areas the dissertation touches on such as their outlook on individual experiences such as ACEs, childhood trauma and anti-social behaviour. This was done with the perspective that it would allow an even greater understanding to how the answers provided by participants can be applied to the study. To refer again, to the aims of the study, the goals were to observe data by applying it to the notion of other studies which indicated a strong link between childhood experiences and problematic behaviour. As for how this necessitates the </w:t>
      </w:r>
      <w:r>
        <w:rPr>
          <w:sz w:val="24"/>
          <w:szCs w:val="24"/>
        </w:rPr>
        <w:lastRenderedPageBreak/>
        <w:t>use of the method chosen, quantitative research looks at numbers, whereas qualitative examines words (</w:t>
      </w:r>
      <w:proofErr w:type="spellStart"/>
      <w:r>
        <w:rPr>
          <w:sz w:val="24"/>
          <w:szCs w:val="24"/>
        </w:rPr>
        <w:t>Cresswell</w:t>
      </w:r>
      <w:proofErr w:type="spellEnd"/>
      <w:r>
        <w:rPr>
          <w:sz w:val="24"/>
          <w:szCs w:val="24"/>
        </w:rPr>
        <w:t xml:space="preserve">, cited in </w:t>
      </w:r>
      <w:proofErr w:type="spellStart"/>
      <w:r>
        <w:rPr>
          <w:sz w:val="24"/>
          <w:szCs w:val="24"/>
        </w:rPr>
        <w:t>Elkatawneh</w:t>
      </w:r>
      <w:proofErr w:type="spellEnd"/>
      <w:r>
        <w:rPr>
          <w:sz w:val="24"/>
          <w:szCs w:val="24"/>
        </w:rPr>
        <w:t xml:space="preserve">, 2016). </w:t>
      </w:r>
      <w:proofErr w:type="spellStart"/>
      <w:r>
        <w:rPr>
          <w:sz w:val="24"/>
          <w:szCs w:val="24"/>
        </w:rPr>
        <w:t>Elkatawneh</w:t>
      </w:r>
      <w:proofErr w:type="spellEnd"/>
      <w:r>
        <w:rPr>
          <w:sz w:val="24"/>
          <w:szCs w:val="24"/>
        </w:rPr>
        <w:t xml:space="preserve"> also cites how quantitative research and analysis uses statistics to ‘’crunch numbers’’ with the sole purpose of solving what those numbers means ‘’in terms of answering research questions’’. With how questions involved in the survey are based around individual experiences that have an abundance of research invested into them, quantitative research and surveys allows the involvement of those matters and allows for further analysis (</w:t>
      </w:r>
      <w:proofErr w:type="spellStart"/>
      <w:r>
        <w:rPr>
          <w:sz w:val="24"/>
          <w:szCs w:val="24"/>
        </w:rPr>
        <w:t>Cresswell</w:t>
      </w:r>
      <w:proofErr w:type="spellEnd"/>
      <w:r>
        <w:rPr>
          <w:sz w:val="24"/>
          <w:szCs w:val="24"/>
        </w:rPr>
        <w:t xml:space="preserve">, cited in </w:t>
      </w:r>
      <w:proofErr w:type="spellStart"/>
      <w:r>
        <w:rPr>
          <w:sz w:val="24"/>
          <w:szCs w:val="24"/>
        </w:rPr>
        <w:t>Elkatawneh</w:t>
      </w:r>
      <w:proofErr w:type="spellEnd"/>
      <w:r>
        <w:rPr>
          <w:sz w:val="24"/>
          <w:szCs w:val="24"/>
        </w:rPr>
        <w:t>, 2016). In addition to this, further evidence in the reasoning of the usage of quantitative data is explained as it can help to establish correlations and relationships between given variables (</w:t>
      </w:r>
      <w:r w:rsidR="00FB1232">
        <w:rPr>
          <w:sz w:val="24"/>
          <w:szCs w:val="24"/>
        </w:rPr>
        <w:t>Choy</w:t>
      </w:r>
      <w:r>
        <w:rPr>
          <w:sz w:val="24"/>
          <w:szCs w:val="24"/>
        </w:rPr>
        <w:t xml:space="preserve">, 2014). As already stated, the definitive aim of this study was to analyse data received and observe how this potentially related to what the general notion of this dissertation was. </w:t>
      </w:r>
      <w:r w:rsidR="00FB1232">
        <w:rPr>
          <w:sz w:val="24"/>
          <w:szCs w:val="24"/>
        </w:rPr>
        <w:t>Through</w:t>
      </w:r>
      <w:r>
        <w:rPr>
          <w:sz w:val="24"/>
          <w:szCs w:val="24"/>
        </w:rPr>
        <w:t xml:space="preserve"> these findings</w:t>
      </w:r>
      <w:r w:rsidR="00FB1232">
        <w:rPr>
          <w:sz w:val="24"/>
          <w:szCs w:val="24"/>
        </w:rPr>
        <w:t>, they</w:t>
      </w:r>
      <w:r>
        <w:rPr>
          <w:sz w:val="24"/>
          <w:szCs w:val="24"/>
        </w:rPr>
        <w:t xml:space="preserve"> will help validate original findings by ‘’independently replicating analysis’’</w:t>
      </w:r>
      <w:r w:rsidR="00FB1232">
        <w:rPr>
          <w:sz w:val="24"/>
          <w:szCs w:val="24"/>
        </w:rPr>
        <w:t xml:space="preserve"> (</w:t>
      </w:r>
      <w:proofErr w:type="spellStart"/>
      <w:r w:rsidR="00FB1232">
        <w:rPr>
          <w:sz w:val="24"/>
          <w:szCs w:val="24"/>
        </w:rPr>
        <w:t>Dudwick</w:t>
      </w:r>
      <w:proofErr w:type="spellEnd"/>
      <w:r w:rsidR="00FB1232">
        <w:rPr>
          <w:sz w:val="24"/>
          <w:szCs w:val="24"/>
        </w:rPr>
        <w:t xml:space="preserve"> </w:t>
      </w:r>
      <w:r w:rsidR="00FB1232">
        <w:rPr>
          <w:i/>
          <w:iCs/>
          <w:sz w:val="24"/>
          <w:szCs w:val="24"/>
        </w:rPr>
        <w:t>et al</w:t>
      </w:r>
      <w:r w:rsidR="00FB1232">
        <w:rPr>
          <w:sz w:val="24"/>
          <w:szCs w:val="24"/>
        </w:rPr>
        <w:t xml:space="preserve"> cited in Choy, 2014). </w:t>
      </w:r>
      <w:r>
        <w:rPr>
          <w:sz w:val="24"/>
          <w:szCs w:val="24"/>
        </w:rPr>
        <w:t xml:space="preserve"> Quantitative throughout the years has tended to be the most preferable use of data research implemented by researchers in their own separate studies (Rahman, 2016). This source alone, highlights the validity in the choice and process of quantitative data being used for this research with it proven to be a continuous style of method chosen. Evidence of this being apparent in this dissertation is shown where studies that have been cited have utilized quantitative research and surveys such as Armstrong and Kelley (2008) as well as </w:t>
      </w:r>
      <w:r w:rsidRPr="00992804">
        <w:rPr>
          <w:sz w:val="24"/>
          <w:szCs w:val="24"/>
        </w:rPr>
        <w:t>Afifi, Fortier and Sareen</w:t>
      </w:r>
      <w:r>
        <w:rPr>
          <w:sz w:val="24"/>
          <w:szCs w:val="24"/>
        </w:rPr>
        <w:t xml:space="preserve"> (2019) that show the correlation between early childhood experiences. It is also important to mention here that there have also been a qualitative-related studies mentioned in this dissertation such as Bruce and Laporte (2015) who observe how males who report to have suffered childhood trauma, are at risk of committing ant-social behaviour. Nonetheless, the application of quantitative research was more appropriate to use here as again, the aim of the research </w:t>
      </w:r>
      <w:r>
        <w:rPr>
          <w:sz w:val="24"/>
          <w:szCs w:val="24"/>
        </w:rPr>
        <w:lastRenderedPageBreak/>
        <w:t xml:space="preserve">was to observe any correlation between the variables which was participants’ answers and the study of early childhood experiences in relation to anti-social behaviour. With generalizability being a crucial reason for research be considered ‘valid’, this warranted the use of quantitative over other methods. </w:t>
      </w:r>
    </w:p>
    <w:p w14:paraId="57F6972B" w14:textId="2A122796" w:rsidR="000A00F3" w:rsidRDefault="000A00F3" w:rsidP="00E50B24">
      <w:pPr>
        <w:rPr>
          <w:sz w:val="24"/>
          <w:szCs w:val="24"/>
        </w:rPr>
      </w:pPr>
    </w:p>
    <w:p w14:paraId="3AA411E2" w14:textId="77777777" w:rsidR="000A00F3" w:rsidRDefault="000A00F3" w:rsidP="000A00F3">
      <w:pPr>
        <w:pStyle w:val="Heading1"/>
        <w:ind w:left="0"/>
        <w:jc w:val="left"/>
        <w:rPr>
          <w:b/>
          <w:bCs/>
          <w:sz w:val="32"/>
          <w:szCs w:val="20"/>
        </w:rPr>
      </w:pPr>
      <w:bookmarkStart w:id="7" w:name="_Toc102700440"/>
      <w:r>
        <w:rPr>
          <w:b/>
          <w:bCs/>
          <w:sz w:val="32"/>
          <w:szCs w:val="20"/>
        </w:rPr>
        <w:t>4 Findings</w:t>
      </w:r>
      <w:bookmarkEnd w:id="7"/>
      <w:r>
        <w:rPr>
          <w:b/>
          <w:bCs/>
          <w:sz w:val="32"/>
          <w:szCs w:val="20"/>
        </w:rPr>
        <w:t xml:space="preserve"> </w:t>
      </w:r>
    </w:p>
    <w:p w14:paraId="15856C9A" w14:textId="7755A37E" w:rsidR="000A00F3" w:rsidRDefault="000A00F3" w:rsidP="00E50B24">
      <w:pPr>
        <w:rPr>
          <w:sz w:val="24"/>
          <w:szCs w:val="24"/>
        </w:rPr>
      </w:pPr>
      <w:r>
        <w:rPr>
          <w:rFonts w:cstheme="minorHAnsi"/>
          <w:sz w:val="24"/>
          <w:szCs w:val="16"/>
        </w:rPr>
        <w:t>Findings obtained from the survey were of great interest while in the process of examination. 52 responses and participants were counted in total with 29 of them being male and 23 females.</w:t>
      </w:r>
      <w:r w:rsidRPr="000A00F3">
        <w:rPr>
          <w:rFonts w:cstheme="minorHAnsi"/>
          <w:sz w:val="24"/>
          <w:szCs w:val="16"/>
        </w:rPr>
        <w:t xml:space="preserve"> </w:t>
      </w:r>
      <w:r>
        <w:rPr>
          <w:rFonts w:cstheme="minorHAnsi"/>
          <w:sz w:val="24"/>
          <w:szCs w:val="16"/>
        </w:rPr>
        <w:t>As for the age the participants, 30 participants were of the age of 18-24, 15 participants being 25-34 and the remaining 7 being 35-44 years of age. As previously stated, participants were asked questions based around several areas of childhood experiences as well as their current view on the link between the two subjects as well as their belief on the current problem of anti-social behaviour in the United Kingdom and to what extent they believe early childhood experiences to be responsible for it.</w:t>
      </w:r>
      <w:r w:rsidR="0041748E" w:rsidRPr="0041748E">
        <w:rPr>
          <w:noProof/>
        </w:rPr>
        <w:t xml:space="preserve"> </w:t>
      </w:r>
    </w:p>
    <w:p w14:paraId="5CB20520" w14:textId="7C6BAC6F" w:rsidR="0041748E" w:rsidRPr="0041748E" w:rsidRDefault="0041748E" w:rsidP="009705BF">
      <w:pPr>
        <w:rPr>
          <w:b/>
          <w:bCs/>
          <w:sz w:val="24"/>
          <w:szCs w:val="24"/>
        </w:rPr>
      </w:pPr>
    </w:p>
    <w:p w14:paraId="38D54B2C" w14:textId="2A0FCE34" w:rsidR="00585B7D" w:rsidRDefault="00585B7D" w:rsidP="009705BF">
      <w:pPr>
        <w:rPr>
          <w:b/>
          <w:bCs/>
          <w:i/>
          <w:iCs/>
          <w:sz w:val="24"/>
          <w:szCs w:val="24"/>
        </w:rPr>
      </w:pPr>
      <w:r>
        <w:rPr>
          <w:noProof/>
        </w:rPr>
        <w:lastRenderedPageBreak/>
        <w:drawing>
          <wp:inline distT="0" distB="0" distL="0" distR="0" wp14:anchorId="3B666706" wp14:editId="5E10C755">
            <wp:extent cx="5818909" cy="3519054"/>
            <wp:effectExtent l="0" t="0" r="10795" b="12065"/>
            <wp:docPr id="9" name="Chart 9">
              <a:extLst xmlns:a="http://schemas.openxmlformats.org/drawingml/2006/main">
                <a:ext uri="{FF2B5EF4-FFF2-40B4-BE49-F238E27FC236}">
                  <a16:creationId xmlns:a16="http://schemas.microsoft.com/office/drawing/2014/main" id="{F14245FF-F8A2-1B4E-9BAD-2CBCE54ADF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52073B" w14:textId="77777777" w:rsidR="00585B7D" w:rsidRDefault="00585B7D" w:rsidP="009705BF">
      <w:pPr>
        <w:rPr>
          <w:sz w:val="24"/>
          <w:szCs w:val="24"/>
        </w:rPr>
      </w:pPr>
    </w:p>
    <w:p w14:paraId="1B100330" w14:textId="648AFE7E" w:rsidR="00BA1090" w:rsidRDefault="00C03F5C" w:rsidP="009705BF">
      <w:pPr>
        <w:rPr>
          <w:sz w:val="24"/>
          <w:szCs w:val="24"/>
        </w:rPr>
      </w:pPr>
      <w:r>
        <w:rPr>
          <w:sz w:val="24"/>
          <w:szCs w:val="24"/>
        </w:rPr>
        <w:t xml:space="preserve">For question 3, participants were immediately questioned on their belief of what the overall study of this dissertation concerns regarding their perceptions on how strong they believe the connection between early </w:t>
      </w:r>
      <w:r w:rsidR="000A00F3">
        <w:rPr>
          <w:sz w:val="24"/>
          <w:szCs w:val="24"/>
        </w:rPr>
        <w:t xml:space="preserve">childhood experiences and anti-social behaviour. As you can see from the chart above, every participant of the survey agreed with the statement above with the large majority strongly agreeing in recognizing the link. </w:t>
      </w:r>
      <w:r w:rsidR="005859F9">
        <w:rPr>
          <w:sz w:val="24"/>
          <w:szCs w:val="24"/>
        </w:rPr>
        <w:t xml:space="preserve">This response and tally show the relevance of this specific question as it unquestionably agrees on a strong level with sources cited and studies conducted that have been mentioned within this dissertation. </w:t>
      </w:r>
      <w:r w:rsidR="001F10DB">
        <w:rPr>
          <w:sz w:val="24"/>
          <w:szCs w:val="24"/>
        </w:rPr>
        <w:t xml:space="preserve">This question specifically was a significant area of the survey as it ultimately is asking what is being discussed as the main question of this survey, ‘how strong is the link between early childhood experiences and anti-social behaviour?’. </w:t>
      </w:r>
      <w:r w:rsidR="005B2466">
        <w:rPr>
          <w:sz w:val="24"/>
          <w:szCs w:val="24"/>
        </w:rPr>
        <w:t xml:space="preserve">From this chart, participants certainly believe there to be an evident one which bodes well for the hypothesis of the study as well as forthcoming questions in the survey. </w:t>
      </w:r>
      <w:r w:rsidR="00FB1232">
        <w:rPr>
          <w:sz w:val="24"/>
          <w:szCs w:val="24"/>
        </w:rPr>
        <w:t xml:space="preserve">As for the exact links this question shares with what </w:t>
      </w:r>
      <w:r w:rsidR="00FB1232">
        <w:rPr>
          <w:sz w:val="24"/>
          <w:szCs w:val="24"/>
        </w:rPr>
        <w:lastRenderedPageBreak/>
        <w:t xml:space="preserve">has already been shared in this dissertation, in summary, all sources can be applied to this as they relate to and are all examples of all early childhood experiences. </w:t>
      </w:r>
      <w:r w:rsidR="0019029A">
        <w:rPr>
          <w:sz w:val="24"/>
          <w:szCs w:val="24"/>
        </w:rPr>
        <w:t xml:space="preserve">Where for example, </w:t>
      </w:r>
      <w:r w:rsidR="0019029A" w:rsidRPr="00992804">
        <w:rPr>
          <w:sz w:val="24"/>
          <w:szCs w:val="24"/>
        </w:rPr>
        <w:t xml:space="preserve">Patterson, </w:t>
      </w:r>
      <w:proofErr w:type="spellStart"/>
      <w:r w:rsidR="0019029A" w:rsidRPr="00992804">
        <w:rPr>
          <w:sz w:val="24"/>
          <w:szCs w:val="24"/>
        </w:rPr>
        <w:t>DeBaryshe</w:t>
      </w:r>
      <w:proofErr w:type="spellEnd"/>
      <w:r w:rsidR="0019029A" w:rsidRPr="00992804">
        <w:rPr>
          <w:sz w:val="24"/>
          <w:szCs w:val="24"/>
        </w:rPr>
        <w:t>, and Ramsey</w:t>
      </w:r>
      <w:r w:rsidR="0019029A">
        <w:rPr>
          <w:sz w:val="24"/>
          <w:szCs w:val="24"/>
        </w:rPr>
        <w:t xml:space="preserve"> (2015) state how early childhood experiences such as ineffective parenting and academic failure can lead to delinquent behaviour, the results obtained from this question of this survey promptly displays the acknowledgment of the participants regarding the link here. Before the survey was conducted, the </w:t>
      </w:r>
      <w:r w:rsidR="005952EA">
        <w:rPr>
          <w:sz w:val="24"/>
          <w:szCs w:val="24"/>
        </w:rPr>
        <w:t xml:space="preserve">primary aim </w:t>
      </w:r>
      <w:r w:rsidR="0019029A">
        <w:rPr>
          <w:sz w:val="24"/>
          <w:szCs w:val="24"/>
        </w:rPr>
        <w:t xml:space="preserve">of the study was to </w:t>
      </w:r>
      <w:r w:rsidR="005952EA">
        <w:rPr>
          <w:sz w:val="24"/>
          <w:szCs w:val="24"/>
        </w:rPr>
        <w:t xml:space="preserve">ask participants selected questions surrounding the topic of childhood experiences and childhood adversity with the hypothesis predicting the answers received to show further observation into the connection and link between the two focuses. As this graph evidently shows, this instantly confirmed the hypothesis of the survey and achieved success for </w:t>
      </w:r>
      <w:r w:rsidR="001F10DB">
        <w:rPr>
          <w:sz w:val="24"/>
          <w:szCs w:val="24"/>
        </w:rPr>
        <w:t xml:space="preserve">part of the aim regarding their views on the subject overall. While the argument could be formed that the results of the study were not ‘generalizable’ due to the number of participants which is therefore a limitation, patterns and averages are certainly created in the process which state that there is certainly a strong link between anti-social behaviour and early childhood experiences. This argument could be produced for all the questions in the survey; however, the same explanation can also be applied. </w:t>
      </w:r>
    </w:p>
    <w:p w14:paraId="3358D9B3" w14:textId="72A47460" w:rsidR="00BA1090" w:rsidRDefault="00BA1090" w:rsidP="009705BF">
      <w:pPr>
        <w:rPr>
          <w:sz w:val="24"/>
          <w:szCs w:val="24"/>
        </w:rPr>
      </w:pPr>
    </w:p>
    <w:p w14:paraId="0F9BA725" w14:textId="566E2486" w:rsidR="002E06D3" w:rsidRPr="00B43650" w:rsidRDefault="002E06D3" w:rsidP="00B43650">
      <w:pPr>
        <w:pStyle w:val="Heading1"/>
        <w:ind w:left="0"/>
        <w:jc w:val="both"/>
        <w:rPr>
          <w:b/>
          <w:bCs/>
          <w:sz w:val="20"/>
          <w:szCs w:val="20"/>
        </w:rPr>
      </w:pPr>
    </w:p>
    <w:p w14:paraId="66D2CCE5" w14:textId="6F01EC37" w:rsidR="00737AFA" w:rsidRDefault="00364BAF" w:rsidP="005F0581">
      <w:r>
        <w:rPr>
          <w:noProof/>
        </w:rPr>
        <w:drawing>
          <wp:inline distT="0" distB="0" distL="0" distR="0" wp14:anchorId="37CFE6ED" wp14:editId="3DE039A8">
            <wp:extent cx="6054437" cy="3726296"/>
            <wp:effectExtent l="0" t="0" r="16510" b="7620"/>
            <wp:docPr id="1" name="Chart 1">
              <a:extLst xmlns:a="http://schemas.openxmlformats.org/drawingml/2006/main">
                <a:ext uri="{FF2B5EF4-FFF2-40B4-BE49-F238E27FC236}">
                  <a16:creationId xmlns:a16="http://schemas.microsoft.com/office/drawing/2014/main" id="{CF4E88AC-C1C0-B144-B985-D486755B38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AADBED2" w14:textId="294503C9" w:rsidR="005F0581" w:rsidRDefault="005F0581" w:rsidP="005F0581"/>
    <w:p w14:paraId="70B23E76" w14:textId="7F96AF1B" w:rsidR="00786103" w:rsidRDefault="00585B7D" w:rsidP="005F0581">
      <w:pPr>
        <w:rPr>
          <w:sz w:val="24"/>
          <w:szCs w:val="24"/>
        </w:rPr>
      </w:pPr>
      <w:r>
        <w:rPr>
          <w:sz w:val="24"/>
          <w:szCs w:val="24"/>
        </w:rPr>
        <w:t>With all participants in the previous question stating their acknowledgment of the connection between anti-social behaviour and early childhood</w:t>
      </w:r>
      <w:r w:rsidR="00D5595F">
        <w:rPr>
          <w:sz w:val="24"/>
          <w:szCs w:val="24"/>
        </w:rPr>
        <w:t xml:space="preserve">, this was extremely promising for the rest of the survey in obtaining the best possible findings and data. For question 4, participants were then asked what they type of ‘experience’ possessed the highest risk factor in the causation of anti-social behaviour. As shown in the graph above, Adverse childhood experiences (ACEs) </w:t>
      </w:r>
      <w:r w:rsidR="00364BAF">
        <w:rPr>
          <w:sz w:val="24"/>
          <w:szCs w:val="24"/>
        </w:rPr>
        <w:t>acquired</w:t>
      </w:r>
      <w:r w:rsidR="00D5595F">
        <w:rPr>
          <w:sz w:val="24"/>
          <w:szCs w:val="24"/>
        </w:rPr>
        <w:t xml:space="preserve"> the greatest number of votes with 25, childhood trauma with </w:t>
      </w:r>
      <w:r w:rsidR="00364BAF">
        <w:rPr>
          <w:sz w:val="24"/>
          <w:szCs w:val="24"/>
        </w:rPr>
        <w:t xml:space="preserve">16 and socioeconomic status receiving 11. Participants, should they have disagreed with the examples included, were also provided the option of stating their own example and asked to reveal what this ‘experience’ was. However, this option received no votes. To refer to the introduction, part of the conclusion will entail the brief discussion of assuming based </w:t>
      </w:r>
      <w:r w:rsidR="00364BAF">
        <w:rPr>
          <w:sz w:val="24"/>
          <w:szCs w:val="24"/>
        </w:rPr>
        <w:lastRenderedPageBreak/>
        <w:t xml:space="preserve">of the pieces of research cited and findings from the survey, what of these </w:t>
      </w:r>
      <w:r w:rsidR="00786103">
        <w:rPr>
          <w:sz w:val="24"/>
          <w:szCs w:val="24"/>
        </w:rPr>
        <w:t xml:space="preserve">‘experiences’ could be considered as the highest risk factor and assume the largest share of responsibility in the connection to anti-social behaviour. Despite ACEs gathering the largest number of votes, childhood trauma and socioeconomic status irrespective of this, still accumulated a sizeable quantity of votes from participants. From this, it can be interpreted that due to none of the experiences overshadowing the others regarding the level of issue it poses, all experiences mentioned can be perceived to be just as detrimental to a child’s behavioural development as the other. </w:t>
      </w:r>
    </w:p>
    <w:p w14:paraId="52C8A741" w14:textId="76C5399C" w:rsidR="00786103" w:rsidRDefault="00786103" w:rsidP="005F0581">
      <w:pPr>
        <w:rPr>
          <w:sz w:val="24"/>
          <w:szCs w:val="24"/>
        </w:rPr>
      </w:pPr>
    </w:p>
    <w:p w14:paraId="073FFD14" w14:textId="13636EB5" w:rsidR="00786103" w:rsidRPr="00585B7D" w:rsidRDefault="00786103" w:rsidP="005F0581">
      <w:pPr>
        <w:rPr>
          <w:sz w:val="24"/>
          <w:szCs w:val="24"/>
        </w:rPr>
      </w:pPr>
      <w:r>
        <w:rPr>
          <w:noProof/>
        </w:rPr>
        <w:drawing>
          <wp:inline distT="0" distB="0" distL="0" distR="0" wp14:anchorId="689ACF85" wp14:editId="449FB499">
            <wp:extent cx="6123709" cy="3034146"/>
            <wp:effectExtent l="0" t="0" r="10795" b="13970"/>
            <wp:docPr id="10" name="Chart 10">
              <a:extLst xmlns:a="http://schemas.openxmlformats.org/drawingml/2006/main">
                <a:ext uri="{FF2B5EF4-FFF2-40B4-BE49-F238E27FC236}">
                  <a16:creationId xmlns:a16="http://schemas.microsoft.com/office/drawing/2014/main" id="{61DBF0C4-C0E5-444C-B816-7B88E60158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29AA5D" w14:textId="22799B23" w:rsidR="005F0581" w:rsidRDefault="005F0581" w:rsidP="005F0581"/>
    <w:p w14:paraId="105E6DFC" w14:textId="3E9AC77D" w:rsidR="0041749D" w:rsidRDefault="007B0FC4" w:rsidP="005F0581">
      <w:pPr>
        <w:rPr>
          <w:sz w:val="24"/>
          <w:szCs w:val="24"/>
        </w:rPr>
      </w:pPr>
      <w:r>
        <w:rPr>
          <w:noProof/>
        </w:rPr>
        <w:lastRenderedPageBreak/>
        <w:drawing>
          <wp:anchor distT="0" distB="0" distL="114300" distR="114300" simplePos="0" relativeHeight="251659264" behindDoc="0" locked="0" layoutInCell="1" allowOverlap="1" wp14:anchorId="586A450C" wp14:editId="1C1EC3E4">
            <wp:simplePos x="0" y="0"/>
            <wp:positionH relativeFrom="margin">
              <wp:posOffset>-295910</wp:posOffset>
            </wp:positionH>
            <wp:positionV relativeFrom="margin">
              <wp:posOffset>2415598</wp:posOffset>
            </wp:positionV>
            <wp:extent cx="6622415" cy="3670935"/>
            <wp:effectExtent l="0" t="0" r="6985" b="12065"/>
            <wp:wrapSquare wrapText="bothSides"/>
            <wp:docPr id="11" name="Chart 11">
              <a:extLst xmlns:a="http://schemas.openxmlformats.org/drawingml/2006/main">
                <a:ext uri="{FF2B5EF4-FFF2-40B4-BE49-F238E27FC236}">
                  <a16:creationId xmlns:a16="http://schemas.microsoft.com/office/drawing/2014/main" id="{F23BC780-4ADA-A540-B7E0-377C297CCF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A5056D">
        <w:rPr>
          <w:sz w:val="24"/>
          <w:szCs w:val="24"/>
        </w:rPr>
        <w:t xml:space="preserve">For question 5, in order to gain a further and even greater perspective on participants’ beliefs on the matter, they were essentially asked on whether they believed early childhood experiences to be the main factor in the development of anti-social behaviour. As the graph above displays, once again, a large majority of participants believed this to strongly be the case with 41 votes. The remaining 11 regardless of this, still agreed with the statement. </w:t>
      </w:r>
    </w:p>
    <w:p w14:paraId="617ADBE1" w14:textId="77777777" w:rsidR="0041749D" w:rsidRDefault="0041749D" w:rsidP="005F0581">
      <w:pPr>
        <w:rPr>
          <w:sz w:val="24"/>
          <w:szCs w:val="24"/>
        </w:rPr>
      </w:pPr>
    </w:p>
    <w:p w14:paraId="50EA7FE5" w14:textId="77777777" w:rsidR="0041749D" w:rsidRDefault="0041749D" w:rsidP="005F0581">
      <w:pPr>
        <w:rPr>
          <w:sz w:val="24"/>
          <w:szCs w:val="24"/>
        </w:rPr>
      </w:pPr>
    </w:p>
    <w:p w14:paraId="2E415007" w14:textId="6BE27BE4" w:rsidR="005F0581" w:rsidRPr="00786103" w:rsidRDefault="0041749D" w:rsidP="005F0581">
      <w:pPr>
        <w:rPr>
          <w:sz w:val="24"/>
          <w:szCs w:val="24"/>
        </w:rPr>
      </w:pPr>
      <w:r>
        <w:rPr>
          <w:sz w:val="24"/>
          <w:szCs w:val="24"/>
        </w:rPr>
        <w:t xml:space="preserve">In addition to this, a final question was included in the survey that was centered </w:t>
      </w:r>
      <w:r w:rsidR="006C44C6">
        <w:rPr>
          <w:sz w:val="24"/>
          <w:szCs w:val="24"/>
        </w:rPr>
        <w:t xml:space="preserve">solely </w:t>
      </w:r>
      <w:r>
        <w:rPr>
          <w:sz w:val="24"/>
          <w:szCs w:val="24"/>
        </w:rPr>
        <w:t xml:space="preserve">around </w:t>
      </w:r>
      <w:r w:rsidR="006C44C6">
        <w:rPr>
          <w:sz w:val="24"/>
          <w:szCs w:val="24"/>
        </w:rPr>
        <w:t xml:space="preserve">discovering participants’ belief about the subject and study overall while attempting to gain the greatest perception simultaneously. As shown in the chart above, over half of the participants with 30 votes believe early childhood experiences to be solely responsible for the development of anti-social behaviour. 16 people voted the opposite declaring it not to be </w:t>
      </w:r>
      <w:r w:rsidR="006C44C6">
        <w:rPr>
          <w:sz w:val="24"/>
          <w:szCs w:val="24"/>
        </w:rPr>
        <w:lastRenderedPageBreak/>
        <w:t xml:space="preserve">the exclusive cause. A limitation and change to be made if the study were to be re-done or replicated in the future would be potentially asking participants what other examples, they deem responsible. Regardless of this however, </w:t>
      </w:r>
      <w:r w:rsidR="00B76745">
        <w:rPr>
          <w:sz w:val="24"/>
          <w:szCs w:val="24"/>
        </w:rPr>
        <w:t xml:space="preserve">results obtained from this individual question combined with data from questions 3 and 5 clearly show a successful hypothesis and part of the aim achieved as there is clear evidence and a substantial perspective that shows the participants’ recognition of the strong correlation between early childhood experiences and anti-social behaviour. </w:t>
      </w:r>
    </w:p>
    <w:p w14:paraId="0236DA70" w14:textId="6C71CD9C" w:rsidR="00C03F5C" w:rsidRDefault="00C03F5C" w:rsidP="005F0581">
      <w:pPr>
        <w:rPr>
          <w:b/>
          <w:bCs/>
          <w:sz w:val="28"/>
          <w:szCs w:val="28"/>
        </w:rPr>
      </w:pPr>
    </w:p>
    <w:p w14:paraId="391FDCD1" w14:textId="7A4DF353" w:rsidR="00C03F5C" w:rsidRDefault="007D7984" w:rsidP="005F0581">
      <w:pPr>
        <w:rPr>
          <w:b/>
          <w:bCs/>
          <w:sz w:val="28"/>
          <w:szCs w:val="28"/>
        </w:rPr>
      </w:pPr>
      <w:r>
        <w:rPr>
          <w:noProof/>
        </w:rPr>
        <w:drawing>
          <wp:inline distT="0" distB="0" distL="0" distR="0" wp14:anchorId="1B7CA2AD" wp14:editId="38E862AA">
            <wp:extent cx="5832764" cy="3269673"/>
            <wp:effectExtent l="0" t="0" r="9525" b="6985"/>
            <wp:docPr id="12" name="Chart 12">
              <a:extLst xmlns:a="http://schemas.openxmlformats.org/drawingml/2006/main">
                <a:ext uri="{FF2B5EF4-FFF2-40B4-BE49-F238E27FC236}">
                  <a16:creationId xmlns:a16="http://schemas.microsoft.com/office/drawing/2014/main" id="{9A206E72-D2EF-1A47-A865-E0953E92EA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8B0E924" w14:textId="14AFFA4D" w:rsidR="00C03F5C" w:rsidRDefault="00C03F5C" w:rsidP="005F0581">
      <w:pPr>
        <w:rPr>
          <w:b/>
          <w:bCs/>
          <w:sz w:val="28"/>
          <w:szCs w:val="28"/>
        </w:rPr>
      </w:pPr>
    </w:p>
    <w:p w14:paraId="3E221C43" w14:textId="73369D90" w:rsidR="007D7984" w:rsidRPr="004636F7" w:rsidRDefault="007D7984" w:rsidP="005F0581">
      <w:pPr>
        <w:rPr>
          <w:sz w:val="24"/>
          <w:szCs w:val="24"/>
        </w:rPr>
      </w:pPr>
      <w:r>
        <w:rPr>
          <w:sz w:val="24"/>
          <w:szCs w:val="24"/>
        </w:rPr>
        <w:t xml:space="preserve">In questions 8 to 10, A final and further three questions were included in the survey with the purpose of identifying a potential link between participants’ beliefs on specific experiences and sources evaluated in the literature review. For question 8, participants were questioned on the risk of children who suffer from Adverse childhood experiences (ACEs) committing </w:t>
      </w:r>
      <w:r>
        <w:rPr>
          <w:sz w:val="24"/>
          <w:szCs w:val="24"/>
        </w:rPr>
        <w:lastRenderedPageBreak/>
        <w:t>anti-social behaviour in the future. As you can see from the graph above, there were only three participants who neither agreed nor disagreed with the statement.</w:t>
      </w:r>
      <w:r w:rsidR="004636F7">
        <w:rPr>
          <w:sz w:val="24"/>
          <w:szCs w:val="24"/>
        </w:rPr>
        <w:t xml:space="preserve"> However, 34 participants strongly believed this to be the case with the remaining 15 participants agreeing with the statement. As for how this applies to the study and what has been discussed already, a variety of studies demonstrating the clear link between delinquent behaviour and ACEs have previously been discussed. </w:t>
      </w:r>
      <w:proofErr w:type="spellStart"/>
      <w:r w:rsidR="004636F7">
        <w:rPr>
          <w:sz w:val="24"/>
          <w:szCs w:val="24"/>
        </w:rPr>
        <w:t>Reavis</w:t>
      </w:r>
      <w:proofErr w:type="spellEnd"/>
      <w:r w:rsidR="004636F7">
        <w:rPr>
          <w:sz w:val="24"/>
          <w:szCs w:val="24"/>
        </w:rPr>
        <w:t xml:space="preserve"> </w:t>
      </w:r>
      <w:r w:rsidR="004636F7">
        <w:rPr>
          <w:i/>
          <w:iCs/>
          <w:sz w:val="24"/>
          <w:szCs w:val="24"/>
        </w:rPr>
        <w:t xml:space="preserve">et al. </w:t>
      </w:r>
      <w:r w:rsidR="004636F7">
        <w:rPr>
          <w:sz w:val="24"/>
          <w:szCs w:val="24"/>
        </w:rPr>
        <w:t>(2013) shows this in their study where multiple groups of offenders were recruited to complete the same questionnaire as a normative sample. Results obtained from that study showed</w:t>
      </w:r>
      <w:r w:rsidR="00A63B99">
        <w:rPr>
          <w:sz w:val="24"/>
          <w:szCs w:val="24"/>
        </w:rPr>
        <w:t xml:space="preserve"> the group of offenders to have reported four times the amount of adverse childhood experiences in comparison to the non-offender sample. Contextualizing the results from the survey with the studies assessed in this dissertation so far was an important part of further validating the link between childhood experiences and anti-social behaviour. Studies such as </w:t>
      </w:r>
      <w:r w:rsidR="00A63B99" w:rsidRPr="00992804">
        <w:rPr>
          <w:sz w:val="24"/>
          <w:szCs w:val="24"/>
        </w:rPr>
        <w:t xml:space="preserve">Klahr, </w:t>
      </w:r>
      <w:proofErr w:type="spellStart"/>
      <w:r w:rsidR="00A63B99" w:rsidRPr="00992804">
        <w:rPr>
          <w:sz w:val="24"/>
          <w:szCs w:val="24"/>
        </w:rPr>
        <w:t>Klump</w:t>
      </w:r>
      <w:proofErr w:type="spellEnd"/>
      <w:r w:rsidR="00A63B99" w:rsidRPr="00992804">
        <w:rPr>
          <w:sz w:val="24"/>
          <w:szCs w:val="24"/>
        </w:rPr>
        <w:t xml:space="preserve"> and Burt</w:t>
      </w:r>
      <w:r w:rsidR="00A63B99">
        <w:rPr>
          <w:sz w:val="24"/>
          <w:szCs w:val="24"/>
        </w:rPr>
        <w:t xml:space="preserve"> (2015) where they say experiences such as ‘’parental hostility and rejection’ ’contribute to a delinquency in children as well </w:t>
      </w:r>
      <w:proofErr w:type="spellStart"/>
      <w:r w:rsidR="00A63B99">
        <w:rPr>
          <w:sz w:val="24"/>
          <w:szCs w:val="24"/>
        </w:rPr>
        <w:t>Holtzhausen</w:t>
      </w:r>
      <w:proofErr w:type="spellEnd"/>
      <w:r w:rsidR="00A63B99">
        <w:rPr>
          <w:sz w:val="24"/>
          <w:szCs w:val="24"/>
        </w:rPr>
        <w:t xml:space="preserve"> and Campbell (2021) </w:t>
      </w:r>
      <w:r w:rsidR="00D20446">
        <w:rPr>
          <w:sz w:val="24"/>
          <w:szCs w:val="24"/>
        </w:rPr>
        <w:t xml:space="preserve">who deem ACEs as one of the experiences ‘most responsible’ for anti-social behaviour. Several of these studies mentioned further contextualize and validate participants’ views. Additionally, with most participants in the survey recognizing the risk of anti-social behaviour and ACEs, this only further validates the overall link between childhood experiences and anti-social behaviour. </w:t>
      </w:r>
    </w:p>
    <w:p w14:paraId="0D1084AB" w14:textId="07B0524B" w:rsidR="0041748E" w:rsidRDefault="0041748E" w:rsidP="005F0581">
      <w:pPr>
        <w:rPr>
          <w:b/>
          <w:bCs/>
          <w:sz w:val="28"/>
          <w:szCs w:val="28"/>
        </w:rPr>
      </w:pPr>
    </w:p>
    <w:p w14:paraId="195FF827" w14:textId="7106C9ED" w:rsidR="0041748E" w:rsidRDefault="0041748E" w:rsidP="005F0581">
      <w:pPr>
        <w:rPr>
          <w:b/>
          <w:bCs/>
          <w:sz w:val="28"/>
          <w:szCs w:val="28"/>
        </w:rPr>
      </w:pPr>
    </w:p>
    <w:p w14:paraId="7FAB05F9" w14:textId="5F111944" w:rsidR="0041748E" w:rsidRDefault="0041748E" w:rsidP="005F0581">
      <w:pPr>
        <w:rPr>
          <w:b/>
          <w:bCs/>
          <w:sz w:val="28"/>
          <w:szCs w:val="28"/>
        </w:rPr>
      </w:pPr>
    </w:p>
    <w:p w14:paraId="2E0330A1" w14:textId="3FB10E90" w:rsidR="0041748E" w:rsidRDefault="0041748E" w:rsidP="005F0581">
      <w:pPr>
        <w:rPr>
          <w:b/>
          <w:bCs/>
          <w:sz w:val="28"/>
          <w:szCs w:val="28"/>
        </w:rPr>
      </w:pPr>
    </w:p>
    <w:p w14:paraId="3AFD3F15" w14:textId="7AD4D996" w:rsidR="0041748E" w:rsidRDefault="007B0FC4" w:rsidP="005F0581">
      <w:pPr>
        <w:rPr>
          <w:b/>
          <w:bCs/>
          <w:sz w:val="28"/>
          <w:szCs w:val="28"/>
        </w:rPr>
      </w:pPr>
      <w:r>
        <w:rPr>
          <w:noProof/>
        </w:rPr>
        <w:lastRenderedPageBreak/>
        <w:drawing>
          <wp:anchor distT="0" distB="0" distL="114300" distR="114300" simplePos="0" relativeHeight="251660288" behindDoc="0" locked="0" layoutInCell="1" allowOverlap="1" wp14:anchorId="636EF034" wp14:editId="795B26B2">
            <wp:simplePos x="0" y="0"/>
            <wp:positionH relativeFrom="margin">
              <wp:posOffset>396067</wp:posOffset>
            </wp:positionH>
            <wp:positionV relativeFrom="margin">
              <wp:posOffset>434917</wp:posOffset>
            </wp:positionV>
            <wp:extent cx="5389245" cy="3629025"/>
            <wp:effectExtent l="0" t="0" r="8255" b="15875"/>
            <wp:wrapSquare wrapText="bothSides"/>
            <wp:docPr id="13" name="Chart 13">
              <a:extLst xmlns:a="http://schemas.openxmlformats.org/drawingml/2006/main">
                <a:ext uri="{FF2B5EF4-FFF2-40B4-BE49-F238E27FC236}">
                  <a16:creationId xmlns:a16="http://schemas.microsoft.com/office/drawing/2014/main" id="{8404CFFF-8688-2442-92B1-FC14727280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18B1CC50" w14:textId="28AC736D" w:rsidR="0041748E" w:rsidRDefault="0041748E" w:rsidP="005F0581">
      <w:pPr>
        <w:rPr>
          <w:b/>
          <w:bCs/>
          <w:sz w:val="28"/>
          <w:szCs w:val="28"/>
        </w:rPr>
      </w:pPr>
    </w:p>
    <w:p w14:paraId="79743008" w14:textId="7963AB59" w:rsidR="0041748E" w:rsidRDefault="0041748E" w:rsidP="005F0581">
      <w:pPr>
        <w:rPr>
          <w:b/>
          <w:bCs/>
          <w:sz w:val="28"/>
          <w:szCs w:val="28"/>
        </w:rPr>
      </w:pPr>
    </w:p>
    <w:p w14:paraId="7FB16CB0" w14:textId="54A3A9C7" w:rsidR="0041748E" w:rsidRDefault="0041748E" w:rsidP="005F0581">
      <w:pPr>
        <w:rPr>
          <w:b/>
          <w:bCs/>
          <w:sz w:val="28"/>
          <w:szCs w:val="28"/>
        </w:rPr>
      </w:pPr>
    </w:p>
    <w:p w14:paraId="1E605F73" w14:textId="77777777" w:rsidR="007B0FC4" w:rsidRDefault="007B0FC4" w:rsidP="005F0581">
      <w:pPr>
        <w:rPr>
          <w:sz w:val="24"/>
          <w:szCs w:val="24"/>
        </w:rPr>
      </w:pPr>
    </w:p>
    <w:p w14:paraId="4B6E290C" w14:textId="77777777" w:rsidR="007B0FC4" w:rsidRDefault="007B0FC4" w:rsidP="005F0581">
      <w:pPr>
        <w:rPr>
          <w:sz w:val="24"/>
          <w:szCs w:val="24"/>
        </w:rPr>
      </w:pPr>
    </w:p>
    <w:p w14:paraId="405AFA5F" w14:textId="77777777" w:rsidR="007B0FC4" w:rsidRDefault="007B0FC4" w:rsidP="005F0581">
      <w:pPr>
        <w:rPr>
          <w:sz w:val="24"/>
          <w:szCs w:val="24"/>
        </w:rPr>
      </w:pPr>
    </w:p>
    <w:p w14:paraId="53FED193" w14:textId="77777777" w:rsidR="007B0FC4" w:rsidRDefault="007B0FC4" w:rsidP="005F0581">
      <w:pPr>
        <w:rPr>
          <w:sz w:val="24"/>
          <w:szCs w:val="24"/>
        </w:rPr>
      </w:pPr>
    </w:p>
    <w:p w14:paraId="273C0A0D" w14:textId="77777777" w:rsidR="007B0FC4" w:rsidRDefault="007B0FC4" w:rsidP="005F0581">
      <w:pPr>
        <w:rPr>
          <w:sz w:val="24"/>
          <w:szCs w:val="24"/>
        </w:rPr>
      </w:pPr>
    </w:p>
    <w:p w14:paraId="7BE9A644" w14:textId="2CE0CF14" w:rsidR="007B0FC4" w:rsidRPr="00D20446" w:rsidRDefault="00D20446" w:rsidP="005F0581">
      <w:pPr>
        <w:rPr>
          <w:sz w:val="24"/>
          <w:szCs w:val="24"/>
        </w:rPr>
      </w:pPr>
      <w:r>
        <w:rPr>
          <w:sz w:val="24"/>
          <w:szCs w:val="24"/>
        </w:rPr>
        <w:t xml:space="preserve">Participants </w:t>
      </w:r>
      <w:r w:rsidR="00FC2C4F">
        <w:rPr>
          <w:sz w:val="24"/>
          <w:szCs w:val="24"/>
        </w:rPr>
        <w:t xml:space="preserve">in question 9, </w:t>
      </w:r>
      <w:r>
        <w:rPr>
          <w:sz w:val="24"/>
          <w:szCs w:val="24"/>
        </w:rPr>
        <w:t xml:space="preserve">were then </w:t>
      </w:r>
      <w:r w:rsidR="00FC2C4F">
        <w:rPr>
          <w:sz w:val="24"/>
          <w:szCs w:val="24"/>
        </w:rPr>
        <w:t>asked</w:t>
      </w:r>
      <w:r>
        <w:rPr>
          <w:sz w:val="24"/>
          <w:szCs w:val="24"/>
        </w:rPr>
        <w:t xml:space="preserve"> on</w:t>
      </w:r>
      <w:r w:rsidR="00FC2C4F">
        <w:rPr>
          <w:sz w:val="24"/>
          <w:szCs w:val="24"/>
        </w:rPr>
        <w:t xml:space="preserve"> whether people who suffer from childhood trauma were consequently at a higher risk of developing characteristics concerning anti-social behaviour in their lives. As you can see from the results above, most partakers in the survey again strongly agreed with the statement and a further 12 agreeing</w:t>
      </w:r>
      <w:r w:rsidR="00417212">
        <w:rPr>
          <w:sz w:val="24"/>
          <w:szCs w:val="24"/>
        </w:rPr>
        <w:t xml:space="preserve"> therefore falling in line with the hypothesized association</w:t>
      </w:r>
      <w:r w:rsidR="00FC2C4F">
        <w:rPr>
          <w:sz w:val="24"/>
          <w:szCs w:val="24"/>
        </w:rPr>
        <w:t xml:space="preserve">. From these results, participants once again sided with what has been the notion of views of many researchers in their conclusions from studies. </w:t>
      </w:r>
      <w:r w:rsidR="00405DAC">
        <w:rPr>
          <w:sz w:val="24"/>
          <w:szCs w:val="24"/>
        </w:rPr>
        <w:t xml:space="preserve">It is important to note that there are a few responses from participants here that contradicts the views of others and these studies. However, studies such as Armstrong and Kelley (2008) where it is revealed how out of 70% out of 111 criminal offenders reported to have suffered from childhood trauma suggest the opposite. This notion of an existing link and risk being present is made more contemporary with Armstrong and Kelley stating childhood trauma as the ‘’root cause’ of anti-social behaviour. Bruce and Laporte (2015) </w:t>
      </w:r>
      <w:r w:rsidR="00405DAC">
        <w:rPr>
          <w:sz w:val="24"/>
          <w:szCs w:val="24"/>
        </w:rPr>
        <w:lastRenderedPageBreak/>
        <w:t xml:space="preserve">further warrants the response of those participants agree with the statement above, as in their study with an even greater sample of 161 males who have suffered from childhood trauma are at a considerably higher risk of delinquency. </w:t>
      </w:r>
      <w:r w:rsidR="007B0FC4" w:rsidRPr="00992804">
        <w:rPr>
          <w:sz w:val="24"/>
          <w:szCs w:val="24"/>
        </w:rPr>
        <w:t>Afifi, Fortier and Sareen</w:t>
      </w:r>
      <w:r w:rsidR="007B0FC4">
        <w:rPr>
          <w:sz w:val="24"/>
          <w:szCs w:val="24"/>
        </w:rPr>
        <w:t xml:space="preserve"> (2019) are a closing argument here to provide further context and validation in the reasoning of participants’ answer. In their study, 36,309 people were surveyed </w:t>
      </w:r>
      <w:r w:rsidR="00417212">
        <w:rPr>
          <w:sz w:val="24"/>
          <w:szCs w:val="24"/>
        </w:rPr>
        <w:t xml:space="preserve">who had suffered from childhood trauma. From their results, they observed 45.5% of males and 47.3% of females to have been associated with anti-social behaviour in their lives. This specific study shows an evident correlation between childhood trauma and anti-social behaviour with many of the participants acknowledging this and therefore succeeding in the achievement of the aim and further validating the hypothesis of this study. </w:t>
      </w:r>
    </w:p>
    <w:p w14:paraId="778ED718" w14:textId="73A5D6DC" w:rsidR="0041748E" w:rsidRDefault="0041748E" w:rsidP="005F0581">
      <w:pPr>
        <w:rPr>
          <w:b/>
          <w:bCs/>
          <w:sz w:val="28"/>
          <w:szCs w:val="28"/>
        </w:rPr>
      </w:pPr>
    </w:p>
    <w:p w14:paraId="234A5AD3" w14:textId="3C30BA2C" w:rsidR="0041748E" w:rsidRDefault="00C9335F" w:rsidP="005F0581">
      <w:pPr>
        <w:rPr>
          <w:b/>
          <w:bCs/>
          <w:sz w:val="28"/>
          <w:szCs w:val="28"/>
        </w:rPr>
      </w:pPr>
      <w:r>
        <w:rPr>
          <w:noProof/>
        </w:rPr>
        <w:drawing>
          <wp:anchor distT="0" distB="0" distL="114300" distR="114300" simplePos="0" relativeHeight="251661312" behindDoc="0" locked="0" layoutInCell="1" allowOverlap="1" wp14:anchorId="3BB8906D" wp14:editId="2793501D">
            <wp:simplePos x="0" y="0"/>
            <wp:positionH relativeFrom="margin">
              <wp:posOffset>63500</wp:posOffset>
            </wp:positionH>
            <wp:positionV relativeFrom="margin">
              <wp:posOffset>4126865</wp:posOffset>
            </wp:positionV>
            <wp:extent cx="5513705" cy="3642995"/>
            <wp:effectExtent l="0" t="0" r="10795" b="14605"/>
            <wp:wrapSquare wrapText="bothSides"/>
            <wp:docPr id="14" name="Chart 14">
              <a:extLst xmlns:a="http://schemas.openxmlformats.org/drawingml/2006/main">
                <a:ext uri="{FF2B5EF4-FFF2-40B4-BE49-F238E27FC236}">
                  <a16:creationId xmlns:a16="http://schemas.microsoft.com/office/drawing/2014/main" id="{77F0F322-6FB3-4042-84B1-0718BDC3BE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537093CB" w14:textId="268FFD6A" w:rsidR="00A5056D" w:rsidRDefault="00A5056D" w:rsidP="005F0581">
      <w:pPr>
        <w:rPr>
          <w:b/>
          <w:bCs/>
          <w:sz w:val="28"/>
          <w:szCs w:val="28"/>
        </w:rPr>
      </w:pPr>
    </w:p>
    <w:p w14:paraId="334BBBEF" w14:textId="77777777" w:rsidR="00A5056D" w:rsidRDefault="00A5056D" w:rsidP="005F0581">
      <w:pPr>
        <w:rPr>
          <w:b/>
          <w:bCs/>
          <w:sz w:val="28"/>
          <w:szCs w:val="28"/>
        </w:rPr>
      </w:pPr>
    </w:p>
    <w:p w14:paraId="4ECC2100" w14:textId="77777777" w:rsidR="003B488A" w:rsidRDefault="003B488A" w:rsidP="005F0581">
      <w:pPr>
        <w:rPr>
          <w:b/>
          <w:bCs/>
          <w:sz w:val="28"/>
          <w:szCs w:val="28"/>
        </w:rPr>
      </w:pPr>
    </w:p>
    <w:p w14:paraId="06D39D40" w14:textId="77777777" w:rsidR="003B488A" w:rsidRDefault="003B488A" w:rsidP="005F0581">
      <w:pPr>
        <w:rPr>
          <w:b/>
          <w:bCs/>
          <w:sz w:val="28"/>
          <w:szCs w:val="28"/>
        </w:rPr>
      </w:pPr>
    </w:p>
    <w:p w14:paraId="7A446423" w14:textId="77777777" w:rsidR="003B488A" w:rsidRDefault="003B488A" w:rsidP="005F0581">
      <w:pPr>
        <w:rPr>
          <w:b/>
          <w:bCs/>
          <w:sz w:val="28"/>
          <w:szCs w:val="28"/>
        </w:rPr>
      </w:pPr>
    </w:p>
    <w:p w14:paraId="3ED31B65" w14:textId="77777777" w:rsidR="003B488A" w:rsidRDefault="003B488A" w:rsidP="005F0581">
      <w:pPr>
        <w:rPr>
          <w:b/>
          <w:bCs/>
          <w:sz w:val="28"/>
          <w:szCs w:val="28"/>
        </w:rPr>
      </w:pPr>
    </w:p>
    <w:p w14:paraId="6FA50F1A" w14:textId="6846C2F0" w:rsidR="003B488A" w:rsidRDefault="003B488A" w:rsidP="005F0581">
      <w:pPr>
        <w:rPr>
          <w:b/>
          <w:bCs/>
          <w:sz w:val="28"/>
          <w:szCs w:val="28"/>
        </w:rPr>
      </w:pPr>
    </w:p>
    <w:p w14:paraId="252CA9EC" w14:textId="11B0E9A7" w:rsidR="003B488A" w:rsidRDefault="007D51D8" w:rsidP="005F0581">
      <w:pPr>
        <w:rPr>
          <w:sz w:val="24"/>
          <w:szCs w:val="24"/>
        </w:rPr>
      </w:pPr>
      <w:r>
        <w:rPr>
          <w:sz w:val="24"/>
          <w:szCs w:val="24"/>
        </w:rPr>
        <w:lastRenderedPageBreak/>
        <w:t xml:space="preserve">For question 10 to end the survey, participants were lastly questioned on their opinion on whether children who are of low socioeconomic status, are more likely to commit anti-social behaviour than those of a higher status. As shown in the graph above, </w:t>
      </w:r>
      <w:r w:rsidR="008C0DDA">
        <w:rPr>
          <w:sz w:val="24"/>
          <w:szCs w:val="24"/>
        </w:rPr>
        <w:t>most</w:t>
      </w:r>
      <w:r>
        <w:rPr>
          <w:sz w:val="24"/>
          <w:szCs w:val="24"/>
        </w:rPr>
        <w:t xml:space="preserve"> participants once again, maintained their belief in the evident connection between specific experiences as has been the case so far and the</w:t>
      </w:r>
      <w:r w:rsidR="008C0DDA">
        <w:rPr>
          <w:sz w:val="24"/>
          <w:szCs w:val="24"/>
        </w:rPr>
        <w:t xml:space="preserve"> entire study overall</w:t>
      </w:r>
      <w:r>
        <w:rPr>
          <w:sz w:val="24"/>
          <w:szCs w:val="24"/>
        </w:rPr>
        <w:t xml:space="preserve">. </w:t>
      </w:r>
      <w:r w:rsidR="008C0DDA">
        <w:rPr>
          <w:sz w:val="24"/>
          <w:szCs w:val="24"/>
        </w:rPr>
        <w:t xml:space="preserve">As previously discussed for prior questions 8 and 9, participants’ views are given their relevant perspective through the work of others. </w:t>
      </w:r>
      <w:proofErr w:type="spellStart"/>
      <w:r w:rsidR="008C0DDA">
        <w:rPr>
          <w:sz w:val="24"/>
          <w:szCs w:val="24"/>
        </w:rPr>
        <w:t>Jarjoura</w:t>
      </w:r>
      <w:proofErr w:type="spellEnd"/>
      <w:r w:rsidR="008C0DDA">
        <w:rPr>
          <w:sz w:val="24"/>
          <w:szCs w:val="24"/>
        </w:rPr>
        <w:t xml:space="preserve">, Triplett and Brinker (2002) are core evidence of this with their study ranging over 14 years where they examined the link between children exposed to poverty and anti-social behaviour. Their hypothesis on poverty having an impact on the probability of child delinquency was proven correct with them concluding how large levels of exposure to poverty will see a rapid increase to the chances of </w:t>
      </w:r>
      <w:r w:rsidR="00AE31A6">
        <w:rPr>
          <w:sz w:val="24"/>
          <w:szCs w:val="24"/>
        </w:rPr>
        <w:t xml:space="preserve">anti-social behaviour and childhood adversity. </w:t>
      </w:r>
      <w:r w:rsidR="00550FA8" w:rsidRPr="00992804">
        <w:rPr>
          <w:rFonts w:ascii="Arial" w:hAnsi="Arial" w:cs="Arial"/>
          <w:sz w:val="24"/>
          <w:szCs w:val="18"/>
        </w:rPr>
        <w:t xml:space="preserve">Bradley and </w:t>
      </w:r>
      <w:proofErr w:type="spellStart"/>
      <w:r w:rsidR="00550FA8" w:rsidRPr="00992804">
        <w:rPr>
          <w:rFonts w:ascii="Arial" w:hAnsi="Arial" w:cs="Arial"/>
          <w:sz w:val="24"/>
          <w:szCs w:val="18"/>
        </w:rPr>
        <w:t>Corwyn</w:t>
      </w:r>
      <w:proofErr w:type="spellEnd"/>
      <w:r w:rsidR="00550FA8">
        <w:rPr>
          <w:rFonts w:ascii="Arial" w:hAnsi="Arial" w:cs="Arial"/>
          <w:sz w:val="24"/>
          <w:szCs w:val="18"/>
        </w:rPr>
        <w:t xml:space="preserve"> (2002) can also be mentioned here where they infer that a low SES status can be the predominant factor in a child’s health cognitive and socioemotional outcomes. </w:t>
      </w:r>
      <w:r w:rsidR="00AE31A6">
        <w:rPr>
          <w:sz w:val="24"/>
          <w:szCs w:val="24"/>
        </w:rPr>
        <w:t xml:space="preserve">Piotrowska </w:t>
      </w:r>
      <w:r w:rsidR="00AE31A6">
        <w:rPr>
          <w:i/>
          <w:iCs/>
          <w:sz w:val="24"/>
          <w:szCs w:val="24"/>
        </w:rPr>
        <w:t>et al</w:t>
      </w:r>
      <w:r w:rsidR="00AE31A6">
        <w:rPr>
          <w:sz w:val="24"/>
          <w:szCs w:val="24"/>
        </w:rPr>
        <w:t>. (201</w:t>
      </w:r>
      <w:r w:rsidR="003739EF">
        <w:rPr>
          <w:sz w:val="24"/>
          <w:szCs w:val="24"/>
        </w:rPr>
        <w:t>4</w:t>
      </w:r>
      <w:r w:rsidR="00AE31A6">
        <w:rPr>
          <w:sz w:val="24"/>
          <w:szCs w:val="24"/>
        </w:rPr>
        <w:t>) is also a fundamental piece of research in establishing the link participants believed to exist for this individual experience. Their research into 132 individual studies over 52 years where they observe a</w:t>
      </w:r>
      <w:r w:rsidR="00111053">
        <w:rPr>
          <w:sz w:val="24"/>
          <w:szCs w:val="24"/>
        </w:rPr>
        <w:t xml:space="preserve"> </w:t>
      </w:r>
      <w:r w:rsidR="00AE31A6">
        <w:rPr>
          <w:sz w:val="24"/>
          <w:szCs w:val="24"/>
        </w:rPr>
        <w:t xml:space="preserve">consistent correlation in the results of the study can be essentially all the evidence needed in the argument for there being an ever-present link. </w:t>
      </w:r>
      <w:r w:rsidR="00550FA8">
        <w:rPr>
          <w:sz w:val="24"/>
          <w:szCs w:val="24"/>
        </w:rPr>
        <w:t>All these studies mentioned here and previously</w:t>
      </w:r>
      <w:r w:rsidR="00111053">
        <w:rPr>
          <w:sz w:val="24"/>
          <w:szCs w:val="24"/>
        </w:rPr>
        <w:t xml:space="preserve">, </w:t>
      </w:r>
      <w:r w:rsidR="00550FA8">
        <w:rPr>
          <w:sz w:val="24"/>
          <w:szCs w:val="24"/>
        </w:rPr>
        <w:t>all highlight</w:t>
      </w:r>
      <w:r w:rsidR="00111053">
        <w:rPr>
          <w:sz w:val="24"/>
          <w:szCs w:val="24"/>
        </w:rPr>
        <w:t xml:space="preserve"> </w:t>
      </w:r>
      <w:r w:rsidR="00550FA8">
        <w:rPr>
          <w:sz w:val="24"/>
          <w:szCs w:val="24"/>
        </w:rPr>
        <w:t>the clear risk for children who possess a low SES</w:t>
      </w:r>
      <w:r w:rsidR="00111053">
        <w:rPr>
          <w:sz w:val="24"/>
          <w:szCs w:val="24"/>
        </w:rPr>
        <w:t xml:space="preserve"> and them committing anti-social behaviour subsequently.</w:t>
      </w:r>
    </w:p>
    <w:p w14:paraId="2E7F9351" w14:textId="7BD61A86" w:rsidR="00AE31A6" w:rsidRPr="00AE31A6" w:rsidRDefault="00AE31A6" w:rsidP="005F0581">
      <w:pPr>
        <w:rPr>
          <w:sz w:val="24"/>
          <w:szCs w:val="24"/>
        </w:rPr>
      </w:pPr>
      <w:r>
        <w:rPr>
          <w:sz w:val="24"/>
          <w:szCs w:val="24"/>
        </w:rPr>
        <w:t xml:space="preserve">Just as there is </w:t>
      </w:r>
      <w:r w:rsidR="00947D4F">
        <w:rPr>
          <w:sz w:val="24"/>
          <w:szCs w:val="24"/>
        </w:rPr>
        <w:t>consistency in the results of</w:t>
      </w:r>
      <w:r>
        <w:rPr>
          <w:sz w:val="24"/>
          <w:szCs w:val="24"/>
        </w:rPr>
        <w:t xml:space="preserve"> </w:t>
      </w:r>
      <w:r w:rsidR="00947D4F">
        <w:rPr>
          <w:sz w:val="24"/>
          <w:szCs w:val="24"/>
        </w:rPr>
        <w:t xml:space="preserve">the studies observed in </w:t>
      </w:r>
      <w:r>
        <w:rPr>
          <w:sz w:val="24"/>
          <w:szCs w:val="24"/>
        </w:rPr>
        <w:t xml:space="preserve">Piotrowska </w:t>
      </w:r>
      <w:r>
        <w:rPr>
          <w:i/>
          <w:iCs/>
          <w:sz w:val="24"/>
          <w:szCs w:val="24"/>
        </w:rPr>
        <w:t xml:space="preserve">et al. </w:t>
      </w:r>
      <w:r>
        <w:rPr>
          <w:sz w:val="24"/>
          <w:szCs w:val="24"/>
        </w:rPr>
        <w:t>(201</w:t>
      </w:r>
      <w:r w:rsidR="003739EF">
        <w:rPr>
          <w:sz w:val="24"/>
          <w:szCs w:val="24"/>
        </w:rPr>
        <w:t>4</w:t>
      </w:r>
      <w:r>
        <w:rPr>
          <w:sz w:val="24"/>
          <w:szCs w:val="24"/>
        </w:rPr>
        <w:t>)</w:t>
      </w:r>
      <w:r w:rsidR="00947D4F">
        <w:rPr>
          <w:sz w:val="24"/>
          <w:szCs w:val="24"/>
        </w:rPr>
        <w:t xml:space="preserve">, there is also a consistent trend in the results of this survey. From the beginning to the end, there is a constantly maintained and potent belief from participants in the connection between specific childhood experiences and anti-social behaviour as well as the study </w:t>
      </w:r>
      <w:r w:rsidR="00947D4F">
        <w:rPr>
          <w:sz w:val="24"/>
          <w:szCs w:val="24"/>
        </w:rPr>
        <w:lastRenderedPageBreak/>
        <w:t xml:space="preserve">overall which fulfills aims set as well as proving the hypothesis of the study to be accurate. The relevancy of this feedback </w:t>
      </w:r>
      <w:r w:rsidR="00E740FB">
        <w:rPr>
          <w:sz w:val="24"/>
          <w:szCs w:val="24"/>
        </w:rPr>
        <w:t>will be</w:t>
      </w:r>
      <w:r w:rsidR="00947D4F">
        <w:rPr>
          <w:sz w:val="24"/>
          <w:szCs w:val="24"/>
        </w:rPr>
        <w:t xml:space="preserve"> tremendously critical </w:t>
      </w:r>
      <w:r w:rsidR="00E740FB">
        <w:rPr>
          <w:sz w:val="24"/>
          <w:szCs w:val="24"/>
        </w:rPr>
        <w:t>for</w:t>
      </w:r>
      <w:r w:rsidR="00947D4F">
        <w:rPr>
          <w:sz w:val="24"/>
          <w:szCs w:val="24"/>
        </w:rPr>
        <w:t xml:space="preserve"> the conclusion as primary research obtained here will only</w:t>
      </w:r>
      <w:r w:rsidR="00E740FB">
        <w:rPr>
          <w:sz w:val="24"/>
          <w:szCs w:val="24"/>
        </w:rPr>
        <w:t xml:space="preserve"> help </w:t>
      </w:r>
      <w:r w:rsidR="00947D4F">
        <w:rPr>
          <w:sz w:val="24"/>
          <w:szCs w:val="24"/>
        </w:rPr>
        <w:t>further validate the reasoning in d</w:t>
      </w:r>
      <w:r w:rsidR="00E740FB">
        <w:rPr>
          <w:sz w:val="24"/>
          <w:szCs w:val="24"/>
        </w:rPr>
        <w:t xml:space="preserve">eciding how prevalent the affiliation </w:t>
      </w:r>
      <w:r w:rsidR="00111053">
        <w:rPr>
          <w:sz w:val="24"/>
          <w:szCs w:val="24"/>
        </w:rPr>
        <w:t>concerning</w:t>
      </w:r>
      <w:r w:rsidR="00E740FB">
        <w:rPr>
          <w:sz w:val="24"/>
          <w:szCs w:val="24"/>
        </w:rPr>
        <w:t xml:space="preserve"> early childhood experiences and anti-social behaviour is. </w:t>
      </w:r>
      <w:r w:rsidR="00111053">
        <w:rPr>
          <w:sz w:val="24"/>
          <w:szCs w:val="24"/>
        </w:rPr>
        <w:t xml:space="preserve">While results may not be considered ‘generalizable’ for some; as previously mentioned, patterns and averages were certainly created from this result with most participants predominantly acknowledging the connection; especially in a strong manner. </w:t>
      </w:r>
    </w:p>
    <w:p w14:paraId="60E644C2" w14:textId="77777777" w:rsidR="003B488A" w:rsidRDefault="003B488A" w:rsidP="005F0581">
      <w:pPr>
        <w:rPr>
          <w:b/>
          <w:bCs/>
          <w:sz w:val="28"/>
          <w:szCs w:val="28"/>
        </w:rPr>
      </w:pPr>
    </w:p>
    <w:p w14:paraId="051E60CC" w14:textId="6EC9BA25" w:rsidR="003B488A" w:rsidRDefault="00111053" w:rsidP="00111053">
      <w:pPr>
        <w:pStyle w:val="Heading1"/>
        <w:ind w:left="0"/>
        <w:jc w:val="both"/>
        <w:rPr>
          <w:b/>
          <w:bCs/>
          <w:sz w:val="32"/>
          <w:szCs w:val="20"/>
        </w:rPr>
      </w:pPr>
      <w:bookmarkStart w:id="8" w:name="_Toc102700441"/>
      <w:r>
        <w:rPr>
          <w:b/>
          <w:bCs/>
          <w:sz w:val="32"/>
          <w:szCs w:val="20"/>
        </w:rPr>
        <w:t>Conclusion</w:t>
      </w:r>
      <w:bookmarkEnd w:id="8"/>
      <w:r>
        <w:rPr>
          <w:b/>
          <w:bCs/>
          <w:sz w:val="32"/>
          <w:szCs w:val="20"/>
        </w:rPr>
        <w:t xml:space="preserve"> </w:t>
      </w:r>
    </w:p>
    <w:p w14:paraId="4C136801" w14:textId="00F14C15" w:rsidR="00EC5CFC" w:rsidRDefault="002C20D6" w:rsidP="005158CA">
      <w:pPr>
        <w:rPr>
          <w:sz w:val="24"/>
          <w:szCs w:val="24"/>
        </w:rPr>
      </w:pPr>
      <w:r>
        <w:rPr>
          <w:sz w:val="24"/>
          <w:szCs w:val="24"/>
        </w:rPr>
        <w:t xml:space="preserve">At the beginning of this dissertation, the overall aim was to establish a connection between early childhood experiences and anti-social behaviour while simultaneously considering the potency of the link. After evaluating a variety of studies primarily designated around specific experiences and the </w:t>
      </w:r>
      <w:r w:rsidR="00E15989">
        <w:rPr>
          <w:sz w:val="24"/>
          <w:szCs w:val="24"/>
        </w:rPr>
        <w:t>study, it</w:t>
      </w:r>
      <w:r>
        <w:rPr>
          <w:sz w:val="24"/>
          <w:szCs w:val="24"/>
        </w:rPr>
        <w:t xml:space="preserve"> can certainly be concluded and inferred that there is undoubtedly an existing and vigorous </w:t>
      </w:r>
      <w:r w:rsidR="00E15989">
        <w:rPr>
          <w:sz w:val="24"/>
          <w:szCs w:val="24"/>
        </w:rPr>
        <w:t>relationship</w:t>
      </w:r>
      <w:r>
        <w:rPr>
          <w:sz w:val="24"/>
          <w:szCs w:val="24"/>
        </w:rPr>
        <w:t xml:space="preserve">. </w:t>
      </w:r>
      <w:r w:rsidR="00E15989">
        <w:rPr>
          <w:sz w:val="24"/>
          <w:szCs w:val="24"/>
        </w:rPr>
        <w:t xml:space="preserve">Throughout the course of this dissertation, it has been a consistent trend in the notion from studies evaluated that early childhood experiences are a fundamental period in a person’s life for their social and behavioural development that is only further validated by findings obtained from a self-constructed survey. </w:t>
      </w:r>
    </w:p>
    <w:p w14:paraId="06BDA2F1" w14:textId="45559BC2" w:rsidR="00EC5CFC" w:rsidRDefault="00E15989" w:rsidP="005158CA">
      <w:pPr>
        <w:rPr>
          <w:sz w:val="24"/>
          <w:szCs w:val="24"/>
        </w:rPr>
      </w:pPr>
      <w:r>
        <w:rPr>
          <w:sz w:val="24"/>
          <w:szCs w:val="24"/>
        </w:rPr>
        <w:t xml:space="preserve">Possible recommendations in another study could have entailed the insistence for further research conducted into this topic for a grander perspective on the situation currently. However, with Piotrowska </w:t>
      </w:r>
      <w:r>
        <w:rPr>
          <w:i/>
          <w:iCs/>
          <w:sz w:val="24"/>
          <w:szCs w:val="24"/>
        </w:rPr>
        <w:t xml:space="preserve">et al. </w:t>
      </w:r>
      <w:r>
        <w:rPr>
          <w:sz w:val="24"/>
          <w:szCs w:val="24"/>
        </w:rPr>
        <w:t>(201</w:t>
      </w:r>
      <w:r w:rsidR="003739EF">
        <w:rPr>
          <w:sz w:val="24"/>
          <w:szCs w:val="24"/>
        </w:rPr>
        <w:t>4</w:t>
      </w:r>
      <w:r>
        <w:rPr>
          <w:sz w:val="24"/>
          <w:szCs w:val="24"/>
        </w:rPr>
        <w:t xml:space="preserve">) </w:t>
      </w:r>
      <w:r w:rsidR="001C719A">
        <w:rPr>
          <w:sz w:val="24"/>
          <w:szCs w:val="24"/>
        </w:rPr>
        <w:t xml:space="preserve">research of studies concerning the link between children with a low SES and anti-social behaviour that spans over 62 years and 132 studies </w:t>
      </w:r>
      <w:r w:rsidR="001C719A">
        <w:rPr>
          <w:sz w:val="24"/>
          <w:szCs w:val="24"/>
        </w:rPr>
        <w:lastRenderedPageBreak/>
        <w:t xml:space="preserve">that shows a constant pattern in results and conclusions, this recommendation may be insignificant. </w:t>
      </w:r>
      <w:r w:rsidR="005728F5">
        <w:rPr>
          <w:sz w:val="24"/>
          <w:szCs w:val="24"/>
        </w:rPr>
        <w:t xml:space="preserve">As a result of this, generalizability is certainly not an issue that is faced with disproving this belief and therefore neither is validity. Longitudinal evidence that spans generations removes many of the </w:t>
      </w:r>
      <w:r w:rsidR="00802445">
        <w:rPr>
          <w:sz w:val="24"/>
          <w:szCs w:val="24"/>
        </w:rPr>
        <w:t>possible</w:t>
      </w:r>
      <w:r w:rsidR="005728F5">
        <w:rPr>
          <w:sz w:val="24"/>
          <w:szCs w:val="24"/>
        </w:rPr>
        <w:t xml:space="preserve"> relevant doubts. As well as this, w</w:t>
      </w:r>
      <w:r w:rsidR="001C719A">
        <w:rPr>
          <w:sz w:val="24"/>
          <w:szCs w:val="24"/>
        </w:rPr>
        <w:t xml:space="preserve">ith Smith (2021) stating how official figures have revealed 13 million people in the United Kingdom to have witnessed anti-social behaviour occurring in the last year, this </w:t>
      </w:r>
      <w:r w:rsidR="00950E66">
        <w:rPr>
          <w:sz w:val="24"/>
          <w:szCs w:val="24"/>
        </w:rPr>
        <w:t xml:space="preserve">possibly </w:t>
      </w:r>
      <w:r w:rsidR="001C719A">
        <w:rPr>
          <w:sz w:val="24"/>
          <w:szCs w:val="24"/>
        </w:rPr>
        <w:t>suggest that t</w:t>
      </w:r>
      <w:r w:rsidR="00950E66">
        <w:rPr>
          <w:sz w:val="24"/>
          <w:szCs w:val="24"/>
        </w:rPr>
        <w:t xml:space="preserve">oday’s situation is no different which in relation to this dissertation surfaces many questions such as how responsible are childhood experiences for the causation of anti-social behaviour that has been observed by mass numbers of people? </w:t>
      </w:r>
    </w:p>
    <w:p w14:paraId="666DB75E" w14:textId="7F1E6ED8" w:rsidR="00950E66" w:rsidRDefault="00A25FA6" w:rsidP="005158CA">
      <w:pPr>
        <w:rPr>
          <w:sz w:val="24"/>
          <w:szCs w:val="24"/>
        </w:rPr>
      </w:pPr>
      <w:r>
        <w:rPr>
          <w:sz w:val="24"/>
          <w:szCs w:val="24"/>
        </w:rPr>
        <w:t>It is critical to mention here also how the development of anti-social behaviour can occur within people far into their adulthood. Pereira (</w:t>
      </w:r>
      <w:proofErr w:type="spellStart"/>
      <w:r>
        <w:rPr>
          <w:sz w:val="24"/>
          <w:szCs w:val="24"/>
        </w:rPr>
        <w:t>n.d</w:t>
      </w:r>
      <w:proofErr w:type="spellEnd"/>
      <w:r>
        <w:rPr>
          <w:sz w:val="24"/>
          <w:szCs w:val="24"/>
        </w:rPr>
        <w:t xml:space="preserve">) demonstrates this to be the case in their study where they learn and disclose how up to the age of 50, we can develop these problematic characteristics that originate from experiences encountered from our childhood with this example being childhood trauma. Bruce and Laporte (2015) further substantiate this claim where a group of offending males reported incidents of childhood trauma. </w:t>
      </w:r>
      <w:r w:rsidR="00541008">
        <w:rPr>
          <w:sz w:val="24"/>
          <w:szCs w:val="24"/>
        </w:rPr>
        <w:t xml:space="preserve">In addition to this, Armstrong and Kelley (2008) also state childhood trauma as an experience to be the ‘’root cause’’ of adult anti-social behaviour which allows us to decide conclusively that although anti-social behaviour can be displayed at any age evidently, trauma that was adjudged to have been potentially disregarded may be the direct cause. </w:t>
      </w:r>
    </w:p>
    <w:p w14:paraId="544471C2" w14:textId="26246C4D" w:rsidR="00541008" w:rsidRDefault="00541008" w:rsidP="005158CA">
      <w:pPr>
        <w:rPr>
          <w:sz w:val="24"/>
          <w:szCs w:val="24"/>
        </w:rPr>
      </w:pPr>
      <w:r>
        <w:rPr>
          <w:sz w:val="24"/>
          <w:szCs w:val="24"/>
        </w:rPr>
        <w:t xml:space="preserve">As well as this, separate experiences such as ACEs and experiences encountered by a child possessing a low SES also exhibit a strong link to anti-social behaviour. </w:t>
      </w:r>
      <w:proofErr w:type="spellStart"/>
      <w:r w:rsidR="005728F5">
        <w:rPr>
          <w:sz w:val="24"/>
          <w:szCs w:val="24"/>
        </w:rPr>
        <w:t>Holtzhausen</w:t>
      </w:r>
      <w:proofErr w:type="spellEnd"/>
      <w:r w:rsidR="005728F5">
        <w:rPr>
          <w:sz w:val="24"/>
          <w:szCs w:val="24"/>
        </w:rPr>
        <w:t xml:space="preserve"> and Campbell (2021) are a primary example of this with them concluding how early identification of this occurring is essential in the prevention of the development of delinquency in children. </w:t>
      </w:r>
      <w:r w:rsidR="00802445">
        <w:rPr>
          <w:sz w:val="24"/>
          <w:szCs w:val="24"/>
        </w:rPr>
        <w:lastRenderedPageBreak/>
        <w:t xml:space="preserve">Fatima (2014) shows the link between aggression and a low SES status in their study of 512 students of all levels of SES with them concluding how adolescents use force as compensation for their frustration and predicament. These two studies are just some of the </w:t>
      </w:r>
      <w:r w:rsidR="00FE6F77">
        <w:rPr>
          <w:sz w:val="24"/>
          <w:szCs w:val="24"/>
        </w:rPr>
        <w:t>abundance</w:t>
      </w:r>
      <w:r w:rsidR="00802445">
        <w:rPr>
          <w:sz w:val="24"/>
          <w:szCs w:val="24"/>
        </w:rPr>
        <w:t xml:space="preserve"> of studies that have been evaluated in this dissertation that all share the same beliefs and settle on the following conclusions; there is both an existing and </w:t>
      </w:r>
      <w:r w:rsidR="00FE6F77">
        <w:rPr>
          <w:sz w:val="24"/>
          <w:szCs w:val="24"/>
        </w:rPr>
        <w:t xml:space="preserve">substantial link between early childhood experiences and anti-social behaviour. In addition to this, a potential aim of this dissertation was to select which possible ‘experience’ could be chosen to have the highest risk factor for the outcome of anti-social behaviour. With direct quotes that have been mentioned such as ‘root cause’ and certain experiences being labelled a ‘burden’, it would be a safe assumption to interpret that all experiences examined share a </w:t>
      </w:r>
      <w:r w:rsidR="0025499B">
        <w:rPr>
          <w:sz w:val="24"/>
          <w:szCs w:val="24"/>
        </w:rPr>
        <w:t>high-risk</w:t>
      </w:r>
      <w:r w:rsidR="00FE6F77">
        <w:rPr>
          <w:sz w:val="24"/>
          <w:szCs w:val="24"/>
        </w:rPr>
        <w:t xml:space="preserve"> factor as they all share a mutual outcome; children who </w:t>
      </w:r>
      <w:r w:rsidR="0025499B">
        <w:rPr>
          <w:sz w:val="24"/>
          <w:szCs w:val="24"/>
        </w:rPr>
        <w:t xml:space="preserve">regrettably fall victim to them are at risk of developing characteristics associated with anti-social behaviour.  </w:t>
      </w:r>
    </w:p>
    <w:p w14:paraId="64A43955" w14:textId="0ABE2B78" w:rsidR="00EC5CFC" w:rsidRPr="00F65845" w:rsidRDefault="0025499B" w:rsidP="005158CA">
      <w:pPr>
        <w:rPr>
          <w:sz w:val="24"/>
          <w:szCs w:val="24"/>
        </w:rPr>
      </w:pPr>
      <w:r>
        <w:rPr>
          <w:sz w:val="24"/>
          <w:szCs w:val="24"/>
        </w:rPr>
        <w:t xml:space="preserve">Finally, further attempts to identify the existence and strength of the link between childhood experiences and anti-social behaviour was performed through a quantitative style of research in a survey. This method of research was extremely effective in identifying and answering the question </w:t>
      </w:r>
      <w:r w:rsidR="002C6B43">
        <w:rPr>
          <w:sz w:val="24"/>
          <w:szCs w:val="24"/>
        </w:rPr>
        <w:t>in</w:t>
      </w:r>
      <w:r>
        <w:rPr>
          <w:sz w:val="24"/>
          <w:szCs w:val="24"/>
        </w:rPr>
        <w:t xml:space="preserve"> depth</w:t>
      </w:r>
      <w:r w:rsidR="002C6B43">
        <w:rPr>
          <w:sz w:val="24"/>
          <w:szCs w:val="24"/>
        </w:rPr>
        <w:t xml:space="preserve"> and a variety of areas associated such as specific experiences</w:t>
      </w:r>
      <w:r>
        <w:rPr>
          <w:sz w:val="24"/>
          <w:szCs w:val="24"/>
        </w:rPr>
        <w:t>.</w:t>
      </w:r>
      <w:r w:rsidR="002C6B43">
        <w:rPr>
          <w:sz w:val="24"/>
          <w:szCs w:val="24"/>
        </w:rPr>
        <w:t xml:space="preserve"> As observed from the graphs above and previously discussed, participants of the survey consistently supported the perception of an existing and significant link between early childhood experiences and anti-social behaviour therefore further validating the overall conclusion of this dissertation. Findings obtained (</w:t>
      </w:r>
      <w:r w:rsidR="00F65845">
        <w:rPr>
          <w:sz w:val="24"/>
          <w:szCs w:val="24"/>
        </w:rPr>
        <w:t>aside from</w:t>
      </w:r>
      <w:r w:rsidR="002C6B43">
        <w:rPr>
          <w:sz w:val="24"/>
          <w:szCs w:val="24"/>
        </w:rPr>
        <w:t xml:space="preserve"> a few anomalies)</w:t>
      </w:r>
      <w:r w:rsidR="00F65845">
        <w:rPr>
          <w:sz w:val="24"/>
          <w:szCs w:val="24"/>
        </w:rPr>
        <w:t xml:space="preserve">, also </w:t>
      </w:r>
      <w:r w:rsidR="002C6B43">
        <w:rPr>
          <w:sz w:val="24"/>
          <w:szCs w:val="24"/>
        </w:rPr>
        <w:t>show no challenge to assumptions of</w:t>
      </w:r>
      <w:r w:rsidR="00F65845">
        <w:rPr>
          <w:sz w:val="24"/>
          <w:szCs w:val="24"/>
        </w:rPr>
        <w:t xml:space="preserve"> studies cited. They only deduce the same notion as what has been the trend of this dissertation in reference to studies mentioned regarding the strengths of the link between early childhood experiences </w:t>
      </w:r>
      <w:r w:rsidR="00EF1AC7">
        <w:rPr>
          <w:sz w:val="24"/>
          <w:szCs w:val="24"/>
        </w:rPr>
        <w:t>as well as</w:t>
      </w:r>
      <w:r w:rsidR="00F65845">
        <w:rPr>
          <w:sz w:val="24"/>
          <w:szCs w:val="24"/>
        </w:rPr>
        <w:t xml:space="preserve"> specific experiences such as adverse childhood experiences, childhood trauma, socioeconomic status and their </w:t>
      </w:r>
      <w:r w:rsidR="00F65845">
        <w:rPr>
          <w:sz w:val="24"/>
          <w:szCs w:val="24"/>
        </w:rPr>
        <w:lastRenderedPageBreak/>
        <w:t xml:space="preserve">responsibility for the development of anti-social behaviour. </w:t>
      </w:r>
      <w:r w:rsidR="00EF1AC7">
        <w:rPr>
          <w:sz w:val="24"/>
          <w:szCs w:val="24"/>
        </w:rPr>
        <w:t xml:space="preserve">An ending statement here would be that upon completion of this dissertation, research and studies analyzed and findings obtained, the requirement for urgency in the prevention of anti-social behaviour and potential offenders due to early childhood experiences is </w:t>
      </w:r>
      <w:r w:rsidR="0023225A">
        <w:rPr>
          <w:sz w:val="24"/>
          <w:szCs w:val="24"/>
        </w:rPr>
        <w:t>immediate.</w:t>
      </w:r>
    </w:p>
    <w:p w14:paraId="0E2470D3" w14:textId="77777777" w:rsidR="00EC5CFC" w:rsidRDefault="00EC5CFC" w:rsidP="005158CA"/>
    <w:p w14:paraId="1EF145AE" w14:textId="77777777" w:rsidR="00EC5CFC" w:rsidRDefault="00EC5CFC" w:rsidP="005158CA"/>
    <w:p w14:paraId="23BBA1AD" w14:textId="77777777" w:rsidR="00EC5CFC" w:rsidRDefault="00EC5CFC" w:rsidP="005158CA"/>
    <w:p w14:paraId="68ECF55B" w14:textId="77777777" w:rsidR="00EC5CFC" w:rsidRDefault="00EC5CFC" w:rsidP="005158CA"/>
    <w:p w14:paraId="0109A7E2" w14:textId="77777777" w:rsidR="00EC5CFC" w:rsidRDefault="00EC5CFC" w:rsidP="005158CA"/>
    <w:p w14:paraId="237DE214" w14:textId="77777777" w:rsidR="00911CDC" w:rsidRDefault="00911CDC" w:rsidP="005158CA"/>
    <w:p w14:paraId="3315A2E0" w14:textId="77777777" w:rsidR="00911CDC" w:rsidRDefault="00911CDC" w:rsidP="005158CA"/>
    <w:p w14:paraId="4D00737A" w14:textId="77777777" w:rsidR="00911CDC" w:rsidRDefault="00911CDC" w:rsidP="005158CA"/>
    <w:p w14:paraId="7D2BE7D4" w14:textId="1869A20F" w:rsidR="00111053" w:rsidRDefault="00111053" w:rsidP="005158CA"/>
    <w:p w14:paraId="5F135773" w14:textId="77777777" w:rsidR="00111053" w:rsidRPr="00111053" w:rsidRDefault="00111053" w:rsidP="00111053">
      <w:pPr>
        <w:pStyle w:val="Heading1"/>
        <w:ind w:left="0"/>
        <w:jc w:val="both"/>
        <w:rPr>
          <w:sz w:val="24"/>
          <w:szCs w:val="16"/>
        </w:rPr>
      </w:pPr>
    </w:p>
    <w:p w14:paraId="4C44E8DA" w14:textId="77777777" w:rsidR="003B488A" w:rsidRDefault="003B488A" w:rsidP="005F0581">
      <w:pPr>
        <w:rPr>
          <w:b/>
          <w:bCs/>
          <w:sz w:val="28"/>
          <w:szCs w:val="28"/>
        </w:rPr>
      </w:pPr>
    </w:p>
    <w:p w14:paraId="14F9EC7B" w14:textId="77777777" w:rsidR="003B488A" w:rsidRDefault="003B488A" w:rsidP="005F0581">
      <w:pPr>
        <w:rPr>
          <w:b/>
          <w:bCs/>
          <w:sz w:val="28"/>
          <w:szCs w:val="28"/>
        </w:rPr>
      </w:pPr>
    </w:p>
    <w:p w14:paraId="24579765" w14:textId="77777777" w:rsidR="003B488A" w:rsidRDefault="003B488A" w:rsidP="005F0581">
      <w:pPr>
        <w:rPr>
          <w:b/>
          <w:bCs/>
          <w:sz w:val="28"/>
          <w:szCs w:val="28"/>
        </w:rPr>
      </w:pPr>
    </w:p>
    <w:p w14:paraId="762E2282" w14:textId="77777777" w:rsidR="003B488A" w:rsidRDefault="003B488A" w:rsidP="005F0581">
      <w:pPr>
        <w:rPr>
          <w:b/>
          <w:bCs/>
          <w:sz w:val="28"/>
          <w:szCs w:val="28"/>
        </w:rPr>
      </w:pPr>
    </w:p>
    <w:p w14:paraId="7F45314A" w14:textId="77777777" w:rsidR="003B488A" w:rsidRDefault="003B488A" w:rsidP="005F0581">
      <w:pPr>
        <w:rPr>
          <w:b/>
          <w:bCs/>
          <w:sz w:val="28"/>
          <w:szCs w:val="28"/>
        </w:rPr>
      </w:pPr>
    </w:p>
    <w:p w14:paraId="198F7CBD" w14:textId="77777777" w:rsidR="003B488A" w:rsidRDefault="003B488A" w:rsidP="005F0581">
      <w:pPr>
        <w:rPr>
          <w:b/>
          <w:bCs/>
          <w:sz w:val="28"/>
          <w:szCs w:val="28"/>
        </w:rPr>
      </w:pPr>
    </w:p>
    <w:p w14:paraId="21D5EBDF" w14:textId="5B85D13B" w:rsidR="005F0581" w:rsidRPr="008962C0" w:rsidRDefault="005F0581" w:rsidP="008962C0">
      <w:pPr>
        <w:pStyle w:val="Heading1"/>
        <w:ind w:left="0"/>
        <w:jc w:val="both"/>
        <w:rPr>
          <w:b/>
          <w:bCs/>
          <w:sz w:val="32"/>
          <w:szCs w:val="20"/>
        </w:rPr>
      </w:pPr>
      <w:bookmarkStart w:id="9" w:name="_Toc102700442"/>
      <w:r w:rsidRPr="008962C0">
        <w:rPr>
          <w:b/>
          <w:bCs/>
          <w:sz w:val="32"/>
          <w:szCs w:val="20"/>
        </w:rPr>
        <w:t>References:</w:t>
      </w:r>
      <w:bookmarkEnd w:id="9"/>
    </w:p>
    <w:p w14:paraId="3017882C" w14:textId="77777777" w:rsidR="005B151C" w:rsidRPr="005B151C" w:rsidRDefault="005B151C" w:rsidP="005B151C">
      <w:pPr>
        <w:spacing w:after="0" w:line="240" w:lineRule="auto"/>
        <w:jc w:val="left"/>
        <w:rPr>
          <w:rFonts w:eastAsia="Times New Roman" w:cstheme="minorHAnsi"/>
          <w:color w:val="auto"/>
          <w:sz w:val="24"/>
          <w:szCs w:val="24"/>
          <w:lang w:val="en-GB" w:eastAsia="en-GB"/>
        </w:rPr>
      </w:pPr>
      <w:r w:rsidRPr="005B151C">
        <w:rPr>
          <w:rFonts w:eastAsia="Times New Roman" w:cstheme="minorHAnsi"/>
          <w:color w:val="000000"/>
          <w:sz w:val="24"/>
          <w:szCs w:val="24"/>
          <w:shd w:val="clear" w:color="auto" w:fill="FFFFFF"/>
          <w:lang w:val="en-GB" w:eastAsia="en-GB"/>
        </w:rPr>
        <w:t>Afifi, T., Fortier, J. and Sareen, J., 2019. </w:t>
      </w:r>
      <w:r w:rsidRPr="005B151C">
        <w:rPr>
          <w:rFonts w:eastAsia="Times New Roman" w:cstheme="minorHAnsi"/>
          <w:i/>
          <w:iCs/>
          <w:color w:val="000000"/>
          <w:sz w:val="24"/>
          <w:szCs w:val="24"/>
          <w:shd w:val="clear" w:color="auto" w:fill="FFFFFF"/>
          <w:lang w:val="en-GB" w:eastAsia="en-GB"/>
        </w:rPr>
        <w:t xml:space="preserve">Associations of Harsh Physical Punishment and Child Maltreatment in Childhood </w:t>
      </w:r>
      <w:proofErr w:type="gramStart"/>
      <w:r w:rsidRPr="005B151C">
        <w:rPr>
          <w:rFonts w:eastAsia="Times New Roman" w:cstheme="minorHAnsi"/>
          <w:i/>
          <w:iCs/>
          <w:color w:val="000000"/>
          <w:sz w:val="24"/>
          <w:szCs w:val="24"/>
          <w:shd w:val="clear" w:color="auto" w:fill="FFFFFF"/>
          <w:lang w:val="en-GB" w:eastAsia="en-GB"/>
        </w:rPr>
        <w:t>With</w:t>
      </w:r>
      <w:proofErr w:type="gramEnd"/>
      <w:r w:rsidRPr="005B151C">
        <w:rPr>
          <w:rFonts w:eastAsia="Times New Roman" w:cstheme="minorHAnsi"/>
          <w:i/>
          <w:iCs/>
          <w:color w:val="000000"/>
          <w:sz w:val="24"/>
          <w:szCs w:val="24"/>
          <w:shd w:val="clear" w:color="auto" w:fill="FFFFFF"/>
          <w:lang w:val="en-GB" w:eastAsia="en-GB"/>
        </w:rPr>
        <w:t xml:space="preserve"> Antisocial </w:t>
      </w:r>
      <w:proofErr w:type="spellStart"/>
      <w:r w:rsidRPr="005B151C">
        <w:rPr>
          <w:rFonts w:eastAsia="Times New Roman" w:cstheme="minorHAnsi"/>
          <w:i/>
          <w:iCs/>
          <w:color w:val="000000"/>
          <w:sz w:val="24"/>
          <w:szCs w:val="24"/>
          <w:shd w:val="clear" w:color="auto" w:fill="FFFFFF"/>
          <w:lang w:val="en-GB" w:eastAsia="en-GB"/>
        </w:rPr>
        <w:t>Behaviors</w:t>
      </w:r>
      <w:proofErr w:type="spellEnd"/>
      <w:r w:rsidRPr="005B151C">
        <w:rPr>
          <w:rFonts w:eastAsia="Times New Roman" w:cstheme="minorHAnsi"/>
          <w:i/>
          <w:iCs/>
          <w:color w:val="000000"/>
          <w:sz w:val="24"/>
          <w:szCs w:val="24"/>
          <w:shd w:val="clear" w:color="auto" w:fill="FFFFFF"/>
          <w:lang w:val="en-GB" w:eastAsia="en-GB"/>
        </w:rPr>
        <w:t xml:space="preserve"> in Adulthood</w:t>
      </w:r>
      <w:r w:rsidRPr="005B151C">
        <w:rPr>
          <w:rFonts w:eastAsia="Times New Roman" w:cstheme="minorHAnsi"/>
          <w:color w:val="000000"/>
          <w:sz w:val="24"/>
          <w:szCs w:val="24"/>
          <w:shd w:val="clear" w:color="auto" w:fill="FFFFFF"/>
          <w:lang w:val="en-GB" w:eastAsia="en-GB"/>
        </w:rPr>
        <w:t>. [online] Discovery.ucl.ac.uk. Available at: &lt;https://jamanetwork.com/journals/jamanetworkopen/fullarticle/2722572&gt; [Accessed 16 April 2022].</w:t>
      </w:r>
    </w:p>
    <w:p w14:paraId="3EF99CC4" w14:textId="77777777" w:rsidR="005B151C" w:rsidRPr="00C9335F" w:rsidRDefault="005B151C" w:rsidP="0033064A">
      <w:pPr>
        <w:spacing w:after="0" w:line="240" w:lineRule="auto"/>
        <w:jc w:val="left"/>
        <w:rPr>
          <w:rFonts w:eastAsia="Times New Roman" w:cstheme="minorHAnsi"/>
          <w:color w:val="000000"/>
          <w:sz w:val="24"/>
          <w:szCs w:val="24"/>
          <w:shd w:val="clear" w:color="auto" w:fill="FFFFFF"/>
          <w:lang w:val="en-GB" w:eastAsia="en-GB"/>
        </w:rPr>
      </w:pPr>
    </w:p>
    <w:p w14:paraId="59174A4B" w14:textId="77777777" w:rsidR="005B151C" w:rsidRPr="00C9335F" w:rsidRDefault="005B151C" w:rsidP="0033064A">
      <w:pPr>
        <w:spacing w:after="0" w:line="240" w:lineRule="auto"/>
        <w:jc w:val="left"/>
        <w:rPr>
          <w:rFonts w:eastAsia="Times New Roman" w:cstheme="minorHAnsi"/>
          <w:color w:val="000000"/>
          <w:sz w:val="24"/>
          <w:szCs w:val="24"/>
          <w:shd w:val="clear" w:color="auto" w:fill="FFFFFF"/>
          <w:lang w:val="en-GB" w:eastAsia="en-GB"/>
        </w:rPr>
      </w:pPr>
    </w:p>
    <w:p w14:paraId="79C7E478" w14:textId="70069820" w:rsidR="0045672D" w:rsidRPr="0045672D" w:rsidRDefault="0045672D" w:rsidP="0045672D">
      <w:pPr>
        <w:spacing w:after="0" w:line="240" w:lineRule="auto"/>
        <w:jc w:val="left"/>
        <w:rPr>
          <w:rFonts w:eastAsia="Times New Roman" w:cstheme="minorHAnsi"/>
          <w:color w:val="auto"/>
          <w:sz w:val="24"/>
          <w:szCs w:val="24"/>
          <w:lang w:val="en-GB" w:eastAsia="en-GB"/>
        </w:rPr>
      </w:pPr>
      <w:proofErr w:type="spellStart"/>
      <w:r w:rsidRPr="0045672D">
        <w:rPr>
          <w:rFonts w:eastAsia="Times New Roman" w:cstheme="minorHAnsi"/>
          <w:color w:val="000000"/>
          <w:sz w:val="24"/>
          <w:szCs w:val="24"/>
          <w:shd w:val="clear" w:color="auto" w:fill="FFFFFF"/>
          <w:lang w:val="en-GB" w:eastAsia="en-GB"/>
        </w:rPr>
        <w:t>Almaki</w:t>
      </w:r>
      <w:proofErr w:type="spellEnd"/>
      <w:r w:rsidRPr="0045672D">
        <w:rPr>
          <w:rFonts w:eastAsia="Times New Roman" w:cstheme="minorHAnsi"/>
          <w:color w:val="000000"/>
          <w:sz w:val="24"/>
          <w:szCs w:val="24"/>
          <w:shd w:val="clear" w:color="auto" w:fill="FFFFFF"/>
          <w:lang w:val="en-GB" w:eastAsia="en-GB"/>
        </w:rPr>
        <w:t>, S., 2016. </w:t>
      </w:r>
      <w:r w:rsidRPr="0045672D">
        <w:rPr>
          <w:rFonts w:eastAsia="Times New Roman" w:cstheme="minorHAnsi"/>
          <w:i/>
          <w:iCs/>
          <w:color w:val="000000"/>
          <w:sz w:val="24"/>
          <w:szCs w:val="24"/>
          <w:shd w:val="clear" w:color="auto" w:fill="FFFFFF"/>
          <w:lang w:val="en-GB" w:eastAsia="en-GB"/>
        </w:rPr>
        <w:t>Integrating Quantitative and Qualitative Data in Mixed Methods Research—Challenges and Benefits</w:t>
      </w:r>
      <w:r w:rsidRPr="0045672D">
        <w:rPr>
          <w:rFonts w:eastAsia="Times New Roman" w:cstheme="minorHAnsi"/>
          <w:color w:val="000000"/>
          <w:sz w:val="24"/>
          <w:szCs w:val="24"/>
          <w:shd w:val="clear" w:color="auto" w:fill="FFFFFF"/>
          <w:lang w:val="en-GB" w:eastAsia="en-GB"/>
        </w:rPr>
        <w:t>.</w:t>
      </w:r>
      <w:r w:rsidRPr="00C9335F">
        <w:rPr>
          <w:rFonts w:eastAsia="Times New Roman" w:cstheme="minorHAnsi"/>
          <w:color w:val="000000"/>
          <w:sz w:val="24"/>
          <w:szCs w:val="24"/>
          <w:shd w:val="clear" w:color="auto" w:fill="FFFFFF"/>
          <w:lang w:val="en-GB" w:eastAsia="en-GB"/>
        </w:rPr>
        <w:t xml:space="preserve"> pp. </w:t>
      </w:r>
      <w:proofErr w:type="gramStart"/>
      <w:r w:rsidRPr="00C9335F">
        <w:rPr>
          <w:rFonts w:eastAsia="Times New Roman" w:cstheme="minorHAnsi"/>
          <w:color w:val="000000"/>
          <w:sz w:val="24"/>
          <w:szCs w:val="24"/>
          <w:shd w:val="clear" w:color="auto" w:fill="FFFFFF"/>
          <w:lang w:val="en-GB" w:eastAsia="en-GB"/>
        </w:rPr>
        <w:t xml:space="preserve">3 </w:t>
      </w:r>
      <w:r w:rsidRPr="0045672D">
        <w:rPr>
          <w:rFonts w:eastAsia="Times New Roman" w:cstheme="minorHAnsi"/>
          <w:color w:val="000000"/>
          <w:sz w:val="24"/>
          <w:szCs w:val="24"/>
          <w:shd w:val="clear" w:color="auto" w:fill="FFFFFF"/>
          <w:lang w:val="en-GB" w:eastAsia="en-GB"/>
        </w:rPr>
        <w:t xml:space="preserve"> [</w:t>
      </w:r>
      <w:proofErr w:type="gramEnd"/>
      <w:r w:rsidRPr="0045672D">
        <w:rPr>
          <w:rFonts w:eastAsia="Times New Roman" w:cstheme="minorHAnsi"/>
          <w:color w:val="000000"/>
          <w:sz w:val="24"/>
          <w:szCs w:val="24"/>
          <w:shd w:val="clear" w:color="auto" w:fill="FFFFFF"/>
          <w:lang w:val="en-GB" w:eastAsia="en-GB"/>
        </w:rPr>
        <w:t>online] Available at: &lt;https://files.eric.ed.gov/fulltext/EJ1110464.pdf&gt; [Accessed 25 April 2022].</w:t>
      </w:r>
    </w:p>
    <w:p w14:paraId="66B19D63" w14:textId="77777777" w:rsidR="0045672D" w:rsidRPr="00C9335F" w:rsidRDefault="0045672D" w:rsidP="009A1176">
      <w:pPr>
        <w:spacing w:after="0" w:line="240" w:lineRule="auto"/>
        <w:jc w:val="left"/>
        <w:rPr>
          <w:rFonts w:eastAsia="Times New Roman" w:cstheme="minorHAnsi"/>
          <w:color w:val="000000"/>
          <w:sz w:val="24"/>
          <w:szCs w:val="24"/>
          <w:shd w:val="clear" w:color="auto" w:fill="FFFFFF"/>
          <w:lang w:val="en-GB" w:eastAsia="en-GB"/>
        </w:rPr>
      </w:pPr>
    </w:p>
    <w:p w14:paraId="7948FDB3" w14:textId="77777777" w:rsidR="0045672D" w:rsidRPr="00C9335F" w:rsidRDefault="0045672D" w:rsidP="009A1176">
      <w:pPr>
        <w:spacing w:after="0" w:line="240" w:lineRule="auto"/>
        <w:jc w:val="left"/>
        <w:rPr>
          <w:rFonts w:eastAsia="Times New Roman" w:cstheme="minorHAnsi"/>
          <w:color w:val="000000"/>
          <w:sz w:val="24"/>
          <w:szCs w:val="24"/>
          <w:shd w:val="clear" w:color="auto" w:fill="FFFFFF"/>
          <w:lang w:val="en-GB" w:eastAsia="en-GB"/>
        </w:rPr>
      </w:pPr>
    </w:p>
    <w:p w14:paraId="3EB27ABD" w14:textId="77777777" w:rsidR="0045672D" w:rsidRPr="00C9335F" w:rsidRDefault="0045672D" w:rsidP="009A1176">
      <w:pPr>
        <w:spacing w:after="0" w:line="240" w:lineRule="auto"/>
        <w:jc w:val="left"/>
        <w:rPr>
          <w:rFonts w:eastAsia="Times New Roman" w:cstheme="minorHAnsi"/>
          <w:color w:val="000000"/>
          <w:sz w:val="24"/>
          <w:szCs w:val="24"/>
          <w:shd w:val="clear" w:color="auto" w:fill="FFFFFF"/>
          <w:lang w:val="en-GB" w:eastAsia="en-GB"/>
        </w:rPr>
      </w:pPr>
    </w:p>
    <w:p w14:paraId="5317C788" w14:textId="0039A66E" w:rsidR="009A1176" w:rsidRPr="009A1176" w:rsidRDefault="009A1176" w:rsidP="009A1176">
      <w:pPr>
        <w:spacing w:after="0" w:line="240" w:lineRule="auto"/>
        <w:jc w:val="left"/>
        <w:rPr>
          <w:rFonts w:eastAsia="Times New Roman" w:cstheme="minorHAnsi"/>
          <w:color w:val="auto"/>
          <w:sz w:val="24"/>
          <w:szCs w:val="24"/>
          <w:lang w:val="en-GB" w:eastAsia="en-GB"/>
        </w:rPr>
      </w:pPr>
      <w:r w:rsidRPr="009A1176">
        <w:rPr>
          <w:rFonts w:eastAsia="Times New Roman" w:cstheme="minorHAnsi"/>
          <w:color w:val="000000"/>
          <w:sz w:val="24"/>
          <w:szCs w:val="24"/>
          <w:shd w:val="clear" w:color="auto" w:fill="FFFFFF"/>
          <w:lang w:val="en-GB" w:eastAsia="en-GB"/>
        </w:rPr>
        <w:t xml:space="preserve">Almeida, F., </w:t>
      </w:r>
      <w:proofErr w:type="spellStart"/>
      <w:r w:rsidRPr="009A1176">
        <w:rPr>
          <w:rFonts w:eastAsia="Times New Roman" w:cstheme="minorHAnsi"/>
          <w:color w:val="000000"/>
          <w:sz w:val="24"/>
          <w:szCs w:val="24"/>
          <w:shd w:val="clear" w:color="auto" w:fill="FFFFFF"/>
          <w:lang w:val="en-GB" w:eastAsia="en-GB"/>
        </w:rPr>
        <w:t>Faria</w:t>
      </w:r>
      <w:proofErr w:type="spellEnd"/>
      <w:r w:rsidRPr="009A1176">
        <w:rPr>
          <w:rFonts w:eastAsia="Times New Roman" w:cstheme="minorHAnsi"/>
          <w:color w:val="000000"/>
          <w:sz w:val="24"/>
          <w:szCs w:val="24"/>
          <w:shd w:val="clear" w:color="auto" w:fill="FFFFFF"/>
          <w:lang w:val="en-GB" w:eastAsia="en-GB"/>
        </w:rPr>
        <w:t xml:space="preserve">, D. and </w:t>
      </w:r>
      <w:proofErr w:type="spellStart"/>
      <w:r w:rsidRPr="009A1176">
        <w:rPr>
          <w:rFonts w:eastAsia="Times New Roman" w:cstheme="minorHAnsi"/>
          <w:color w:val="000000"/>
          <w:sz w:val="24"/>
          <w:szCs w:val="24"/>
          <w:shd w:val="clear" w:color="auto" w:fill="FFFFFF"/>
          <w:lang w:val="en-GB" w:eastAsia="en-GB"/>
        </w:rPr>
        <w:t>Queriós</w:t>
      </w:r>
      <w:proofErr w:type="spellEnd"/>
      <w:r w:rsidRPr="009A1176">
        <w:rPr>
          <w:rFonts w:eastAsia="Times New Roman" w:cstheme="minorHAnsi"/>
          <w:color w:val="000000"/>
          <w:sz w:val="24"/>
          <w:szCs w:val="24"/>
          <w:shd w:val="clear" w:color="auto" w:fill="FFFFFF"/>
          <w:lang w:val="en-GB" w:eastAsia="en-GB"/>
        </w:rPr>
        <w:t>, A., 2017. </w:t>
      </w:r>
      <w:r w:rsidRPr="009A1176">
        <w:rPr>
          <w:rFonts w:eastAsia="Times New Roman" w:cstheme="minorHAnsi"/>
          <w:i/>
          <w:iCs/>
          <w:color w:val="000000"/>
          <w:sz w:val="24"/>
          <w:szCs w:val="24"/>
          <w:shd w:val="clear" w:color="auto" w:fill="FFFFFF"/>
          <w:lang w:val="en-GB" w:eastAsia="en-GB"/>
        </w:rPr>
        <w:t>Strengths and Limitations of Qualitative and Quantitative Research Methods</w:t>
      </w:r>
      <w:r w:rsidRPr="009A1176">
        <w:rPr>
          <w:rFonts w:eastAsia="Times New Roman" w:cstheme="minorHAnsi"/>
          <w:color w:val="000000"/>
          <w:sz w:val="24"/>
          <w:szCs w:val="24"/>
          <w:shd w:val="clear" w:color="auto" w:fill="FFFFFF"/>
          <w:lang w:val="en-GB" w:eastAsia="en-GB"/>
        </w:rPr>
        <w:t>.</w:t>
      </w:r>
      <w:r w:rsidRPr="00C9335F">
        <w:rPr>
          <w:rFonts w:eastAsia="Times New Roman" w:cstheme="minorHAnsi"/>
          <w:color w:val="000000"/>
          <w:sz w:val="24"/>
          <w:szCs w:val="24"/>
          <w:shd w:val="clear" w:color="auto" w:fill="FFFFFF"/>
          <w:lang w:val="en-GB" w:eastAsia="en-GB"/>
        </w:rPr>
        <w:t xml:space="preserve"> pp. 14</w:t>
      </w:r>
      <w:r w:rsidRPr="009A1176">
        <w:rPr>
          <w:rFonts w:eastAsia="Times New Roman" w:cstheme="minorHAnsi"/>
          <w:color w:val="000000"/>
          <w:sz w:val="24"/>
          <w:szCs w:val="24"/>
          <w:shd w:val="clear" w:color="auto" w:fill="FFFFFF"/>
          <w:lang w:val="en-GB" w:eastAsia="en-GB"/>
        </w:rPr>
        <w:t xml:space="preserve"> [online] Available at: &lt;https://www.researchgate.net/publication/319852576_Strengths_and_Limitations_of_Qualitative_and_Quantitative_Research_Methods&gt; [Accessed 22 April 2022].</w:t>
      </w:r>
    </w:p>
    <w:p w14:paraId="32E632FC" w14:textId="77777777" w:rsidR="009A1176" w:rsidRPr="00C9335F" w:rsidRDefault="009A1176" w:rsidP="005B151C">
      <w:pPr>
        <w:spacing w:after="0" w:line="240" w:lineRule="auto"/>
        <w:jc w:val="left"/>
        <w:rPr>
          <w:rFonts w:eastAsia="Times New Roman" w:cstheme="minorHAnsi"/>
          <w:color w:val="000000"/>
          <w:sz w:val="24"/>
          <w:szCs w:val="24"/>
          <w:shd w:val="clear" w:color="auto" w:fill="FFFFFF"/>
          <w:lang w:val="en-GB" w:eastAsia="en-GB"/>
        </w:rPr>
      </w:pPr>
    </w:p>
    <w:p w14:paraId="0C3C42E4" w14:textId="77777777" w:rsidR="009A1176" w:rsidRPr="00C9335F" w:rsidRDefault="009A1176" w:rsidP="005B151C">
      <w:pPr>
        <w:spacing w:after="0" w:line="240" w:lineRule="auto"/>
        <w:jc w:val="left"/>
        <w:rPr>
          <w:rFonts w:eastAsia="Times New Roman" w:cstheme="minorHAnsi"/>
          <w:color w:val="000000"/>
          <w:sz w:val="24"/>
          <w:szCs w:val="24"/>
          <w:shd w:val="clear" w:color="auto" w:fill="FFFFFF"/>
          <w:lang w:val="en-GB" w:eastAsia="en-GB"/>
        </w:rPr>
      </w:pPr>
    </w:p>
    <w:p w14:paraId="009D8014" w14:textId="77777777" w:rsidR="00C9335F" w:rsidRDefault="00C9335F" w:rsidP="005B151C">
      <w:pPr>
        <w:spacing w:after="0" w:line="240" w:lineRule="auto"/>
        <w:jc w:val="left"/>
        <w:rPr>
          <w:rFonts w:eastAsia="Times New Roman" w:cstheme="minorHAnsi"/>
          <w:color w:val="000000"/>
          <w:sz w:val="24"/>
          <w:szCs w:val="24"/>
          <w:shd w:val="clear" w:color="auto" w:fill="FFFFFF"/>
          <w:lang w:val="en-GB" w:eastAsia="en-GB"/>
        </w:rPr>
      </w:pPr>
    </w:p>
    <w:p w14:paraId="55B02292" w14:textId="107F599C" w:rsidR="005B151C" w:rsidRPr="005B151C" w:rsidRDefault="005B151C" w:rsidP="005B151C">
      <w:pPr>
        <w:spacing w:after="0" w:line="240" w:lineRule="auto"/>
        <w:jc w:val="left"/>
        <w:rPr>
          <w:rFonts w:eastAsia="Times New Roman" w:cstheme="minorHAnsi"/>
          <w:color w:val="000000"/>
          <w:sz w:val="24"/>
          <w:szCs w:val="24"/>
          <w:shd w:val="clear" w:color="auto" w:fill="FFFFFF"/>
          <w:lang w:val="en-GB" w:eastAsia="en-GB"/>
        </w:rPr>
      </w:pPr>
      <w:proofErr w:type="spellStart"/>
      <w:r w:rsidRPr="005B151C">
        <w:rPr>
          <w:rFonts w:eastAsia="Times New Roman" w:cstheme="minorHAnsi"/>
          <w:color w:val="000000"/>
          <w:sz w:val="24"/>
          <w:szCs w:val="24"/>
          <w:shd w:val="clear" w:color="auto" w:fill="FFFFFF"/>
          <w:lang w:val="en-GB" w:eastAsia="en-GB"/>
        </w:rPr>
        <w:t>Ardino</w:t>
      </w:r>
      <w:proofErr w:type="spellEnd"/>
      <w:r w:rsidRPr="005B151C">
        <w:rPr>
          <w:rFonts w:eastAsia="Times New Roman" w:cstheme="minorHAnsi"/>
          <w:color w:val="000000"/>
          <w:sz w:val="24"/>
          <w:szCs w:val="24"/>
          <w:shd w:val="clear" w:color="auto" w:fill="FFFFFF"/>
          <w:lang w:val="en-GB" w:eastAsia="en-GB"/>
        </w:rPr>
        <w:t>, V., 2012. </w:t>
      </w:r>
      <w:r w:rsidRPr="005B151C">
        <w:rPr>
          <w:rFonts w:eastAsia="Times New Roman" w:cstheme="minorHAnsi"/>
          <w:i/>
          <w:iCs/>
          <w:color w:val="000000"/>
          <w:sz w:val="24"/>
          <w:szCs w:val="24"/>
          <w:shd w:val="clear" w:color="auto" w:fill="FFFFFF"/>
          <w:lang w:val="en-GB" w:eastAsia="en-GB"/>
        </w:rPr>
        <w:t>Offending behaviour: the role of trauma and PTSD</w:t>
      </w:r>
      <w:r w:rsidRPr="005B151C">
        <w:rPr>
          <w:rFonts w:eastAsia="Times New Roman" w:cstheme="minorHAnsi"/>
          <w:color w:val="000000"/>
          <w:sz w:val="24"/>
          <w:szCs w:val="24"/>
          <w:shd w:val="clear" w:color="auto" w:fill="FFFFFF"/>
          <w:lang w:val="en-GB" w:eastAsia="en-GB"/>
        </w:rPr>
        <w:t>. [online] Taylor &amp; Francis. Available at: &lt;https://www.tandfonline.com/doi/full/10.3402/ejpt.v3i0.18968&gt; [Accessed 17 April 2022].</w:t>
      </w:r>
    </w:p>
    <w:p w14:paraId="60ACD818" w14:textId="77777777" w:rsidR="005B151C" w:rsidRPr="00C9335F" w:rsidRDefault="005B151C" w:rsidP="0033064A">
      <w:pPr>
        <w:spacing w:after="0" w:line="240" w:lineRule="auto"/>
        <w:jc w:val="left"/>
        <w:rPr>
          <w:rFonts w:eastAsia="Times New Roman" w:cstheme="minorHAnsi"/>
          <w:color w:val="000000"/>
          <w:sz w:val="24"/>
          <w:szCs w:val="24"/>
          <w:shd w:val="clear" w:color="auto" w:fill="FFFFFF"/>
          <w:lang w:val="en-GB" w:eastAsia="en-GB"/>
        </w:rPr>
      </w:pPr>
    </w:p>
    <w:p w14:paraId="0F152084" w14:textId="77777777" w:rsidR="005B151C" w:rsidRPr="00C9335F" w:rsidRDefault="005B151C" w:rsidP="0033064A">
      <w:pPr>
        <w:spacing w:after="0" w:line="240" w:lineRule="auto"/>
        <w:jc w:val="left"/>
        <w:rPr>
          <w:rFonts w:eastAsia="Times New Roman" w:cstheme="minorHAnsi"/>
          <w:color w:val="000000"/>
          <w:sz w:val="24"/>
          <w:szCs w:val="24"/>
          <w:shd w:val="clear" w:color="auto" w:fill="FFFFFF"/>
          <w:lang w:val="en-GB" w:eastAsia="en-GB"/>
        </w:rPr>
      </w:pPr>
    </w:p>
    <w:p w14:paraId="05031D67" w14:textId="77777777" w:rsidR="005B151C" w:rsidRPr="00C9335F" w:rsidRDefault="005B151C" w:rsidP="0033064A">
      <w:pPr>
        <w:spacing w:after="0" w:line="240" w:lineRule="auto"/>
        <w:jc w:val="left"/>
        <w:rPr>
          <w:rFonts w:eastAsia="Times New Roman" w:cstheme="minorHAnsi"/>
          <w:color w:val="000000"/>
          <w:sz w:val="24"/>
          <w:szCs w:val="24"/>
          <w:shd w:val="clear" w:color="auto" w:fill="FFFFFF"/>
          <w:lang w:val="en-GB" w:eastAsia="en-GB"/>
        </w:rPr>
      </w:pPr>
    </w:p>
    <w:p w14:paraId="4B21595C" w14:textId="638BAB71" w:rsidR="0033064A" w:rsidRPr="0033064A" w:rsidRDefault="0033064A" w:rsidP="0033064A">
      <w:pPr>
        <w:spacing w:after="0" w:line="240" w:lineRule="auto"/>
        <w:jc w:val="left"/>
        <w:rPr>
          <w:rFonts w:eastAsia="Times New Roman" w:cstheme="minorHAnsi"/>
          <w:color w:val="auto"/>
          <w:sz w:val="24"/>
          <w:szCs w:val="24"/>
          <w:lang w:val="en-GB" w:eastAsia="en-GB"/>
        </w:rPr>
      </w:pPr>
      <w:r w:rsidRPr="0033064A">
        <w:rPr>
          <w:rFonts w:eastAsia="Times New Roman" w:cstheme="minorHAnsi"/>
          <w:color w:val="000000"/>
          <w:sz w:val="24"/>
          <w:szCs w:val="24"/>
          <w:shd w:val="clear" w:color="auto" w:fill="FFFFFF"/>
          <w:lang w:val="en-GB" w:eastAsia="en-GB"/>
        </w:rPr>
        <w:t>Armstrong, G. and Kelley, S., 2008. </w:t>
      </w:r>
      <w:r w:rsidRPr="0033064A">
        <w:rPr>
          <w:rFonts w:eastAsia="Times New Roman" w:cstheme="minorHAnsi"/>
          <w:i/>
          <w:iCs/>
          <w:color w:val="000000"/>
          <w:sz w:val="24"/>
          <w:szCs w:val="24"/>
          <w:shd w:val="clear" w:color="auto" w:fill="FFFFFF"/>
          <w:lang w:val="en-GB" w:eastAsia="en-GB"/>
        </w:rPr>
        <w:t xml:space="preserve">Early Trauma and Subsequent Antisocial </w:t>
      </w:r>
      <w:proofErr w:type="spellStart"/>
      <w:r w:rsidRPr="0033064A">
        <w:rPr>
          <w:rFonts w:eastAsia="Times New Roman" w:cstheme="minorHAnsi"/>
          <w:i/>
          <w:iCs/>
          <w:color w:val="000000"/>
          <w:sz w:val="24"/>
          <w:szCs w:val="24"/>
          <w:shd w:val="clear" w:color="auto" w:fill="FFFFFF"/>
          <w:lang w:val="en-GB" w:eastAsia="en-GB"/>
        </w:rPr>
        <w:t>Behavior</w:t>
      </w:r>
      <w:proofErr w:type="spellEnd"/>
      <w:r w:rsidRPr="0033064A">
        <w:rPr>
          <w:rFonts w:eastAsia="Times New Roman" w:cstheme="minorHAnsi"/>
          <w:i/>
          <w:iCs/>
          <w:color w:val="000000"/>
          <w:sz w:val="24"/>
          <w:szCs w:val="24"/>
          <w:shd w:val="clear" w:color="auto" w:fill="FFFFFF"/>
          <w:lang w:val="en-GB" w:eastAsia="en-GB"/>
        </w:rPr>
        <w:t xml:space="preserve"> in Adults</w:t>
      </w:r>
      <w:r w:rsidRPr="0033064A">
        <w:rPr>
          <w:rFonts w:eastAsia="Times New Roman" w:cstheme="minorHAnsi"/>
          <w:color w:val="000000"/>
          <w:sz w:val="24"/>
          <w:szCs w:val="24"/>
          <w:shd w:val="clear" w:color="auto" w:fill="FFFFFF"/>
          <w:lang w:val="en-GB" w:eastAsia="en-GB"/>
        </w:rPr>
        <w:t>. [online] Brief Treatment and Crime Intervention. Available at: &lt;http://triggered.edina.clockss.org/ServeContent?rft_id=info:doi/10.1093/brief-treatment/mhn016&gt; [Accessed 12 April 2022].</w:t>
      </w:r>
    </w:p>
    <w:p w14:paraId="7F378445" w14:textId="77777777" w:rsidR="0033064A" w:rsidRPr="00C9335F" w:rsidRDefault="0033064A" w:rsidP="005F0581">
      <w:pPr>
        <w:rPr>
          <w:rFonts w:cstheme="minorHAnsi"/>
          <w:sz w:val="24"/>
          <w:szCs w:val="24"/>
        </w:rPr>
      </w:pPr>
    </w:p>
    <w:p w14:paraId="5DF57685" w14:textId="77777777" w:rsidR="0033064A" w:rsidRPr="00C9335F" w:rsidRDefault="0033064A" w:rsidP="00FE6630">
      <w:pPr>
        <w:spacing w:after="0" w:line="240" w:lineRule="auto"/>
        <w:jc w:val="left"/>
        <w:rPr>
          <w:rFonts w:eastAsia="Times New Roman" w:cstheme="minorHAnsi"/>
          <w:color w:val="000000"/>
          <w:sz w:val="24"/>
          <w:szCs w:val="24"/>
          <w:shd w:val="clear" w:color="auto" w:fill="FFFFFF"/>
          <w:lang w:val="en-GB" w:eastAsia="en-GB"/>
        </w:rPr>
      </w:pPr>
    </w:p>
    <w:p w14:paraId="6CEB974C" w14:textId="77777777" w:rsidR="0045672D" w:rsidRPr="0045672D" w:rsidRDefault="0045672D" w:rsidP="0045672D">
      <w:pPr>
        <w:spacing w:after="0" w:line="240" w:lineRule="auto"/>
        <w:jc w:val="left"/>
        <w:rPr>
          <w:rFonts w:eastAsia="Times New Roman" w:cstheme="minorHAnsi"/>
          <w:color w:val="auto"/>
          <w:sz w:val="24"/>
          <w:szCs w:val="24"/>
          <w:lang w:val="en-GB" w:eastAsia="en-GB"/>
        </w:rPr>
      </w:pPr>
      <w:r w:rsidRPr="0045672D">
        <w:rPr>
          <w:rFonts w:eastAsia="Times New Roman" w:cstheme="minorHAnsi"/>
          <w:color w:val="000000"/>
          <w:sz w:val="24"/>
          <w:szCs w:val="24"/>
          <w:shd w:val="clear" w:color="auto" w:fill="FFFFFF"/>
          <w:lang w:val="en-GB" w:eastAsia="en-GB"/>
        </w:rPr>
        <w:t>Bellis, M., Hughes, K., Leckenby, N., Perkins, C. and Lowey, H., 2014. </w:t>
      </w:r>
      <w:r w:rsidRPr="0045672D">
        <w:rPr>
          <w:rFonts w:eastAsia="Times New Roman" w:cstheme="minorHAnsi"/>
          <w:i/>
          <w:iCs/>
          <w:color w:val="000000"/>
          <w:sz w:val="24"/>
          <w:szCs w:val="24"/>
          <w:shd w:val="clear" w:color="auto" w:fill="FFFFFF"/>
          <w:lang w:val="en-GB" w:eastAsia="en-GB"/>
        </w:rPr>
        <w:t xml:space="preserve">National household survey of adverse childhood experiences and their relationship with resilience to health-harming </w:t>
      </w:r>
      <w:proofErr w:type="spellStart"/>
      <w:r w:rsidRPr="0045672D">
        <w:rPr>
          <w:rFonts w:eastAsia="Times New Roman" w:cstheme="minorHAnsi"/>
          <w:i/>
          <w:iCs/>
          <w:color w:val="000000"/>
          <w:sz w:val="24"/>
          <w:szCs w:val="24"/>
          <w:shd w:val="clear" w:color="auto" w:fill="FFFFFF"/>
          <w:lang w:val="en-GB" w:eastAsia="en-GB"/>
        </w:rPr>
        <w:t>behaviors</w:t>
      </w:r>
      <w:proofErr w:type="spellEnd"/>
      <w:r w:rsidRPr="0045672D">
        <w:rPr>
          <w:rFonts w:eastAsia="Times New Roman" w:cstheme="minorHAnsi"/>
          <w:i/>
          <w:iCs/>
          <w:color w:val="000000"/>
          <w:sz w:val="24"/>
          <w:szCs w:val="24"/>
          <w:shd w:val="clear" w:color="auto" w:fill="FFFFFF"/>
          <w:lang w:val="en-GB" w:eastAsia="en-GB"/>
        </w:rPr>
        <w:t xml:space="preserve"> in England</w:t>
      </w:r>
      <w:r w:rsidRPr="0045672D">
        <w:rPr>
          <w:rFonts w:eastAsia="Times New Roman" w:cstheme="minorHAnsi"/>
          <w:color w:val="000000"/>
          <w:sz w:val="24"/>
          <w:szCs w:val="24"/>
          <w:shd w:val="clear" w:color="auto" w:fill="FFFFFF"/>
          <w:lang w:val="en-GB" w:eastAsia="en-GB"/>
        </w:rPr>
        <w:t>. [online] Available at: &lt;https://bmcmedicine.biomedcentral.com/articles/10.1186/1741-7015-12-72&gt; [Accessed 28 April 2022].</w:t>
      </w:r>
    </w:p>
    <w:p w14:paraId="5CB9903C" w14:textId="77777777" w:rsidR="0033064A" w:rsidRPr="00C9335F" w:rsidRDefault="0033064A" w:rsidP="00FE6630">
      <w:pPr>
        <w:spacing w:after="0" w:line="240" w:lineRule="auto"/>
        <w:jc w:val="left"/>
        <w:rPr>
          <w:rFonts w:eastAsia="Times New Roman" w:cstheme="minorHAnsi"/>
          <w:color w:val="000000"/>
          <w:sz w:val="24"/>
          <w:szCs w:val="24"/>
          <w:shd w:val="clear" w:color="auto" w:fill="FFFFFF"/>
          <w:lang w:val="en-GB" w:eastAsia="en-GB"/>
        </w:rPr>
      </w:pPr>
    </w:p>
    <w:p w14:paraId="1A38062A" w14:textId="77777777" w:rsidR="003739EF" w:rsidRPr="00C9335F" w:rsidRDefault="003739EF" w:rsidP="003739EF">
      <w:pPr>
        <w:spacing w:after="0" w:line="240" w:lineRule="auto"/>
        <w:jc w:val="left"/>
        <w:rPr>
          <w:rFonts w:eastAsia="Times New Roman" w:cstheme="minorHAnsi"/>
          <w:color w:val="000000"/>
          <w:sz w:val="24"/>
          <w:szCs w:val="24"/>
          <w:shd w:val="clear" w:color="auto" w:fill="FFFFFF"/>
          <w:lang w:val="en-GB" w:eastAsia="en-GB"/>
        </w:rPr>
      </w:pPr>
    </w:p>
    <w:p w14:paraId="2EDAA939" w14:textId="77777777" w:rsidR="003739EF" w:rsidRPr="00C9335F" w:rsidRDefault="003739EF" w:rsidP="003739EF">
      <w:pPr>
        <w:spacing w:after="0" w:line="240" w:lineRule="auto"/>
        <w:jc w:val="left"/>
        <w:rPr>
          <w:rFonts w:eastAsia="Times New Roman" w:cstheme="minorHAnsi"/>
          <w:color w:val="000000"/>
          <w:sz w:val="24"/>
          <w:szCs w:val="24"/>
          <w:shd w:val="clear" w:color="auto" w:fill="FFFFFF"/>
          <w:lang w:val="en-GB" w:eastAsia="en-GB"/>
        </w:rPr>
      </w:pPr>
    </w:p>
    <w:p w14:paraId="6B41B36A" w14:textId="77777777" w:rsidR="003739EF" w:rsidRPr="00C9335F" w:rsidRDefault="003739EF" w:rsidP="003739EF">
      <w:pPr>
        <w:spacing w:after="0" w:line="240" w:lineRule="auto"/>
        <w:jc w:val="left"/>
        <w:rPr>
          <w:rFonts w:eastAsia="Times New Roman" w:cstheme="minorHAnsi"/>
          <w:color w:val="000000"/>
          <w:sz w:val="24"/>
          <w:szCs w:val="24"/>
          <w:shd w:val="clear" w:color="auto" w:fill="FFFFFF"/>
          <w:lang w:val="en-GB" w:eastAsia="en-GB"/>
        </w:rPr>
      </w:pPr>
    </w:p>
    <w:p w14:paraId="1E655571" w14:textId="712306F2" w:rsidR="003739EF" w:rsidRPr="003739EF" w:rsidRDefault="003739EF" w:rsidP="003739EF">
      <w:pPr>
        <w:spacing w:after="0" w:line="240" w:lineRule="auto"/>
        <w:jc w:val="left"/>
        <w:rPr>
          <w:rFonts w:eastAsia="Times New Roman" w:cstheme="minorHAnsi"/>
          <w:color w:val="auto"/>
          <w:sz w:val="24"/>
          <w:szCs w:val="24"/>
          <w:lang w:val="en-GB" w:eastAsia="en-GB"/>
        </w:rPr>
      </w:pPr>
      <w:proofErr w:type="spellStart"/>
      <w:r w:rsidRPr="003739EF">
        <w:rPr>
          <w:rFonts w:eastAsia="Times New Roman" w:cstheme="minorHAnsi"/>
          <w:color w:val="000000"/>
          <w:sz w:val="24"/>
          <w:szCs w:val="24"/>
          <w:shd w:val="clear" w:color="auto" w:fill="FFFFFF"/>
          <w:lang w:val="en-GB" w:eastAsia="en-GB"/>
        </w:rPr>
        <w:t>Bor</w:t>
      </w:r>
      <w:proofErr w:type="spellEnd"/>
      <w:r w:rsidRPr="003739EF">
        <w:rPr>
          <w:rFonts w:eastAsia="Times New Roman" w:cstheme="minorHAnsi"/>
          <w:color w:val="000000"/>
          <w:sz w:val="24"/>
          <w:szCs w:val="24"/>
          <w:shd w:val="clear" w:color="auto" w:fill="FFFFFF"/>
          <w:lang w:val="en-GB" w:eastAsia="en-GB"/>
        </w:rPr>
        <w:t xml:space="preserve">, W., </w:t>
      </w:r>
      <w:proofErr w:type="spellStart"/>
      <w:r w:rsidRPr="003739EF">
        <w:rPr>
          <w:rFonts w:eastAsia="Times New Roman" w:cstheme="minorHAnsi"/>
          <w:color w:val="000000"/>
          <w:sz w:val="24"/>
          <w:szCs w:val="24"/>
          <w:shd w:val="clear" w:color="auto" w:fill="FFFFFF"/>
          <w:lang w:val="en-GB" w:eastAsia="en-GB"/>
        </w:rPr>
        <w:t>Najman</w:t>
      </w:r>
      <w:proofErr w:type="spellEnd"/>
      <w:r w:rsidRPr="003739EF">
        <w:rPr>
          <w:rFonts w:eastAsia="Times New Roman" w:cstheme="minorHAnsi"/>
          <w:color w:val="000000"/>
          <w:sz w:val="24"/>
          <w:szCs w:val="24"/>
          <w:shd w:val="clear" w:color="auto" w:fill="FFFFFF"/>
          <w:lang w:val="en-GB" w:eastAsia="en-GB"/>
        </w:rPr>
        <w:t>, J., Andersen, M., O'Callaghan, M., Williams, G. and Behrens, B., 1997. </w:t>
      </w:r>
      <w:r w:rsidRPr="003739EF">
        <w:rPr>
          <w:rFonts w:eastAsia="Times New Roman" w:cstheme="minorHAnsi"/>
          <w:i/>
          <w:iCs/>
          <w:color w:val="000000"/>
          <w:sz w:val="24"/>
          <w:szCs w:val="24"/>
          <w:shd w:val="clear" w:color="auto" w:fill="FFFFFF"/>
          <w:lang w:val="en-GB" w:eastAsia="en-GB"/>
        </w:rPr>
        <w:t>The Relationship Between Low Family Income and Psychological Disturbance in Young Children: An Australian Longitudinal Study</w:t>
      </w:r>
      <w:r w:rsidRPr="003739EF">
        <w:rPr>
          <w:rFonts w:eastAsia="Times New Roman" w:cstheme="minorHAnsi"/>
          <w:color w:val="000000"/>
          <w:sz w:val="24"/>
          <w:szCs w:val="24"/>
          <w:shd w:val="clear" w:color="auto" w:fill="FFFFFF"/>
          <w:lang w:val="en-GB" w:eastAsia="en-GB"/>
        </w:rPr>
        <w:t>.</w:t>
      </w:r>
      <w:r w:rsidRPr="00C9335F">
        <w:rPr>
          <w:rFonts w:eastAsia="Times New Roman" w:cstheme="minorHAnsi"/>
          <w:color w:val="000000"/>
          <w:sz w:val="24"/>
          <w:szCs w:val="24"/>
          <w:shd w:val="clear" w:color="auto" w:fill="FFFFFF"/>
          <w:lang w:val="en-GB" w:eastAsia="en-GB"/>
        </w:rPr>
        <w:t xml:space="preserve"> pp. 2</w:t>
      </w:r>
      <w:r w:rsidRPr="003739EF">
        <w:rPr>
          <w:rFonts w:eastAsia="Times New Roman" w:cstheme="minorHAnsi"/>
          <w:color w:val="000000"/>
          <w:sz w:val="24"/>
          <w:szCs w:val="24"/>
          <w:shd w:val="clear" w:color="auto" w:fill="FFFFFF"/>
          <w:lang w:val="en-GB" w:eastAsia="en-GB"/>
        </w:rPr>
        <w:t xml:space="preserve"> [online] Available at: &lt;https://d1wqtxts1xzle7.cloudfront.net/45573237/anzjp_31_97-with-cover-page-v2.pdf?Expires=1651805306&amp;Signature=axa2VWcMOco4oKo4xd3oIA3SS~AUkKNcIvbXmr3qlp68ymCjdEXZZN3bziwduaeL9NIph~FzygNxUhNrFDSmUw6LSblSHCSXyC6Jw5SHNpAnaPpuQi2nx36THEe2y4v85~lrWl83kLry9iLvmjQR8VA5HMO0MEh86KnoOjNGfTvqZ8AQ9Ot3K273nn9Fsy0YMRElcF13ACc6wA0gpHi-IOa1-xOAVs7sfhW-eEaKB9UXKFkaD0NbprG~wUN3GhZWrVxDN5UxfTIMVFpJKdtrkAp2IWwil7lTGdoHZ5DQrKyG2hN3xGo-mz9Pqopiw-cU1c3xF4fn0htr9JqAHldkQg__&amp;Key-Pair-Id=APKAJLOHF5GGSLRBV4ZA&gt; [Accessed 20 April 2022].</w:t>
      </w:r>
    </w:p>
    <w:p w14:paraId="6F399047" w14:textId="77777777" w:rsidR="0033064A" w:rsidRPr="00C9335F" w:rsidRDefault="0033064A" w:rsidP="00FE6630">
      <w:pPr>
        <w:spacing w:after="0" w:line="240" w:lineRule="auto"/>
        <w:jc w:val="left"/>
        <w:rPr>
          <w:rFonts w:eastAsia="Times New Roman" w:cstheme="minorHAnsi"/>
          <w:color w:val="000000"/>
          <w:sz w:val="24"/>
          <w:szCs w:val="24"/>
          <w:shd w:val="clear" w:color="auto" w:fill="FFFFFF"/>
          <w:lang w:val="en-GB" w:eastAsia="en-GB"/>
        </w:rPr>
      </w:pPr>
    </w:p>
    <w:p w14:paraId="36DF6202" w14:textId="77777777" w:rsidR="0033064A" w:rsidRPr="00C9335F" w:rsidRDefault="0033064A" w:rsidP="00FE6630">
      <w:pPr>
        <w:spacing w:after="0" w:line="240" w:lineRule="auto"/>
        <w:jc w:val="left"/>
        <w:rPr>
          <w:rFonts w:eastAsia="Times New Roman" w:cstheme="minorHAnsi"/>
          <w:color w:val="000000"/>
          <w:sz w:val="24"/>
          <w:szCs w:val="24"/>
          <w:shd w:val="clear" w:color="auto" w:fill="FFFFFF"/>
          <w:lang w:val="en-GB" w:eastAsia="en-GB"/>
        </w:rPr>
      </w:pPr>
    </w:p>
    <w:p w14:paraId="4AB7A057" w14:textId="0E60E935" w:rsidR="00FE6630" w:rsidRPr="00FE6630" w:rsidRDefault="00FE6630" w:rsidP="00FE6630">
      <w:pPr>
        <w:spacing w:after="0" w:line="240" w:lineRule="auto"/>
        <w:jc w:val="left"/>
        <w:rPr>
          <w:rFonts w:eastAsia="Times New Roman" w:cstheme="minorHAnsi"/>
          <w:color w:val="auto"/>
          <w:sz w:val="24"/>
          <w:szCs w:val="24"/>
          <w:lang w:val="en-GB" w:eastAsia="en-GB"/>
        </w:rPr>
      </w:pPr>
      <w:r w:rsidRPr="00FE6630">
        <w:rPr>
          <w:rFonts w:eastAsia="Times New Roman" w:cstheme="minorHAnsi"/>
          <w:color w:val="000000"/>
          <w:sz w:val="24"/>
          <w:szCs w:val="24"/>
          <w:shd w:val="clear" w:color="auto" w:fill="FFFFFF"/>
          <w:lang w:val="en-GB" w:eastAsia="en-GB"/>
        </w:rPr>
        <w:t xml:space="preserve">Bradley, R. and </w:t>
      </w:r>
      <w:proofErr w:type="spellStart"/>
      <w:r w:rsidRPr="00FE6630">
        <w:rPr>
          <w:rFonts w:eastAsia="Times New Roman" w:cstheme="minorHAnsi"/>
          <w:color w:val="000000"/>
          <w:sz w:val="24"/>
          <w:szCs w:val="24"/>
          <w:shd w:val="clear" w:color="auto" w:fill="FFFFFF"/>
          <w:lang w:val="en-GB" w:eastAsia="en-GB"/>
        </w:rPr>
        <w:t>Corwyn</w:t>
      </w:r>
      <w:proofErr w:type="spellEnd"/>
      <w:r w:rsidRPr="00FE6630">
        <w:rPr>
          <w:rFonts w:eastAsia="Times New Roman" w:cstheme="minorHAnsi"/>
          <w:color w:val="000000"/>
          <w:sz w:val="24"/>
          <w:szCs w:val="24"/>
          <w:shd w:val="clear" w:color="auto" w:fill="FFFFFF"/>
          <w:lang w:val="en-GB" w:eastAsia="en-GB"/>
        </w:rPr>
        <w:t>, R., 2002. </w:t>
      </w:r>
      <w:r w:rsidRPr="00FE6630">
        <w:rPr>
          <w:rFonts w:eastAsia="Times New Roman" w:cstheme="minorHAnsi"/>
          <w:i/>
          <w:iCs/>
          <w:color w:val="000000"/>
          <w:sz w:val="24"/>
          <w:szCs w:val="24"/>
          <w:shd w:val="clear" w:color="auto" w:fill="FFFFFF"/>
          <w:lang w:val="en-GB" w:eastAsia="en-GB"/>
        </w:rPr>
        <w:t>SOCIOECONOMIC STATUS AND CHILD DEVELOPMENT</w:t>
      </w:r>
      <w:r w:rsidRPr="00FE6630">
        <w:rPr>
          <w:rFonts w:eastAsia="Times New Roman" w:cstheme="minorHAnsi"/>
          <w:color w:val="000000"/>
          <w:sz w:val="24"/>
          <w:szCs w:val="24"/>
          <w:shd w:val="clear" w:color="auto" w:fill="FFFFFF"/>
          <w:lang w:val="en-GB" w:eastAsia="en-GB"/>
        </w:rPr>
        <w:t>. [online] Edisciplinas.usp.br. Available at: &lt;https://edisciplinas.usp.br/pluginfile.php/2193406/mod_resource/content/1/SOCIOECONOMIC%20STATUS%20AND%20CHILD%20DEVELOPMENT.pdf&gt; [Accessed 8 April 2022].</w:t>
      </w:r>
    </w:p>
    <w:p w14:paraId="56F2AD65" w14:textId="6022D42D" w:rsidR="00A904B5" w:rsidRPr="00C9335F" w:rsidRDefault="00A904B5" w:rsidP="005F0581">
      <w:pPr>
        <w:rPr>
          <w:rFonts w:cstheme="minorHAnsi"/>
          <w:sz w:val="24"/>
          <w:szCs w:val="24"/>
        </w:rPr>
      </w:pPr>
    </w:p>
    <w:p w14:paraId="65EE0228" w14:textId="77777777" w:rsidR="005B151C" w:rsidRPr="005B151C" w:rsidRDefault="005B151C" w:rsidP="005B151C">
      <w:pPr>
        <w:spacing w:after="0" w:line="240" w:lineRule="auto"/>
        <w:jc w:val="left"/>
        <w:rPr>
          <w:rFonts w:eastAsia="Times New Roman" w:cstheme="minorHAnsi"/>
          <w:color w:val="auto"/>
          <w:sz w:val="24"/>
          <w:szCs w:val="24"/>
          <w:lang w:val="en-GB" w:eastAsia="en-GB"/>
        </w:rPr>
      </w:pPr>
      <w:r w:rsidRPr="005B151C">
        <w:rPr>
          <w:rFonts w:eastAsia="Times New Roman" w:cstheme="minorHAnsi"/>
          <w:color w:val="000000"/>
          <w:sz w:val="24"/>
          <w:szCs w:val="24"/>
          <w:shd w:val="clear" w:color="auto" w:fill="FFFFFF"/>
          <w:lang w:val="en-GB" w:eastAsia="en-GB"/>
        </w:rPr>
        <w:t>Bruce, M. and Laporte, D., 2015. </w:t>
      </w:r>
      <w:r w:rsidRPr="005B151C">
        <w:rPr>
          <w:rFonts w:eastAsia="Times New Roman" w:cstheme="minorHAnsi"/>
          <w:i/>
          <w:iCs/>
          <w:color w:val="000000"/>
          <w:sz w:val="24"/>
          <w:szCs w:val="24"/>
          <w:shd w:val="clear" w:color="auto" w:fill="FFFFFF"/>
          <w:lang w:val="en-GB" w:eastAsia="en-GB"/>
        </w:rPr>
        <w:t>Childhood trauma, antisocial personality typologies and recent violent acts among inpatient males with severe mental illness: exploring an explanatory pathway</w:t>
      </w:r>
      <w:r w:rsidRPr="005B151C">
        <w:rPr>
          <w:rFonts w:eastAsia="Times New Roman" w:cstheme="minorHAnsi"/>
          <w:color w:val="000000"/>
          <w:sz w:val="24"/>
          <w:szCs w:val="24"/>
          <w:shd w:val="clear" w:color="auto" w:fill="FFFFFF"/>
          <w:lang w:val="en-GB" w:eastAsia="en-GB"/>
        </w:rPr>
        <w:t>. [online] Learning.nspcc.org.uk. Available at: &lt;https://pubmed.ncbi.nlm.nih.gov/25636995/&gt; [Accessed 15 April 2022].</w:t>
      </w:r>
    </w:p>
    <w:p w14:paraId="33329E70" w14:textId="1C239C12" w:rsidR="005B151C" w:rsidRPr="00C9335F" w:rsidRDefault="005B151C" w:rsidP="005F0581">
      <w:pPr>
        <w:rPr>
          <w:rFonts w:cstheme="minorHAnsi"/>
          <w:sz w:val="24"/>
          <w:szCs w:val="24"/>
        </w:rPr>
      </w:pPr>
    </w:p>
    <w:p w14:paraId="5047D4D1" w14:textId="71722C5C" w:rsidR="0045672D" w:rsidRPr="0045672D" w:rsidRDefault="0045672D" w:rsidP="0045672D">
      <w:pPr>
        <w:spacing w:after="0" w:line="240" w:lineRule="auto"/>
        <w:jc w:val="left"/>
        <w:rPr>
          <w:rFonts w:eastAsia="Times New Roman" w:cstheme="minorHAnsi"/>
          <w:color w:val="auto"/>
          <w:sz w:val="24"/>
          <w:szCs w:val="24"/>
          <w:lang w:val="en-GB" w:eastAsia="en-GB"/>
        </w:rPr>
      </w:pPr>
      <w:r w:rsidRPr="0045672D">
        <w:rPr>
          <w:rFonts w:eastAsia="Times New Roman" w:cstheme="minorHAnsi"/>
          <w:color w:val="000000"/>
          <w:sz w:val="24"/>
          <w:szCs w:val="24"/>
          <w:shd w:val="clear" w:color="auto" w:fill="FFFFFF"/>
          <w:lang w:val="en-GB" w:eastAsia="en-GB"/>
        </w:rPr>
        <w:t>Choy, L., 2014. </w:t>
      </w:r>
      <w:r w:rsidRPr="0045672D">
        <w:rPr>
          <w:rFonts w:eastAsia="Times New Roman" w:cstheme="minorHAnsi"/>
          <w:i/>
          <w:iCs/>
          <w:color w:val="000000"/>
          <w:sz w:val="24"/>
          <w:szCs w:val="24"/>
          <w:shd w:val="clear" w:color="auto" w:fill="FFFFFF"/>
          <w:lang w:val="en-GB" w:eastAsia="en-GB"/>
        </w:rPr>
        <w:t>The Strengths and Weaknesses of Research Methodology: Comparison and Complimentary between Qualitative and Quantitative Approaches</w:t>
      </w:r>
      <w:r w:rsidRPr="0045672D">
        <w:rPr>
          <w:rFonts w:eastAsia="Times New Roman" w:cstheme="minorHAnsi"/>
          <w:color w:val="000000"/>
          <w:sz w:val="24"/>
          <w:szCs w:val="24"/>
          <w:shd w:val="clear" w:color="auto" w:fill="FFFFFF"/>
          <w:lang w:val="en-GB" w:eastAsia="en-GB"/>
        </w:rPr>
        <w:t>.</w:t>
      </w:r>
      <w:r w:rsidRPr="00C9335F">
        <w:rPr>
          <w:rFonts w:eastAsia="Times New Roman" w:cstheme="minorHAnsi"/>
          <w:color w:val="000000"/>
          <w:sz w:val="24"/>
          <w:szCs w:val="24"/>
          <w:shd w:val="clear" w:color="auto" w:fill="FFFFFF"/>
          <w:lang w:val="en-GB" w:eastAsia="en-GB"/>
        </w:rPr>
        <w:t xml:space="preserve"> pp. 1</w:t>
      </w:r>
      <w:r w:rsidRPr="0045672D">
        <w:rPr>
          <w:rFonts w:eastAsia="Times New Roman" w:cstheme="minorHAnsi"/>
          <w:color w:val="000000"/>
          <w:sz w:val="24"/>
          <w:szCs w:val="24"/>
          <w:shd w:val="clear" w:color="auto" w:fill="FFFFFF"/>
          <w:lang w:val="en-GB" w:eastAsia="en-GB"/>
        </w:rPr>
        <w:t xml:space="preserve"> [online] Available at: &lt;https://www.researchgate.net/publication/269752866_The_Strengths_and_Weaknesses_of_Research_Methodology_Comparison_and_Complimentary_between_Qualitative_and_Quantitative_Approaches&gt; [Accessed 26 April 2022].</w:t>
      </w:r>
    </w:p>
    <w:p w14:paraId="1D270E45" w14:textId="77777777" w:rsidR="0045672D" w:rsidRPr="00C9335F" w:rsidRDefault="0045672D" w:rsidP="005F0581">
      <w:pPr>
        <w:rPr>
          <w:rFonts w:cstheme="minorHAnsi"/>
          <w:sz w:val="24"/>
          <w:szCs w:val="24"/>
        </w:rPr>
      </w:pPr>
    </w:p>
    <w:p w14:paraId="6D5C5142" w14:textId="77777777" w:rsidR="0045672D" w:rsidRPr="0045672D" w:rsidRDefault="0045672D" w:rsidP="0045672D">
      <w:pPr>
        <w:spacing w:after="0" w:line="240" w:lineRule="auto"/>
        <w:jc w:val="left"/>
        <w:rPr>
          <w:rFonts w:eastAsia="Times New Roman" w:cstheme="minorHAnsi"/>
          <w:color w:val="auto"/>
          <w:sz w:val="24"/>
          <w:szCs w:val="24"/>
          <w:lang w:val="en-GB" w:eastAsia="en-GB"/>
        </w:rPr>
      </w:pPr>
      <w:proofErr w:type="spellStart"/>
      <w:r w:rsidRPr="0045672D">
        <w:rPr>
          <w:rFonts w:eastAsia="Times New Roman" w:cstheme="minorHAnsi"/>
          <w:color w:val="000000"/>
          <w:sz w:val="24"/>
          <w:szCs w:val="24"/>
          <w:shd w:val="clear" w:color="auto" w:fill="FFFFFF"/>
          <w:lang w:val="en-GB" w:eastAsia="en-GB"/>
        </w:rPr>
        <w:t>Daines</w:t>
      </w:r>
      <w:proofErr w:type="spellEnd"/>
      <w:r w:rsidRPr="0045672D">
        <w:rPr>
          <w:rFonts w:eastAsia="Times New Roman" w:cstheme="minorHAnsi"/>
          <w:color w:val="000000"/>
          <w:sz w:val="24"/>
          <w:szCs w:val="24"/>
          <w:shd w:val="clear" w:color="auto" w:fill="FFFFFF"/>
          <w:lang w:val="en-GB" w:eastAsia="en-GB"/>
        </w:rPr>
        <w:t xml:space="preserve">, C., Hanes, D., </w:t>
      </w:r>
      <w:proofErr w:type="spellStart"/>
      <w:r w:rsidRPr="0045672D">
        <w:rPr>
          <w:rFonts w:eastAsia="Times New Roman" w:cstheme="minorHAnsi"/>
          <w:color w:val="000000"/>
          <w:sz w:val="24"/>
          <w:szCs w:val="24"/>
          <w:shd w:val="clear" w:color="auto" w:fill="FFFFFF"/>
          <w:lang w:val="en-GB" w:eastAsia="en-GB"/>
        </w:rPr>
        <w:t>Novilla</w:t>
      </w:r>
      <w:proofErr w:type="spellEnd"/>
      <w:r w:rsidRPr="0045672D">
        <w:rPr>
          <w:rFonts w:eastAsia="Times New Roman" w:cstheme="minorHAnsi"/>
          <w:color w:val="000000"/>
          <w:sz w:val="24"/>
          <w:szCs w:val="24"/>
          <w:shd w:val="clear" w:color="auto" w:fill="FFFFFF"/>
          <w:lang w:val="en-GB" w:eastAsia="en-GB"/>
        </w:rPr>
        <w:t>, M. and Crandall, A., 2021. </w:t>
      </w:r>
      <w:r w:rsidRPr="0045672D">
        <w:rPr>
          <w:rFonts w:eastAsia="Times New Roman" w:cstheme="minorHAnsi"/>
          <w:i/>
          <w:iCs/>
          <w:color w:val="000000"/>
          <w:sz w:val="24"/>
          <w:szCs w:val="24"/>
          <w:shd w:val="clear" w:color="auto" w:fill="FFFFFF"/>
          <w:lang w:val="en-GB" w:eastAsia="en-GB"/>
        </w:rPr>
        <w:t>Effects of positive and negative childhood experiences on adult family health</w:t>
      </w:r>
      <w:r w:rsidRPr="0045672D">
        <w:rPr>
          <w:rFonts w:eastAsia="Times New Roman" w:cstheme="minorHAnsi"/>
          <w:color w:val="000000"/>
          <w:sz w:val="24"/>
          <w:szCs w:val="24"/>
          <w:shd w:val="clear" w:color="auto" w:fill="FFFFFF"/>
          <w:lang w:val="en-GB" w:eastAsia="en-GB"/>
        </w:rPr>
        <w:t>. [online] Available at: &lt;https://bmcpublichealth.biomedcentral.com/articles/10.1186/s12889-021-10732-w&gt; [Accessed 27 April 2022].</w:t>
      </w:r>
    </w:p>
    <w:p w14:paraId="23518BC6" w14:textId="77777777" w:rsidR="00FE6630" w:rsidRPr="00C9335F" w:rsidRDefault="00FE6630" w:rsidP="00150C17">
      <w:pPr>
        <w:spacing w:after="0" w:line="240" w:lineRule="auto"/>
        <w:jc w:val="left"/>
        <w:rPr>
          <w:rFonts w:eastAsia="Times New Roman" w:cstheme="minorHAnsi"/>
          <w:color w:val="000000"/>
          <w:sz w:val="24"/>
          <w:szCs w:val="24"/>
          <w:shd w:val="clear" w:color="auto" w:fill="FFFFFF"/>
          <w:lang w:val="en-GB" w:eastAsia="en-GB"/>
        </w:rPr>
      </w:pPr>
    </w:p>
    <w:p w14:paraId="6B537E81" w14:textId="77777777" w:rsidR="00FE6630" w:rsidRPr="00C9335F" w:rsidRDefault="00FE6630" w:rsidP="00150C17">
      <w:pPr>
        <w:spacing w:after="0" w:line="240" w:lineRule="auto"/>
        <w:jc w:val="left"/>
        <w:rPr>
          <w:rFonts w:eastAsia="Times New Roman" w:cstheme="minorHAnsi"/>
          <w:color w:val="000000"/>
          <w:sz w:val="24"/>
          <w:szCs w:val="24"/>
          <w:shd w:val="clear" w:color="auto" w:fill="FFFFFF"/>
          <w:lang w:val="en-GB" w:eastAsia="en-GB"/>
        </w:rPr>
      </w:pPr>
    </w:p>
    <w:p w14:paraId="160A4549" w14:textId="0A6BF99C" w:rsidR="00150C17" w:rsidRPr="00150C17" w:rsidRDefault="00150C17" w:rsidP="00150C17">
      <w:pPr>
        <w:spacing w:after="0" w:line="240" w:lineRule="auto"/>
        <w:jc w:val="left"/>
        <w:rPr>
          <w:rFonts w:eastAsia="Times New Roman" w:cstheme="minorHAnsi"/>
          <w:color w:val="auto"/>
          <w:sz w:val="24"/>
          <w:szCs w:val="24"/>
          <w:lang w:val="en-GB" w:eastAsia="en-GB"/>
        </w:rPr>
      </w:pPr>
      <w:r w:rsidRPr="00150C17">
        <w:rPr>
          <w:rFonts w:eastAsia="Times New Roman" w:cstheme="minorHAnsi"/>
          <w:color w:val="000000"/>
          <w:sz w:val="24"/>
          <w:szCs w:val="24"/>
          <w:shd w:val="clear" w:color="auto" w:fill="FFFFFF"/>
          <w:lang w:val="en-GB" w:eastAsia="en-GB"/>
        </w:rPr>
        <w:t>Department for Work &amp; Pensions. 2022. </w:t>
      </w:r>
      <w:r w:rsidRPr="00150C17">
        <w:rPr>
          <w:rFonts w:eastAsia="Times New Roman" w:cstheme="minorHAnsi"/>
          <w:i/>
          <w:iCs/>
          <w:color w:val="000000"/>
          <w:sz w:val="24"/>
          <w:szCs w:val="24"/>
          <w:shd w:val="clear" w:color="auto" w:fill="FFFFFF"/>
          <w:lang w:val="en-GB" w:eastAsia="en-GB"/>
        </w:rPr>
        <w:t>Workless households and educational attainment statutory indicators</w:t>
      </w:r>
      <w:r w:rsidRPr="00150C17">
        <w:rPr>
          <w:rFonts w:eastAsia="Times New Roman" w:cstheme="minorHAnsi"/>
          <w:color w:val="000000"/>
          <w:sz w:val="24"/>
          <w:szCs w:val="24"/>
          <w:shd w:val="clear" w:color="auto" w:fill="FFFFFF"/>
          <w:lang w:val="en-GB" w:eastAsia="en-GB"/>
        </w:rPr>
        <w:t>.</w:t>
      </w:r>
      <w:r w:rsidRPr="00C9335F">
        <w:rPr>
          <w:rFonts w:eastAsia="Times New Roman" w:cstheme="minorHAnsi"/>
          <w:color w:val="000000"/>
          <w:sz w:val="24"/>
          <w:szCs w:val="24"/>
          <w:shd w:val="clear" w:color="auto" w:fill="FFFFFF"/>
          <w:lang w:val="en-GB" w:eastAsia="en-GB"/>
        </w:rPr>
        <w:t xml:space="preserve"> pp. 7</w:t>
      </w:r>
      <w:r w:rsidRPr="00150C17">
        <w:rPr>
          <w:rFonts w:eastAsia="Times New Roman" w:cstheme="minorHAnsi"/>
          <w:color w:val="000000"/>
          <w:sz w:val="24"/>
          <w:szCs w:val="24"/>
          <w:shd w:val="clear" w:color="auto" w:fill="FFFFFF"/>
          <w:lang w:val="en-GB" w:eastAsia="en-GB"/>
        </w:rPr>
        <w:t xml:space="preserve"> [online] Available at: &lt;https://assets.publishing.service.gov.uk/government/uploads/system/uploads/attachment</w:t>
      </w:r>
      <w:r w:rsidRPr="00150C17">
        <w:rPr>
          <w:rFonts w:eastAsia="Times New Roman" w:cstheme="minorHAnsi"/>
          <w:color w:val="000000"/>
          <w:sz w:val="24"/>
          <w:szCs w:val="24"/>
          <w:shd w:val="clear" w:color="auto" w:fill="FFFFFF"/>
          <w:lang w:val="en-GB" w:eastAsia="en-GB"/>
        </w:rPr>
        <w:lastRenderedPageBreak/>
        <w:t>_data/file/1064733/workless-households-and-educational-attainment-statutory-indicators-2022.pdf&gt; [Accessed 6 April 2022].</w:t>
      </w:r>
    </w:p>
    <w:p w14:paraId="77E48D36" w14:textId="20BA907A" w:rsidR="00150C17" w:rsidRPr="00C9335F" w:rsidRDefault="00150C17" w:rsidP="005F0581">
      <w:pPr>
        <w:rPr>
          <w:rFonts w:cstheme="minorHAnsi"/>
          <w:sz w:val="24"/>
          <w:szCs w:val="24"/>
        </w:rPr>
      </w:pPr>
    </w:p>
    <w:p w14:paraId="61674C25" w14:textId="5A4A4F7C" w:rsidR="0045672D" w:rsidRPr="0045672D" w:rsidRDefault="0045672D" w:rsidP="0045672D">
      <w:pPr>
        <w:spacing w:after="0" w:line="240" w:lineRule="auto"/>
        <w:jc w:val="left"/>
        <w:rPr>
          <w:rFonts w:eastAsia="Times New Roman" w:cstheme="minorHAnsi"/>
          <w:color w:val="auto"/>
          <w:sz w:val="24"/>
          <w:szCs w:val="24"/>
          <w:lang w:val="en-GB" w:eastAsia="en-GB"/>
        </w:rPr>
      </w:pPr>
      <w:proofErr w:type="spellStart"/>
      <w:r w:rsidRPr="0045672D">
        <w:rPr>
          <w:rFonts w:eastAsia="Times New Roman" w:cstheme="minorHAnsi"/>
          <w:color w:val="000000"/>
          <w:sz w:val="24"/>
          <w:szCs w:val="24"/>
          <w:shd w:val="clear" w:color="auto" w:fill="FFFFFF"/>
          <w:lang w:val="en-GB" w:eastAsia="en-GB"/>
        </w:rPr>
        <w:t>Elkatawneh</w:t>
      </w:r>
      <w:proofErr w:type="spellEnd"/>
      <w:r w:rsidRPr="0045672D">
        <w:rPr>
          <w:rFonts w:eastAsia="Times New Roman" w:cstheme="minorHAnsi"/>
          <w:color w:val="000000"/>
          <w:sz w:val="24"/>
          <w:szCs w:val="24"/>
          <w:shd w:val="clear" w:color="auto" w:fill="FFFFFF"/>
          <w:lang w:val="en-GB" w:eastAsia="en-GB"/>
        </w:rPr>
        <w:t>, H., 2016. </w:t>
      </w:r>
      <w:r w:rsidRPr="0045672D">
        <w:rPr>
          <w:rFonts w:eastAsia="Times New Roman" w:cstheme="minorHAnsi"/>
          <w:i/>
          <w:iCs/>
          <w:color w:val="000000"/>
          <w:sz w:val="24"/>
          <w:szCs w:val="24"/>
          <w:shd w:val="clear" w:color="auto" w:fill="FFFFFF"/>
          <w:lang w:val="en-GB" w:eastAsia="en-GB"/>
        </w:rPr>
        <w:t>Comparing Qualitative and Quantitative Approaches</w:t>
      </w:r>
      <w:r w:rsidRPr="0045672D">
        <w:rPr>
          <w:rFonts w:eastAsia="Times New Roman" w:cstheme="minorHAnsi"/>
          <w:color w:val="000000"/>
          <w:sz w:val="24"/>
          <w:szCs w:val="24"/>
          <w:shd w:val="clear" w:color="auto" w:fill="FFFFFF"/>
          <w:lang w:val="en-GB" w:eastAsia="en-GB"/>
        </w:rPr>
        <w:t xml:space="preserve">. </w:t>
      </w:r>
      <w:r w:rsidRPr="00C9335F">
        <w:rPr>
          <w:rFonts w:eastAsia="Times New Roman" w:cstheme="minorHAnsi"/>
          <w:color w:val="000000"/>
          <w:sz w:val="24"/>
          <w:szCs w:val="24"/>
          <w:shd w:val="clear" w:color="auto" w:fill="FFFFFF"/>
          <w:lang w:val="en-GB" w:eastAsia="en-GB"/>
        </w:rPr>
        <w:t xml:space="preserve">pp. 3-4 </w:t>
      </w:r>
      <w:r w:rsidRPr="0045672D">
        <w:rPr>
          <w:rFonts w:eastAsia="Times New Roman" w:cstheme="minorHAnsi"/>
          <w:color w:val="000000"/>
          <w:sz w:val="24"/>
          <w:szCs w:val="24"/>
          <w:shd w:val="clear" w:color="auto" w:fill="FFFFFF"/>
          <w:lang w:val="en-GB" w:eastAsia="en-GB"/>
        </w:rPr>
        <w:t>[online] Available at: &lt;https://www.researchgate.net/publication/315029674_Comparing_Qualitative_and_Quantitative_Approaches&gt; [Accessed 24 April 2022].</w:t>
      </w:r>
    </w:p>
    <w:p w14:paraId="30455E01" w14:textId="7034235A" w:rsidR="0045672D" w:rsidRPr="00C9335F" w:rsidRDefault="0045672D" w:rsidP="005F0581">
      <w:pPr>
        <w:rPr>
          <w:rFonts w:cstheme="minorHAnsi"/>
          <w:sz w:val="24"/>
          <w:szCs w:val="24"/>
        </w:rPr>
      </w:pPr>
    </w:p>
    <w:p w14:paraId="2853EE62" w14:textId="03A47482" w:rsidR="003739EF" w:rsidRPr="003739EF" w:rsidRDefault="003739EF" w:rsidP="003739EF">
      <w:pPr>
        <w:spacing w:after="0" w:line="240" w:lineRule="auto"/>
        <w:jc w:val="left"/>
        <w:rPr>
          <w:rFonts w:eastAsia="Times New Roman" w:cstheme="minorHAnsi"/>
          <w:color w:val="auto"/>
          <w:sz w:val="24"/>
          <w:szCs w:val="24"/>
          <w:lang w:val="en-GB" w:eastAsia="en-GB"/>
        </w:rPr>
      </w:pPr>
      <w:r w:rsidRPr="003739EF">
        <w:rPr>
          <w:rFonts w:eastAsia="Times New Roman" w:cstheme="minorHAnsi"/>
          <w:color w:val="000000"/>
          <w:sz w:val="24"/>
          <w:szCs w:val="24"/>
          <w:shd w:val="clear" w:color="auto" w:fill="FFFFFF"/>
          <w:lang w:val="en-GB" w:eastAsia="en-GB"/>
        </w:rPr>
        <w:t>Fatima, S., 2014. </w:t>
      </w:r>
      <w:r w:rsidRPr="003739EF">
        <w:rPr>
          <w:rFonts w:eastAsia="Times New Roman" w:cstheme="minorHAnsi"/>
          <w:i/>
          <w:iCs/>
          <w:color w:val="000000"/>
          <w:sz w:val="24"/>
          <w:szCs w:val="24"/>
          <w:shd w:val="clear" w:color="auto" w:fill="FFFFFF"/>
          <w:lang w:val="en-GB" w:eastAsia="en-GB"/>
        </w:rPr>
        <w:t>Socioeconomic Status and Adolescent Aggression: The Role of Executive Functioning as a Mediator</w:t>
      </w:r>
      <w:r w:rsidRPr="003739EF">
        <w:rPr>
          <w:rFonts w:eastAsia="Times New Roman" w:cstheme="minorHAnsi"/>
          <w:color w:val="000000"/>
          <w:sz w:val="24"/>
          <w:szCs w:val="24"/>
          <w:shd w:val="clear" w:color="auto" w:fill="FFFFFF"/>
          <w:lang w:val="en-GB" w:eastAsia="en-GB"/>
        </w:rPr>
        <w:t>.</w:t>
      </w:r>
      <w:r w:rsidRPr="00C9335F">
        <w:rPr>
          <w:rFonts w:eastAsia="Times New Roman" w:cstheme="minorHAnsi"/>
          <w:color w:val="000000"/>
          <w:sz w:val="24"/>
          <w:szCs w:val="24"/>
          <w:shd w:val="clear" w:color="auto" w:fill="FFFFFF"/>
          <w:lang w:val="en-GB" w:eastAsia="en-GB"/>
        </w:rPr>
        <w:t xml:space="preserve"> pp. 421-</w:t>
      </w:r>
      <w:proofErr w:type="gramStart"/>
      <w:r w:rsidRPr="00C9335F">
        <w:rPr>
          <w:rFonts w:eastAsia="Times New Roman" w:cstheme="minorHAnsi"/>
          <w:color w:val="000000"/>
          <w:sz w:val="24"/>
          <w:szCs w:val="24"/>
          <w:shd w:val="clear" w:color="auto" w:fill="FFFFFF"/>
          <w:lang w:val="en-GB" w:eastAsia="en-GB"/>
        </w:rPr>
        <w:t xml:space="preserve">426 </w:t>
      </w:r>
      <w:r w:rsidRPr="003739EF">
        <w:rPr>
          <w:rFonts w:eastAsia="Times New Roman" w:cstheme="minorHAnsi"/>
          <w:color w:val="000000"/>
          <w:sz w:val="24"/>
          <w:szCs w:val="24"/>
          <w:shd w:val="clear" w:color="auto" w:fill="FFFFFF"/>
          <w:lang w:val="en-GB" w:eastAsia="en-GB"/>
        </w:rPr>
        <w:t xml:space="preserve"> [</w:t>
      </w:r>
      <w:proofErr w:type="gramEnd"/>
      <w:r w:rsidRPr="003739EF">
        <w:rPr>
          <w:rFonts w:eastAsia="Times New Roman" w:cstheme="minorHAnsi"/>
          <w:color w:val="000000"/>
          <w:sz w:val="24"/>
          <w:szCs w:val="24"/>
          <w:shd w:val="clear" w:color="auto" w:fill="FFFFFF"/>
          <w:lang w:val="en-GB" w:eastAsia="en-GB"/>
        </w:rPr>
        <w:t>online] Available at: &lt;https://www.researchgate.net/publication/271534281_Socioeconomic_Status_and_Adolescent_Aggression_The_Role_of_Executive_Functioning_as_a_Mediator&gt; [Accessed 20 April 2022].</w:t>
      </w:r>
    </w:p>
    <w:p w14:paraId="73C32FF7" w14:textId="07F9E3C5" w:rsidR="003739EF" w:rsidRDefault="003739EF" w:rsidP="00BE6FB1">
      <w:pPr>
        <w:spacing w:after="0" w:line="240" w:lineRule="auto"/>
        <w:jc w:val="left"/>
        <w:rPr>
          <w:rFonts w:eastAsia="Times New Roman" w:cstheme="minorHAnsi"/>
          <w:color w:val="000000"/>
          <w:sz w:val="24"/>
          <w:szCs w:val="24"/>
          <w:shd w:val="clear" w:color="auto" w:fill="FFFFFF"/>
          <w:lang w:val="en-GB" w:eastAsia="en-GB"/>
        </w:rPr>
      </w:pPr>
    </w:p>
    <w:p w14:paraId="18A3B4D7" w14:textId="5B5D5F64" w:rsidR="00C9335F" w:rsidRDefault="00C9335F" w:rsidP="00BE6FB1">
      <w:pPr>
        <w:spacing w:after="0" w:line="240" w:lineRule="auto"/>
        <w:jc w:val="left"/>
        <w:rPr>
          <w:rFonts w:eastAsia="Times New Roman" w:cstheme="minorHAnsi"/>
          <w:color w:val="000000"/>
          <w:sz w:val="24"/>
          <w:szCs w:val="24"/>
          <w:shd w:val="clear" w:color="auto" w:fill="FFFFFF"/>
          <w:lang w:val="en-GB" w:eastAsia="en-GB"/>
        </w:rPr>
      </w:pPr>
    </w:p>
    <w:p w14:paraId="6B554EBF" w14:textId="77777777" w:rsidR="00C9335F" w:rsidRPr="00C9335F" w:rsidRDefault="00C9335F" w:rsidP="00C9335F">
      <w:pPr>
        <w:spacing w:after="0" w:line="240" w:lineRule="auto"/>
        <w:jc w:val="left"/>
        <w:rPr>
          <w:rFonts w:eastAsia="Times New Roman" w:cstheme="minorHAnsi"/>
          <w:color w:val="auto"/>
          <w:sz w:val="36"/>
          <w:szCs w:val="36"/>
          <w:lang w:val="en-GB" w:eastAsia="en-GB"/>
        </w:rPr>
      </w:pPr>
      <w:r w:rsidRPr="00C9335F">
        <w:rPr>
          <w:rFonts w:eastAsia="Times New Roman" w:cstheme="minorHAnsi"/>
          <w:color w:val="000000"/>
          <w:sz w:val="24"/>
          <w:szCs w:val="24"/>
          <w:shd w:val="clear" w:color="auto" w:fill="FFFFFF"/>
          <w:lang w:val="en-GB" w:eastAsia="en-GB"/>
        </w:rPr>
        <w:t>Farrington, D., 2005. </w:t>
      </w:r>
      <w:r w:rsidRPr="00C9335F">
        <w:rPr>
          <w:rFonts w:eastAsia="Times New Roman" w:cstheme="minorHAnsi"/>
          <w:i/>
          <w:iCs/>
          <w:color w:val="000000"/>
          <w:sz w:val="24"/>
          <w:szCs w:val="24"/>
          <w:shd w:val="clear" w:color="auto" w:fill="FFFFFF"/>
          <w:lang w:val="en-GB" w:eastAsia="en-GB"/>
        </w:rPr>
        <w:t xml:space="preserve">Childhood origins of antisocial </w:t>
      </w:r>
      <w:proofErr w:type="spellStart"/>
      <w:r w:rsidRPr="00C9335F">
        <w:rPr>
          <w:rFonts w:eastAsia="Times New Roman" w:cstheme="minorHAnsi"/>
          <w:i/>
          <w:iCs/>
          <w:color w:val="000000"/>
          <w:sz w:val="24"/>
          <w:szCs w:val="24"/>
          <w:shd w:val="clear" w:color="auto" w:fill="FFFFFF"/>
          <w:lang w:val="en-GB" w:eastAsia="en-GB"/>
        </w:rPr>
        <w:t>behavior</w:t>
      </w:r>
      <w:proofErr w:type="spellEnd"/>
      <w:r w:rsidRPr="00C9335F">
        <w:rPr>
          <w:rFonts w:eastAsia="Times New Roman" w:cstheme="minorHAnsi"/>
          <w:color w:val="000000"/>
          <w:sz w:val="24"/>
          <w:szCs w:val="24"/>
          <w:shd w:val="clear" w:color="auto" w:fill="FFFFFF"/>
          <w:lang w:val="en-GB" w:eastAsia="en-GB"/>
        </w:rPr>
        <w:t>. [online] Available at: &lt;https://onlinelibrary.wiley.com/doi/abs/10.1002/cpp.448&gt; [Accessed 10 April 2022].</w:t>
      </w:r>
    </w:p>
    <w:p w14:paraId="28215D84" w14:textId="77777777" w:rsidR="00C9335F" w:rsidRPr="00C9335F" w:rsidRDefault="00C9335F" w:rsidP="00BE6FB1">
      <w:pPr>
        <w:spacing w:after="0" w:line="240" w:lineRule="auto"/>
        <w:jc w:val="left"/>
        <w:rPr>
          <w:rFonts w:eastAsia="Times New Roman" w:cstheme="minorHAnsi"/>
          <w:color w:val="000000"/>
          <w:sz w:val="24"/>
          <w:szCs w:val="24"/>
          <w:shd w:val="clear" w:color="auto" w:fill="FFFFFF"/>
          <w:lang w:val="en-GB" w:eastAsia="en-GB"/>
        </w:rPr>
      </w:pPr>
    </w:p>
    <w:p w14:paraId="775C0505" w14:textId="77777777" w:rsidR="003739EF" w:rsidRPr="00C9335F" w:rsidRDefault="003739EF" w:rsidP="00BE6FB1">
      <w:pPr>
        <w:spacing w:after="0" w:line="240" w:lineRule="auto"/>
        <w:jc w:val="left"/>
        <w:rPr>
          <w:rFonts w:eastAsia="Times New Roman" w:cstheme="minorHAnsi"/>
          <w:color w:val="000000"/>
          <w:sz w:val="24"/>
          <w:szCs w:val="24"/>
          <w:shd w:val="clear" w:color="auto" w:fill="FFFFFF"/>
          <w:lang w:val="en-GB" w:eastAsia="en-GB"/>
        </w:rPr>
      </w:pPr>
    </w:p>
    <w:p w14:paraId="78908E97" w14:textId="2039875B" w:rsidR="00BE6FB1" w:rsidRPr="00BE6FB1" w:rsidRDefault="00BE6FB1" w:rsidP="00BE6FB1">
      <w:pPr>
        <w:spacing w:after="0" w:line="240" w:lineRule="auto"/>
        <w:jc w:val="left"/>
        <w:rPr>
          <w:rFonts w:eastAsia="Times New Roman" w:cstheme="minorHAnsi"/>
          <w:color w:val="auto"/>
          <w:sz w:val="24"/>
          <w:szCs w:val="24"/>
          <w:lang w:val="en-GB" w:eastAsia="en-GB"/>
        </w:rPr>
      </w:pPr>
      <w:r w:rsidRPr="00BE6FB1">
        <w:rPr>
          <w:rFonts w:eastAsia="Times New Roman" w:cstheme="minorHAnsi"/>
          <w:color w:val="000000"/>
          <w:sz w:val="24"/>
          <w:szCs w:val="24"/>
          <w:shd w:val="clear" w:color="auto" w:fill="FFFFFF"/>
          <w:lang w:val="en-GB" w:eastAsia="en-GB"/>
        </w:rPr>
        <w:t xml:space="preserve">Frick, P. and </w:t>
      </w:r>
      <w:proofErr w:type="spellStart"/>
      <w:r w:rsidRPr="00BE6FB1">
        <w:rPr>
          <w:rFonts w:eastAsia="Times New Roman" w:cstheme="minorHAnsi"/>
          <w:color w:val="000000"/>
          <w:sz w:val="24"/>
          <w:szCs w:val="24"/>
          <w:shd w:val="clear" w:color="auto" w:fill="FFFFFF"/>
          <w:lang w:val="en-GB" w:eastAsia="en-GB"/>
        </w:rPr>
        <w:t>Viding</w:t>
      </w:r>
      <w:proofErr w:type="spellEnd"/>
      <w:r w:rsidRPr="00BE6FB1">
        <w:rPr>
          <w:rFonts w:eastAsia="Times New Roman" w:cstheme="minorHAnsi"/>
          <w:color w:val="000000"/>
          <w:sz w:val="24"/>
          <w:szCs w:val="24"/>
          <w:shd w:val="clear" w:color="auto" w:fill="FFFFFF"/>
          <w:lang w:val="en-GB" w:eastAsia="en-GB"/>
        </w:rPr>
        <w:t>, E., 2009. </w:t>
      </w:r>
      <w:r w:rsidRPr="00BE6FB1">
        <w:rPr>
          <w:rFonts w:eastAsia="Times New Roman" w:cstheme="minorHAnsi"/>
          <w:i/>
          <w:iCs/>
          <w:color w:val="000000"/>
          <w:sz w:val="24"/>
          <w:szCs w:val="24"/>
          <w:shd w:val="clear" w:color="auto" w:fill="FFFFFF"/>
          <w:lang w:val="en-GB" w:eastAsia="en-GB"/>
        </w:rPr>
        <w:t xml:space="preserve">Antisocial </w:t>
      </w:r>
      <w:proofErr w:type="spellStart"/>
      <w:r w:rsidRPr="00BE6FB1">
        <w:rPr>
          <w:rFonts w:eastAsia="Times New Roman" w:cstheme="minorHAnsi"/>
          <w:i/>
          <w:iCs/>
          <w:color w:val="000000"/>
          <w:sz w:val="24"/>
          <w:szCs w:val="24"/>
          <w:shd w:val="clear" w:color="auto" w:fill="FFFFFF"/>
          <w:lang w:val="en-GB" w:eastAsia="en-GB"/>
        </w:rPr>
        <w:t>behavior</w:t>
      </w:r>
      <w:proofErr w:type="spellEnd"/>
      <w:r w:rsidRPr="00BE6FB1">
        <w:rPr>
          <w:rFonts w:eastAsia="Times New Roman" w:cstheme="minorHAnsi"/>
          <w:i/>
          <w:iCs/>
          <w:color w:val="000000"/>
          <w:sz w:val="24"/>
          <w:szCs w:val="24"/>
          <w:shd w:val="clear" w:color="auto" w:fill="FFFFFF"/>
          <w:lang w:val="en-GB" w:eastAsia="en-GB"/>
        </w:rPr>
        <w:t xml:space="preserve"> from a developmental psychopathology perspective</w:t>
      </w:r>
      <w:r w:rsidRPr="00BE6FB1">
        <w:rPr>
          <w:rFonts w:eastAsia="Times New Roman" w:cstheme="minorHAnsi"/>
          <w:color w:val="000000"/>
          <w:sz w:val="24"/>
          <w:szCs w:val="24"/>
          <w:shd w:val="clear" w:color="auto" w:fill="FFFFFF"/>
          <w:lang w:val="en-GB" w:eastAsia="en-GB"/>
        </w:rPr>
        <w:t xml:space="preserve">. </w:t>
      </w:r>
      <w:r w:rsidRPr="00C9335F">
        <w:rPr>
          <w:rFonts w:eastAsia="Times New Roman" w:cstheme="minorHAnsi"/>
          <w:color w:val="000000"/>
          <w:sz w:val="24"/>
          <w:szCs w:val="24"/>
          <w:shd w:val="clear" w:color="auto" w:fill="FFFFFF"/>
          <w:lang w:val="en-GB" w:eastAsia="en-GB"/>
        </w:rPr>
        <w:t xml:space="preserve">pp. 4 </w:t>
      </w:r>
      <w:r w:rsidRPr="00BE6FB1">
        <w:rPr>
          <w:rFonts w:eastAsia="Times New Roman" w:cstheme="minorHAnsi"/>
          <w:color w:val="000000"/>
          <w:sz w:val="24"/>
          <w:szCs w:val="24"/>
          <w:shd w:val="clear" w:color="auto" w:fill="FFFFFF"/>
          <w:lang w:val="en-GB" w:eastAsia="en-GB"/>
        </w:rPr>
        <w:t>[online] Discovery.ucl.ac.uk. Available at: &lt;https://discovery.ucl.ac.uk/id/eprint/102669/1/download16.pdf&gt; [Accessed 9 April 2022].</w:t>
      </w:r>
    </w:p>
    <w:p w14:paraId="0991BC42" w14:textId="77777777" w:rsidR="00C9335F" w:rsidRDefault="00C9335F" w:rsidP="00BE6FB1">
      <w:pPr>
        <w:spacing w:after="0" w:line="240" w:lineRule="auto"/>
        <w:jc w:val="left"/>
        <w:rPr>
          <w:rFonts w:cstheme="minorHAnsi"/>
          <w:sz w:val="24"/>
          <w:szCs w:val="24"/>
        </w:rPr>
      </w:pPr>
    </w:p>
    <w:p w14:paraId="2BE01BC9" w14:textId="77777777" w:rsidR="00C9335F" w:rsidRDefault="00C9335F" w:rsidP="00BE6FB1">
      <w:pPr>
        <w:spacing w:after="0" w:line="240" w:lineRule="auto"/>
        <w:jc w:val="left"/>
        <w:rPr>
          <w:rFonts w:cstheme="minorHAnsi"/>
          <w:sz w:val="24"/>
          <w:szCs w:val="24"/>
        </w:rPr>
      </w:pPr>
    </w:p>
    <w:p w14:paraId="76ED9AC6" w14:textId="36EFE2E4" w:rsidR="00BE6FB1" w:rsidRPr="00BE6FB1" w:rsidRDefault="00BE6FB1" w:rsidP="00BE6FB1">
      <w:pPr>
        <w:spacing w:after="0" w:line="240" w:lineRule="auto"/>
        <w:jc w:val="left"/>
        <w:rPr>
          <w:rFonts w:eastAsia="Times New Roman" w:cstheme="minorHAnsi"/>
          <w:color w:val="auto"/>
          <w:sz w:val="24"/>
          <w:szCs w:val="24"/>
          <w:lang w:val="en-GB" w:eastAsia="en-GB"/>
        </w:rPr>
      </w:pPr>
      <w:proofErr w:type="spellStart"/>
      <w:r w:rsidRPr="00BE6FB1">
        <w:rPr>
          <w:rFonts w:eastAsia="Times New Roman" w:cstheme="minorHAnsi"/>
          <w:color w:val="000000"/>
          <w:sz w:val="24"/>
          <w:szCs w:val="24"/>
          <w:shd w:val="clear" w:color="auto" w:fill="FFFFFF"/>
          <w:lang w:val="en-GB" w:eastAsia="en-GB"/>
        </w:rPr>
        <w:t>Gaik</w:t>
      </w:r>
      <w:proofErr w:type="spellEnd"/>
      <w:r w:rsidRPr="00BE6FB1">
        <w:rPr>
          <w:rFonts w:eastAsia="Times New Roman" w:cstheme="minorHAnsi"/>
          <w:color w:val="000000"/>
          <w:sz w:val="24"/>
          <w:szCs w:val="24"/>
          <w:shd w:val="clear" w:color="auto" w:fill="FFFFFF"/>
          <w:lang w:val="en-GB" w:eastAsia="en-GB"/>
        </w:rPr>
        <w:t xml:space="preserve">, L., Abdullah, M., Elias, H. and </w:t>
      </w:r>
      <w:proofErr w:type="spellStart"/>
      <w:r w:rsidRPr="00BE6FB1">
        <w:rPr>
          <w:rFonts w:eastAsia="Times New Roman" w:cstheme="minorHAnsi"/>
          <w:color w:val="000000"/>
          <w:sz w:val="24"/>
          <w:szCs w:val="24"/>
          <w:shd w:val="clear" w:color="auto" w:fill="FFFFFF"/>
          <w:lang w:val="en-GB" w:eastAsia="en-GB"/>
        </w:rPr>
        <w:t>Uli</w:t>
      </w:r>
      <w:proofErr w:type="spellEnd"/>
      <w:r w:rsidRPr="00BE6FB1">
        <w:rPr>
          <w:rFonts w:eastAsia="Times New Roman" w:cstheme="minorHAnsi"/>
          <w:color w:val="000000"/>
          <w:sz w:val="24"/>
          <w:szCs w:val="24"/>
          <w:shd w:val="clear" w:color="auto" w:fill="FFFFFF"/>
          <w:lang w:val="en-GB" w:eastAsia="en-GB"/>
        </w:rPr>
        <w:t>, J., 2010. </w:t>
      </w:r>
      <w:r w:rsidRPr="00BE6FB1">
        <w:rPr>
          <w:rFonts w:eastAsia="Times New Roman" w:cstheme="minorHAnsi"/>
          <w:i/>
          <w:iCs/>
          <w:color w:val="000000"/>
          <w:sz w:val="24"/>
          <w:szCs w:val="24"/>
          <w:shd w:val="clear" w:color="auto" w:fill="FFFFFF"/>
          <w:lang w:val="en-GB" w:eastAsia="en-GB"/>
        </w:rPr>
        <w:t>Development of Antisocial Behaviour</w:t>
      </w:r>
      <w:r w:rsidRPr="00BE6FB1">
        <w:rPr>
          <w:rFonts w:eastAsia="Times New Roman" w:cstheme="minorHAnsi"/>
          <w:color w:val="000000"/>
          <w:sz w:val="24"/>
          <w:szCs w:val="24"/>
          <w:shd w:val="clear" w:color="auto" w:fill="FFFFFF"/>
          <w:lang w:val="en-GB" w:eastAsia="en-GB"/>
        </w:rPr>
        <w:t xml:space="preserve">. </w:t>
      </w:r>
      <w:r w:rsidRPr="00C9335F">
        <w:rPr>
          <w:rFonts w:eastAsia="Times New Roman" w:cstheme="minorHAnsi"/>
          <w:color w:val="000000"/>
          <w:sz w:val="24"/>
          <w:szCs w:val="24"/>
          <w:shd w:val="clear" w:color="auto" w:fill="FFFFFF"/>
          <w:lang w:val="en-GB" w:eastAsia="en-GB"/>
        </w:rPr>
        <w:t xml:space="preserve">pp. 4 </w:t>
      </w:r>
      <w:r w:rsidRPr="00BE6FB1">
        <w:rPr>
          <w:rFonts w:eastAsia="Times New Roman" w:cstheme="minorHAnsi"/>
          <w:color w:val="000000"/>
          <w:sz w:val="24"/>
          <w:szCs w:val="24"/>
          <w:shd w:val="clear" w:color="auto" w:fill="FFFFFF"/>
          <w:lang w:val="en-GB" w:eastAsia="en-GB"/>
        </w:rPr>
        <w:t>[online] Core.ac.uk. Available at: &lt;https://core.ac.uk/download/pdf/82508029.pdf&gt; [Accessed 10 April 2022].</w:t>
      </w:r>
    </w:p>
    <w:p w14:paraId="02177B2C" w14:textId="77777777" w:rsidR="00BE6FB1" w:rsidRPr="00C9335F" w:rsidRDefault="00BE6FB1" w:rsidP="008B0046">
      <w:pPr>
        <w:spacing w:after="0" w:line="240" w:lineRule="auto"/>
        <w:jc w:val="left"/>
        <w:rPr>
          <w:rFonts w:eastAsia="Times New Roman" w:cstheme="minorHAnsi"/>
          <w:color w:val="000000"/>
          <w:sz w:val="24"/>
          <w:szCs w:val="24"/>
          <w:shd w:val="clear" w:color="auto" w:fill="FFFFFF"/>
          <w:lang w:val="en-GB" w:eastAsia="en-GB"/>
        </w:rPr>
      </w:pPr>
    </w:p>
    <w:p w14:paraId="0A5996E3" w14:textId="5444BEDA" w:rsidR="00BE6FB1" w:rsidRPr="00C9335F" w:rsidRDefault="00BE6FB1" w:rsidP="008B0046">
      <w:pPr>
        <w:spacing w:after="0" w:line="240" w:lineRule="auto"/>
        <w:jc w:val="left"/>
        <w:rPr>
          <w:rFonts w:eastAsia="Times New Roman" w:cstheme="minorHAnsi"/>
          <w:color w:val="000000"/>
          <w:sz w:val="24"/>
          <w:szCs w:val="24"/>
          <w:shd w:val="clear" w:color="auto" w:fill="FFFFFF"/>
          <w:lang w:val="en-GB" w:eastAsia="en-GB"/>
        </w:rPr>
      </w:pPr>
    </w:p>
    <w:p w14:paraId="5B1691CA" w14:textId="7E7F001E" w:rsidR="003253A7" w:rsidRPr="00C9335F" w:rsidRDefault="003253A7" w:rsidP="003253A7">
      <w:pPr>
        <w:spacing w:after="0" w:line="240" w:lineRule="auto"/>
        <w:jc w:val="left"/>
        <w:rPr>
          <w:rFonts w:eastAsia="Times New Roman" w:cstheme="minorHAnsi"/>
          <w:color w:val="000000"/>
          <w:sz w:val="24"/>
          <w:szCs w:val="24"/>
          <w:shd w:val="clear" w:color="auto" w:fill="FFFFFF"/>
          <w:lang w:val="en-GB" w:eastAsia="en-GB"/>
        </w:rPr>
      </w:pPr>
      <w:r w:rsidRPr="003253A7">
        <w:rPr>
          <w:rFonts w:eastAsia="Times New Roman" w:cstheme="minorHAnsi"/>
          <w:color w:val="000000"/>
          <w:sz w:val="24"/>
          <w:szCs w:val="24"/>
          <w:shd w:val="clear" w:color="auto" w:fill="FFFFFF"/>
          <w:lang w:val="en-GB" w:eastAsia="en-GB"/>
        </w:rPr>
        <w:t>Goodman, A. and Gregg, P., 2010. </w:t>
      </w:r>
      <w:r w:rsidRPr="003253A7">
        <w:rPr>
          <w:rFonts w:eastAsia="Times New Roman" w:cstheme="minorHAnsi"/>
          <w:i/>
          <w:iCs/>
          <w:color w:val="000000"/>
          <w:sz w:val="24"/>
          <w:szCs w:val="24"/>
          <w:shd w:val="clear" w:color="auto" w:fill="FFFFFF"/>
          <w:lang w:val="en-GB" w:eastAsia="en-GB"/>
        </w:rPr>
        <w:t xml:space="preserve">Poorer children’s educational attainment: how important are attitudes and </w:t>
      </w:r>
      <w:r w:rsidRPr="00C9335F">
        <w:rPr>
          <w:rFonts w:eastAsia="Times New Roman" w:cstheme="minorHAnsi"/>
          <w:i/>
          <w:iCs/>
          <w:color w:val="000000"/>
          <w:sz w:val="24"/>
          <w:szCs w:val="24"/>
          <w:shd w:val="clear" w:color="auto" w:fill="FFFFFF"/>
          <w:lang w:val="en-GB" w:eastAsia="en-GB"/>
        </w:rPr>
        <w:t>behaviour?</w:t>
      </w:r>
      <w:r w:rsidRPr="003253A7">
        <w:rPr>
          <w:rFonts w:eastAsia="Times New Roman" w:cstheme="minorHAnsi"/>
          <w:color w:val="000000"/>
          <w:sz w:val="24"/>
          <w:szCs w:val="24"/>
          <w:shd w:val="clear" w:color="auto" w:fill="FFFFFF"/>
          <w:lang w:val="en-GB" w:eastAsia="en-GB"/>
        </w:rPr>
        <w:t xml:space="preserve"> [online] Jrf.org.uk. Available at: &lt;https://www.jrf.org.uk/sites/default/files/jrf/migrated/files/poorer-children-education-full.pdf&gt; [Accessed 10 April 2022].</w:t>
      </w:r>
    </w:p>
    <w:p w14:paraId="69346CBE" w14:textId="11D24802" w:rsidR="0033064A" w:rsidRPr="00C9335F" w:rsidRDefault="0033064A" w:rsidP="003253A7">
      <w:pPr>
        <w:spacing w:after="0" w:line="240" w:lineRule="auto"/>
        <w:jc w:val="left"/>
        <w:rPr>
          <w:rFonts w:eastAsia="Times New Roman" w:cstheme="minorHAnsi"/>
          <w:color w:val="000000"/>
          <w:sz w:val="24"/>
          <w:szCs w:val="24"/>
          <w:shd w:val="clear" w:color="auto" w:fill="FFFFFF"/>
          <w:lang w:val="en-GB" w:eastAsia="en-GB"/>
        </w:rPr>
      </w:pPr>
    </w:p>
    <w:p w14:paraId="4B211DF0" w14:textId="50865648" w:rsidR="00C9335F" w:rsidRPr="00C9335F" w:rsidRDefault="00C9335F" w:rsidP="003253A7">
      <w:pPr>
        <w:spacing w:after="0" w:line="240" w:lineRule="auto"/>
        <w:jc w:val="left"/>
        <w:rPr>
          <w:rFonts w:eastAsia="Times New Roman" w:cstheme="minorHAnsi"/>
          <w:color w:val="000000"/>
          <w:sz w:val="24"/>
          <w:szCs w:val="24"/>
          <w:shd w:val="clear" w:color="auto" w:fill="FFFFFF"/>
          <w:lang w:val="en-GB" w:eastAsia="en-GB"/>
        </w:rPr>
      </w:pPr>
    </w:p>
    <w:p w14:paraId="38461A84" w14:textId="79D44736" w:rsidR="00C9335F" w:rsidRPr="00C9335F" w:rsidRDefault="00C9335F" w:rsidP="00C9335F">
      <w:pPr>
        <w:spacing w:after="0" w:line="240" w:lineRule="auto"/>
        <w:jc w:val="left"/>
        <w:rPr>
          <w:rFonts w:eastAsia="Times New Roman" w:cstheme="minorHAnsi"/>
          <w:color w:val="auto"/>
          <w:sz w:val="24"/>
          <w:szCs w:val="24"/>
          <w:lang w:val="en-GB" w:eastAsia="en-GB"/>
        </w:rPr>
      </w:pPr>
      <w:proofErr w:type="spellStart"/>
      <w:r w:rsidRPr="00C9335F">
        <w:rPr>
          <w:rFonts w:eastAsia="Times New Roman" w:cstheme="minorHAnsi"/>
          <w:color w:val="000000"/>
          <w:sz w:val="24"/>
          <w:szCs w:val="24"/>
          <w:shd w:val="clear" w:color="auto" w:fill="FFFFFF"/>
          <w:lang w:val="en-GB" w:eastAsia="en-GB"/>
        </w:rPr>
        <w:t>Heirigs</w:t>
      </w:r>
      <w:proofErr w:type="spellEnd"/>
      <w:r w:rsidRPr="00C9335F">
        <w:rPr>
          <w:rFonts w:eastAsia="Times New Roman" w:cstheme="minorHAnsi"/>
          <w:color w:val="000000"/>
          <w:sz w:val="24"/>
          <w:szCs w:val="24"/>
          <w:shd w:val="clear" w:color="auto" w:fill="FFFFFF"/>
          <w:lang w:val="en-GB" w:eastAsia="en-GB"/>
        </w:rPr>
        <w:t>, M., 2020. </w:t>
      </w:r>
      <w:r w:rsidRPr="00C9335F">
        <w:rPr>
          <w:rFonts w:eastAsia="Times New Roman" w:cstheme="minorHAnsi"/>
          <w:i/>
          <w:iCs/>
          <w:color w:val="000000"/>
          <w:sz w:val="24"/>
          <w:szCs w:val="24"/>
          <w:shd w:val="clear" w:color="auto" w:fill="FFFFFF"/>
          <w:lang w:val="en-GB" w:eastAsia="en-GB"/>
        </w:rPr>
        <w:t xml:space="preserve">Psychopathy, adverse childhood experiences, and antisocial </w:t>
      </w:r>
      <w:proofErr w:type="spellStart"/>
      <w:r w:rsidRPr="00C9335F">
        <w:rPr>
          <w:rFonts w:eastAsia="Times New Roman" w:cstheme="minorHAnsi"/>
          <w:i/>
          <w:iCs/>
          <w:color w:val="000000"/>
          <w:sz w:val="24"/>
          <w:szCs w:val="24"/>
          <w:shd w:val="clear" w:color="auto" w:fill="FFFFFF"/>
          <w:lang w:val="en-GB" w:eastAsia="en-GB"/>
        </w:rPr>
        <w:t>behavior</w:t>
      </w:r>
      <w:proofErr w:type="spellEnd"/>
      <w:r w:rsidRPr="00C9335F">
        <w:rPr>
          <w:rFonts w:eastAsia="Times New Roman" w:cstheme="minorHAnsi"/>
          <w:color w:val="000000"/>
          <w:sz w:val="24"/>
          <w:szCs w:val="24"/>
          <w:shd w:val="clear" w:color="auto" w:fill="FFFFFF"/>
          <w:lang w:val="en-GB" w:eastAsia="en-GB"/>
        </w:rPr>
        <w:t>. pp. 8[online] Available at: &lt;https://dr.lib.iastate.edu/server/api/core/bitstreams/b60c3a1b-4456-48dd-8217-fbd57e68ed65/content&gt; [Accessed 30 April 2022].</w:t>
      </w:r>
    </w:p>
    <w:p w14:paraId="4CA8D6AE" w14:textId="77777777" w:rsidR="00C9335F" w:rsidRPr="00C9335F" w:rsidRDefault="00C9335F" w:rsidP="003253A7">
      <w:pPr>
        <w:spacing w:after="0" w:line="240" w:lineRule="auto"/>
        <w:jc w:val="left"/>
        <w:rPr>
          <w:rFonts w:eastAsia="Times New Roman" w:cstheme="minorHAnsi"/>
          <w:color w:val="000000"/>
          <w:sz w:val="24"/>
          <w:szCs w:val="24"/>
          <w:shd w:val="clear" w:color="auto" w:fill="FFFFFF"/>
          <w:lang w:val="en-GB" w:eastAsia="en-GB"/>
        </w:rPr>
      </w:pPr>
    </w:p>
    <w:p w14:paraId="7EEAF2D0" w14:textId="7B77179D" w:rsidR="0033064A" w:rsidRPr="00C9335F" w:rsidRDefault="0033064A" w:rsidP="003253A7">
      <w:pPr>
        <w:spacing w:after="0" w:line="240" w:lineRule="auto"/>
        <w:jc w:val="left"/>
        <w:rPr>
          <w:rFonts w:eastAsia="Times New Roman" w:cstheme="minorHAnsi"/>
          <w:color w:val="000000"/>
          <w:sz w:val="24"/>
          <w:szCs w:val="24"/>
          <w:shd w:val="clear" w:color="auto" w:fill="FFFFFF"/>
          <w:lang w:val="en-GB" w:eastAsia="en-GB"/>
        </w:rPr>
      </w:pPr>
    </w:p>
    <w:p w14:paraId="64D87552" w14:textId="77777777" w:rsidR="009A1176" w:rsidRPr="009A1176" w:rsidRDefault="009A1176" w:rsidP="009A1176">
      <w:pPr>
        <w:spacing w:after="0" w:line="240" w:lineRule="auto"/>
        <w:jc w:val="left"/>
        <w:rPr>
          <w:rFonts w:eastAsia="Times New Roman" w:cstheme="minorHAnsi"/>
          <w:color w:val="auto"/>
          <w:sz w:val="24"/>
          <w:szCs w:val="24"/>
          <w:lang w:val="en-GB" w:eastAsia="en-GB"/>
        </w:rPr>
      </w:pPr>
      <w:r w:rsidRPr="009A1176">
        <w:rPr>
          <w:rFonts w:eastAsia="Times New Roman" w:cstheme="minorHAnsi"/>
          <w:color w:val="000000"/>
          <w:sz w:val="24"/>
          <w:szCs w:val="24"/>
          <w:shd w:val="clear" w:color="auto" w:fill="FFFFFF"/>
          <w:lang w:val="en-GB" w:eastAsia="en-GB"/>
        </w:rPr>
        <w:t xml:space="preserve">Jager, J., </w:t>
      </w:r>
      <w:proofErr w:type="spellStart"/>
      <w:r w:rsidRPr="009A1176">
        <w:rPr>
          <w:rFonts w:eastAsia="Times New Roman" w:cstheme="minorHAnsi"/>
          <w:color w:val="000000"/>
          <w:sz w:val="24"/>
          <w:szCs w:val="24"/>
          <w:shd w:val="clear" w:color="auto" w:fill="FFFFFF"/>
          <w:lang w:val="en-GB" w:eastAsia="en-GB"/>
        </w:rPr>
        <w:t>Putnick</w:t>
      </w:r>
      <w:proofErr w:type="spellEnd"/>
      <w:r w:rsidRPr="009A1176">
        <w:rPr>
          <w:rFonts w:eastAsia="Times New Roman" w:cstheme="minorHAnsi"/>
          <w:color w:val="000000"/>
          <w:sz w:val="24"/>
          <w:szCs w:val="24"/>
          <w:shd w:val="clear" w:color="auto" w:fill="FFFFFF"/>
          <w:lang w:val="en-GB" w:eastAsia="en-GB"/>
        </w:rPr>
        <w:t>, D. and Bornstein, M., 2017. </w:t>
      </w:r>
      <w:r w:rsidRPr="009A1176">
        <w:rPr>
          <w:rFonts w:eastAsia="Times New Roman" w:cstheme="minorHAnsi"/>
          <w:i/>
          <w:iCs/>
          <w:color w:val="000000"/>
          <w:sz w:val="24"/>
          <w:szCs w:val="24"/>
          <w:shd w:val="clear" w:color="auto" w:fill="FFFFFF"/>
          <w:lang w:val="en-GB" w:eastAsia="en-GB"/>
        </w:rPr>
        <w:t>More than Just Convenient: The Scientific Merits of Homogeneous Convenience Samples</w:t>
      </w:r>
      <w:r w:rsidRPr="009A1176">
        <w:rPr>
          <w:rFonts w:eastAsia="Times New Roman" w:cstheme="minorHAnsi"/>
          <w:color w:val="000000"/>
          <w:sz w:val="24"/>
          <w:szCs w:val="24"/>
          <w:shd w:val="clear" w:color="auto" w:fill="FFFFFF"/>
          <w:lang w:val="en-GB" w:eastAsia="en-GB"/>
        </w:rPr>
        <w:t>. [online] Available at: &lt;https://www.ncbi.nlm.nih.gov/pmc/articles/PMC5606225/&gt; [Accessed 23 April 2022].</w:t>
      </w:r>
    </w:p>
    <w:p w14:paraId="22D1D26E" w14:textId="77777777" w:rsidR="009A1176" w:rsidRPr="00C9335F" w:rsidRDefault="009A1176" w:rsidP="003253A7">
      <w:pPr>
        <w:spacing w:after="0" w:line="240" w:lineRule="auto"/>
        <w:jc w:val="left"/>
        <w:rPr>
          <w:rFonts w:eastAsia="Times New Roman" w:cstheme="minorHAnsi"/>
          <w:color w:val="000000"/>
          <w:sz w:val="24"/>
          <w:szCs w:val="24"/>
          <w:shd w:val="clear" w:color="auto" w:fill="FFFFFF"/>
          <w:lang w:val="en-GB" w:eastAsia="en-GB"/>
        </w:rPr>
      </w:pPr>
    </w:p>
    <w:p w14:paraId="3FF14540" w14:textId="77777777" w:rsidR="0033064A" w:rsidRPr="00C9335F" w:rsidRDefault="0033064A" w:rsidP="0033064A">
      <w:pPr>
        <w:spacing w:after="0" w:line="240" w:lineRule="auto"/>
        <w:jc w:val="left"/>
        <w:rPr>
          <w:rFonts w:eastAsia="Times New Roman" w:cstheme="minorHAnsi"/>
          <w:color w:val="000000"/>
          <w:sz w:val="24"/>
          <w:szCs w:val="24"/>
          <w:shd w:val="clear" w:color="auto" w:fill="FFFFFF"/>
          <w:lang w:val="en-GB" w:eastAsia="en-GB"/>
        </w:rPr>
      </w:pPr>
    </w:p>
    <w:p w14:paraId="3125C056" w14:textId="31A9C2B2" w:rsidR="003739EF" w:rsidRPr="003739EF" w:rsidRDefault="003739EF" w:rsidP="003739EF">
      <w:pPr>
        <w:spacing w:after="0" w:line="240" w:lineRule="auto"/>
        <w:jc w:val="left"/>
        <w:rPr>
          <w:rFonts w:eastAsia="Times New Roman" w:cstheme="minorHAnsi"/>
          <w:color w:val="auto"/>
          <w:sz w:val="24"/>
          <w:szCs w:val="24"/>
          <w:lang w:val="en-GB" w:eastAsia="en-GB"/>
        </w:rPr>
      </w:pPr>
      <w:proofErr w:type="spellStart"/>
      <w:r w:rsidRPr="003739EF">
        <w:rPr>
          <w:rFonts w:eastAsia="Times New Roman" w:cstheme="minorHAnsi"/>
          <w:color w:val="000000"/>
          <w:sz w:val="24"/>
          <w:szCs w:val="24"/>
          <w:shd w:val="clear" w:color="auto" w:fill="FFFFFF"/>
          <w:lang w:val="en-GB" w:eastAsia="en-GB"/>
        </w:rPr>
        <w:t>Jarjoura</w:t>
      </w:r>
      <w:proofErr w:type="spellEnd"/>
      <w:r w:rsidRPr="003739EF">
        <w:rPr>
          <w:rFonts w:eastAsia="Times New Roman" w:cstheme="minorHAnsi"/>
          <w:color w:val="000000"/>
          <w:sz w:val="24"/>
          <w:szCs w:val="24"/>
          <w:shd w:val="clear" w:color="auto" w:fill="FFFFFF"/>
          <w:lang w:val="en-GB" w:eastAsia="en-GB"/>
        </w:rPr>
        <w:t>, R., Triplett, R. and Brinker, G., 2002. </w:t>
      </w:r>
      <w:r w:rsidRPr="003739EF">
        <w:rPr>
          <w:rFonts w:eastAsia="Times New Roman" w:cstheme="minorHAnsi"/>
          <w:i/>
          <w:iCs/>
          <w:color w:val="000000"/>
          <w:sz w:val="24"/>
          <w:szCs w:val="24"/>
          <w:shd w:val="clear" w:color="auto" w:fill="FFFFFF"/>
          <w:lang w:val="en-GB" w:eastAsia="en-GB"/>
        </w:rPr>
        <w:t>Growing Up Poor: Examining the Link Between Persistent Childhood Poverty and Delinquency</w:t>
      </w:r>
      <w:r w:rsidRPr="003739EF">
        <w:rPr>
          <w:rFonts w:eastAsia="Times New Roman" w:cstheme="minorHAnsi"/>
          <w:color w:val="000000"/>
          <w:sz w:val="24"/>
          <w:szCs w:val="24"/>
          <w:shd w:val="clear" w:color="auto" w:fill="FFFFFF"/>
          <w:lang w:val="en-GB" w:eastAsia="en-GB"/>
        </w:rPr>
        <w:t>.</w:t>
      </w:r>
      <w:r w:rsidRPr="00C9335F">
        <w:rPr>
          <w:rFonts w:eastAsia="Times New Roman" w:cstheme="minorHAnsi"/>
          <w:color w:val="000000"/>
          <w:sz w:val="24"/>
          <w:szCs w:val="24"/>
          <w:shd w:val="clear" w:color="auto" w:fill="FFFFFF"/>
          <w:lang w:val="en-GB" w:eastAsia="en-GB"/>
        </w:rPr>
        <w:t xml:space="preserve"> pp.12,24 [</w:t>
      </w:r>
      <w:r w:rsidRPr="003739EF">
        <w:rPr>
          <w:rFonts w:eastAsia="Times New Roman" w:cstheme="minorHAnsi"/>
          <w:color w:val="000000"/>
          <w:sz w:val="24"/>
          <w:szCs w:val="24"/>
          <w:shd w:val="clear" w:color="auto" w:fill="FFFFFF"/>
          <w:lang w:val="en-GB" w:eastAsia="en-GB"/>
        </w:rPr>
        <w:t>online] Available at: &lt;https://www.researchgate.net/publication/226330925_Growing_Up_Poor_Examining_the_Link_Between_Persistent_Childhood_Poverty_and_Delinquency&gt; [Accessed 21 April 2022].</w:t>
      </w:r>
    </w:p>
    <w:p w14:paraId="7D9A0D56" w14:textId="77777777" w:rsidR="003739EF" w:rsidRPr="00C9335F" w:rsidRDefault="003739EF" w:rsidP="0033064A">
      <w:pPr>
        <w:spacing w:after="0" w:line="240" w:lineRule="auto"/>
        <w:jc w:val="left"/>
        <w:rPr>
          <w:rFonts w:eastAsia="Times New Roman" w:cstheme="minorHAnsi"/>
          <w:color w:val="000000"/>
          <w:sz w:val="24"/>
          <w:szCs w:val="24"/>
          <w:shd w:val="clear" w:color="auto" w:fill="FFFFFF"/>
          <w:lang w:val="en-GB" w:eastAsia="en-GB"/>
        </w:rPr>
      </w:pPr>
    </w:p>
    <w:p w14:paraId="58EF85B6" w14:textId="77777777" w:rsidR="003739EF" w:rsidRPr="00C9335F" w:rsidRDefault="003739EF" w:rsidP="0033064A">
      <w:pPr>
        <w:spacing w:after="0" w:line="240" w:lineRule="auto"/>
        <w:jc w:val="left"/>
        <w:rPr>
          <w:rFonts w:eastAsia="Times New Roman" w:cstheme="minorHAnsi"/>
          <w:color w:val="000000"/>
          <w:sz w:val="24"/>
          <w:szCs w:val="24"/>
          <w:shd w:val="clear" w:color="auto" w:fill="FFFFFF"/>
          <w:lang w:val="en-GB" w:eastAsia="en-GB"/>
        </w:rPr>
      </w:pPr>
    </w:p>
    <w:p w14:paraId="519C58CE" w14:textId="77777777" w:rsidR="003739EF" w:rsidRPr="00C9335F" w:rsidRDefault="003739EF" w:rsidP="0033064A">
      <w:pPr>
        <w:spacing w:after="0" w:line="240" w:lineRule="auto"/>
        <w:jc w:val="left"/>
        <w:rPr>
          <w:rFonts w:eastAsia="Times New Roman" w:cstheme="minorHAnsi"/>
          <w:color w:val="000000"/>
          <w:sz w:val="24"/>
          <w:szCs w:val="24"/>
          <w:shd w:val="clear" w:color="auto" w:fill="FFFFFF"/>
          <w:lang w:val="en-GB" w:eastAsia="en-GB"/>
        </w:rPr>
      </w:pPr>
    </w:p>
    <w:p w14:paraId="2A4BC620" w14:textId="77E970E1" w:rsidR="0033064A" w:rsidRPr="0033064A" w:rsidRDefault="0033064A" w:rsidP="0033064A">
      <w:pPr>
        <w:spacing w:after="0" w:line="240" w:lineRule="auto"/>
        <w:jc w:val="left"/>
        <w:rPr>
          <w:rFonts w:eastAsia="Times New Roman" w:cstheme="minorHAnsi"/>
          <w:color w:val="auto"/>
          <w:sz w:val="24"/>
          <w:szCs w:val="24"/>
          <w:lang w:val="en-GB" w:eastAsia="en-GB"/>
        </w:rPr>
      </w:pPr>
      <w:r w:rsidRPr="0033064A">
        <w:rPr>
          <w:rFonts w:eastAsia="Times New Roman" w:cstheme="minorHAnsi"/>
          <w:color w:val="000000"/>
          <w:sz w:val="24"/>
          <w:szCs w:val="24"/>
          <w:shd w:val="clear" w:color="auto" w:fill="FFFFFF"/>
          <w:lang w:val="en-GB" w:eastAsia="en-GB"/>
        </w:rPr>
        <w:t xml:space="preserve">Klahr, A., </w:t>
      </w:r>
      <w:proofErr w:type="spellStart"/>
      <w:r w:rsidRPr="0033064A">
        <w:rPr>
          <w:rFonts w:eastAsia="Times New Roman" w:cstheme="minorHAnsi"/>
          <w:color w:val="000000"/>
          <w:sz w:val="24"/>
          <w:szCs w:val="24"/>
          <w:shd w:val="clear" w:color="auto" w:fill="FFFFFF"/>
          <w:lang w:val="en-GB" w:eastAsia="en-GB"/>
        </w:rPr>
        <w:t>McGue</w:t>
      </w:r>
      <w:proofErr w:type="spellEnd"/>
      <w:r w:rsidRPr="0033064A">
        <w:rPr>
          <w:rFonts w:eastAsia="Times New Roman" w:cstheme="minorHAnsi"/>
          <w:color w:val="000000"/>
          <w:sz w:val="24"/>
          <w:szCs w:val="24"/>
          <w:shd w:val="clear" w:color="auto" w:fill="FFFFFF"/>
          <w:lang w:val="en-GB" w:eastAsia="en-GB"/>
        </w:rPr>
        <w:t xml:space="preserve">, M. and </w:t>
      </w:r>
      <w:proofErr w:type="spellStart"/>
      <w:r w:rsidRPr="0033064A">
        <w:rPr>
          <w:rFonts w:eastAsia="Times New Roman" w:cstheme="minorHAnsi"/>
          <w:color w:val="000000"/>
          <w:sz w:val="24"/>
          <w:szCs w:val="24"/>
          <w:shd w:val="clear" w:color="auto" w:fill="FFFFFF"/>
          <w:lang w:val="en-GB" w:eastAsia="en-GB"/>
        </w:rPr>
        <w:t>Iacono</w:t>
      </w:r>
      <w:proofErr w:type="spellEnd"/>
      <w:r w:rsidRPr="0033064A">
        <w:rPr>
          <w:rFonts w:eastAsia="Times New Roman" w:cstheme="minorHAnsi"/>
          <w:color w:val="000000"/>
          <w:sz w:val="24"/>
          <w:szCs w:val="24"/>
          <w:shd w:val="clear" w:color="auto" w:fill="FFFFFF"/>
          <w:lang w:val="en-GB" w:eastAsia="en-GB"/>
        </w:rPr>
        <w:t>, W., 2011. </w:t>
      </w:r>
      <w:r w:rsidRPr="0033064A">
        <w:rPr>
          <w:rFonts w:eastAsia="Times New Roman" w:cstheme="minorHAnsi"/>
          <w:i/>
          <w:iCs/>
          <w:color w:val="000000"/>
          <w:sz w:val="24"/>
          <w:szCs w:val="24"/>
          <w:shd w:val="clear" w:color="auto" w:fill="FFFFFF"/>
          <w:lang w:val="en-GB" w:eastAsia="en-GB"/>
        </w:rPr>
        <w:t>The Association between Parent-Child Conflict and Adolescent Conduct Problems over Time: Results from a Longitudinal Adoption Study</w:t>
      </w:r>
      <w:r w:rsidRPr="0033064A">
        <w:rPr>
          <w:rFonts w:eastAsia="Times New Roman" w:cstheme="minorHAnsi"/>
          <w:color w:val="000000"/>
          <w:sz w:val="24"/>
          <w:szCs w:val="24"/>
          <w:shd w:val="clear" w:color="auto" w:fill="FFFFFF"/>
          <w:lang w:val="en-GB" w:eastAsia="en-GB"/>
        </w:rPr>
        <w:t>. [online] Available at: &lt;https://www.ncbi.nlm.nih.gov/pmc/articles/PMC3035729/&gt; [Accessed 11 April 2022].</w:t>
      </w:r>
    </w:p>
    <w:p w14:paraId="142FD71F" w14:textId="77777777" w:rsidR="0033064A" w:rsidRPr="00C9335F" w:rsidRDefault="0033064A" w:rsidP="0033064A">
      <w:pPr>
        <w:spacing w:after="0" w:line="240" w:lineRule="auto"/>
        <w:jc w:val="left"/>
        <w:rPr>
          <w:rFonts w:eastAsia="Times New Roman" w:cstheme="minorHAnsi"/>
          <w:color w:val="000000"/>
          <w:sz w:val="24"/>
          <w:szCs w:val="24"/>
          <w:shd w:val="clear" w:color="auto" w:fill="FFFFFF"/>
          <w:lang w:val="en-GB" w:eastAsia="en-GB"/>
        </w:rPr>
      </w:pPr>
    </w:p>
    <w:p w14:paraId="16D3F6B7" w14:textId="77777777" w:rsidR="0033064A" w:rsidRPr="00C9335F" w:rsidRDefault="0033064A" w:rsidP="0033064A">
      <w:pPr>
        <w:spacing w:after="0" w:line="240" w:lineRule="auto"/>
        <w:jc w:val="left"/>
        <w:rPr>
          <w:rFonts w:eastAsia="Times New Roman" w:cstheme="minorHAnsi"/>
          <w:color w:val="000000"/>
          <w:sz w:val="24"/>
          <w:szCs w:val="24"/>
          <w:shd w:val="clear" w:color="auto" w:fill="FFFFFF"/>
          <w:lang w:val="en-GB" w:eastAsia="en-GB"/>
        </w:rPr>
      </w:pPr>
    </w:p>
    <w:p w14:paraId="62F29472" w14:textId="77777777" w:rsidR="0033064A" w:rsidRPr="00C9335F" w:rsidRDefault="0033064A" w:rsidP="0033064A">
      <w:pPr>
        <w:spacing w:after="0" w:line="240" w:lineRule="auto"/>
        <w:jc w:val="left"/>
        <w:rPr>
          <w:rFonts w:eastAsia="Times New Roman" w:cstheme="minorHAnsi"/>
          <w:color w:val="000000"/>
          <w:sz w:val="24"/>
          <w:szCs w:val="24"/>
          <w:shd w:val="clear" w:color="auto" w:fill="FFFFFF"/>
          <w:lang w:val="en-GB" w:eastAsia="en-GB"/>
        </w:rPr>
      </w:pPr>
    </w:p>
    <w:p w14:paraId="1586044D" w14:textId="5CAC8EE3" w:rsidR="0033064A" w:rsidRPr="0033064A" w:rsidRDefault="0033064A" w:rsidP="0033064A">
      <w:pPr>
        <w:spacing w:after="0" w:line="240" w:lineRule="auto"/>
        <w:jc w:val="left"/>
        <w:rPr>
          <w:rFonts w:eastAsia="Times New Roman" w:cstheme="minorHAnsi"/>
          <w:color w:val="auto"/>
          <w:sz w:val="24"/>
          <w:szCs w:val="24"/>
          <w:lang w:val="en-GB" w:eastAsia="en-GB"/>
        </w:rPr>
      </w:pPr>
      <w:r w:rsidRPr="0033064A">
        <w:rPr>
          <w:rFonts w:eastAsia="Times New Roman" w:cstheme="minorHAnsi"/>
          <w:color w:val="000000"/>
          <w:sz w:val="24"/>
          <w:szCs w:val="24"/>
          <w:shd w:val="clear" w:color="auto" w:fill="FFFFFF"/>
          <w:lang w:val="en-GB" w:eastAsia="en-GB"/>
        </w:rPr>
        <w:t xml:space="preserve">Klahr, A., </w:t>
      </w:r>
      <w:proofErr w:type="spellStart"/>
      <w:r w:rsidRPr="0033064A">
        <w:rPr>
          <w:rFonts w:eastAsia="Times New Roman" w:cstheme="minorHAnsi"/>
          <w:color w:val="000000"/>
          <w:sz w:val="24"/>
          <w:szCs w:val="24"/>
          <w:shd w:val="clear" w:color="auto" w:fill="FFFFFF"/>
          <w:lang w:val="en-GB" w:eastAsia="en-GB"/>
        </w:rPr>
        <w:t>Klump</w:t>
      </w:r>
      <w:proofErr w:type="spellEnd"/>
      <w:r w:rsidRPr="0033064A">
        <w:rPr>
          <w:rFonts w:eastAsia="Times New Roman" w:cstheme="minorHAnsi"/>
          <w:color w:val="000000"/>
          <w:sz w:val="24"/>
          <w:szCs w:val="24"/>
          <w:shd w:val="clear" w:color="auto" w:fill="FFFFFF"/>
          <w:lang w:val="en-GB" w:eastAsia="en-GB"/>
        </w:rPr>
        <w:t>, K. and Burt, S., 2014. </w:t>
      </w:r>
      <w:r w:rsidRPr="0033064A">
        <w:rPr>
          <w:rFonts w:eastAsia="Times New Roman" w:cstheme="minorHAnsi"/>
          <w:i/>
          <w:iCs/>
          <w:color w:val="000000"/>
          <w:sz w:val="24"/>
          <w:szCs w:val="24"/>
          <w:shd w:val="clear" w:color="auto" w:fill="FFFFFF"/>
          <w:lang w:val="en-GB" w:eastAsia="en-GB"/>
        </w:rPr>
        <w:t xml:space="preserve">The </w:t>
      </w:r>
      <w:proofErr w:type="spellStart"/>
      <w:r w:rsidRPr="0033064A">
        <w:rPr>
          <w:rFonts w:eastAsia="Times New Roman" w:cstheme="minorHAnsi"/>
          <w:i/>
          <w:iCs/>
          <w:color w:val="000000"/>
          <w:sz w:val="24"/>
          <w:szCs w:val="24"/>
          <w:shd w:val="clear" w:color="auto" w:fill="FFFFFF"/>
          <w:lang w:val="en-GB" w:eastAsia="en-GB"/>
        </w:rPr>
        <w:t>etiology</w:t>
      </w:r>
      <w:proofErr w:type="spellEnd"/>
      <w:r w:rsidRPr="0033064A">
        <w:rPr>
          <w:rFonts w:eastAsia="Times New Roman" w:cstheme="minorHAnsi"/>
          <w:i/>
          <w:iCs/>
          <w:color w:val="000000"/>
          <w:sz w:val="24"/>
          <w:szCs w:val="24"/>
          <w:shd w:val="clear" w:color="auto" w:fill="FFFFFF"/>
          <w:lang w:val="en-GB" w:eastAsia="en-GB"/>
        </w:rPr>
        <w:t xml:space="preserve"> of the association between child antisocial </w:t>
      </w:r>
      <w:proofErr w:type="spellStart"/>
      <w:r w:rsidRPr="0033064A">
        <w:rPr>
          <w:rFonts w:eastAsia="Times New Roman" w:cstheme="minorHAnsi"/>
          <w:i/>
          <w:iCs/>
          <w:color w:val="000000"/>
          <w:sz w:val="24"/>
          <w:szCs w:val="24"/>
          <w:shd w:val="clear" w:color="auto" w:fill="FFFFFF"/>
          <w:lang w:val="en-GB" w:eastAsia="en-GB"/>
        </w:rPr>
        <w:t>behavior</w:t>
      </w:r>
      <w:proofErr w:type="spellEnd"/>
      <w:r w:rsidRPr="0033064A">
        <w:rPr>
          <w:rFonts w:eastAsia="Times New Roman" w:cstheme="minorHAnsi"/>
          <w:i/>
          <w:iCs/>
          <w:color w:val="000000"/>
          <w:sz w:val="24"/>
          <w:szCs w:val="24"/>
          <w:shd w:val="clear" w:color="auto" w:fill="FFFFFF"/>
          <w:lang w:val="en-GB" w:eastAsia="en-GB"/>
        </w:rPr>
        <w:t xml:space="preserve"> and maternal negativity varies across aggressive and non-aggressive rule-breaking forms of antisocial </w:t>
      </w:r>
      <w:proofErr w:type="spellStart"/>
      <w:r w:rsidRPr="0033064A">
        <w:rPr>
          <w:rFonts w:eastAsia="Times New Roman" w:cstheme="minorHAnsi"/>
          <w:i/>
          <w:iCs/>
          <w:color w:val="000000"/>
          <w:sz w:val="24"/>
          <w:szCs w:val="24"/>
          <w:shd w:val="clear" w:color="auto" w:fill="FFFFFF"/>
          <w:lang w:val="en-GB" w:eastAsia="en-GB"/>
        </w:rPr>
        <w:t>behavior</w:t>
      </w:r>
      <w:proofErr w:type="spellEnd"/>
      <w:r w:rsidRPr="0033064A">
        <w:rPr>
          <w:rFonts w:eastAsia="Times New Roman" w:cstheme="minorHAnsi"/>
          <w:color w:val="000000"/>
          <w:sz w:val="24"/>
          <w:szCs w:val="24"/>
          <w:shd w:val="clear" w:color="auto" w:fill="FFFFFF"/>
          <w:lang w:val="en-GB" w:eastAsia="en-GB"/>
        </w:rPr>
        <w:t>. [online] Available at: &lt;https://www.ncbi.nlm.nih.gov/pmc/articles/PMC4198501/&gt; [Accessed 6 May 2022].</w:t>
      </w:r>
    </w:p>
    <w:p w14:paraId="323E0C01" w14:textId="77777777" w:rsidR="0033064A" w:rsidRPr="003253A7" w:rsidRDefault="0033064A" w:rsidP="003253A7">
      <w:pPr>
        <w:spacing w:after="0" w:line="240" w:lineRule="auto"/>
        <w:jc w:val="left"/>
        <w:rPr>
          <w:rFonts w:eastAsia="Times New Roman" w:cstheme="minorHAnsi"/>
          <w:color w:val="auto"/>
          <w:sz w:val="24"/>
          <w:szCs w:val="24"/>
          <w:lang w:val="en-GB" w:eastAsia="en-GB"/>
        </w:rPr>
      </w:pPr>
    </w:p>
    <w:p w14:paraId="6C5A9539" w14:textId="758C5617" w:rsidR="003253A7" w:rsidRPr="00C9335F" w:rsidRDefault="003253A7" w:rsidP="008B0046">
      <w:pPr>
        <w:spacing w:after="0" w:line="240" w:lineRule="auto"/>
        <w:jc w:val="left"/>
        <w:rPr>
          <w:rFonts w:eastAsia="Times New Roman" w:cstheme="minorHAnsi"/>
          <w:color w:val="000000"/>
          <w:sz w:val="24"/>
          <w:szCs w:val="24"/>
          <w:shd w:val="clear" w:color="auto" w:fill="FFFFFF"/>
          <w:lang w:val="en-GB" w:eastAsia="en-GB"/>
        </w:rPr>
      </w:pPr>
    </w:p>
    <w:p w14:paraId="6B5F4C3C" w14:textId="77777777" w:rsidR="0033064A" w:rsidRPr="0033064A" w:rsidRDefault="0033064A" w:rsidP="0033064A">
      <w:pPr>
        <w:spacing w:after="0" w:line="240" w:lineRule="auto"/>
        <w:jc w:val="left"/>
        <w:rPr>
          <w:rFonts w:eastAsia="Times New Roman" w:cstheme="minorHAnsi"/>
          <w:color w:val="auto"/>
          <w:sz w:val="24"/>
          <w:szCs w:val="24"/>
          <w:lang w:val="en-GB" w:eastAsia="en-GB"/>
        </w:rPr>
      </w:pPr>
      <w:r w:rsidRPr="0033064A">
        <w:rPr>
          <w:rFonts w:eastAsia="Times New Roman" w:cstheme="minorHAnsi"/>
          <w:color w:val="000000"/>
          <w:sz w:val="24"/>
          <w:szCs w:val="24"/>
          <w:shd w:val="clear" w:color="auto" w:fill="FFFFFF"/>
          <w:lang w:val="en-GB" w:eastAsia="en-GB"/>
        </w:rPr>
        <w:t>Li, P., 2022. </w:t>
      </w:r>
      <w:r w:rsidRPr="0033064A">
        <w:rPr>
          <w:rFonts w:eastAsia="Times New Roman" w:cstheme="minorHAnsi"/>
          <w:i/>
          <w:iCs/>
          <w:color w:val="000000"/>
          <w:sz w:val="24"/>
          <w:szCs w:val="24"/>
          <w:shd w:val="clear" w:color="auto" w:fill="FFFFFF"/>
          <w:lang w:val="en-GB" w:eastAsia="en-GB"/>
        </w:rPr>
        <w:t>Patterson's Coercion Theory and Coercive Cycle</w:t>
      </w:r>
      <w:r w:rsidRPr="0033064A">
        <w:rPr>
          <w:rFonts w:eastAsia="Times New Roman" w:cstheme="minorHAnsi"/>
          <w:color w:val="000000"/>
          <w:sz w:val="24"/>
          <w:szCs w:val="24"/>
          <w:shd w:val="clear" w:color="auto" w:fill="FFFFFF"/>
          <w:lang w:val="en-GB" w:eastAsia="en-GB"/>
        </w:rPr>
        <w:t xml:space="preserve">. [online] Parenting </w:t>
      </w:r>
      <w:proofErr w:type="gramStart"/>
      <w:r w:rsidRPr="0033064A">
        <w:rPr>
          <w:rFonts w:eastAsia="Times New Roman" w:cstheme="minorHAnsi"/>
          <w:color w:val="000000"/>
          <w:sz w:val="24"/>
          <w:szCs w:val="24"/>
          <w:shd w:val="clear" w:color="auto" w:fill="FFFFFF"/>
          <w:lang w:val="en-GB" w:eastAsia="en-GB"/>
        </w:rPr>
        <w:t>For</w:t>
      </w:r>
      <w:proofErr w:type="gramEnd"/>
      <w:r w:rsidRPr="0033064A">
        <w:rPr>
          <w:rFonts w:eastAsia="Times New Roman" w:cstheme="minorHAnsi"/>
          <w:color w:val="000000"/>
          <w:sz w:val="24"/>
          <w:szCs w:val="24"/>
          <w:shd w:val="clear" w:color="auto" w:fill="FFFFFF"/>
          <w:lang w:val="en-GB" w:eastAsia="en-GB"/>
        </w:rPr>
        <w:t xml:space="preserve"> Brain. Available at: &lt;https://www.parentingforbrain.com/coercive-cycle/&gt; [Accessed 12 April 2022].</w:t>
      </w:r>
    </w:p>
    <w:p w14:paraId="23CFAE03" w14:textId="64C4D5F2" w:rsidR="003253A7" w:rsidRPr="00C9335F" w:rsidRDefault="003253A7" w:rsidP="008B0046">
      <w:pPr>
        <w:spacing w:after="0" w:line="240" w:lineRule="auto"/>
        <w:jc w:val="left"/>
        <w:rPr>
          <w:rFonts w:eastAsia="Times New Roman" w:cstheme="minorHAnsi"/>
          <w:color w:val="000000"/>
          <w:sz w:val="24"/>
          <w:szCs w:val="24"/>
          <w:shd w:val="clear" w:color="auto" w:fill="FFFFFF"/>
          <w:lang w:val="en-GB" w:eastAsia="en-GB"/>
        </w:rPr>
      </w:pPr>
    </w:p>
    <w:p w14:paraId="6E50918F" w14:textId="23ED0354" w:rsidR="0033064A" w:rsidRPr="00C9335F" w:rsidRDefault="0033064A" w:rsidP="008B0046">
      <w:pPr>
        <w:spacing w:after="0" w:line="240" w:lineRule="auto"/>
        <w:jc w:val="left"/>
        <w:rPr>
          <w:rFonts w:eastAsia="Times New Roman" w:cstheme="minorHAnsi"/>
          <w:color w:val="000000"/>
          <w:sz w:val="24"/>
          <w:szCs w:val="24"/>
          <w:shd w:val="clear" w:color="auto" w:fill="FFFFFF"/>
          <w:lang w:val="en-GB" w:eastAsia="en-GB"/>
        </w:rPr>
      </w:pPr>
    </w:p>
    <w:p w14:paraId="5551050D" w14:textId="59DCE567" w:rsidR="008B0046" w:rsidRPr="008B0046" w:rsidRDefault="008B0046" w:rsidP="008B0046">
      <w:pPr>
        <w:spacing w:after="0" w:line="240" w:lineRule="auto"/>
        <w:jc w:val="left"/>
        <w:rPr>
          <w:rFonts w:eastAsia="Times New Roman" w:cstheme="minorHAnsi"/>
          <w:color w:val="auto"/>
          <w:sz w:val="24"/>
          <w:szCs w:val="24"/>
          <w:lang w:val="en-GB" w:eastAsia="en-GB"/>
        </w:rPr>
      </w:pPr>
      <w:proofErr w:type="spellStart"/>
      <w:r w:rsidRPr="008B0046">
        <w:rPr>
          <w:rFonts w:eastAsia="Times New Roman" w:cstheme="minorHAnsi"/>
          <w:color w:val="000000"/>
          <w:sz w:val="24"/>
          <w:szCs w:val="24"/>
          <w:shd w:val="clear" w:color="auto" w:fill="FFFFFF"/>
          <w:lang w:val="en-GB" w:eastAsia="en-GB"/>
        </w:rPr>
        <w:t>McAra</w:t>
      </w:r>
      <w:proofErr w:type="spellEnd"/>
      <w:r w:rsidRPr="008B0046">
        <w:rPr>
          <w:rFonts w:eastAsia="Times New Roman" w:cstheme="minorHAnsi"/>
          <w:color w:val="000000"/>
          <w:sz w:val="24"/>
          <w:szCs w:val="24"/>
          <w:shd w:val="clear" w:color="auto" w:fill="FFFFFF"/>
          <w:lang w:val="en-GB" w:eastAsia="en-GB"/>
        </w:rPr>
        <w:t xml:space="preserve">, L., Phoenix, J., Step, B., </w:t>
      </w:r>
      <w:proofErr w:type="spellStart"/>
      <w:r w:rsidRPr="008B0046">
        <w:rPr>
          <w:rFonts w:eastAsia="Times New Roman" w:cstheme="minorHAnsi"/>
          <w:color w:val="000000"/>
          <w:sz w:val="24"/>
          <w:szCs w:val="24"/>
          <w:shd w:val="clear" w:color="auto" w:fill="FFFFFF"/>
          <w:lang w:val="en-GB" w:eastAsia="en-GB"/>
        </w:rPr>
        <w:t>D'Cruz</w:t>
      </w:r>
      <w:proofErr w:type="spellEnd"/>
      <w:r w:rsidRPr="008B0046">
        <w:rPr>
          <w:rFonts w:eastAsia="Times New Roman" w:cstheme="minorHAnsi"/>
          <w:color w:val="000000"/>
          <w:sz w:val="24"/>
          <w:szCs w:val="24"/>
          <w:shd w:val="clear" w:color="auto" w:fill="FFFFFF"/>
          <w:lang w:val="en-GB" w:eastAsia="en-GB"/>
        </w:rPr>
        <w:t xml:space="preserve">, C., Johns, D., Sands, C., Twite, J., Stacey, C., Janes, L., Goodfellow, P., </w:t>
      </w:r>
      <w:proofErr w:type="spellStart"/>
      <w:r w:rsidRPr="008B0046">
        <w:rPr>
          <w:rFonts w:eastAsia="Times New Roman" w:cstheme="minorHAnsi"/>
          <w:color w:val="000000"/>
          <w:sz w:val="24"/>
          <w:szCs w:val="24"/>
          <w:shd w:val="clear" w:color="auto" w:fill="FFFFFF"/>
          <w:lang w:val="en-GB" w:eastAsia="en-GB"/>
        </w:rPr>
        <w:t>Andow</w:t>
      </w:r>
      <w:proofErr w:type="spellEnd"/>
      <w:r w:rsidRPr="008B0046">
        <w:rPr>
          <w:rFonts w:eastAsia="Times New Roman" w:cstheme="minorHAnsi"/>
          <w:color w:val="000000"/>
          <w:sz w:val="24"/>
          <w:szCs w:val="24"/>
          <w:shd w:val="clear" w:color="auto" w:fill="FFFFFF"/>
          <w:lang w:val="en-GB" w:eastAsia="en-GB"/>
        </w:rPr>
        <w:t>, C., Byrne, B. and Hart, D., 2018. </w:t>
      </w:r>
      <w:r w:rsidRPr="008B0046">
        <w:rPr>
          <w:rFonts w:eastAsia="Times New Roman" w:cstheme="minorHAnsi"/>
          <w:i/>
          <w:iCs/>
          <w:color w:val="000000"/>
          <w:sz w:val="24"/>
          <w:szCs w:val="24"/>
          <w:shd w:val="clear" w:color="auto" w:fill="FFFFFF"/>
          <w:lang w:val="en-GB" w:eastAsia="en-GB"/>
        </w:rPr>
        <w:t xml:space="preserve">Child-friendly youth </w:t>
      </w:r>
      <w:r w:rsidRPr="00C9335F">
        <w:rPr>
          <w:rFonts w:eastAsia="Times New Roman" w:cstheme="minorHAnsi"/>
          <w:i/>
          <w:iCs/>
          <w:color w:val="000000"/>
          <w:sz w:val="24"/>
          <w:szCs w:val="24"/>
          <w:shd w:val="clear" w:color="auto" w:fill="FFFFFF"/>
          <w:lang w:val="en-GB" w:eastAsia="en-GB"/>
        </w:rPr>
        <w:t xml:space="preserve">justice?  </w:t>
      </w:r>
      <w:r w:rsidRPr="00C9335F">
        <w:rPr>
          <w:rFonts w:eastAsia="Times New Roman" w:cstheme="minorHAnsi"/>
          <w:color w:val="000000"/>
          <w:sz w:val="24"/>
          <w:szCs w:val="24"/>
          <w:shd w:val="clear" w:color="auto" w:fill="FFFFFF"/>
          <w:lang w:val="en-GB" w:eastAsia="en-GB"/>
        </w:rPr>
        <w:t>pp. 8</w:t>
      </w:r>
      <w:r w:rsidRPr="008B0046">
        <w:rPr>
          <w:rFonts w:eastAsia="Times New Roman" w:cstheme="minorHAnsi"/>
          <w:color w:val="000000"/>
          <w:sz w:val="24"/>
          <w:szCs w:val="24"/>
          <w:shd w:val="clear" w:color="auto" w:fill="FFFFFF"/>
          <w:lang w:val="en-GB" w:eastAsia="en-GB"/>
        </w:rPr>
        <w:t xml:space="preserve"> [online] Available at: &lt;https://thenayj.org.uk/wp-content/uploads/2019/03/NAYJ-Child-friendly-youth-justice-May-18.pdf#page=6&gt; [Accessed 6 April 2022].</w:t>
      </w:r>
    </w:p>
    <w:p w14:paraId="469BFF8C" w14:textId="7A6BDAD3" w:rsidR="008B0046" w:rsidRPr="00C9335F" w:rsidRDefault="008B0046" w:rsidP="00150C17">
      <w:pPr>
        <w:jc w:val="left"/>
        <w:rPr>
          <w:rFonts w:cstheme="minorHAnsi"/>
          <w:sz w:val="24"/>
          <w:szCs w:val="24"/>
        </w:rPr>
      </w:pPr>
    </w:p>
    <w:p w14:paraId="608D02C4" w14:textId="77777777" w:rsidR="0045672D" w:rsidRPr="0045672D" w:rsidRDefault="0045672D" w:rsidP="0045672D">
      <w:pPr>
        <w:spacing w:after="0" w:line="240" w:lineRule="auto"/>
        <w:jc w:val="left"/>
        <w:rPr>
          <w:rFonts w:eastAsia="Times New Roman" w:cstheme="minorHAnsi"/>
          <w:color w:val="auto"/>
          <w:sz w:val="24"/>
          <w:szCs w:val="24"/>
          <w:lang w:val="en-GB" w:eastAsia="en-GB"/>
        </w:rPr>
      </w:pPr>
      <w:r w:rsidRPr="0045672D">
        <w:rPr>
          <w:rFonts w:eastAsia="Times New Roman" w:cstheme="minorHAnsi"/>
          <w:color w:val="000000"/>
          <w:sz w:val="24"/>
          <w:szCs w:val="24"/>
          <w:shd w:val="clear" w:color="auto" w:fill="FFFFFF"/>
          <w:lang w:val="en-GB" w:eastAsia="en-GB"/>
        </w:rPr>
        <w:t>McLeod, S., 2019. </w:t>
      </w:r>
      <w:r w:rsidRPr="0045672D">
        <w:rPr>
          <w:rFonts w:eastAsia="Times New Roman" w:cstheme="minorHAnsi"/>
          <w:i/>
          <w:iCs/>
          <w:color w:val="000000"/>
          <w:sz w:val="24"/>
          <w:szCs w:val="24"/>
          <w:shd w:val="clear" w:color="auto" w:fill="FFFFFF"/>
          <w:lang w:val="en-GB" w:eastAsia="en-GB"/>
        </w:rPr>
        <w:t xml:space="preserve">What’s the difference between qualitative and quantitative </w:t>
      </w:r>
      <w:proofErr w:type="gramStart"/>
      <w:r w:rsidRPr="0045672D">
        <w:rPr>
          <w:rFonts w:eastAsia="Times New Roman" w:cstheme="minorHAnsi"/>
          <w:i/>
          <w:iCs/>
          <w:color w:val="000000"/>
          <w:sz w:val="24"/>
          <w:szCs w:val="24"/>
          <w:shd w:val="clear" w:color="auto" w:fill="FFFFFF"/>
          <w:lang w:val="en-GB" w:eastAsia="en-GB"/>
        </w:rPr>
        <w:t>research?</w:t>
      </w:r>
      <w:r w:rsidRPr="0045672D">
        <w:rPr>
          <w:rFonts w:eastAsia="Times New Roman" w:cstheme="minorHAnsi"/>
          <w:color w:val="000000"/>
          <w:sz w:val="24"/>
          <w:szCs w:val="24"/>
          <w:shd w:val="clear" w:color="auto" w:fill="FFFFFF"/>
          <w:lang w:val="en-GB" w:eastAsia="en-GB"/>
        </w:rPr>
        <w:t>.</w:t>
      </w:r>
      <w:proofErr w:type="gramEnd"/>
      <w:r w:rsidRPr="0045672D">
        <w:rPr>
          <w:rFonts w:eastAsia="Times New Roman" w:cstheme="minorHAnsi"/>
          <w:color w:val="000000"/>
          <w:sz w:val="24"/>
          <w:szCs w:val="24"/>
          <w:shd w:val="clear" w:color="auto" w:fill="FFFFFF"/>
          <w:lang w:val="en-GB" w:eastAsia="en-GB"/>
        </w:rPr>
        <w:t xml:space="preserve"> [online] Simply Psychology. Available at: &lt;https://www.simplypsychology.org/qualitative-quantitative.html&gt; [Accessed 23 April 2022].</w:t>
      </w:r>
    </w:p>
    <w:p w14:paraId="62706347" w14:textId="77777777" w:rsidR="00C9335F" w:rsidRDefault="00C9335F" w:rsidP="00BE6FB1">
      <w:pPr>
        <w:spacing w:after="0" w:line="240" w:lineRule="auto"/>
        <w:jc w:val="left"/>
        <w:rPr>
          <w:rFonts w:cstheme="minorHAnsi"/>
          <w:sz w:val="24"/>
          <w:szCs w:val="24"/>
        </w:rPr>
      </w:pPr>
    </w:p>
    <w:p w14:paraId="13F9E9B4" w14:textId="77777777" w:rsidR="00C9335F" w:rsidRDefault="00C9335F" w:rsidP="00BE6FB1">
      <w:pPr>
        <w:spacing w:after="0" w:line="240" w:lineRule="auto"/>
        <w:jc w:val="left"/>
        <w:rPr>
          <w:rFonts w:cstheme="minorHAnsi"/>
          <w:sz w:val="24"/>
          <w:szCs w:val="24"/>
        </w:rPr>
      </w:pPr>
    </w:p>
    <w:p w14:paraId="6FE2BF62" w14:textId="0C9D9215" w:rsidR="00BE6FB1" w:rsidRPr="00BE6FB1" w:rsidRDefault="00BE6FB1" w:rsidP="00BE6FB1">
      <w:pPr>
        <w:spacing w:after="0" w:line="240" w:lineRule="auto"/>
        <w:jc w:val="left"/>
        <w:rPr>
          <w:rFonts w:eastAsia="Times New Roman" w:cstheme="minorHAnsi"/>
          <w:color w:val="auto"/>
          <w:sz w:val="24"/>
          <w:szCs w:val="24"/>
          <w:lang w:val="en-GB" w:eastAsia="en-GB"/>
        </w:rPr>
      </w:pPr>
      <w:r w:rsidRPr="00BE6FB1">
        <w:rPr>
          <w:rFonts w:eastAsia="Times New Roman" w:cstheme="minorHAnsi"/>
          <w:color w:val="000000"/>
          <w:sz w:val="24"/>
          <w:szCs w:val="24"/>
          <w:shd w:val="clear" w:color="auto" w:fill="FFFFFF"/>
          <w:lang w:val="en-GB" w:eastAsia="en-GB"/>
        </w:rPr>
        <w:t>Morton, K., 2021. </w:t>
      </w:r>
      <w:r w:rsidRPr="00BE6FB1">
        <w:rPr>
          <w:rFonts w:eastAsia="Times New Roman" w:cstheme="minorHAnsi"/>
          <w:i/>
          <w:iCs/>
          <w:color w:val="000000"/>
          <w:sz w:val="24"/>
          <w:szCs w:val="24"/>
          <w:shd w:val="clear" w:color="auto" w:fill="FFFFFF"/>
          <w:lang w:val="en-GB" w:eastAsia="en-GB"/>
        </w:rPr>
        <w:t>Child poverty hits record high</w:t>
      </w:r>
      <w:r w:rsidRPr="00BE6FB1">
        <w:rPr>
          <w:rFonts w:eastAsia="Times New Roman" w:cstheme="minorHAnsi"/>
          <w:color w:val="000000"/>
          <w:sz w:val="24"/>
          <w:szCs w:val="24"/>
          <w:shd w:val="clear" w:color="auto" w:fill="FFFFFF"/>
          <w:lang w:val="en-GB" w:eastAsia="en-GB"/>
        </w:rPr>
        <w:t>. [online] Nursery World. Available at: &lt;https://www.nurseryworld.co.uk/news/article/child-poverty-hits-record-high&gt; [Accessed 8 April 2022].</w:t>
      </w:r>
    </w:p>
    <w:p w14:paraId="2A2A2AB9" w14:textId="77777777" w:rsidR="00BE6FB1" w:rsidRPr="00C9335F" w:rsidRDefault="00BE6FB1" w:rsidP="00FE6630">
      <w:pPr>
        <w:spacing w:after="0" w:line="240" w:lineRule="auto"/>
        <w:jc w:val="left"/>
        <w:rPr>
          <w:rFonts w:eastAsia="Times New Roman" w:cstheme="minorHAnsi"/>
          <w:color w:val="000000"/>
          <w:sz w:val="24"/>
          <w:szCs w:val="24"/>
          <w:shd w:val="clear" w:color="auto" w:fill="FFFFFF"/>
          <w:lang w:val="en-GB" w:eastAsia="en-GB"/>
        </w:rPr>
      </w:pPr>
    </w:p>
    <w:p w14:paraId="0C5CD158" w14:textId="77777777" w:rsidR="00BE6FB1" w:rsidRPr="00C9335F" w:rsidRDefault="00BE6FB1" w:rsidP="00FE6630">
      <w:pPr>
        <w:spacing w:after="0" w:line="240" w:lineRule="auto"/>
        <w:jc w:val="left"/>
        <w:rPr>
          <w:rFonts w:eastAsia="Times New Roman" w:cstheme="minorHAnsi"/>
          <w:color w:val="000000"/>
          <w:sz w:val="24"/>
          <w:szCs w:val="24"/>
          <w:shd w:val="clear" w:color="auto" w:fill="FFFFFF"/>
          <w:lang w:val="en-GB" w:eastAsia="en-GB"/>
        </w:rPr>
      </w:pPr>
    </w:p>
    <w:p w14:paraId="7419E5F5" w14:textId="77777777" w:rsidR="00BE6FB1" w:rsidRPr="00C9335F" w:rsidRDefault="00BE6FB1" w:rsidP="00FE6630">
      <w:pPr>
        <w:spacing w:after="0" w:line="240" w:lineRule="auto"/>
        <w:jc w:val="left"/>
        <w:rPr>
          <w:rFonts w:eastAsia="Times New Roman" w:cstheme="minorHAnsi"/>
          <w:color w:val="000000"/>
          <w:sz w:val="24"/>
          <w:szCs w:val="24"/>
          <w:shd w:val="clear" w:color="auto" w:fill="FFFFFF"/>
          <w:lang w:val="en-GB" w:eastAsia="en-GB"/>
        </w:rPr>
      </w:pPr>
    </w:p>
    <w:p w14:paraId="620C3273" w14:textId="77777777" w:rsidR="00C9335F" w:rsidRDefault="00C9335F" w:rsidP="00FE6630">
      <w:pPr>
        <w:spacing w:after="0" w:line="240" w:lineRule="auto"/>
        <w:jc w:val="left"/>
        <w:rPr>
          <w:rFonts w:eastAsia="Times New Roman" w:cstheme="minorHAnsi"/>
          <w:color w:val="000000"/>
          <w:sz w:val="24"/>
          <w:szCs w:val="24"/>
          <w:shd w:val="clear" w:color="auto" w:fill="FFFFFF"/>
          <w:lang w:val="en-GB" w:eastAsia="en-GB"/>
        </w:rPr>
      </w:pPr>
    </w:p>
    <w:p w14:paraId="39E37D15" w14:textId="77777777" w:rsidR="00C9335F" w:rsidRDefault="00C9335F" w:rsidP="00FE6630">
      <w:pPr>
        <w:spacing w:after="0" w:line="240" w:lineRule="auto"/>
        <w:jc w:val="left"/>
        <w:rPr>
          <w:rFonts w:eastAsia="Times New Roman" w:cstheme="minorHAnsi"/>
          <w:color w:val="000000"/>
          <w:sz w:val="24"/>
          <w:szCs w:val="24"/>
          <w:shd w:val="clear" w:color="auto" w:fill="FFFFFF"/>
          <w:lang w:val="en-GB" w:eastAsia="en-GB"/>
        </w:rPr>
      </w:pPr>
    </w:p>
    <w:p w14:paraId="3D5A68C4" w14:textId="08F8550D" w:rsidR="00FE6630" w:rsidRPr="00FE6630" w:rsidRDefault="00FE6630" w:rsidP="00FE6630">
      <w:pPr>
        <w:spacing w:after="0" w:line="240" w:lineRule="auto"/>
        <w:jc w:val="left"/>
        <w:rPr>
          <w:rFonts w:eastAsia="Times New Roman" w:cstheme="minorHAnsi"/>
          <w:color w:val="auto"/>
          <w:sz w:val="24"/>
          <w:szCs w:val="24"/>
          <w:lang w:val="en-GB" w:eastAsia="en-GB"/>
        </w:rPr>
      </w:pPr>
      <w:r w:rsidRPr="00FE6630">
        <w:rPr>
          <w:rFonts w:eastAsia="Times New Roman" w:cstheme="minorHAnsi"/>
          <w:color w:val="000000"/>
          <w:sz w:val="24"/>
          <w:szCs w:val="24"/>
          <w:shd w:val="clear" w:color="auto" w:fill="FFFFFF"/>
          <w:lang w:val="en-GB" w:eastAsia="en-GB"/>
        </w:rPr>
        <w:lastRenderedPageBreak/>
        <w:t>Oppenheim, C., 2021. </w:t>
      </w:r>
      <w:r w:rsidRPr="00FE6630">
        <w:rPr>
          <w:rFonts w:eastAsia="Times New Roman" w:cstheme="minorHAnsi"/>
          <w:i/>
          <w:iCs/>
          <w:color w:val="000000"/>
          <w:sz w:val="24"/>
          <w:szCs w:val="24"/>
          <w:shd w:val="clear" w:color="auto" w:fill="FFFFFF"/>
          <w:lang w:val="en-GB" w:eastAsia="en-GB"/>
        </w:rPr>
        <w:t>Changing patterns of poverty in early childhood - Nuffield Foundation</w:t>
      </w:r>
      <w:r w:rsidRPr="00FE6630">
        <w:rPr>
          <w:rFonts w:eastAsia="Times New Roman" w:cstheme="minorHAnsi"/>
          <w:color w:val="000000"/>
          <w:sz w:val="24"/>
          <w:szCs w:val="24"/>
          <w:shd w:val="clear" w:color="auto" w:fill="FFFFFF"/>
          <w:lang w:val="en-GB" w:eastAsia="en-GB"/>
        </w:rPr>
        <w:t>. [online] Nuffield Foundation. Available at: &lt;https://www.nuffieldfoundation.org/publications/changing-patterns-of-poverty-in-early-childhood&gt; [Accessed 7 April 2022].</w:t>
      </w:r>
    </w:p>
    <w:p w14:paraId="46B2647A" w14:textId="77777777" w:rsidR="00FE6630" w:rsidRPr="00C9335F" w:rsidRDefault="00FE6630" w:rsidP="00150C17">
      <w:pPr>
        <w:jc w:val="left"/>
        <w:rPr>
          <w:rFonts w:cstheme="minorHAnsi"/>
          <w:sz w:val="24"/>
          <w:szCs w:val="24"/>
        </w:rPr>
      </w:pPr>
    </w:p>
    <w:p w14:paraId="295CF33E" w14:textId="77777777" w:rsidR="00FE6630" w:rsidRPr="00FE6630" w:rsidRDefault="00FE6630" w:rsidP="00FE6630">
      <w:pPr>
        <w:spacing w:after="0" w:line="240" w:lineRule="auto"/>
        <w:jc w:val="left"/>
        <w:rPr>
          <w:rFonts w:eastAsia="Times New Roman" w:cstheme="minorHAnsi"/>
          <w:color w:val="auto"/>
          <w:sz w:val="24"/>
          <w:szCs w:val="24"/>
          <w:lang w:val="en-GB" w:eastAsia="en-GB"/>
        </w:rPr>
      </w:pPr>
      <w:r w:rsidRPr="00FE6630">
        <w:rPr>
          <w:rFonts w:eastAsia="Times New Roman" w:cstheme="minorHAnsi"/>
          <w:color w:val="000000"/>
          <w:sz w:val="24"/>
          <w:szCs w:val="24"/>
          <w:shd w:val="clear" w:color="auto" w:fill="FFFFFF"/>
          <w:lang w:val="en-GB" w:eastAsia="en-GB"/>
        </w:rPr>
        <w:t>Oppenheim, C. and Milton, C., 2021. </w:t>
      </w:r>
      <w:r w:rsidRPr="00FE6630">
        <w:rPr>
          <w:rFonts w:eastAsia="Times New Roman" w:cstheme="minorHAnsi"/>
          <w:i/>
          <w:iCs/>
          <w:color w:val="000000"/>
          <w:sz w:val="24"/>
          <w:szCs w:val="24"/>
          <w:shd w:val="clear" w:color="auto" w:fill="FFFFFF"/>
          <w:lang w:val="en-GB" w:eastAsia="en-GB"/>
        </w:rPr>
        <w:t xml:space="preserve">Changing patterns of poverty in early childhood </w:t>
      </w:r>
      <w:proofErr w:type="gramStart"/>
      <w:r w:rsidRPr="00FE6630">
        <w:rPr>
          <w:rFonts w:eastAsia="Times New Roman" w:cstheme="minorHAnsi"/>
          <w:i/>
          <w:iCs/>
          <w:color w:val="000000"/>
          <w:sz w:val="24"/>
          <w:szCs w:val="24"/>
          <w:shd w:val="clear" w:color="auto" w:fill="FFFFFF"/>
          <w:lang w:val="en-GB" w:eastAsia="en-GB"/>
        </w:rPr>
        <w:t>The</w:t>
      </w:r>
      <w:proofErr w:type="gramEnd"/>
      <w:r w:rsidRPr="00FE6630">
        <w:rPr>
          <w:rFonts w:eastAsia="Times New Roman" w:cstheme="minorHAnsi"/>
          <w:i/>
          <w:iCs/>
          <w:color w:val="000000"/>
          <w:sz w:val="24"/>
          <w:szCs w:val="24"/>
          <w:shd w:val="clear" w:color="auto" w:fill="FFFFFF"/>
          <w:lang w:val="en-GB" w:eastAsia="en-GB"/>
        </w:rPr>
        <w:t xml:space="preserve"> changing face of early childhood in the UK</w:t>
      </w:r>
      <w:r w:rsidRPr="00FE6630">
        <w:rPr>
          <w:rFonts w:eastAsia="Times New Roman" w:cstheme="minorHAnsi"/>
          <w:color w:val="000000"/>
          <w:sz w:val="24"/>
          <w:szCs w:val="24"/>
          <w:shd w:val="clear" w:color="auto" w:fill="FFFFFF"/>
          <w:lang w:val="en-GB" w:eastAsia="en-GB"/>
        </w:rPr>
        <w:t>. [online] Available at: &lt;https://www.nuffieldfoundation.org/wp-content/uploads/2021/09/Changing-patterns-of-poverty-in-early-childhood-Nuffield-Foundation.pdf&gt; [Accessed 7 April 2022].</w:t>
      </w:r>
    </w:p>
    <w:p w14:paraId="6533617F" w14:textId="18B8C145" w:rsidR="00FE6630" w:rsidRDefault="00FE6630" w:rsidP="00150C17">
      <w:pPr>
        <w:jc w:val="left"/>
        <w:rPr>
          <w:rFonts w:cstheme="minorHAnsi"/>
          <w:sz w:val="24"/>
          <w:szCs w:val="24"/>
        </w:rPr>
      </w:pPr>
    </w:p>
    <w:p w14:paraId="43883C5E" w14:textId="77777777" w:rsidR="00C9335F" w:rsidRPr="00C9335F" w:rsidRDefault="00C9335F" w:rsidP="00C9335F">
      <w:pPr>
        <w:spacing w:after="0" w:line="240" w:lineRule="auto"/>
        <w:jc w:val="left"/>
        <w:rPr>
          <w:rFonts w:eastAsia="Times New Roman" w:cstheme="minorHAnsi"/>
          <w:color w:val="auto"/>
          <w:sz w:val="36"/>
          <w:szCs w:val="36"/>
          <w:lang w:val="en-GB" w:eastAsia="en-GB"/>
        </w:rPr>
      </w:pPr>
      <w:r w:rsidRPr="00C9335F">
        <w:rPr>
          <w:rFonts w:eastAsia="Times New Roman" w:cstheme="minorHAnsi"/>
          <w:color w:val="000000"/>
          <w:sz w:val="24"/>
          <w:szCs w:val="24"/>
          <w:shd w:val="clear" w:color="auto" w:fill="FFFFFF"/>
          <w:lang w:val="en-GB" w:eastAsia="en-GB"/>
        </w:rPr>
        <w:t xml:space="preserve">Otto, C., Kaman, A., </w:t>
      </w:r>
      <w:proofErr w:type="spellStart"/>
      <w:r w:rsidRPr="00C9335F">
        <w:rPr>
          <w:rFonts w:eastAsia="Times New Roman" w:cstheme="minorHAnsi"/>
          <w:color w:val="000000"/>
          <w:sz w:val="24"/>
          <w:szCs w:val="24"/>
          <w:shd w:val="clear" w:color="auto" w:fill="FFFFFF"/>
          <w:lang w:val="en-GB" w:eastAsia="en-GB"/>
        </w:rPr>
        <w:t>Erhart</w:t>
      </w:r>
      <w:proofErr w:type="spellEnd"/>
      <w:r w:rsidRPr="00C9335F">
        <w:rPr>
          <w:rFonts w:eastAsia="Times New Roman" w:cstheme="minorHAnsi"/>
          <w:color w:val="000000"/>
          <w:sz w:val="24"/>
          <w:szCs w:val="24"/>
          <w:shd w:val="clear" w:color="auto" w:fill="FFFFFF"/>
          <w:lang w:val="en-GB" w:eastAsia="en-GB"/>
        </w:rPr>
        <w:t xml:space="preserve">, M., </w:t>
      </w:r>
      <w:proofErr w:type="spellStart"/>
      <w:r w:rsidRPr="00C9335F">
        <w:rPr>
          <w:rFonts w:eastAsia="Times New Roman" w:cstheme="minorHAnsi"/>
          <w:color w:val="000000"/>
          <w:sz w:val="24"/>
          <w:szCs w:val="24"/>
          <w:shd w:val="clear" w:color="auto" w:fill="FFFFFF"/>
          <w:lang w:val="en-GB" w:eastAsia="en-GB"/>
        </w:rPr>
        <w:t>Barkmann</w:t>
      </w:r>
      <w:proofErr w:type="spellEnd"/>
      <w:r w:rsidRPr="00C9335F">
        <w:rPr>
          <w:rFonts w:eastAsia="Times New Roman" w:cstheme="minorHAnsi"/>
          <w:color w:val="000000"/>
          <w:sz w:val="24"/>
          <w:szCs w:val="24"/>
          <w:shd w:val="clear" w:color="auto" w:fill="FFFFFF"/>
          <w:lang w:val="en-GB" w:eastAsia="en-GB"/>
        </w:rPr>
        <w:t xml:space="preserve">, C., </w:t>
      </w:r>
      <w:proofErr w:type="spellStart"/>
      <w:r w:rsidRPr="00C9335F">
        <w:rPr>
          <w:rFonts w:eastAsia="Times New Roman" w:cstheme="minorHAnsi"/>
          <w:color w:val="000000"/>
          <w:sz w:val="24"/>
          <w:szCs w:val="24"/>
          <w:shd w:val="clear" w:color="auto" w:fill="FFFFFF"/>
          <w:lang w:val="en-GB" w:eastAsia="en-GB"/>
        </w:rPr>
        <w:t>Klasen</w:t>
      </w:r>
      <w:proofErr w:type="spellEnd"/>
      <w:r w:rsidRPr="00C9335F">
        <w:rPr>
          <w:rFonts w:eastAsia="Times New Roman" w:cstheme="minorHAnsi"/>
          <w:color w:val="000000"/>
          <w:sz w:val="24"/>
          <w:szCs w:val="24"/>
          <w:shd w:val="clear" w:color="auto" w:fill="FFFFFF"/>
          <w:lang w:val="en-GB" w:eastAsia="en-GB"/>
        </w:rPr>
        <w:t>, F., Schlack, R. and Ravens-</w:t>
      </w:r>
      <w:proofErr w:type="spellStart"/>
      <w:r w:rsidRPr="00C9335F">
        <w:rPr>
          <w:rFonts w:eastAsia="Times New Roman" w:cstheme="minorHAnsi"/>
          <w:color w:val="000000"/>
          <w:sz w:val="24"/>
          <w:szCs w:val="24"/>
          <w:shd w:val="clear" w:color="auto" w:fill="FFFFFF"/>
          <w:lang w:val="en-GB" w:eastAsia="en-GB"/>
        </w:rPr>
        <w:t>Sieberer</w:t>
      </w:r>
      <w:proofErr w:type="spellEnd"/>
      <w:r w:rsidRPr="00C9335F">
        <w:rPr>
          <w:rFonts w:eastAsia="Times New Roman" w:cstheme="minorHAnsi"/>
          <w:color w:val="000000"/>
          <w:sz w:val="24"/>
          <w:szCs w:val="24"/>
          <w:shd w:val="clear" w:color="auto" w:fill="FFFFFF"/>
          <w:lang w:val="en-GB" w:eastAsia="en-GB"/>
        </w:rPr>
        <w:t>, U., 2021. </w:t>
      </w:r>
      <w:r w:rsidRPr="00C9335F">
        <w:rPr>
          <w:rFonts w:eastAsia="Times New Roman" w:cstheme="minorHAnsi"/>
          <w:i/>
          <w:iCs/>
          <w:color w:val="000000"/>
          <w:sz w:val="24"/>
          <w:szCs w:val="24"/>
          <w:shd w:val="clear" w:color="auto" w:fill="FFFFFF"/>
          <w:lang w:val="en-GB" w:eastAsia="en-GB"/>
        </w:rPr>
        <w:t>Risk and resource factors of antisocial behaviour in children and adolescents: results of the longitudinal BELLA study</w:t>
      </w:r>
      <w:r w:rsidRPr="00C9335F">
        <w:rPr>
          <w:rFonts w:eastAsia="Times New Roman" w:cstheme="minorHAnsi"/>
          <w:color w:val="000000"/>
          <w:sz w:val="24"/>
          <w:szCs w:val="24"/>
          <w:shd w:val="clear" w:color="auto" w:fill="FFFFFF"/>
          <w:lang w:val="en-GB" w:eastAsia="en-GB"/>
        </w:rPr>
        <w:t>. [online] Available at: &lt;https://capmh.biomedcentral.com/articles/10.1186/s13034-021-00412-3&gt; [Accessed 6 April 2022].</w:t>
      </w:r>
    </w:p>
    <w:p w14:paraId="02DB212D" w14:textId="2B947C2A" w:rsidR="00C9335F" w:rsidRDefault="00C9335F" w:rsidP="00150C17">
      <w:pPr>
        <w:jc w:val="left"/>
        <w:rPr>
          <w:rFonts w:cstheme="minorHAnsi"/>
          <w:sz w:val="24"/>
          <w:szCs w:val="24"/>
        </w:rPr>
      </w:pPr>
    </w:p>
    <w:p w14:paraId="1E71C32A" w14:textId="3789A199" w:rsidR="003253A7" w:rsidRPr="003253A7" w:rsidRDefault="003253A7" w:rsidP="003253A7">
      <w:pPr>
        <w:spacing w:after="0" w:line="240" w:lineRule="auto"/>
        <w:jc w:val="left"/>
        <w:rPr>
          <w:rFonts w:eastAsia="Times New Roman" w:cstheme="minorHAnsi"/>
          <w:color w:val="auto"/>
          <w:sz w:val="24"/>
          <w:szCs w:val="24"/>
          <w:lang w:val="en-GB" w:eastAsia="en-GB"/>
        </w:rPr>
      </w:pPr>
      <w:r w:rsidRPr="003253A7">
        <w:rPr>
          <w:rFonts w:eastAsia="Times New Roman" w:cstheme="minorHAnsi"/>
          <w:color w:val="000000"/>
          <w:sz w:val="24"/>
          <w:szCs w:val="24"/>
          <w:shd w:val="clear" w:color="auto" w:fill="FFFFFF"/>
          <w:lang w:val="en-GB" w:eastAsia="en-GB"/>
        </w:rPr>
        <w:t>Parker, K., 2018. </w:t>
      </w:r>
      <w:r w:rsidRPr="003253A7">
        <w:rPr>
          <w:rFonts w:eastAsia="Times New Roman" w:cstheme="minorHAnsi"/>
          <w:i/>
          <w:iCs/>
          <w:color w:val="000000"/>
          <w:sz w:val="24"/>
          <w:szCs w:val="24"/>
          <w:shd w:val="clear" w:color="auto" w:fill="FFFFFF"/>
          <w:lang w:val="en-GB" w:eastAsia="en-GB"/>
        </w:rPr>
        <w:t xml:space="preserve">How parenting can cause antisocial </w:t>
      </w:r>
      <w:proofErr w:type="spellStart"/>
      <w:r w:rsidRPr="003253A7">
        <w:rPr>
          <w:rFonts w:eastAsia="Times New Roman" w:cstheme="minorHAnsi"/>
          <w:i/>
          <w:iCs/>
          <w:color w:val="000000"/>
          <w:sz w:val="24"/>
          <w:szCs w:val="24"/>
          <w:shd w:val="clear" w:color="auto" w:fill="FFFFFF"/>
          <w:lang w:val="en-GB" w:eastAsia="en-GB"/>
        </w:rPr>
        <w:t>behaviors</w:t>
      </w:r>
      <w:proofErr w:type="spellEnd"/>
      <w:r w:rsidRPr="003253A7">
        <w:rPr>
          <w:rFonts w:eastAsia="Times New Roman" w:cstheme="minorHAnsi"/>
          <w:i/>
          <w:iCs/>
          <w:color w:val="000000"/>
          <w:sz w:val="24"/>
          <w:szCs w:val="24"/>
          <w:shd w:val="clear" w:color="auto" w:fill="FFFFFF"/>
          <w:lang w:val="en-GB" w:eastAsia="en-GB"/>
        </w:rPr>
        <w:t xml:space="preserve"> in children</w:t>
      </w:r>
      <w:r w:rsidRPr="003253A7">
        <w:rPr>
          <w:rFonts w:eastAsia="Times New Roman" w:cstheme="minorHAnsi"/>
          <w:color w:val="000000"/>
          <w:sz w:val="24"/>
          <w:szCs w:val="24"/>
          <w:shd w:val="clear" w:color="auto" w:fill="FFFFFF"/>
          <w:lang w:val="en-GB" w:eastAsia="en-GB"/>
        </w:rPr>
        <w:t xml:space="preserve">. [online] </w:t>
      </w:r>
      <w:proofErr w:type="spellStart"/>
      <w:r w:rsidRPr="003253A7">
        <w:rPr>
          <w:rFonts w:eastAsia="Times New Roman" w:cstheme="minorHAnsi"/>
          <w:color w:val="000000"/>
          <w:sz w:val="24"/>
          <w:szCs w:val="24"/>
          <w:shd w:val="clear" w:color="auto" w:fill="FFFFFF"/>
          <w:lang w:val="en-GB" w:eastAsia="en-GB"/>
        </w:rPr>
        <w:t>MSUToday</w:t>
      </w:r>
      <w:proofErr w:type="spellEnd"/>
      <w:r w:rsidRPr="003253A7">
        <w:rPr>
          <w:rFonts w:eastAsia="Times New Roman" w:cstheme="minorHAnsi"/>
          <w:color w:val="000000"/>
          <w:sz w:val="24"/>
          <w:szCs w:val="24"/>
          <w:shd w:val="clear" w:color="auto" w:fill="FFFFFF"/>
          <w:lang w:val="en-GB" w:eastAsia="en-GB"/>
        </w:rPr>
        <w:t xml:space="preserve"> | Michigan State University. Available at: &lt;https://msutoday.msu.edu/news/2018/how-parenting-can-cause-antisocial-behaviors-in-children&gt; [Accessed 11 April 2022].</w:t>
      </w:r>
    </w:p>
    <w:p w14:paraId="462D5717" w14:textId="77777777" w:rsidR="003253A7" w:rsidRPr="00C9335F" w:rsidRDefault="003253A7" w:rsidP="00A4394F">
      <w:pPr>
        <w:jc w:val="left"/>
        <w:rPr>
          <w:rFonts w:cstheme="minorHAnsi"/>
          <w:sz w:val="24"/>
          <w:szCs w:val="24"/>
        </w:rPr>
      </w:pPr>
    </w:p>
    <w:p w14:paraId="4C2FF8E4" w14:textId="77777777" w:rsidR="00C9335F" w:rsidRPr="00C9335F" w:rsidRDefault="00C9335F" w:rsidP="00C9335F">
      <w:pPr>
        <w:spacing w:after="0" w:line="240" w:lineRule="auto"/>
        <w:jc w:val="left"/>
        <w:rPr>
          <w:rFonts w:eastAsia="Times New Roman" w:cstheme="minorHAnsi"/>
          <w:color w:val="auto"/>
          <w:sz w:val="36"/>
          <w:szCs w:val="36"/>
          <w:lang w:val="en-GB" w:eastAsia="en-GB"/>
        </w:rPr>
      </w:pPr>
      <w:r w:rsidRPr="00C9335F">
        <w:rPr>
          <w:rFonts w:eastAsia="Times New Roman" w:cstheme="minorHAnsi"/>
          <w:color w:val="000000"/>
          <w:sz w:val="24"/>
          <w:szCs w:val="24"/>
          <w:shd w:val="clear" w:color="auto" w:fill="FFFFFF"/>
          <w:lang w:val="en-GB" w:eastAsia="en-GB"/>
        </w:rPr>
        <w:t xml:space="preserve">Patterson, G., </w:t>
      </w:r>
      <w:proofErr w:type="spellStart"/>
      <w:r w:rsidRPr="00C9335F">
        <w:rPr>
          <w:rFonts w:eastAsia="Times New Roman" w:cstheme="minorHAnsi"/>
          <w:color w:val="000000"/>
          <w:sz w:val="24"/>
          <w:szCs w:val="24"/>
          <w:shd w:val="clear" w:color="auto" w:fill="FFFFFF"/>
          <w:lang w:val="en-GB" w:eastAsia="en-GB"/>
        </w:rPr>
        <w:t>DeBaryshe</w:t>
      </w:r>
      <w:proofErr w:type="spellEnd"/>
      <w:r w:rsidRPr="00C9335F">
        <w:rPr>
          <w:rFonts w:eastAsia="Times New Roman" w:cstheme="minorHAnsi"/>
          <w:color w:val="000000"/>
          <w:sz w:val="24"/>
          <w:szCs w:val="24"/>
          <w:shd w:val="clear" w:color="auto" w:fill="FFFFFF"/>
          <w:lang w:val="en-GB" w:eastAsia="en-GB"/>
        </w:rPr>
        <w:t>, B. and Ramsey, E., 2015. </w:t>
      </w:r>
      <w:r w:rsidRPr="00C9335F">
        <w:rPr>
          <w:rFonts w:eastAsia="Times New Roman" w:cstheme="minorHAnsi"/>
          <w:i/>
          <w:iCs/>
          <w:color w:val="000000"/>
          <w:sz w:val="24"/>
          <w:szCs w:val="24"/>
          <w:shd w:val="clear" w:color="auto" w:fill="FFFFFF"/>
          <w:lang w:val="en-GB" w:eastAsia="en-GB"/>
        </w:rPr>
        <w:t xml:space="preserve">A Developmental Perspective on Antisocial </w:t>
      </w:r>
      <w:proofErr w:type="spellStart"/>
      <w:r w:rsidRPr="00C9335F">
        <w:rPr>
          <w:rFonts w:eastAsia="Times New Roman" w:cstheme="minorHAnsi"/>
          <w:i/>
          <w:iCs/>
          <w:color w:val="000000"/>
          <w:sz w:val="24"/>
          <w:szCs w:val="24"/>
          <w:shd w:val="clear" w:color="auto" w:fill="FFFFFF"/>
          <w:lang w:val="en-GB" w:eastAsia="en-GB"/>
        </w:rPr>
        <w:t>Behavior</w:t>
      </w:r>
      <w:proofErr w:type="spellEnd"/>
      <w:r w:rsidRPr="00C9335F">
        <w:rPr>
          <w:rFonts w:eastAsia="Times New Roman" w:cstheme="minorHAnsi"/>
          <w:color w:val="000000"/>
          <w:sz w:val="24"/>
          <w:szCs w:val="24"/>
          <w:shd w:val="clear" w:color="auto" w:fill="FFFFFF"/>
          <w:lang w:val="en-GB" w:eastAsia="en-GB"/>
        </w:rPr>
        <w:t>. [online] Available at: &lt;https://www.taylorfrancis.com/chapters/edit/10.4324/9781315094908-2/developmental-perspective-antisocial-behavior-patterson-barbara-debaryshe-elizabeth-ramsey&gt; [Accessed 6 April 2022].</w:t>
      </w:r>
    </w:p>
    <w:p w14:paraId="5932E2C8" w14:textId="77777777" w:rsidR="003253A7" w:rsidRPr="00C9335F" w:rsidRDefault="003253A7" w:rsidP="00A4394F">
      <w:pPr>
        <w:jc w:val="left"/>
        <w:rPr>
          <w:rFonts w:cstheme="minorHAnsi"/>
          <w:sz w:val="24"/>
          <w:szCs w:val="24"/>
        </w:rPr>
      </w:pPr>
    </w:p>
    <w:p w14:paraId="7E7905E0" w14:textId="77777777" w:rsidR="005B151C" w:rsidRPr="005B151C" w:rsidRDefault="005B151C" w:rsidP="005B151C">
      <w:pPr>
        <w:spacing w:after="0" w:line="240" w:lineRule="auto"/>
        <w:jc w:val="left"/>
        <w:rPr>
          <w:rFonts w:eastAsia="Times New Roman" w:cstheme="minorHAnsi"/>
          <w:color w:val="auto"/>
          <w:sz w:val="24"/>
          <w:szCs w:val="24"/>
          <w:lang w:val="en-GB" w:eastAsia="en-GB"/>
        </w:rPr>
      </w:pPr>
      <w:r w:rsidRPr="005B151C">
        <w:rPr>
          <w:rFonts w:eastAsia="Times New Roman" w:cstheme="minorHAnsi"/>
          <w:color w:val="000000"/>
          <w:sz w:val="24"/>
          <w:szCs w:val="24"/>
          <w:shd w:val="clear" w:color="auto" w:fill="FFFFFF"/>
          <w:lang w:val="en-GB" w:eastAsia="en-GB"/>
        </w:rPr>
        <w:t>Pereira, P., n.d. </w:t>
      </w:r>
      <w:r w:rsidRPr="005B151C">
        <w:rPr>
          <w:rFonts w:eastAsia="Times New Roman" w:cstheme="minorHAnsi"/>
          <w:i/>
          <w:iCs/>
          <w:color w:val="000000"/>
          <w:sz w:val="24"/>
          <w:szCs w:val="24"/>
          <w:shd w:val="clear" w:color="auto" w:fill="FFFFFF"/>
          <w:lang w:val="en-GB" w:eastAsia="en-GB"/>
        </w:rPr>
        <w:t>Child maltreatment and the risk of antisocial behaviour: a population-based cohort study spanning 50 years</w:t>
      </w:r>
      <w:r w:rsidRPr="005B151C">
        <w:rPr>
          <w:rFonts w:eastAsia="Times New Roman" w:cstheme="minorHAnsi"/>
          <w:color w:val="000000"/>
          <w:sz w:val="24"/>
          <w:szCs w:val="24"/>
          <w:shd w:val="clear" w:color="auto" w:fill="FFFFFF"/>
          <w:lang w:val="en-GB" w:eastAsia="en-GB"/>
        </w:rPr>
        <w:t>. [online] Discovery.ucl.ac.uk. Available at: &lt;https://discovery.ucl.ac.uk/id/eprint/10089973/1/Pinto%20Pereira_Child%20maltreatment%20and%20the%20risk%20of%20antisocial%20behaviour_AAM2.pdf&gt; [Accessed 15 April 2022].</w:t>
      </w:r>
    </w:p>
    <w:p w14:paraId="3756372E" w14:textId="77777777" w:rsidR="00C9335F" w:rsidRDefault="00C9335F" w:rsidP="003739EF">
      <w:pPr>
        <w:spacing w:after="0" w:line="240" w:lineRule="auto"/>
        <w:jc w:val="left"/>
        <w:rPr>
          <w:rFonts w:cstheme="minorHAnsi"/>
          <w:sz w:val="24"/>
          <w:szCs w:val="24"/>
        </w:rPr>
      </w:pPr>
    </w:p>
    <w:p w14:paraId="018EEABE" w14:textId="77777777" w:rsidR="00C9335F" w:rsidRDefault="00C9335F" w:rsidP="003739EF">
      <w:pPr>
        <w:spacing w:after="0" w:line="240" w:lineRule="auto"/>
        <w:jc w:val="left"/>
        <w:rPr>
          <w:rFonts w:cstheme="minorHAnsi"/>
          <w:sz w:val="24"/>
          <w:szCs w:val="24"/>
        </w:rPr>
      </w:pPr>
    </w:p>
    <w:p w14:paraId="699A2A64" w14:textId="77777777" w:rsidR="00C9335F" w:rsidRDefault="00C9335F" w:rsidP="003739EF">
      <w:pPr>
        <w:spacing w:after="0" w:line="240" w:lineRule="auto"/>
        <w:jc w:val="left"/>
        <w:rPr>
          <w:rFonts w:cstheme="minorHAnsi"/>
          <w:sz w:val="24"/>
          <w:szCs w:val="24"/>
        </w:rPr>
      </w:pPr>
    </w:p>
    <w:p w14:paraId="2981FE74" w14:textId="77777777" w:rsidR="00C9335F" w:rsidRDefault="00C9335F" w:rsidP="003739EF">
      <w:pPr>
        <w:spacing w:after="0" w:line="240" w:lineRule="auto"/>
        <w:jc w:val="left"/>
        <w:rPr>
          <w:rFonts w:cstheme="minorHAnsi"/>
          <w:sz w:val="24"/>
          <w:szCs w:val="24"/>
        </w:rPr>
      </w:pPr>
    </w:p>
    <w:p w14:paraId="03B729A9" w14:textId="77777777" w:rsidR="00C9335F" w:rsidRDefault="00C9335F" w:rsidP="003739EF">
      <w:pPr>
        <w:spacing w:after="0" w:line="240" w:lineRule="auto"/>
        <w:jc w:val="left"/>
        <w:rPr>
          <w:rFonts w:cstheme="minorHAnsi"/>
          <w:sz w:val="24"/>
          <w:szCs w:val="24"/>
        </w:rPr>
      </w:pPr>
    </w:p>
    <w:p w14:paraId="58E810D2" w14:textId="77777777" w:rsidR="00C9335F" w:rsidRDefault="00C9335F" w:rsidP="003739EF">
      <w:pPr>
        <w:spacing w:after="0" w:line="240" w:lineRule="auto"/>
        <w:jc w:val="left"/>
        <w:rPr>
          <w:rFonts w:cstheme="minorHAnsi"/>
          <w:sz w:val="24"/>
          <w:szCs w:val="24"/>
        </w:rPr>
      </w:pPr>
    </w:p>
    <w:p w14:paraId="20285FFE" w14:textId="77777777" w:rsidR="00C9335F" w:rsidRDefault="00C9335F" w:rsidP="003739EF">
      <w:pPr>
        <w:spacing w:after="0" w:line="240" w:lineRule="auto"/>
        <w:jc w:val="left"/>
        <w:rPr>
          <w:rFonts w:cstheme="minorHAnsi"/>
          <w:sz w:val="24"/>
          <w:szCs w:val="24"/>
        </w:rPr>
      </w:pPr>
    </w:p>
    <w:p w14:paraId="73EF0A98" w14:textId="77777777" w:rsidR="00C9335F" w:rsidRDefault="00C9335F" w:rsidP="003739EF">
      <w:pPr>
        <w:spacing w:after="0" w:line="240" w:lineRule="auto"/>
        <w:jc w:val="left"/>
        <w:rPr>
          <w:rFonts w:cstheme="minorHAnsi"/>
          <w:sz w:val="24"/>
          <w:szCs w:val="24"/>
        </w:rPr>
      </w:pPr>
    </w:p>
    <w:p w14:paraId="7F6F73C3" w14:textId="47F743C0" w:rsidR="003739EF" w:rsidRPr="003739EF" w:rsidRDefault="003739EF" w:rsidP="003739EF">
      <w:pPr>
        <w:spacing w:after="0" w:line="240" w:lineRule="auto"/>
        <w:jc w:val="left"/>
        <w:rPr>
          <w:rFonts w:eastAsia="Times New Roman" w:cstheme="minorHAnsi"/>
          <w:color w:val="auto"/>
          <w:sz w:val="24"/>
          <w:szCs w:val="24"/>
          <w:lang w:val="en-GB" w:eastAsia="en-GB"/>
        </w:rPr>
      </w:pPr>
      <w:proofErr w:type="spellStart"/>
      <w:r w:rsidRPr="003739EF">
        <w:rPr>
          <w:rFonts w:eastAsia="Times New Roman" w:cstheme="minorHAnsi"/>
          <w:color w:val="000000"/>
          <w:sz w:val="24"/>
          <w:szCs w:val="24"/>
          <w:shd w:val="clear" w:color="auto" w:fill="FFFFFF"/>
          <w:lang w:val="en-GB" w:eastAsia="en-GB"/>
        </w:rPr>
        <w:lastRenderedPageBreak/>
        <w:t>Piotrowska</w:t>
      </w:r>
      <w:proofErr w:type="spellEnd"/>
      <w:r w:rsidRPr="003739EF">
        <w:rPr>
          <w:rFonts w:eastAsia="Times New Roman" w:cstheme="minorHAnsi"/>
          <w:color w:val="000000"/>
          <w:sz w:val="24"/>
          <w:szCs w:val="24"/>
          <w:shd w:val="clear" w:color="auto" w:fill="FFFFFF"/>
          <w:lang w:val="en-GB" w:eastAsia="en-GB"/>
        </w:rPr>
        <w:t>, P., Stride, C., Craft, S. and Rowe, R., 2014. </w:t>
      </w:r>
      <w:r w:rsidRPr="003739EF">
        <w:rPr>
          <w:rFonts w:eastAsia="Times New Roman" w:cstheme="minorHAnsi"/>
          <w:i/>
          <w:iCs/>
          <w:color w:val="000000"/>
          <w:sz w:val="24"/>
          <w:szCs w:val="24"/>
          <w:shd w:val="clear" w:color="auto" w:fill="FFFFFF"/>
          <w:lang w:val="en-GB" w:eastAsia="en-GB"/>
        </w:rPr>
        <w:t>Socioeconomic status and antisocial behaviour among children and adolescents: A systematic review and meta-analysis</w:t>
      </w:r>
      <w:r w:rsidRPr="003739EF">
        <w:rPr>
          <w:rFonts w:eastAsia="Times New Roman" w:cstheme="minorHAnsi"/>
          <w:color w:val="000000"/>
          <w:sz w:val="24"/>
          <w:szCs w:val="24"/>
          <w:shd w:val="clear" w:color="auto" w:fill="FFFFFF"/>
          <w:lang w:val="en-GB" w:eastAsia="en-GB"/>
        </w:rPr>
        <w:t>.</w:t>
      </w:r>
      <w:r w:rsidRPr="00C9335F">
        <w:rPr>
          <w:rFonts w:eastAsia="Times New Roman" w:cstheme="minorHAnsi"/>
          <w:color w:val="000000"/>
          <w:sz w:val="24"/>
          <w:szCs w:val="24"/>
          <w:shd w:val="clear" w:color="auto" w:fill="FFFFFF"/>
          <w:lang w:val="en-GB" w:eastAsia="en-GB"/>
        </w:rPr>
        <w:t xml:space="preserve"> pp. 49-</w:t>
      </w:r>
      <w:proofErr w:type="gramStart"/>
      <w:r w:rsidRPr="00C9335F">
        <w:rPr>
          <w:rFonts w:eastAsia="Times New Roman" w:cstheme="minorHAnsi"/>
          <w:color w:val="000000"/>
          <w:sz w:val="24"/>
          <w:szCs w:val="24"/>
          <w:shd w:val="clear" w:color="auto" w:fill="FFFFFF"/>
          <w:lang w:val="en-GB" w:eastAsia="en-GB"/>
        </w:rPr>
        <w:t xml:space="preserve">52 </w:t>
      </w:r>
      <w:r w:rsidRPr="003739EF">
        <w:rPr>
          <w:rFonts w:eastAsia="Times New Roman" w:cstheme="minorHAnsi"/>
          <w:color w:val="000000"/>
          <w:sz w:val="24"/>
          <w:szCs w:val="24"/>
          <w:shd w:val="clear" w:color="auto" w:fill="FFFFFF"/>
          <w:lang w:val="en-GB" w:eastAsia="en-GB"/>
        </w:rPr>
        <w:t xml:space="preserve"> [</w:t>
      </w:r>
      <w:proofErr w:type="gramEnd"/>
      <w:r w:rsidRPr="003739EF">
        <w:rPr>
          <w:rFonts w:eastAsia="Times New Roman" w:cstheme="minorHAnsi"/>
          <w:color w:val="000000"/>
          <w:sz w:val="24"/>
          <w:szCs w:val="24"/>
          <w:shd w:val="clear" w:color="auto" w:fill="FFFFFF"/>
          <w:lang w:val="en-GB" w:eastAsia="en-GB"/>
        </w:rPr>
        <w:t>online] Available at: &lt;https://www.researchgate.net/publication/268883093_Socioeconomic_status_and_antisocial_behaviour_among_children_and_adolescents_A_systematic_review_and_meta-analysis&gt; [Accessed 18 April 2022].</w:t>
      </w:r>
    </w:p>
    <w:p w14:paraId="399B1551" w14:textId="77777777" w:rsidR="00C9335F" w:rsidRDefault="00C9335F" w:rsidP="0033064A">
      <w:pPr>
        <w:spacing w:after="0" w:line="240" w:lineRule="auto"/>
        <w:jc w:val="left"/>
        <w:rPr>
          <w:rFonts w:cstheme="minorHAnsi"/>
          <w:sz w:val="24"/>
          <w:szCs w:val="24"/>
        </w:rPr>
      </w:pPr>
    </w:p>
    <w:p w14:paraId="0A096A64" w14:textId="77777777" w:rsidR="00C9335F" w:rsidRDefault="00C9335F" w:rsidP="0033064A">
      <w:pPr>
        <w:spacing w:after="0" w:line="240" w:lineRule="auto"/>
        <w:jc w:val="left"/>
        <w:rPr>
          <w:rFonts w:cstheme="minorHAnsi"/>
          <w:sz w:val="24"/>
          <w:szCs w:val="24"/>
        </w:rPr>
      </w:pPr>
    </w:p>
    <w:p w14:paraId="5AD1EEC7" w14:textId="0D8D8A90" w:rsidR="0033064A" w:rsidRPr="0033064A" w:rsidRDefault="0033064A" w:rsidP="0033064A">
      <w:pPr>
        <w:spacing w:after="0" w:line="240" w:lineRule="auto"/>
        <w:jc w:val="left"/>
        <w:rPr>
          <w:rFonts w:eastAsia="Times New Roman" w:cstheme="minorHAnsi"/>
          <w:color w:val="auto"/>
          <w:sz w:val="24"/>
          <w:szCs w:val="24"/>
          <w:lang w:val="en-GB" w:eastAsia="en-GB"/>
        </w:rPr>
      </w:pPr>
      <w:r w:rsidRPr="0033064A">
        <w:rPr>
          <w:rFonts w:eastAsia="Times New Roman" w:cstheme="minorHAnsi"/>
          <w:color w:val="000000"/>
          <w:sz w:val="24"/>
          <w:szCs w:val="24"/>
          <w:shd w:val="clear" w:color="auto" w:fill="FFFFFF"/>
          <w:lang w:val="en-GB" w:eastAsia="en-GB"/>
        </w:rPr>
        <w:t xml:space="preserve">Radford, L., Corral, S., Bradley, C., Fisher, H., Bassett, C., Howat, N. and </w:t>
      </w:r>
      <w:proofErr w:type="spellStart"/>
      <w:r w:rsidRPr="0033064A">
        <w:rPr>
          <w:rFonts w:eastAsia="Times New Roman" w:cstheme="minorHAnsi"/>
          <w:color w:val="000000"/>
          <w:sz w:val="24"/>
          <w:szCs w:val="24"/>
          <w:shd w:val="clear" w:color="auto" w:fill="FFFFFF"/>
          <w:lang w:val="en-GB" w:eastAsia="en-GB"/>
        </w:rPr>
        <w:t>Collishaw</w:t>
      </w:r>
      <w:proofErr w:type="spellEnd"/>
      <w:r w:rsidRPr="0033064A">
        <w:rPr>
          <w:rFonts w:eastAsia="Times New Roman" w:cstheme="minorHAnsi"/>
          <w:color w:val="000000"/>
          <w:sz w:val="24"/>
          <w:szCs w:val="24"/>
          <w:shd w:val="clear" w:color="auto" w:fill="FFFFFF"/>
          <w:lang w:val="en-GB" w:eastAsia="en-GB"/>
        </w:rPr>
        <w:t>, S., 2011. </w:t>
      </w:r>
      <w:r w:rsidRPr="0033064A">
        <w:rPr>
          <w:rFonts w:eastAsia="Times New Roman" w:cstheme="minorHAnsi"/>
          <w:i/>
          <w:iCs/>
          <w:color w:val="000000"/>
          <w:sz w:val="24"/>
          <w:szCs w:val="24"/>
          <w:shd w:val="clear" w:color="auto" w:fill="FFFFFF"/>
          <w:lang w:val="en-GB" w:eastAsia="en-GB"/>
        </w:rPr>
        <w:t>Child abuse and neglect in the UK today</w:t>
      </w:r>
      <w:r w:rsidRPr="0033064A">
        <w:rPr>
          <w:rFonts w:eastAsia="Times New Roman" w:cstheme="minorHAnsi"/>
          <w:color w:val="000000"/>
          <w:sz w:val="24"/>
          <w:szCs w:val="24"/>
          <w:shd w:val="clear" w:color="auto" w:fill="FFFFFF"/>
          <w:lang w:val="en-GB" w:eastAsia="en-GB"/>
        </w:rPr>
        <w:t>.</w:t>
      </w:r>
      <w:r w:rsidR="005B151C" w:rsidRPr="00C9335F">
        <w:rPr>
          <w:rFonts w:eastAsia="Times New Roman" w:cstheme="minorHAnsi"/>
          <w:color w:val="000000"/>
          <w:sz w:val="24"/>
          <w:szCs w:val="24"/>
          <w:shd w:val="clear" w:color="auto" w:fill="FFFFFF"/>
          <w:lang w:val="en-GB" w:eastAsia="en-GB"/>
        </w:rPr>
        <w:t xml:space="preserve"> pp. 11</w:t>
      </w:r>
      <w:r w:rsidRPr="0033064A">
        <w:rPr>
          <w:rFonts w:eastAsia="Times New Roman" w:cstheme="minorHAnsi"/>
          <w:color w:val="000000"/>
          <w:sz w:val="24"/>
          <w:szCs w:val="24"/>
          <w:shd w:val="clear" w:color="auto" w:fill="FFFFFF"/>
          <w:lang w:val="en-GB" w:eastAsia="en-GB"/>
        </w:rPr>
        <w:t xml:space="preserve"> [online] Learning.nspcc.org.uk. Available at: &lt;https://learning.nspcc.org.uk/media/1042/child-abuse-neglect-uk-today-research-report.pdf&gt; [Accessed 12 April 2022].</w:t>
      </w:r>
    </w:p>
    <w:p w14:paraId="35F92EBA" w14:textId="1C77D816" w:rsidR="0033064A" w:rsidRPr="00C9335F" w:rsidRDefault="0033064A" w:rsidP="008B0046">
      <w:pPr>
        <w:spacing w:after="0" w:line="240" w:lineRule="auto"/>
        <w:jc w:val="left"/>
        <w:rPr>
          <w:rFonts w:eastAsia="Times New Roman" w:cstheme="minorHAnsi"/>
          <w:color w:val="000000"/>
          <w:sz w:val="24"/>
          <w:szCs w:val="24"/>
          <w:shd w:val="clear" w:color="auto" w:fill="FFFFFF"/>
          <w:lang w:val="en-GB" w:eastAsia="en-GB"/>
        </w:rPr>
      </w:pPr>
    </w:p>
    <w:p w14:paraId="3CA99092" w14:textId="501BFCF1" w:rsidR="0045672D" w:rsidRPr="00C9335F" w:rsidRDefault="0045672D" w:rsidP="008B0046">
      <w:pPr>
        <w:spacing w:after="0" w:line="240" w:lineRule="auto"/>
        <w:jc w:val="left"/>
        <w:rPr>
          <w:rFonts w:eastAsia="Times New Roman" w:cstheme="minorHAnsi"/>
          <w:color w:val="000000"/>
          <w:sz w:val="24"/>
          <w:szCs w:val="24"/>
          <w:shd w:val="clear" w:color="auto" w:fill="FFFFFF"/>
          <w:lang w:val="en-GB" w:eastAsia="en-GB"/>
        </w:rPr>
      </w:pPr>
    </w:p>
    <w:p w14:paraId="35E633A0" w14:textId="3730D11C" w:rsidR="0045672D" w:rsidRPr="0045672D" w:rsidRDefault="0045672D" w:rsidP="0045672D">
      <w:pPr>
        <w:spacing w:after="0" w:line="240" w:lineRule="auto"/>
        <w:jc w:val="left"/>
        <w:rPr>
          <w:rFonts w:eastAsia="Times New Roman" w:cstheme="minorHAnsi"/>
          <w:color w:val="auto"/>
          <w:sz w:val="24"/>
          <w:szCs w:val="24"/>
          <w:lang w:val="en-GB" w:eastAsia="en-GB"/>
        </w:rPr>
      </w:pPr>
      <w:r w:rsidRPr="0045672D">
        <w:rPr>
          <w:rFonts w:eastAsia="Times New Roman" w:cstheme="minorHAnsi"/>
          <w:color w:val="000000"/>
          <w:sz w:val="24"/>
          <w:szCs w:val="24"/>
          <w:shd w:val="clear" w:color="auto" w:fill="FFFFFF"/>
          <w:lang w:val="en-GB" w:eastAsia="en-GB"/>
        </w:rPr>
        <w:t>Rahman, M., 2016. </w:t>
      </w:r>
      <w:r w:rsidRPr="0045672D">
        <w:rPr>
          <w:rFonts w:eastAsia="Times New Roman" w:cstheme="minorHAnsi"/>
          <w:i/>
          <w:iCs/>
          <w:color w:val="000000"/>
          <w:sz w:val="24"/>
          <w:szCs w:val="24"/>
          <w:shd w:val="clear" w:color="auto" w:fill="FFFFFF"/>
          <w:lang w:val="en-GB" w:eastAsia="en-GB"/>
        </w:rPr>
        <w:t>The Advantages and Disadvantages of Using Qualitative and Quantitative Approaches and Methods in Language “Testing and Assessment” Research: A Literature Review</w:t>
      </w:r>
      <w:r w:rsidRPr="0045672D">
        <w:rPr>
          <w:rFonts w:eastAsia="Times New Roman" w:cstheme="minorHAnsi"/>
          <w:color w:val="000000"/>
          <w:sz w:val="24"/>
          <w:szCs w:val="24"/>
          <w:shd w:val="clear" w:color="auto" w:fill="FFFFFF"/>
          <w:lang w:val="en-GB" w:eastAsia="en-GB"/>
        </w:rPr>
        <w:t xml:space="preserve">. </w:t>
      </w:r>
      <w:r w:rsidRPr="00C9335F">
        <w:rPr>
          <w:rFonts w:eastAsia="Times New Roman" w:cstheme="minorHAnsi"/>
          <w:color w:val="000000"/>
          <w:sz w:val="24"/>
          <w:szCs w:val="24"/>
          <w:shd w:val="clear" w:color="auto" w:fill="FFFFFF"/>
          <w:lang w:val="en-GB" w:eastAsia="en-GB"/>
        </w:rPr>
        <w:t xml:space="preserve">pp. 7 </w:t>
      </w:r>
      <w:r w:rsidRPr="0045672D">
        <w:rPr>
          <w:rFonts w:eastAsia="Times New Roman" w:cstheme="minorHAnsi"/>
          <w:color w:val="000000"/>
          <w:sz w:val="24"/>
          <w:szCs w:val="24"/>
          <w:shd w:val="clear" w:color="auto" w:fill="FFFFFF"/>
          <w:lang w:val="en-GB" w:eastAsia="en-GB"/>
        </w:rPr>
        <w:t>[online] Files.eric.ed.gov. Available at: &lt;https://files.eric.ed.gov/fulltext/EJ1120221.pdf&gt; [Accessed 28 April 2022].</w:t>
      </w:r>
    </w:p>
    <w:p w14:paraId="5CC38377" w14:textId="77777777" w:rsidR="0045672D" w:rsidRPr="00C9335F" w:rsidRDefault="0045672D" w:rsidP="008B0046">
      <w:pPr>
        <w:spacing w:after="0" w:line="240" w:lineRule="auto"/>
        <w:jc w:val="left"/>
        <w:rPr>
          <w:rFonts w:eastAsia="Times New Roman" w:cstheme="minorHAnsi"/>
          <w:color w:val="000000"/>
          <w:sz w:val="24"/>
          <w:szCs w:val="24"/>
          <w:shd w:val="clear" w:color="auto" w:fill="FFFFFF"/>
          <w:lang w:val="en-GB" w:eastAsia="en-GB"/>
        </w:rPr>
      </w:pPr>
    </w:p>
    <w:p w14:paraId="2E325E3B" w14:textId="77777777" w:rsidR="0033064A" w:rsidRPr="00C9335F" w:rsidRDefault="0033064A" w:rsidP="008B0046">
      <w:pPr>
        <w:spacing w:after="0" w:line="240" w:lineRule="auto"/>
        <w:jc w:val="left"/>
        <w:rPr>
          <w:rFonts w:eastAsia="Times New Roman" w:cstheme="minorHAnsi"/>
          <w:color w:val="000000"/>
          <w:sz w:val="24"/>
          <w:szCs w:val="24"/>
          <w:shd w:val="clear" w:color="auto" w:fill="FFFFFF"/>
          <w:lang w:val="en-GB" w:eastAsia="en-GB"/>
        </w:rPr>
      </w:pPr>
    </w:p>
    <w:p w14:paraId="3F605ED5" w14:textId="77777777" w:rsidR="005B151C" w:rsidRPr="005B151C" w:rsidRDefault="005B151C" w:rsidP="005B151C">
      <w:pPr>
        <w:spacing w:after="0" w:line="240" w:lineRule="auto"/>
        <w:jc w:val="left"/>
        <w:rPr>
          <w:rFonts w:eastAsia="Times New Roman" w:cstheme="minorHAnsi"/>
          <w:color w:val="auto"/>
          <w:sz w:val="24"/>
          <w:szCs w:val="24"/>
          <w:lang w:val="en-GB" w:eastAsia="en-GB"/>
        </w:rPr>
      </w:pPr>
      <w:proofErr w:type="spellStart"/>
      <w:r w:rsidRPr="005B151C">
        <w:rPr>
          <w:rFonts w:eastAsia="Times New Roman" w:cstheme="minorHAnsi"/>
          <w:color w:val="000000"/>
          <w:sz w:val="24"/>
          <w:szCs w:val="24"/>
          <w:shd w:val="clear" w:color="auto" w:fill="FFFFFF"/>
          <w:lang w:val="en-GB" w:eastAsia="en-GB"/>
        </w:rPr>
        <w:t>Reavis</w:t>
      </w:r>
      <w:proofErr w:type="spellEnd"/>
      <w:r w:rsidRPr="005B151C">
        <w:rPr>
          <w:rFonts w:eastAsia="Times New Roman" w:cstheme="minorHAnsi"/>
          <w:color w:val="000000"/>
          <w:sz w:val="24"/>
          <w:szCs w:val="24"/>
          <w:shd w:val="clear" w:color="auto" w:fill="FFFFFF"/>
          <w:lang w:val="en-GB" w:eastAsia="en-GB"/>
        </w:rPr>
        <w:t xml:space="preserve">, J., </w:t>
      </w:r>
      <w:proofErr w:type="spellStart"/>
      <w:r w:rsidRPr="005B151C">
        <w:rPr>
          <w:rFonts w:eastAsia="Times New Roman" w:cstheme="minorHAnsi"/>
          <w:color w:val="000000"/>
          <w:sz w:val="24"/>
          <w:szCs w:val="24"/>
          <w:shd w:val="clear" w:color="auto" w:fill="FFFFFF"/>
          <w:lang w:val="en-GB" w:eastAsia="en-GB"/>
        </w:rPr>
        <w:t>Loonman</w:t>
      </w:r>
      <w:proofErr w:type="spellEnd"/>
      <w:r w:rsidRPr="005B151C">
        <w:rPr>
          <w:rFonts w:eastAsia="Times New Roman" w:cstheme="minorHAnsi"/>
          <w:color w:val="000000"/>
          <w:sz w:val="24"/>
          <w:szCs w:val="24"/>
          <w:shd w:val="clear" w:color="auto" w:fill="FFFFFF"/>
          <w:lang w:val="en-GB" w:eastAsia="en-GB"/>
        </w:rPr>
        <w:t>, J., Franco, K. and Rojas, B., 2013. </w:t>
      </w:r>
      <w:r w:rsidRPr="005B151C">
        <w:rPr>
          <w:rFonts w:eastAsia="Times New Roman" w:cstheme="minorHAnsi"/>
          <w:i/>
          <w:iCs/>
          <w:color w:val="000000"/>
          <w:sz w:val="24"/>
          <w:szCs w:val="24"/>
          <w:shd w:val="clear" w:color="auto" w:fill="FFFFFF"/>
          <w:lang w:val="en-GB" w:eastAsia="en-GB"/>
        </w:rPr>
        <w:t xml:space="preserve">Adverse Childhood Experiences and Adult Criminality: How Long Must We Live before We Possess Our Own </w:t>
      </w:r>
      <w:proofErr w:type="gramStart"/>
      <w:r w:rsidRPr="005B151C">
        <w:rPr>
          <w:rFonts w:eastAsia="Times New Roman" w:cstheme="minorHAnsi"/>
          <w:i/>
          <w:iCs/>
          <w:color w:val="000000"/>
          <w:sz w:val="24"/>
          <w:szCs w:val="24"/>
          <w:shd w:val="clear" w:color="auto" w:fill="FFFFFF"/>
          <w:lang w:val="en-GB" w:eastAsia="en-GB"/>
        </w:rPr>
        <w:t>Lives?</w:t>
      </w:r>
      <w:r w:rsidRPr="005B151C">
        <w:rPr>
          <w:rFonts w:eastAsia="Times New Roman" w:cstheme="minorHAnsi"/>
          <w:color w:val="000000"/>
          <w:sz w:val="24"/>
          <w:szCs w:val="24"/>
          <w:shd w:val="clear" w:color="auto" w:fill="FFFFFF"/>
          <w:lang w:val="en-GB" w:eastAsia="en-GB"/>
        </w:rPr>
        <w:t>.</w:t>
      </w:r>
      <w:proofErr w:type="gramEnd"/>
      <w:r w:rsidRPr="005B151C">
        <w:rPr>
          <w:rFonts w:eastAsia="Times New Roman" w:cstheme="minorHAnsi"/>
          <w:color w:val="000000"/>
          <w:sz w:val="24"/>
          <w:szCs w:val="24"/>
          <w:shd w:val="clear" w:color="auto" w:fill="FFFFFF"/>
          <w:lang w:val="en-GB" w:eastAsia="en-GB"/>
        </w:rPr>
        <w:t xml:space="preserve"> [online] Available at: &lt;https://www.ncbi.nlm.nih.gov/pmc/articles/PMC3662280/&gt; [Accessed 18 April 2022].</w:t>
      </w:r>
    </w:p>
    <w:p w14:paraId="4044B4B5" w14:textId="77777777" w:rsidR="0033064A" w:rsidRPr="00C9335F" w:rsidRDefault="0033064A" w:rsidP="008B0046">
      <w:pPr>
        <w:spacing w:after="0" w:line="240" w:lineRule="auto"/>
        <w:jc w:val="left"/>
        <w:rPr>
          <w:rFonts w:eastAsia="Times New Roman" w:cstheme="minorHAnsi"/>
          <w:color w:val="000000"/>
          <w:sz w:val="24"/>
          <w:szCs w:val="24"/>
          <w:shd w:val="clear" w:color="auto" w:fill="FFFFFF"/>
          <w:lang w:val="en-GB" w:eastAsia="en-GB"/>
        </w:rPr>
      </w:pPr>
    </w:p>
    <w:p w14:paraId="78FCFBE4" w14:textId="77777777" w:rsidR="005B151C" w:rsidRPr="00C9335F" w:rsidRDefault="005B151C" w:rsidP="008B0046">
      <w:pPr>
        <w:spacing w:after="0" w:line="240" w:lineRule="auto"/>
        <w:jc w:val="left"/>
        <w:rPr>
          <w:rFonts w:eastAsia="Times New Roman" w:cstheme="minorHAnsi"/>
          <w:color w:val="000000"/>
          <w:sz w:val="24"/>
          <w:szCs w:val="24"/>
          <w:shd w:val="clear" w:color="auto" w:fill="FFFFFF"/>
          <w:lang w:val="en-GB" w:eastAsia="en-GB"/>
        </w:rPr>
      </w:pPr>
    </w:p>
    <w:p w14:paraId="03AB2048" w14:textId="77777777" w:rsidR="005B151C" w:rsidRPr="00C9335F" w:rsidRDefault="005B151C" w:rsidP="008B0046">
      <w:pPr>
        <w:spacing w:after="0" w:line="240" w:lineRule="auto"/>
        <w:jc w:val="left"/>
        <w:rPr>
          <w:rFonts w:eastAsia="Times New Roman" w:cstheme="minorHAnsi"/>
          <w:color w:val="000000"/>
          <w:sz w:val="24"/>
          <w:szCs w:val="24"/>
          <w:shd w:val="clear" w:color="auto" w:fill="FFFFFF"/>
          <w:lang w:val="en-GB" w:eastAsia="en-GB"/>
        </w:rPr>
      </w:pPr>
    </w:p>
    <w:p w14:paraId="16AA31BA" w14:textId="1C58546A" w:rsidR="008B0046" w:rsidRPr="008B0046" w:rsidRDefault="008B0046" w:rsidP="008B0046">
      <w:pPr>
        <w:spacing w:after="0" w:line="240" w:lineRule="auto"/>
        <w:jc w:val="left"/>
        <w:rPr>
          <w:rFonts w:eastAsia="Times New Roman" w:cstheme="minorHAnsi"/>
          <w:color w:val="auto"/>
          <w:sz w:val="24"/>
          <w:szCs w:val="24"/>
          <w:lang w:val="en-GB" w:eastAsia="en-GB"/>
        </w:rPr>
      </w:pPr>
      <w:r w:rsidRPr="008B0046">
        <w:rPr>
          <w:rFonts w:eastAsia="Times New Roman" w:cstheme="minorHAnsi"/>
          <w:color w:val="000000"/>
          <w:sz w:val="24"/>
          <w:szCs w:val="24"/>
          <w:shd w:val="clear" w:color="auto" w:fill="FFFFFF"/>
          <w:lang w:val="en-GB" w:eastAsia="en-GB"/>
        </w:rPr>
        <w:t>Russell, M. and Odgers, C., n.d. </w:t>
      </w:r>
      <w:r w:rsidRPr="008B0046">
        <w:rPr>
          <w:rFonts w:eastAsia="Times New Roman" w:cstheme="minorHAnsi"/>
          <w:i/>
          <w:iCs/>
          <w:color w:val="000000"/>
          <w:sz w:val="24"/>
          <w:szCs w:val="24"/>
          <w:shd w:val="clear" w:color="auto" w:fill="FFFFFF"/>
          <w:lang w:val="en-GB" w:eastAsia="en-GB"/>
        </w:rPr>
        <w:t xml:space="preserve">Antisocial </w:t>
      </w:r>
      <w:proofErr w:type="spellStart"/>
      <w:r w:rsidRPr="008B0046">
        <w:rPr>
          <w:rFonts w:eastAsia="Times New Roman" w:cstheme="minorHAnsi"/>
          <w:i/>
          <w:iCs/>
          <w:color w:val="000000"/>
          <w:sz w:val="24"/>
          <w:szCs w:val="24"/>
          <w:shd w:val="clear" w:color="auto" w:fill="FFFFFF"/>
          <w:lang w:val="en-GB" w:eastAsia="en-GB"/>
        </w:rPr>
        <w:t>Behavior</w:t>
      </w:r>
      <w:proofErr w:type="spellEnd"/>
      <w:r w:rsidRPr="008B0046">
        <w:rPr>
          <w:rFonts w:eastAsia="Times New Roman" w:cstheme="minorHAnsi"/>
          <w:i/>
          <w:iCs/>
          <w:color w:val="000000"/>
          <w:sz w:val="24"/>
          <w:szCs w:val="24"/>
          <w:shd w:val="clear" w:color="auto" w:fill="FFFFFF"/>
          <w:lang w:val="en-GB" w:eastAsia="en-GB"/>
        </w:rPr>
        <w:t xml:space="preserve"> among Children in Poverty: Understanding Environmental Effects in Daily Life</w:t>
      </w:r>
      <w:r w:rsidRPr="008B0046">
        <w:rPr>
          <w:rFonts w:eastAsia="Times New Roman" w:cstheme="minorHAnsi"/>
          <w:color w:val="000000"/>
          <w:sz w:val="24"/>
          <w:szCs w:val="24"/>
          <w:shd w:val="clear" w:color="auto" w:fill="FFFFFF"/>
          <w:lang w:val="en-GB" w:eastAsia="en-GB"/>
        </w:rPr>
        <w:t xml:space="preserve">. </w:t>
      </w:r>
      <w:r w:rsidRPr="00C9335F">
        <w:rPr>
          <w:rFonts w:eastAsia="Times New Roman" w:cstheme="minorHAnsi"/>
          <w:color w:val="000000"/>
          <w:sz w:val="24"/>
          <w:szCs w:val="24"/>
          <w:shd w:val="clear" w:color="auto" w:fill="FFFFFF"/>
          <w:lang w:val="en-GB" w:eastAsia="en-GB"/>
        </w:rPr>
        <w:t xml:space="preserve">pp. 2-9 </w:t>
      </w:r>
      <w:r w:rsidRPr="008B0046">
        <w:rPr>
          <w:rFonts w:eastAsia="Times New Roman" w:cstheme="minorHAnsi"/>
          <w:color w:val="000000"/>
          <w:sz w:val="24"/>
          <w:szCs w:val="24"/>
          <w:shd w:val="clear" w:color="auto" w:fill="FFFFFF"/>
          <w:lang w:val="en-GB" w:eastAsia="en-GB"/>
        </w:rPr>
        <w:t>[online] Adaptlab.org. Available at: &lt;https://adaptlab.org/wp-content/uploads/2016/10/RussellEnvEffChp5.30.13R_corr.pdf&gt; [Accessed 7 April 2022].</w:t>
      </w:r>
    </w:p>
    <w:p w14:paraId="6FC00B6E" w14:textId="77777777" w:rsidR="008B0046" w:rsidRPr="00C9335F" w:rsidRDefault="008B0046" w:rsidP="002D3237">
      <w:pPr>
        <w:spacing w:after="0" w:line="240" w:lineRule="auto"/>
        <w:jc w:val="left"/>
        <w:rPr>
          <w:rFonts w:eastAsia="Times New Roman" w:cstheme="minorHAnsi"/>
          <w:color w:val="000000"/>
          <w:sz w:val="24"/>
          <w:szCs w:val="24"/>
          <w:shd w:val="clear" w:color="auto" w:fill="FFFFFF"/>
          <w:lang w:val="en-GB" w:eastAsia="en-GB"/>
        </w:rPr>
      </w:pPr>
    </w:p>
    <w:p w14:paraId="0D474C65" w14:textId="70FB0F3D" w:rsidR="008B0046" w:rsidRPr="00C9335F" w:rsidRDefault="008B0046" w:rsidP="002D3237">
      <w:pPr>
        <w:spacing w:after="0" w:line="240" w:lineRule="auto"/>
        <w:jc w:val="left"/>
        <w:rPr>
          <w:rFonts w:eastAsia="Times New Roman" w:cstheme="minorHAnsi"/>
          <w:color w:val="000000"/>
          <w:sz w:val="24"/>
          <w:szCs w:val="24"/>
          <w:shd w:val="clear" w:color="auto" w:fill="FFFFFF"/>
          <w:lang w:val="en-GB" w:eastAsia="en-GB"/>
        </w:rPr>
      </w:pPr>
    </w:p>
    <w:p w14:paraId="0CBB543A" w14:textId="77777777" w:rsidR="003739EF" w:rsidRPr="003739EF" w:rsidRDefault="003739EF" w:rsidP="003739EF">
      <w:pPr>
        <w:spacing w:after="0" w:line="240" w:lineRule="auto"/>
        <w:jc w:val="left"/>
        <w:rPr>
          <w:rFonts w:eastAsia="Times New Roman" w:cstheme="minorHAnsi"/>
          <w:color w:val="auto"/>
          <w:sz w:val="24"/>
          <w:szCs w:val="24"/>
          <w:lang w:val="en-GB" w:eastAsia="en-GB"/>
        </w:rPr>
      </w:pPr>
      <w:r w:rsidRPr="003739EF">
        <w:rPr>
          <w:rFonts w:eastAsia="Times New Roman" w:cstheme="minorHAnsi"/>
          <w:color w:val="000000"/>
          <w:sz w:val="24"/>
          <w:szCs w:val="24"/>
          <w:shd w:val="clear" w:color="auto" w:fill="FFFFFF"/>
          <w:lang w:val="en-GB" w:eastAsia="en-GB"/>
        </w:rPr>
        <w:t>Shaw, D. and Gilliam, M., 2016. </w:t>
      </w:r>
      <w:r w:rsidRPr="003739EF">
        <w:rPr>
          <w:rFonts w:eastAsia="Times New Roman" w:cstheme="minorHAnsi"/>
          <w:i/>
          <w:iCs/>
          <w:color w:val="000000"/>
          <w:sz w:val="24"/>
          <w:szCs w:val="24"/>
          <w:shd w:val="clear" w:color="auto" w:fill="FFFFFF"/>
          <w:lang w:val="en-GB" w:eastAsia="en-GB"/>
        </w:rPr>
        <w:t xml:space="preserve">Early Childhood Predictors of Low-Income Boys’ Pathways to Antisocial </w:t>
      </w:r>
      <w:proofErr w:type="spellStart"/>
      <w:r w:rsidRPr="003739EF">
        <w:rPr>
          <w:rFonts w:eastAsia="Times New Roman" w:cstheme="minorHAnsi"/>
          <w:i/>
          <w:iCs/>
          <w:color w:val="000000"/>
          <w:sz w:val="24"/>
          <w:szCs w:val="24"/>
          <w:shd w:val="clear" w:color="auto" w:fill="FFFFFF"/>
          <w:lang w:val="en-GB" w:eastAsia="en-GB"/>
        </w:rPr>
        <w:t>Behavior</w:t>
      </w:r>
      <w:proofErr w:type="spellEnd"/>
      <w:r w:rsidRPr="003739EF">
        <w:rPr>
          <w:rFonts w:eastAsia="Times New Roman" w:cstheme="minorHAnsi"/>
          <w:i/>
          <w:iCs/>
          <w:color w:val="000000"/>
          <w:sz w:val="24"/>
          <w:szCs w:val="24"/>
          <w:shd w:val="clear" w:color="auto" w:fill="FFFFFF"/>
          <w:lang w:val="en-GB" w:eastAsia="en-GB"/>
        </w:rPr>
        <w:t xml:space="preserve"> in Childhood, Adolescence, and Early Adulthood</w:t>
      </w:r>
      <w:r w:rsidRPr="003739EF">
        <w:rPr>
          <w:rFonts w:eastAsia="Times New Roman" w:cstheme="minorHAnsi"/>
          <w:color w:val="000000"/>
          <w:sz w:val="24"/>
          <w:szCs w:val="24"/>
          <w:shd w:val="clear" w:color="auto" w:fill="FFFFFF"/>
          <w:lang w:val="en-GB" w:eastAsia="en-GB"/>
        </w:rPr>
        <w:t>. [online] Available at: &lt;https://www.ncbi.nlm.nih.gov/pmc/articles/PMC5225071/&gt; [Accessed 18 April 2022].</w:t>
      </w:r>
    </w:p>
    <w:p w14:paraId="63FEC149" w14:textId="77777777" w:rsidR="003739EF" w:rsidRPr="00C9335F" w:rsidRDefault="003739EF" w:rsidP="003253A7">
      <w:pPr>
        <w:spacing w:after="0" w:line="240" w:lineRule="auto"/>
        <w:jc w:val="left"/>
        <w:rPr>
          <w:rFonts w:eastAsia="Times New Roman" w:cstheme="minorHAnsi"/>
          <w:color w:val="000000"/>
          <w:sz w:val="24"/>
          <w:szCs w:val="24"/>
          <w:shd w:val="clear" w:color="auto" w:fill="FFFFFF"/>
          <w:lang w:val="en-GB" w:eastAsia="en-GB"/>
        </w:rPr>
      </w:pPr>
    </w:p>
    <w:p w14:paraId="1664EABC" w14:textId="77777777" w:rsidR="003739EF" w:rsidRPr="00C9335F" w:rsidRDefault="003739EF" w:rsidP="003253A7">
      <w:pPr>
        <w:spacing w:after="0" w:line="240" w:lineRule="auto"/>
        <w:jc w:val="left"/>
        <w:rPr>
          <w:rFonts w:eastAsia="Times New Roman" w:cstheme="minorHAnsi"/>
          <w:color w:val="000000"/>
          <w:sz w:val="24"/>
          <w:szCs w:val="24"/>
          <w:shd w:val="clear" w:color="auto" w:fill="FFFFFF"/>
          <w:lang w:val="en-GB" w:eastAsia="en-GB"/>
        </w:rPr>
      </w:pPr>
    </w:p>
    <w:p w14:paraId="3A066D78" w14:textId="77777777" w:rsidR="003739EF" w:rsidRPr="00C9335F" w:rsidRDefault="003739EF" w:rsidP="003253A7">
      <w:pPr>
        <w:spacing w:after="0" w:line="240" w:lineRule="auto"/>
        <w:jc w:val="left"/>
        <w:rPr>
          <w:rFonts w:eastAsia="Times New Roman" w:cstheme="minorHAnsi"/>
          <w:color w:val="000000"/>
          <w:sz w:val="24"/>
          <w:szCs w:val="24"/>
          <w:shd w:val="clear" w:color="auto" w:fill="FFFFFF"/>
          <w:lang w:val="en-GB" w:eastAsia="en-GB"/>
        </w:rPr>
      </w:pPr>
    </w:p>
    <w:p w14:paraId="70FAEF10" w14:textId="388DFBEC" w:rsidR="003253A7" w:rsidRPr="003253A7" w:rsidRDefault="003253A7" w:rsidP="003253A7">
      <w:pPr>
        <w:spacing w:after="0" w:line="240" w:lineRule="auto"/>
        <w:jc w:val="left"/>
        <w:rPr>
          <w:rFonts w:eastAsia="Times New Roman" w:cstheme="minorHAnsi"/>
          <w:color w:val="auto"/>
          <w:sz w:val="24"/>
          <w:szCs w:val="24"/>
          <w:lang w:val="en-GB" w:eastAsia="en-GB"/>
        </w:rPr>
      </w:pPr>
      <w:r w:rsidRPr="003253A7">
        <w:rPr>
          <w:rFonts w:eastAsia="Times New Roman" w:cstheme="minorHAnsi"/>
          <w:color w:val="000000"/>
          <w:sz w:val="24"/>
          <w:szCs w:val="24"/>
          <w:shd w:val="clear" w:color="auto" w:fill="FFFFFF"/>
          <w:lang w:val="en-GB" w:eastAsia="en-GB"/>
        </w:rPr>
        <w:t>Scott, S., Doolan, M., Beckett, C., Harry, S. and Cartwright, S., 2012. </w:t>
      </w:r>
      <w:r w:rsidRPr="003253A7">
        <w:rPr>
          <w:rFonts w:eastAsia="Times New Roman" w:cstheme="minorHAnsi"/>
          <w:i/>
          <w:iCs/>
          <w:color w:val="000000"/>
          <w:sz w:val="24"/>
          <w:szCs w:val="24"/>
          <w:shd w:val="clear" w:color="auto" w:fill="FFFFFF"/>
          <w:lang w:val="en-GB" w:eastAsia="en-GB"/>
        </w:rPr>
        <w:t>How is parenting style related to child antisocial behaviour?</w:t>
      </w:r>
      <w:r w:rsidRPr="00C9335F">
        <w:rPr>
          <w:rFonts w:eastAsia="Times New Roman" w:cstheme="minorHAnsi"/>
          <w:i/>
          <w:iCs/>
          <w:color w:val="000000"/>
          <w:sz w:val="24"/>
          <w:szCs w:val="24"/>
          <w:shd w:val="clear" w:color="auto" w:fill="FFFFFF"/>
          <w:lang w:val="en-GB" w:eastAsia="en-GB"/>
        </w:rPr>
        <w:t xml:space="preserve"> pp. 3</w:t>
      </w:r>
      <w:r w:rsidRPr="003253A7">
        <w:rPr>
          <w:rFonts w:eastAsia="Times New Roman" w:cstheme="minorHAnsi"/>
          <w:color w:val="000000"/>
          <w:sz w:val="24"/>
          <w:szCs w:val="24"/>
          <w:shd w:val="clear" w:color="auto" w:fill="FFFFFF"/>
          <w:lang w:val="en-GB" w:eastAsia="en-GB"/>
        </w:rPr>
        <w:t>. [online] Available at: &lt;https://www.researchgate.net/publication/259147631_How_is_parenting_style_related_to_child_anti-social_behaviour_Preliminary_findings_from_the_Helping_Children_Achieve_Study&gt; [Accessed 10 April 2022].</w:t>
      </w:r>
    </w:p>
    <w:p w14:paraId="6A848EAB" w14:textId="12648F77" w:rsidR="008B0046" w:rsidRPr="00C9335F" w:rsidRDefault="008B0046" w:rsidP="002D3237">
      <w:pPr>
        <w:spacing w:after="0" w:line="240" w:lineRule="auto"/>
        <w:jc w:val="left"/>
        <w:rPr>
          <w:rFonts w:eastAsia="Times New Roman" w:cstheme="minorHAnsi"/>
          <w:color w:val="000000"/>
          <w:sz w:val="24"/>
          <w:szCs w:val="24"/>
          <w:shd w:val="clear" w:color="auto" w:fill="FFFFFF"/>
          <w:lang w:val="en-GB" w:eastAsia="en-GB"/>
        </w:rPr>
      </w:pPr>
    </w:p>
    <w:p w14:paraId="36E07BDB" w14:textId="5CFC602A" w:rsidR="003253A7" w:rsidRPr="00C9335F" w:rsidRDefault="003253A7" w:rsidP="002D3237">
      <w:pPr>
        <w:spacing w:after="0" w:line="240" w:lineRule="auto"/>
        <w:jc w:val="left"/>
        <w:rPr>
          <w:rFonts w:eastAsia="Times New Roman" w:cstheme="minorHAnsi"/>
          <w:color w:val="000000"/>
          <w:sz w:val="24"/>
          <w:szCs w:val="24"/>
          <w:shd w:val="clear" w:color="auto" w:fill="FFFFFF"/>
          <w:lang w:val="en-GB" w:eastAsia="en-GB"/>
        </w:rPr>
      </w:pPr>
    </w:p>
    <w:p w14:paraId="590222C4" w14:textId="77777777" w:rsidR="003253A7" w:rsidRPr="00C9335F" w:rsidRDefault="003253A7" w:rsidP="002D3237">
      <w:pPr>
        <w:spacing w:after="0" w:line="240" w:lineRule="auto"/>
        <w:jc w:val="left"/>
        <w:rPr>
          <w:rFonts w:eastAsia="Times New Roman" w:cstheme="minorHAnsi"/>
          <w:color w:val="000000"/>
          <w:sz w:val="24"/>
          <w:szCs w:val="24"/>
          <w:shd w:val="clear" w:color="auto" w:fill="FFFFFF"/>
          <w:lang w:val="en-GB" w:eastAsia="en-GB"/>
        </w:rPr>
      </w:pPr>
    </w:p>
    <w:p w14:paraId="59C2D086" w14:textId="77777777" w:rsidR="008B0046" w:rsidRPr="00C9335F" w:rsidRDefault="008B0046" w:rsidP="002D3237">
      <w:pPr>
        <w:spacing w:after="0" w:line="240" w:lineRule="auto"/>
        <w:jc w:val="left"/>
        <w:rPr>
          <w:rFonts w:eastAsia="Times New Roman" w:cstheme="minorHAnsi"/>
          <w:color w:val="000000"/>
          <w:sz w:val="24"/>
          <w:szCs w:val="24"/>
          <w:shd w:val="clear" w:color="auto" w:fill="FFFFFF"/>
          <w:lang w:val="en-GB" w:eastAsia="en-GB"/>
        </w:rPr>
      </w:pPr>
    </w:p>
    <w:p w14:paraId="777D9705" w14:textId="034A704C" w:rsidR="002D3237" w:rsidRPr="002D3237" w:rsidRDefault="002D3237" w:rsidP="002D3237">
      <w:pPr>
        <w:spacing w:after="0" w:line="240" w:lineRule="auto"/>
        <w:jc w:val="left"/>
        <w:rPr>
          <w:rFonts w:eastAsia="Times New Roman" w:cstheme="minorHAnsi"/>
          <w:color w:val="auto"/>
          <w:sz w:val="24"/>
          <w:szCs w:val="24"/>
          <w:lang w:val="en-GB" w:eastAsia="en-GB"/>
        </w:rPr>
      </w:pPr>
      <w:r w:rsidRPr="002D3237">
        <w:rPr>
          <w:rFonts w:eastAsia="Times New Roman" w:cstheme="minorHAnsi"/>
          <w:color w:val="000000"/>
          <w:sz w:val="24"/>
          <w:szCs w:val="24"/>
          <w:shd w:val="clear" w:color="auto" w:fill="FFFFFF"/>
          <w:lang w:val="en-GB" w:eastAsia="en-GB"/>
        </w:rPr>
        <w:t>Smith, M., 2022. </w:t>
      </w:r>
      <w:r w:rsidRPr="002D3237">
        <w:rPr>
          <w:rFonts w:eastAsia="Times New Roman" w:cstheme="minorHAnsi"/>
          <w:i/>
          <w:iCs/>
          <w:color w:val="000000"/>
          <w:sz w:val="24"/>
          <w:szCs w:val="24"/>
          <w:shd w:val="clear" w:color="auto" w:fill="FFFFFF"/>
          <w:lang w:val="en-GB" w:eastAsia="en-GB"/>
        </w:rPr>
        <w:t>Communities 'left feeling unsafe' as 13 million witness antisocial behaviour</w:t>
      </w:r>
      <w:r w:rsidRPr="002D3237">
        <w:rPr>
          <w:rFonts w:eastAsia="Times New Roman" w:cstheme="minorHAnsi"/>
          <w:color w:val="000000"/>
          <w:sz w:val="24"/>
          <w:szCs w:val="24"/>
          <w:shd w:val="clear" w:color="auto" w:fill="FFFFFF"/>
          <w:lang w:val="en-GB" w:eastAsia="en-GB"/>
        </w:rPr>
        <w:t xml:space="preserve">. [online] mirror. Available at: &lt;https://www.mirror.co.uk/news/politics/communities-left-feeling-unsafe-13-25395885&gt; [Accessed 5 </w:t>
      </w:r>
      <w:r w:rsidR="00A4394F" w:rsidRPr="00C9335F">
        <w:rPr>
          <w:rFonts w:eastAsia="Times New Roman" w:cstheme="minorHAnsi"/>
          <w:color w:val="000000"/>
          <w:sz w:val="24"/>
          <w:szCs w:val="24"/>
          <w:shd w:val="clear" w:color="auto" w:fill="FFFFFF"/>
          <w:lang w:val="en-GB" w:eastAsia="en-GB"/>
        </w:rPr>
        <w:t>April</w:t>
      </w:r>
      <w:r w:rsidRPr="002D3237">
        <w:rPr>
          <w:rFonts w:eastAsia="Times New Roman" w:cstheme="minorHAnsi"/>
          <w:color w:val="000000"/>
          <w:sz w:val="24"/>
          <w:szCs w:val="24"/>
          <w:shd w:val="clear" w:color="auto" w:fill="FFFFFF"/>
          <w:lang w:val="en-GB" w:eastAsia="en-GB"/>
        </w:rPr>
        <w:t xml:space="preserve"> 2022].</w:t>
      </w:r>
    </w:p>
    <w:p w14:paraId="186D7457" w14:textId="7BE7F4DD" w:rsidR="002D3237" w:rsidRPr="00C9335F" w:rsidRDefault="002D3237" w:rsidP="005F0581">
      <w:pPr>
        <w:rPr>
          <w:rFonts w:cstheme="minorHAnsi"/>
          <w:sz w:val="24"/>
          <w:szCs w:val="24"/>
        </w:rPr>
      </w:pPr>
    </w:p>
    <w:p w14:paraId="1D891B29" w14:textId="77777777" w:rsidR="005B151C" w:rsidRPr="005B151C" w:rsidRDefault="005B151C" w:rsidP="005B151C">
      <w:pPr>
        <w:spacing w:after="0" w:line="240" w:lineRule="auto"/>
        <w:jc w:val="left"/>
        <w:rPr>
          <w:rFonts w:eastAsia="Times New Roman" w:cstheme="minorHAnsi"/>
          <w:color w:val="auto"/>
          <w:sz w:val="24"/>
          <w:szCs w:val="24"/>
          <w:lang w:val="en-GB" w:eastAsia="en-GB"/>
        </w:rPr>
      </w:pPr>
      <w:r w:rsidRPr="005B151C">
        <w:rPr>
          <w:rFonts w:eastAsia="Times New Roman" w:cstheme="minorHAnsi"/>
          <w:color w:val="000000"/>
          <w:sz w:val="24"/>
          <w:szCs w:val="24"/>
          <w:shd w:val="clear" w:color="auto" w:fill="FFFFFF"/>
          <w:lang w:val="en-GB" w:eastAsia="en-GB"/>
        </w:rPr>
        <w:t>Smith, C., Ireland, T. and Thornberry, T., 2005. </w:t>
      </w:r>
      <w:r w:rsidRPr="005B151C">
        <w:rPr>
          <w:rFonts w:eastAsia="Times New Roman" w:cstheme="minorHAnsi"/>
          <w:i/>
          <w:iCs/>
          <w:color w:val="000000"/>
          <w:sz w:val="24"/>
          <w:szCs w:val="24"/>
          <w:shd w:val="clear" w:color="auto" w:fill="FFFFFF"/>
          <w:lang w:val="en-GB" w:eastAsia="en-GB"/>
        </w:rPr>
        <w:t xml:space="preserve">Adolescent maltreatment and its impact on young adult antisocial </w:t>
      </w:r>
      <w:proofErr w:type="spellStart"/>
      <w:r w:rsidRPr="005B151C">
        <w:rPr>
          <w:rFonts w:eastAsia="Times New Roman" w:cstheme="minorHAnsi"/>
          <w:i/>
          <w:iCs/>
          <w:color w:val="000000"/>
          <w:sz w:val="24"/>
          <w:szCs w:val="24"/>
          <w:shd w:val="clear" w:color="auto" w:fill="FFFFFF"/>
          <w:lang w:val="en-GB" w:eastAsia="en-GB"/>
        </w:rPr>
        <w:t>behavior</w:t>
      </w:r>
      <w:proofErr w:type="spellEnd"/>
      <w:r w:rsidRPr="005B151C">
        <w:rPr>
          <w:rFonts w:eastAsia="Times New Roman" w:cstheme="minorHAnsi"/>
          <w:color w:val="000000"/>
          <w:sz w:val="24"/>
          <w:szCs w:val="24"/>
          <w:shd w:val="clear" w:color="auto" w:fill="FFFFFF"/>
          <w:lang w:val="en-GB" w:eastAsia="en-GB"/>
        </w:rPr>
        <w:t>. [online] ScienceDirect. Available at: &lt;https://www.sciencedirect.com/science/article/abs/pii/S0145213405002097&gt; [Accessed 17 April 2022].</w:t>
      </w:r>
    </w:p>
    <w:p w14:paraId="2E3F4479" w14:textId="77777777" w:rsidR="00C67A24" w:rsidRPr="002D3237" w:rsidRDefault="00C67A24" w:rsidP="002D3237">
      <w:pPr>
        <w:jc w:val="left"/>
        <w:rPr>
          <w:rFonts w:ascii="Arial" w:hAnsi="Arial" w:cs="Arial"/>
          <w:sz w:val="24"/>
          <w:szCs w:val="24"/>
        </w:rPr>
      </w:pPr>
    </w:p>
    <w:p w14:paraId="716C3592" w14:textId="77777777" w:rsidR="002D3237" w:rsidRDefault="002D3237" w:rsidP="00A904B5">
      <w:pPr>
        <w:pStyle w:val="Heading1"/>
        <w:ind w:left="0"/>
        <w:jc w:val="both"/>
        <w:rPr>
          <w:b/>
          <w:bCs/>
          <w:sz w:val="32"/>
          <w:szCs w:val="20"/>
        </w:rPr>
      </w:pPr>
    </w:p>
    <w:p w14:paraId="1C72E1FC" w14:textId="77777777" w:rsidR="002D3237" w:rsidRDefault="002D3237" w:rsidP="00A904B5">
      <w:pPr>
        <w:pStyle w:val="Heading1"/>
        <w:ind w:left="0"/>
        <w:jc w:val="both"/>
        <w:rPr>
          <w:b/>
          <w:bCs/>
          <w:sz w:val="32"/>
          <w:szCs w:val="20"/>
        </w:rPr>
      </w:pPr>
    </w:p>
    <w:p w14:paraId="021CDC2C" w14:textId="77777777" w:rsidR="002D3237" w:rsidRDefault="002D3237" w:rsidP="00A904B5">
      <w:pPr>
        <w:pStyle w:val="Heading1"/>
        <w:ind w:left="0"/>
        <w:jc w:val="both"/>
        <w:rPr>
          <w:b/>
          <w:bCs/>
          <w:sz w:val="32"/>
          <w:szCs w:val="20"/>
        </w:rPr>
      </w:pPr>
    </w:p>
    <w:p w14:paraId="67749144" w14:textId="77777777" w:rsidR="002D3237" w:rsidRDefault="002D3237" w:rsidP="00A904B5">
      <w:pPr>
        <w:pStyle w:val="Heading1"/>
        <w:ind w:left="0"/>
        <w:jc w:val="both"/>
        <w:rPr>
          <w:b/>
          <w:bCs/>
          <w:sz w:val="32"/>
          <w:szCs w:val="20"/>
        </w:rPr>
      </w:pPr>
    </w:p>
    <w:p w14:paraId="5A355723" w14:textId="77777777" w:rsidR="002D3237" w:rsidRDefault="002D3237" w:rsidP="00A904B5">
      <w:pPr>
        <w:pStyle w:val="Heading1"/>
        <w:ind w:left="0"/>
        <w:jc w:val="both"/>
        <w:rPr>
          <w:b/>
          <w:bCs/>
          <w:sz w:val="32"/>
          <w:szCs w:val="20"/>
        </w:rPr>
      </w:pPr>
    </w:p>
    <w:p w14:paraId="3ED41B16" w14:textId="77777777" w:rsidR="002D3237" w:rsidRDefault="002D3237" w:rsidP="00A904B5">
      <w:pPr>
        <w:pStyle w:val="Heading1"/>
        <w:ind w:left="0"/>
        <w:jc w:val="both"/>
        <w:rPr>
          <w:b/>
          <w:bCs/>
          <w:sz w:val="32"/>
          <w:szCs w:val="20"/>
        </w:rPr>
      </w:pPr>
    </w:p>
    <w:p w14:paraId="122704F3" w14:textId="77777777" w:rsidR="00C9335F" w:rsidRDefault="00C9335F" w:rsidP="00A904B5">
      <w:pPr>
        <w:pStyle w:val="Heading1"/>
        <w:ind w:left="0"/>
        <w:jc w:val="both"/>
        <w:rPr>
          <w:b/>
          <w:bCs/>
          <w:sz w:val="32"/>
          <w:szCs w:val="20"/>
        </w:rPr>
      </w:pPr>
    </w:p>
    <w:p w14:paraId="52863808" w14:textId="77777777" w:rsidR="00C9335F" w:rsidRDefault="00C9335F" w:rsidP="00A904B5">
      <w:pPr>
        <w:pStyle w:val="Heading1"/>
        <w:ind w:left="0"/>
        <w:jc w:val="both"/>
        <w:rPr>
          <w:b/>
          <w:bCs/>
          <w:sz w:val="32"/>
          <w:szCs w:val="20"/>
        </w:rPr>
      </w:pPr>
    </w:p>
    <w:p w14:paraId="322729A5" w14:textId="77777777" w:rsidR="00C9335F" w:rsidRDefault="00C9335F" w:rsidP="00A904B5">
      <w:pPr>
        <w:pStyle w:val="Heading1"/>
        <w:ind w:left="0"/>
        <w:jc w:val="both"/>
        <w:rPr>
          <w:b/>
          <w:bCs/>
          <w:sz w:val="32"/>
          <w:szCs w:val="20"/>
        </w:rPr>
      </w:pPr>
    </w:p>
    <w:p w14:paraId="6823ED51" w14:textId="77777777" w:rsidR="00C9335F" w:rsidRDefault="00C9335F" w:rsidP="00A904B5">
      <w:pPr>
        <w:pStyle w:val="Heading1"/>
        <w:ind w:left="0"/>
        <w:jc w:val="both"/>
        <w:rPr>
          <w:b/>
          <w:bCs/>
          <w:sz w:val="32"/>
          <w:szCs w:val="20"/>
        </w:rPr>
      </w:pPr>
    </w:p>
    <w:p w14:paraId="4B47E26D" w14:textId="77777777" w:rsidR="00C9335F" w:rsidRDefault="00C9335F" w:rsidP="00A904B5">
      <w:pPr>
        <w:pStyle w:val="Heading1"/>
        <w:ind w:left="0"/>
        <w:jc w:val="both"/>
        <w:rPr>
          <w:b/>
          <w:bCs/>
          <w:sz w:val="32"/>
          <w:szCs w:val="20"/>
        </w:rPr>
      </w:pPr>
    </w:p>
    <w:p w14:paraId="2F6966E4" w14:textId="77777777" w:rsidR="00944ABB" w:rsidRDefault="00944ABB" w:rsidP="00A904B5">
      <w:pPr>
        <w:rPr>
          <w:rFonts w:ascii="Times New Roman" w:hAnsi="Times New Roman" w:cs="Times New Roman"/>
          <w:b/>
          <w:bCs/>
          <w:sz w:val="32"/>
          <w:szCs w:val="32"/>
        </w:rPr>
      </w:pPr>
    </w:p>
    <w:p w14:paraId="23C5E9F5" w14:textId="77777777" w:rsidR="00944ABB" w:rsidRDefault="00944ABB" w:rsidP="00944ABB">
      <w:pPr>
        <w:pStyle w:val="Heading1"/>
        <w:ind w:left="0"/>
        <w:jc w:val="both"/>
        <w:rPr>
          <w:b/>
          <w:bCs/>
          <w:sz w:val="32"/>
          <w:szCs w:val="20"/>
        </w:rPr>
      </w:pPr>
      <w:bookmarkStart w:id="10" w:name="_Toc102700443"/>
      <w:r>
        <w:rPr>
          <w:b/>
          <w:bCs/>
          <w:sz w:val="32"/>
          <w:szCs w:val="20"/>
        </w:rPr>
        <w:lastRenderedPageBreak/>
        <w:t>Appendix:</w:t>
      </w:r>
      <w:bookmarkEnd w:id="10"/>
    </w:p>
    <w:p w14:paraId="199A1F07" w14:textId="77777777" w:rsidR="00944ABB" w:rsidRDefault="00944ABB" w:rsidP="00A904B5">
      <w:pPr>
        <w:rPr>
          <w:rFonts w:ascii="Times New Roman" w:hAnsi="Times New Roman" w:cs="Times New Roman"/>
          <w:b/>
          <w:bCs/>
          <w:sz w:val="32"/>
          <w:szCs w:val="32"/>
        </w:rPr>
      </w:pPr>
    </w:p>
    <w:p w14:paraId="50135CFC" w14:textId="1784BAF9" w:rsidR="00A904B5" w:rsidRDefault="00A904B5" w:rsidP="00A904B5">
      <w:pPr>
        <w:rPr>
          <w:rFonts w:ascii="Times New Roman" w:hAnsi="Times New Roman" w:cs="Times New Roman"/>
          <w:b/>
          <w:bCs/>
          <w:sz w:val="32"/>
          <w:szCs w:val="32"/>
        </w:rPr>
      </w:pPr>
      <w:r w:rsidRPr="00FD1828">
        <w:rPr>
          <w:rFonts w:ascii="Times New Roman" w:hAnsi="Times New Roman" w:cs="Times New Roman"/>
          <w:b/>
          <w:bCs/>
          <w:sz w:val="32"/>
          <w:szCs w:val="32"/>
        </w:rPr>
        <w:t xml:space="preserve">Dissertation Survey: 52 participants </w:t>
      </w:r>
    </w:p>
    <w:p w14:paraId="246C74C7" w14:textId="73F91196" w:rsidR="0077075D" w:rsidRPr="0077075D" w:rsidRDefault="0077075D" w:rsidP="00A904B5">
      <w:pPr>
        <w:rPr>
          <w:rFonts w:ascii="Times New Roman" w:hAnsi="Times New Roman" w:cs="Times New Roman"/>
          <w:b/>
          <w:bCs/>
          <w:sz w:val="32"/>
          <w:szCs w:val="32"/>
        </w:rPr>
      </w:pPr>
      <w:r>
        <w:rPr>
          <w:rFonts w:ascii="Times New Roman" w:hAnsi="Times New Roman" w:cs="Times New Roman"/>
          <w:b/>
          <w:bCs/>
          <w:sz w:val="32"/>
          <w:szCs w:val="32"/>
        </w:rPr>
        <w:t xml:space="preserve">Thank you for participating in my survey! My name is Matthew Davis, and I am currently </w:t>
      </w:r>
      <w:r w:rsidR="00D51100">
        <w:rPr>
          <w:rFonts w:ascii="Times New Roman" w:hAnsi="Times New Roman" w:cs="Times New Roman"/>
          <w:b/>
          <w:bCs/>
          <w:sz w:val="32"/>
          <w:szCs w:val="32"/>
        </w:rPr>
        <w:t xml:space="preserve">a third-year </w:t>
      </w:r>
      <w:r>
        <w:rPr>
          <w:rFonts w:ascii="Times New Roman" w:hAnsi="Times New Roman" w:cs="Times New Roman"/>
          <w:b/>
          <w:bCs/>
          <w:sz w:val="32"/>
          <w:szCs w:val="32"/>
        </w:rPr>
        <w:t xml:space="preserve">undergraduate student at UWTSD. This questionnaire has been created for my dissertation with the sole purpose of discovering how strong you believe the connection to be, between anti-social behaviour and early childhood experiences. Please feel no obligation to answer every question </w:t>
      </w:r>
      <w:r w:rsidR="00D51100">
        <w:rPr>
          <w:rFonts w:ascii="Times New Roman" w:hAnsi="Times New Roman" w:cs="Times New Roman"/>
          <w:b/>
          <w:bCs/>
          <w:sz w:val="32"/>
          <w:szCs w:val="32"/>
        </w:rPr>
        <w:t xml:space="preserve">if there is any concern. If there are any queries, you can contact me by emailing my university account </w:t>
      </w:r>
      <w:hyperlink r:id="rId16" w:history="1">
        <w:r w:rsidR="00D51100" w:rsidRPr="00A93738">
          <w:rPr>
            <w:rStyle w:val="Hyperlink"/>
            <w:rFonts w:ascii="Times New Roman" w:hAnsi="Times New Roman" w:cs="Times New Roman"/>
            <w:b/>
            <w:bCs/>
            <w:sz w:val="32"/>
            <w:szCs w:val="32"/>
          </w:rPr>
          <w:t>1901809@student.uwtsd.ac.uk</w:t>
        </w:r>
      </w:hyperlink>
      <w:r w:rsidR="00D51100">
        <w:rPr>
          <w:rFonts w:ascii="Times New Roman" w:hAnsi="Times New Roman" w:cs="Times New Roman"/>
          <w:b/>
          <w:bCs/>
          <w:sz w:val="32"/>
          <w:szCs w:val="32"/>
        </w:rPr>
        <w:t>. Again, thank you for your participation!</w:t>
      </w:r>
    </w:p>
    <w:p w14:paraId="11E30172" w14:textId="77777777" w:rsidR="00A904B5" w:rsidRDefault="00A904B5" w:rsidP="00A904B5"/>
    <w:p w14:paraId="4CBB3A58" w14:textId="77777777" w:rsidR="00A904B5" w:rsidRPr="007164FC" w:rsidRDefault="00A904B5" w:rsidP="00A904B5">
      <w:pPr>
        <w:rPr>
          <w:rFonts w:cstheme="minorHAnsi"/>
          <w:b/>
          <w:bCs/>
          <w:sz w:val="24"/>
          <w:szCs w:val="24"/>
        </w:rPr>
      </w:pPr>
      <w:r w:rsidRPr="007164FC">
        <w:rPr>
          <w:rFonts w:cstheme="minorHAnsi"/>
          <w:b/>
          <w:bCs/>
          <w:sz w:val="24"/>
          <w:szCs w:val="24"/>
        </w:rPr>
        <w:t>1) What is your gender?</w:t>
      </w:r>
    </w:p>
    <w:p w14:paraId="45BA2A32" w14:textId="77777777" w:rsidR="00A904B5" w:rsidRPr="007164FC" w:rsidRDefault="00A904B5" w:rsidP="00A904B5">
      <w:pPr>
        <w:rPr>
          <w:rFonts w:cstheme="minorHAnsi"/>
          <w:sz w:val="24"/>
          <w:szCs w:val="24"/>
        </w:rPr>
      </w:pPr>
    </w:p>
    <w:p w14:paraId="11F18D0B" w14:textId="77777777" w:rsidR="00A904B5" w:rsidRPr="007164FC" w:rsidRDefault="00A904B5" w:rsidP="00A904B5">
      <w:pPr>
        <w:rPr>
          <w:rFonts w:cstheme="minorHAnsi"/>
          <w:sz w:val="24"/>
          <w:szCs w:val="24"/>
        </w:rPr>
      </w:pPr>
      <w:r w:rsidRPr="007164FC">
        <w:rPr>
          <w:rFonts w:cstheme="minorHAnsi"/>
          <w:sz w:val="24"/>
          <w:szCs w:val="24"/>
        </w:rPr>
        <w:t>Male - 29</w:t>
      </w:r>
    </w:p>
    <w:p w14:paraId="7ABCA068" w14:textId="77777777" w:rsidR="00A904B5" w:rsidRPr="007164FC" w:rsidRDefault="00A904B5" w:rsidP="00A904B5">
      <w:pPr>
        <w:rPr>
          <w:rFonts w:cstheme="minorHAnsi"/>
          <w:sz w:val="24"/>
          <w:szCs w:val="24"/>
        </w:rPr>
      </w:pPr>
    </w:p>
    <w:p w14:paraId="3162A593" w14:textId="77777777" w:rsidR="00A904B5" w:rsidRPr="007164FC" w:rsidRDefault="00A904B5" w:rsidP="00A904B5">
      <w:pPr>
        <w:rPr>
          <w:rFonts w:cstheme="minorHAnsi"/>
          <w:sz w:val="24"/>
          <w:szCs w:val="24"/>
        </w:rPr>
      </w:pPr>
      <w:r w:rsidRPr="007164FC">
        <w:rPr>
          <w:rFonts w:cstheme="minorHAnsi"/>
          <w:sz w:val="24"/>
          <w:szCs w:val="24"/>
        </w:rPr>
        <w:lastRenderedPageBreak/>
        <w:t>Female - 23</w:t>
      </w:r>
    </w:p>
    <w:p w14:paraId="3076D28B" w14:textId="77777777" w:rsidR="00A904B5" w:rsidRPr="007164FC" w:rsidRDefault="00A904B5" w:rsidP="00A904B5">
      <w:pPr>
        <w:rPr>
          <w:rFonts w:cstheme="minorHAnsi"/>
          <w:sz w:val="24"/>
          <w:szCs w:val="24"/>
        </w:rPr>
      </w:pPr>
    </w:p>
    <w:p w14:paraId="5977E5AD" w14:textId="77777777" w:rsidR="00A904B5" w:rsidRPr="007164FC" w:rsidRDefault="00A904B5" w:rsidP="00A904B5">
      <w:pPr>
        <w:rPr>
          <w:rFonts w:cstheme="minorHAnsi"/>
          <w:sz w:val="24"/>
          <w:szCs w:val="24"/>
        </w:rPr>
      </w:pPr>
      <w:r w:rsidRPr="007164FC">
        <w:rPr>
          <w:rFonts w:cstheme="minorHAnsi"/>
          <w:sz w:val="24"/>
          <w:szCs w:val="24"/>
        </w:rPr>
        <w:t>Other - 0</w:t>
      </w:r>
    </w:p>
    <w:p w14:paraId="67B30D1D" w14:textId="77777777" w:rsidR="00A904B5" w:rsidRPr="007164FC" w:rsidRDefault="00A904B5" w:rsidP="00A904B5">
      <w:pPr>
        <w:rPr>
          <w:rFonts w:cstheme="minorHAnsi"/>
          <w:sz w:val="24"/>
          <w:szCs w:val="24"/>
        </w:rPr>
      </w:pPr>
    </w:p>
    <w:p w14:paraId="5B0B079F" w14:textId="77777777" w:rsidR="00A904B5" w:rsidRPr="007164FC" w:rsidRDefault="00A904B5" w:rsidP="00A904B5">
      <w:pPr>
        <w:rPr>
          <w:rFonts w:cstheme="minorHAnsi"/>
          <w:b/>
          <w:bCs/>
          <w:sz w:val="24"/>
          <w:szCs w:val="24"/>
        </w:rPr>
      </w:pPr>
      <w:r w:rsidRPr="007164FC">
        <w:rPr>
          <w:rFonts w:cstheme="minorHAnsi"/>
          <w:b/>
          <w:bCs/>
          <w:sz w:val="24"/>
          <w:szCs w:val="24"/>
        </w:rPr>
        <w:t>2) What is your age?</w:t>
      </w:r>
    </w:p>
    <w:p w14:paraId="513042CA" w14:textId="77777777" w:rsidR="00A904B5" w:rsidRPr="007164FC" w:rsidRDefault="00A904B5" w:rsidP="00A904B5">
      <w:pPr>
        <w:rPr>
          <w:rFonts w:cstheme="minorHAnsi"/>
          <w:sz w:val="24"/>
          <w:szCs w:val="24"/>
        </w:rPr>
      </w:pPr>
    </w:p>
    <w:p w14:paraId="437F2C07" w14:textId="1B721E8A" w:rsidR="00A904B5" w:rsidRPr="007164FC" w:rsidRDefault="00A904B5" w:rsidP="00A904B5">
      <w:pPr>
        <w:rPr>
          <w:rFonts w:cstheme="minorHAnsi"/>
          <w:sz w:val="24"/>
          <w:szCs w:val="24"/>
        </w:rPr>
      </w:pPr>
      <w:r w:rsidRPr="007164FC">
        <w:rPr>
          <w:rFonts w:cstheme="minorHAnsi"/>
          <w:sz w:val="24"/>
          <w:szCs w:val="24"/>
        </w:rPr>
        <w:t xml:space="preserve">18-24 – </w:t>
      </w:r>
      <w:r w:rsidR="00CA02BB" w:rsidRPr="007164FC">
        <w:rPr>
          <w:rFonts w:cstheme="minorHAnsi"/>
          <w:sz w:val="24"/>
          <w:szCs w:val="24"/>
        </w:rPr>
        <w:t>30</w:t>
      </w:r>
    </w:p>
    <w:p w14:paraId="00C8F0EC" w14:textId="77777777" w:rsidR="00A904B5" w:rsidRPr="007164FC" w:rsidRDefault="00A904B5" w:rsidP="00A904B5">
      <w:pPr>
        <w:rPr>
          <w:rFonts w:cstheme="minorHAnsi"/>
          <w:sz w:val="24"/>
          <w:szCs w:val="24"/>
        </w:rPr>
      </w:pPr>
    </w:p>
    <w:p w14:paraId="37CF422F" w14:textId="63FE7254" w:rsidR="00A904B5" w:rsidRPr="007164FC" w:rsidRDefault="00A904B5" w:rsidP="00A904B5">
      <w:pPr>
        <w:rPr>
          <w:rFonts w:cstheme="minorHAnsi"/>
          <w:sz w:val="24"/>
          <w:szCs w:val="24"/>
        </w:rPr>
      </w:pPr>
      <w:r w:rsidRPr="007164FC">
        <w:rPr>
          <w:rFonts w:cstheme="minorHAnsi"/>
          <w:sz w:val="24"/>
          <w:szCs w:val="24"/>
        </w:rPr>
        <w:t xml:space="preserve">25-34 - </w:t>
      </w:r>
      <w:r w:rsidR="00CA02BB" w:rsidRPr="007164FC">
        <w:rPr>
          <w:rFonts w:cstheme="minorHAnsi"/>
          <w:sz w:val="24"/>
          <w:szCs w:val="24"/>
        </w:rPr>
        <w:t>15</w:t>
      </w:r>
    </w:p>
    <w:p w14:paraId="252AE49C" w14:textId="77777777" w:rsidR="00A904B5" w:rsidRPr="007164FC" w:rsidRDefault="00A904B5" w:rsidP="00A904B5">
      <w:pPr>
        <w:rPr>
          <w:rFonts w:cstheme="minorHAnsi"/>
          <w:sz w:val="24"/>
          <w:szCs w:val="24"/>
        </w:rPr>
      </w:pPr>
    </w:p>
    <w:p w14:paraId="79910A50" w14:textId="685C84F4" w:rsidR="00A904B5" w:rsidRPr="007164FC" w:rsidRDefault="00A904B5" w:rsidP="00A904B5">
      <w:pPr>
        <w:rPr>
          <w:rFonts w:cstheme="minorHAnsi"/>
          <w:sz w:val="24"/>
          <w:szCs w:val="24"/>
        </w:rPr>
      </w:pPr>
      <w:r w:rsidRPr="007164FC">
        <w:rPr>
          <w:rFonts w:cstheme="minorHAnsi"/>
          <w:sz w:val="24"/>
          <w:szCs w:val="24"/>
        </w:rPr>
        <w:t xml:space="preserve">35-44 -   </w:t>
      </w:r>
      <w:r w:rsidR="00CA02BB" w:rsidRPr="007164FC">
        <w:rPr>
          <w:rFonts w:cstheme="minorHAnsi"/>
          <w:sz w:val="24"/>
          <w:szCs w:val="24"/>
        </w:rPr>
        <w:t>7</w:t>
      </w:r>
    </w:p>
    <w:p w14:paraId="4C459081" w14:textId="77777777" w:rsidR="00A904B5" w:rsidRPr="007164FC" w:rsidRDefault="00A904B5" w:rsidP="00A904B5">
      <w:pPr>
        <w:rPr>
          <w:rFonts w:cstheme="minorHAnsi"/>
          <w:sz w:val="24"/>
          <w:szCs w:val="24"/>
        </w:rPr>
      </w:pPr>
    </w:p>
    <w:p w14:paraId="23C57F01" w14:textId="19E298E2" w:rsidR="00A904B5" w:rsidRPr="007164FC" w:rsidRDefault="00A904B5" w:rsidP="00A904B5">
      <w:pPr>
        <w:rPr>
          <w:rFonts w:cstheme="minorHAnsi"/>
          <w:sz w:val="24"/>
          <w:szCs w:val="24"/>
        </w:rPr>
      </w:pPr>
      <w:r w:rsidRPr="007164FC">
        <w:rPr>
          <w:rFonts w:cstheme="minorHAnsi"/>
          <w:sz w:val="24"/>
          <w:szCs w:val="24"/>
        </w:rPr>
        <w:t xml:space="preserve">45-54 – </w:t>
      </w:r>
      <w:r w:rsidR="00CA02BB" w:rsidRPr="007164FC">
        <w:rPr>
          <w:rFonts w:cstheme="minorHAnsi"/>
          <w:sz w:val="24"/>
          <w:szCs w:val="24"/>
        </w:rPr>
        <w:t>0</w:t>
      </w:r>
    </w:p>
    <w:p w14:paraId="6AA6108B" w14:textId="77777777" w:rsidR="00A904B5" w:rsidRPr="007164FC" w:rsidRDefault="00A904B5" w:rsidP="00A904B5">
      <w:pPr>
        <w:rPr>
          <w:rFonts w:cstheme="minorHAnsi"/>
          <w:sz w:val="24"/>
          <w:szCs w:val="24"/>
        </w:rPr>
      </w:pPr>
    </w:p>
    <w:p w14:paraId="7FD593C3" w14:textId="77777777" w:rsidR="00A904B5" w:rsidRPr="007164FC" w:rsidRDefault="00A904B5" w:rsidP="00A904B5">
      <w:pPr>
        <w:rPr>
          <w:rFonts w:cstheme="minorHAnsi"/>
          <w:sz w:val="24"/>
          <w:szCs w:val="24"/>
        </w:rPr>
      </w:pPr>
      <w:r w:rsidRPr="007164FC">
        <w:rPr>
          <w:rFonts w:cstheme="minorHAnsi"/>
          <w:sz w:val="24"/>
          <w:szCs w:val="24"/>
        </w:rPr>
        <w:t>55 + - 0</w:t>
      </w:r>
    </w:p>
    <w:p w14:paraId="3F9295ED" w14:textId="77777777" w:rsidR="00A904B5" w:rsidRPr="007164FC" w:rsidRDefault="00A904B5" w:rsidP="00A904B5">
      <w:pPr>
        <w:rPr>
          <w:rFonts w:cstheme="minorHAnsi"/>
          <w:sz w:val="24"/>
          <w:szCs w:val="24"/>
        </w:rPr>
      </w:pPr>
    </w:p>
    <w:p w14:paraId="758E8920" w14:textId="77777777" w:rsidR="00A904B5" w:rsidRPr="007164FC" w:rsidRDefault="00A904B5" w:rsidP="00A904B5">
      <w:pPr>
        <w:rPr>
          <w:rFonts w:cstheme="minorHAnsi"/>
          <w:b/>
          <w:bCs/>
          <w:sz w:val="24"/>
          <w:szCs w:val="24"/>
        </w:rPr>
      </w:pPr>
      <w:r w:rsidRPr="007164FC">
        <w:rPr>
          <w:rFonts w:cstheme="minorHAnsi"/>
          <w:b/>
          <w:bCs/>
          <w:sz w:val="24"/>
          <w:szCs w:val="24"/>
        </w:rPr>
        <w:t xml:space="preserve">3) To what extent do you agree? ‘There is a strong link between early childhood experiences and anti-social behaviour’ </w:t>
      </w:r>
    </w:p>
    <w:p w14:paraId="782F7D45" w14:textId="77777777" w:rsidR="00A904B5" w:rsidRPr="007164FC" w:rsidRDefault="00A904B5" w:rsidP="00A904B5">
      <w:pPr>
        <w:rPr>
          <w:rFonts w:cstheme="minorHAnsi"/>
          <w:sz w:val="24"/>
          <w:szCs w:val="24"/>
        </w:rPr>
      </w:pPr>
    </w:p>
    <w:p w14:paraId="50E5A897" w14:textId="77777777" w:rsidR="00A904B5" w:rsidRPr="007164FC" w:rsidRDefault="00A904B5" w:rsidP="00A904B5">
      <w:pPr>
        <w:rPr>
          <w:rFonts w:cstheme="minorHAnsi"/>
          <w:sz w:val="24"/>
          <w:szCs w:val="24"/>
        </w:rPr>
      </w:pPr>
      <w:r w:rsidRPr="007164FC">
        <w:rPr>
          <w:rFonts w:cstheme="minorHAnsi"/>
          <w:sz w:val="24"/>
          <w:szCs w:val="24"/>
        </w:rPr>
        <w:lastRenderedPageBreak/>
        <w:t>Strongly agree - 47</w:t>
      </w:r>
    </w:p>
    <w:p w14:paraId="158191AF" w14:textId="77777777" w:rsidR="00A904B5" w:rsidRPr="007164FC" w:rsidRDefault="00A904B5" w:rsidP="00A904B5">
      <w:pPr>
        <w:rPr>
          <w:rFonts w:cstheme="minorHAnsi"/>
          <w:sz w:val="24"/>
          <w:szCs w:val="24"/>
        </w:rPr>
      </w:pPr>
    </w:p>
    <w:p w14:paraId="26BE9E79" w14:textId="77777777" w:rsidR="00A904B5" w:rsidRPr="007164FC" w:rsidRDefault="00A904B5" w:rsidP="00A904B5">
      <w:pPr>
        <w:rPr>
          <w:rFonts w:cstheme="minorHAnsi"/>
          <w:sz w:val="24"/>
          <w:szCs w:val="24"/>
        </w:rPr>
      </w:pPr>
      <w:r w:rsidRPr="007164FC">
        <w:rPr>
          <w:rFonts w:cstheme="minorHAnsi"/>
          <w:sz w:val="24"/>
          <w:szCs w:val="24"/>
        </w:rPr>
        <w:t>Agree - 5</w:t>
      </w:r>
    </w:p>
    <w:p w14:paraId="79D24EC3" w14:textId="77777777" w:rsidR="00A904B5" w:rsidRPr="007164FC" w:rsidRDefault="00A904B5" w:rsidP="00A904B5">
      <w:pPr>
        <w:rPr>
          <w:rFonts w:cstheme="minorHAnsi"/>
          <w:sz w:val="24"/>
          <w:szCs w:val="24"/>
        </w:rPr>
      </w:pPr>
    </w:p>
    <w:p w14:paraId="142481A2" w14:textId="77777777" w:rsidR="00A904B5" w:rsidRPr="007164FC" w:rsidRDefault="00A904B5" w:rsidP="00A904B5">
      <w:pPr>
        <w:rPr>
          <w:rFonts w:cstheme="minorHAnsi"/>
          <w:sz w:val="24"/>
          <w:szCs w:val="24"/>
        </w:rPr>
      </w:pPr>
      <w:r w:rsidRPr="007164FC">
        <w:rPr>
          <w:rFonts w:cstheme="minorHAnsi"/>
          <w:sz w:val="24"/>
          <w:szCs w:val="24"/>
        </w:rPr>
        <w:t>Neither agree nor disagree -0</w:t>
      </w:r>
    </w:p>
    <w:p w14:paraId="578DE1D1" w14:textId="77777777" w:rsidR="00A904B5" w:rsidRPr="007164FC" w:rsidRDefault="00A904B5" w:rsidP="00A904B5">
      <w:pPr>
        <w:rPr>
          <w:rFonts w:cstheme="minorHAnsi"/>
          <w:sz w:val="24"/>
          <w:szCs w:val="24"/>
        </w:rPr>
      </w:pPr>
    </w:p>
    <w:p w14:paraId="791CF114" w14:textId="77777777" w:rsidR="00A904B5" w:rsidRPr="007164FC" w:rsidRDefault="00A904B5" w:rsidP="00A904B5">
      <w:pPr>
        <w:rPr>
          <w:rFonts w:cstheme="minorHAnsi"/>
          <w:sz w:val="24"/>
          <w:szCs w:val="24"/>
        </w:rPr>
      </w:pPr>
      <w:r w:rsidRPr="007164FC">
        <w:rPr>
          <w:rFonts w:cstheme="minorHAnsi"/>
          <w:sz w:val="24"/>
          <w:szCs w:val="24"/>
        </w:rPr>
        <w:t>Disagree - 0</w:t>
      </w:r>
    </w:p>
    <w:p w14:paraId="66598A85" w14:textId="77777777" w:rsidR="00A904B5" w:rsidRPr="007164FC" w:rsidRDefault="00A904B5" w:rsidP="00A904B5">
      <w:pPr>
        <w:rPr>
          <w:rFonts w:cstheme="minorHAnsi"/>
          <w:sz w:val="24"/>
          <w:szCs w:val="24"/>
        </w:rPr>
      </w:pPr>
    </w:p>
    <w:p w14:paraId="1423ECB5" w14:textId="77777777" w:rsidR="00A904B5" w:rsidRPr="007164FC" w:rsidRDefault="00A904B5" w:rsidP="00A904B5">
      <w:pPr>
        <w:rPr>
          <w:rFonts w:cstheme="minorHAnsi"/>
          <w:sz w:val="24"/>
          <w:szCs w:val="24"/>
        </w:rPr>
      </w:pPr>
      <w:r w:rsidRPr="007164FC">
        <w:rPr>
          <w:rFonts w:cstheme="minorHAnsi"/>
          <w:sz w:val="24"/>
          <w:szCs w:val="24"/>
        </w:rPr>
        <w:t>Strongly Disagree – 0</w:t>
      </w:r>
    </w:p>
    <w:p w14:paraId="413C8DCE" w14:textId="77777777" w:rsidR="00A904B5" w:rsidRPr="007164FC" w:rsidRDefault="00A904B5" w:rsidP="00A904B5">
      <w:pPr>
        <w:rPr>
          <w:rFonts w:cstheme="minorHAnsi"/>
          <w:sz w:val="24"/>
          <w:szCs w:val="24"/>
        </w:rPr>
      </w:pPr>
    </w:p>
    <w:p w14:paraId="4B18FE90" w14:textId="77777777" w:rsidR="00A904B5" w:rsidRPr="007164FC" w:rsidRDefault="00A904B5" w:rsidP="00A904B5">
      <w:pPr>
        <w:rPr>
          <w:rFonts w:cstheme="minorHAnsi"/>
          <w:b/>
          <w:bCs/>
          <w:sz w:val="24"/>
          <w:szCs w:val="24"/>
        </w:rPr>
      </w:pPr>
      <w:r w:rsidRPr="007164FC">
        <w:rPr>
          <w:rFonts w:cstheme="minorHAnsi"/>
          <w:b/>
          <w:bCs/>
          <w:sz w:val="24"/>
          <w:szCs w:val="24"/>
        </w:rPr>
        <w:t>4) What type of ‘experience’ do you believe to be the highest risk factor for the development of child anti-social behaviour?</w:t>
      </w:r>
    </w:p>
    <w:p w14:paraId="18EAB547" w14:textId="77777777" w:rsidR="00A904B5" w:rsidRPr="007164FC" w:rsidRDefault="00A904B5" w:rsidP="00A904B5">
      <w:pPr>
        <w:rPr>
          <w:rFonts w:cstheme="minorHAnsi"/>
          <w:sz w:val="24"/>
          <w:szCs w:val="24"/>
        </w:rPr>
      </w:pPr>
    </w:p>
    <w:p w14:paraId="7F392BE5" w14:textId="77777777" w:rsidR="00A904B5" w:rsidRPr="007164FC" w:rsidRDefault="00A904B5" w:rsidP="00A904B5">
      <w:pPr>
        <w:rPr>
          <w:rFonts w:cstheme="minorHAnsi"/>
          <w:sz w:val="24"/>
          <w:szCs w:val="24"/>
        </w:rPr>
      </w:pPr>
      <w:r w:rsidRPr="007164FC">
        <w:rPr>
          <w:rFonts w:cstheme="minorHAnsi"/>
          <w:sz w:val="24"/>
          <w:szCs w:val="24"/>
        </w:rPr>
        <w:t>Adverse Childhood Experiences - 25</w:t>
      </w:r>
    </w:p>
    <w:p w14:paraId="4F55FEDB" w14:textId="77777777" w:rsidR="00A904B5" w:rsidRPr="007164FC" w:rsidRDefault="00A904B5" w:rsidP="00A904B5">
      <w:pPr>
        <w:rPr>
          <w:rFonts w:cstheme="minorHAnsi"/>
          <w:sz w:val="24"/>
          <w:szCs w:val="24"/>
        </w:rPr>
      </w:pPr>
    </w:p>
    <w:p w14:paraId="311EEB68" w14:textId="77777777" w:rsidR="00A904B5" w:rsidRPr="007164FC" w:rsidRDefault="00A904B5" w:rsidP="00A904B5">
      <w:pPr>
        <w:rPr>
          <w:rFonts w:cstheme="minorHAnsi"/>
          <w:sz w:val="24"/>
          <w:szCs w:val="24"/>
        </w:rPr>
      </w:pPr>
      <w:r w:rsidRPr="007164FC">
        <w:rPr>
          <w:rFonts w:cstheme="minorHAnsi"/>
          <w:sz w:val="24"/>
          <w:szCs w:val="24"/>
        </w:rPr>
        <w:t>Childhood Trauma - 16</w:t>
      </w:r>
    </w:p>
    <w:p w14:paraId="0A39B214" w14:textId="77777777" w:rsidR="00A904B5" w:rsidRPr="007164FC" w:rsidRDefault="00A904B5" w:rsidP="00A904B5">
      <w:pPr>
        <w:rPr>
          <w:rFonts w:cstheme="minorHAnsi"/>
          <w:sz w:val="24"/>
          <w:szCs w:val="24"/>
        </w:rPr>
      </w:pPr>
    </w:p>
    <w:p w14:paraId="62714CB4" w14:textId="77777777" w:rsidR="00A904B5" w:rsidRPr="007164FC" w:rsidRDefault="00A904B5" w:rsidP="00A904B5">
      <w:pPr>
        <w:rPr>
          <w:rFonts w:cstheme="minorHAnsi"/>
          <w:sz w:val="24"/>
          <w:szCs w:val="24"/>
        </w:rPr>
      </w:pPr>
      <w:r w:rsidRPr="007164FC">
        <w:rPr>
          <w:rFonts w:cstheme="minorHAnsi"/>
          <w:sz w:val="24"/>
          <w:szCs w:val="24"/>
        </w:rPr>
        <w:t>Socioeconomic status - 11</w:t>
      </w:r>
    </w:p>
    <w:p w14:paraId="2F98925F" w14:textId="77777777" w:rsidR="00A904B5" w:rsidRPr="007164FC" w:rsidRDefault="00A904B5" w:rsidP="00A904B5">
      <w:pPr>
        <w:rPr>
          <w:rFonts w:cstheme="minorHAnsi"/>
          <w:sz w:val="24"/>
          <w:szCs w:val="24"/>
        </w:rPr>
      </w:pPr>
    </w:p>
    <w:p w14:paraId="0B341F75" w14:textId="77777777" w:rsidR="00A904B5" w:rsidRPr="007164FC" w:rsidRDefault="00A904B5" w:rsidP="00A904B5">
      <w:pPr>
        <w:rPr>
          <w:rFonts w:cstheme="minorHAnsi"/>
          <w:sz w:val="24"/>
          <w:szCs w:val="24"/>
        </w:rPr>
      </w:pPr>
      <w:r w:rsidRPr="007164FC">
        <w:rPr>
          <w:rFonts w:cstheme="minorHAnsi"/>
          <w:sz w:val="24"/>
          <w:szCs w:val="24"/>
        </w:rPr>
        <w:lastRenderedPageBreak/>
        <w:t>Other (please state) - 0</w:t>
      </w:r>
    </w:p>
    <w:p w14:paraId="69A76FEB" w14:textId="77777777" w:rsidR="00A904B5" w:rsidRPr="007164FC" w:rsidRDefault="00A904B5" w:rsidP="00A904B5">
      <w:pPr>
        <w:rPr>
          <w:rFonts w:cstheme="minorHAnsi"/>
          <w:sz w:val="24"/>
          <w:szCs w:val="24"/>
        </w:rPr>
      </w:pPr>
    </w:p>
    <w:p w14:paraId="577D6ED9" w14:textId="77777777" w:rsidR="00A904B5" w:rsidRPr="007164FC" w:rsidRDefault="00A904B5" w:rsidP="00A904B5">
      <w:pPr>
        <w:rPr>
          <w:rFonts w:cstheme="minorHAnsi"/>
          <w:sz w:val="24"/>
          <w:szCs w:val="24"/>
        </w:rPr>
      </w:pPr>
    </w:p>
    <w:p w14:paraId="02126AEE" w14:textId="77777777" w:rsidR="00A904B5" w:rsidRPr="007164FC" w:rsidRDefault="00A904B5" w:rsidP="00A904B5">
      <w:pPr>
        <w:rPr>
          <w:rFonts w:cstheme="minorHAnsi"/>
          <w:b/>
          <w:bCs/>
          <w:sz w:val="24"/>
          <w:szCs w:val="24"/>
        </w:rPr>
      </w:pPr>
      <w:bookmarkStart w:id="11" w:name="OLE_LINK2"/>
      <w:r w:rsidRPr="007164FC">
        <w:rPr>
          <w:rFonts w:cstheme="minorHAnsi"/>
          <w:b/>
          <w:bCs/>
          <w:sz w:val="24"/>
          <w:szCs w:val="24"/>
        </w:rPr>
        <w:t>5)  To what extent do you agree?  ‘Early childhood experiences are the main factor in the causation of anti-social behaviour’</w:t>
      </w:r>
    </w:p>
    <w:bookmarkEnd w:id="11"/>
    <w:p w14:paraId="179CD5C0" w14:textId="77777777" w:rsidR="00A904B5" w:rsidRPr="007164FC" w:rsidRDefault="00A904B5" w:rsidP="00A904B5">
      <w:pPr>
        <w:rPr>
          <w:rFonts w:cstheme="minorHAnsi"/>
          <w:sz w:val="24"/>
          <w:szCs w:val="24"/>
        </w:rPr>
      </w:pPr>
    </w:p>
    <w:p w14:paraId="76C0DD72" w14:textId="77777777" w:rsidR="00A904B5" w:rsidRPr="007164FC" w:rsidRDefault="00A904B5" w:rsidP="00A904B5">
      <w:pPr>
        <w:rPr>
          <w:rFonts w:cstheme="minorHAnsi"/>
          <w:sz w:val="24"/>
          <w:szCs w:val="24"/>
        </w:rPr>
      </w:pPr>
      <w:r w:rsidRPr="007164FC">
        <w:rPr>
          <w:rFonts w:cstheme="minorHAnsi"/>
          <w:sz w:val="24"/>
          <w:szCs w:val="24"/>
        </w:rPr>
        <w:t>Strongly agree - 41</w:t>
      </w:r>
    </w:p>
    <w:p w14:paraId="5FFC662F" w14:textId="77777777" w:rsidR="00A904B5" w:rsidRPr="007164FC" w:rsidRDefault="00A904B5" w:rsidP="00A904B5">
      <w:pPr>
        <w:rPr>
          <w:rFonts w:cstheme="minorHAnsi"/>
          <w:sz w:val="24"/>
          <w:szCs w:val="24"/>
        </w:rPr>
      </w:pPr>
    </w:p>
    <w:p w14:paraId="70E8F801" w14:textId="77777777" w:rsidR="00A904B5" w:rsidRPr="007164FC" w:rsidRDefault="00A904B5" w:rsidP="00A904B5">
      <w:pPr>
        <w:rPr>
          <w:rFonts w:cstheme="minorHAnsi"/>
          <w:sz w:val="24"/>
          <w:szCs w:val="24"/>
        </w:rPr>
      </w:pPr>
      <w:r w:rsidRPr="007164FC">
        <w:rPr>
          <w:rFonts w:cstheme="minorHAnsi"/>
          <w:sz w:val="24"/>
          <w:szCs w:val="24"/>
        </w:rPr>
        <w:t>Agree – 11</w:t>
      </w:r>
    </w:p>
    <w:p w14:paraId="347F43E3" w14:textId="77777777" w:rsidR="00A904B5" w:rsidRPr="007164FC" w:rsidRDefault="00A904B5" w:rsidP="00A904B5">
      <w:pPr>
        <w:rPr>
          <w:rFonts w:cstheme="minorHAnsi"/>
          <w:sz w:val="24"/>
          <w:szCs w:val="24"/>
        </w:rPr>
      </w:pPr>
    </w:p>
    <w:p w14:paraId="115C2952" w14:textId="77777777" w:rsidR="00A904B5" w:rsidRPr="007164FC" w:rsidRDefault="00A904B5" w:rsidP="00A904B5">
      <w:pPr>
        <w:rPr>
          <w:rFonts w:cstheme="minorHAnsi"/>
          <w:sz w:val="24"/>
          <w:szCs w:val="24"/>
        </w:rPr>
      </w:pPr>
      <w:r w:rsidRPr="007164FC">
        <w:rPr>
          <w:rFonts w:cstheme="minorHAnsi"/>
          <w:sz w:val="24"/>
          <w:szCs w:val="24"/>
        </w:rPr>
        <w:t>Neither agree nor disagree – 0</w:t>
      </w:r>
    </w:p>
    <w:p w14:paraId="17A9D7B4" w14:textId="77777777" w:rsidR="00A904B5" w:rsidRPr="007164FC" w:rsidRDefault="00A904B5" w:rsidP="00A904B5">
      <w:pPr>
        <w:rPr>
          <w:rFonts w:cstheme="minorHAnsi"/>
          <w:sz w:val="24"/>
          <w:szCs w:val="24"/>
        </w:rPr>
      </w:pPr>
    </w:p>
    <w:p w14:paraId="69C4CE9C" w14:textId="77777777" w:rsidR="00A904B5" w:rsidRPr="007164FC" w:rsidRDefault="00A904B5" w:rsidP="00A904B5">
      <w:pPr>
        <w:rPr>
          <w:rFonts w:cstheme="minorHAnsi"/>
          <w:sz w:val="24"/>
          <w:szCs w:val="24"/>
        </w:rPr>
      </w:pPr>
      <w:r w:rsidRPr="007164FC">
        <w:rPr>
          <w:rFonts w:cstheme="minorHAnsi"/>
          <w:sz w:val="24"/>
          <w:szCs w:val="24"/>
        </w:rPr>
        <w:t xml:space="preserve">Disagree - 0 </w:t>
      </w:r>
    </w:p>
    <w:p w14:paraId="3E3715AE" w14:textId="77777777" w:rsidR="00A904B5" w:rsidRPr="007164FC" w:rsidRDefault="00A904B5" w:rsidP="00A904B5">
      <w:pPr>
        <w:rPr>
          <w:rFonts w:cstheme="minorHAnsi"/>
          <w:sz w:val="24"/>
          <w:szCs w:val="24"/>
        </w:rPr>
      </w:pPr>
    </w:p>
    <w:p w14:paraId="62479A56" w14:textId="77777777" w:rsidR="00A904B5" w:rsidRPr="007164FC" w:rsidRDefault="00A904B5" w:rsidP="00A904B5">
      <w:pPr>
        <w:rPr>
          <w:rFonts w:cstheme="minorHAnsi"/>
          <w:sz w:val="24"/>
          <w:szCs w:val="24"/>
        </w:rPr>
      </w:pPr>
      <w:r w:rsidRPr="007164FC">
        <w:rPr>
          <w:rFonts w:cstheme="minorHAnsi"/>
          <w:sz w:val="24"/>
          <w:szCs w:val="24"/>
        </w:rPr>
        <w:t>Strongly disagree - 0</w:t>
      </w:r>
    </w:p>
    <w:p w14:paraId="6FF8C52F" w14:textId="77777777" w:rsidR="00A904B5" w:rsidRPr="007164FC" w:rsidRDefault="00A904B5" w:rsidP="00A904B5">
      <w:pPr>
        <w:rPr>
          <w:rFonts w:cstheme="minorHAnsi"/>
          <w:sz w:val="24"/>
          <w:szCs w:val="24"/>
        </w:rPr>
      </w:pPr>
    </w:p>
    <w:p w14:paraId="35B18427" w14:textId="77777777" w:rsidR="00A904B5" w:rsidRPr="007164FC" w:rsidRDefault="00A904B5" w:rsidP="00A904B5">
      <w:pPr>
        <w:rPr>
          <w:rFonts w:cstheme="minorHAnsi"/>
          <w:sz w:val="24"/>
          <w:szCs w:val="24"/>
        </w:rPr>
      </w:pPr>
    </w:p>
    <w:p w14:paraId="76278B2E" w14:textId="77777777" w:rsidR="00A904B5" w:rsidRPr="007164FC" w:rsidRDefault="00A904B5" w:rsidP="00A904B5">
      <w:pPr>
        <w:rPr>
          <w:rFonts w:cstheme="minorHAnsi"/>
          <w:b/>
          <w:bCs/>
          <w:sz w:val="24"/>
          <w:szCs w:val="24"/>
        </w:rPr>
      </w:pPr>
      <w:bookmarkStart w:id="12" w:name="OLE_LINK3"/>
      <w:r w:rsidRPr="007164FC">
        <w:rPr>
          <w:rFonts w:cstheme="minorHAnsi"/>
          <w:b/>
          <w:bCs/>
          <w:sz w:val="24"/>
          <w:szCs w:val="24"/>
        </w:rPr>
        <w:t>6) Do you think early childhood experiences are solely responsible for the development of anti-social behaviour?</w:t>
      </w:r>
    </w:p>
    <w:bookmarkEnd w:id="12"/>
    <w:p w14:paraId="66135AB2" w14:textId="77777777" w:rsidR="00A904B5" w:rsidRPr="007164FC" w:rsidRDefault="00A904B5" w:rsidP="00A904B5">
      <w:pPr>
        <w:rPr>
          <w:rFonts w:cstheme="minorHAnsi"/>
          <w:b/>
          <w:bCs/>
          <w:sz w:val="24"/>
          <w:szCs w:val="24"/>
        </w:rPr>
      </w:pPr>
    </w:p>
    <w:p w14:paraId="0F8B4997" w14:textId="0273A7D5" w:rsidR="00A904B5" w:rsidRPr="007164FC" w:rsidRDefault="00A904B5" w:rsidP="00A904B5">
      <w:pPr>
        <w:rPr>
          <w:rFonts w:cstheme="minorHAnsi"/>
          <w:sz w:val="24"/>
          <w:szCs w:val="24"/>
        </w:rPr>
      </w:pPr>
      <w:r w:rsidRPr="007164FC">
        <w:rPr>
          <w:rFonts w:cstheme="minorHAnsi"/>
          <w:sz w:val="24"/>
          <w:szCs w:val="24"/>
        </w:rPr>
        <w:t xml:space="preserve">Yes - </w:t>
      </w:r>
      <w:r w:rsidR="0041749D">
        <w:rPr>
          <w:rFonts w:cstheme="minorHAnsi"/>
          <w:sz w:val="24"/>
          <w:szCs w:val="24"/>
        </w:rPr>
        <w:t>30</w:t>
      </w:r>
    </w:p>
    <w:p w14:paraId="6D92E10C" w14:textId="77777777" w:rsidR="00A904B5" w:rsidRPr="007164FC" w:rsidRDefault="00A904B5" w:rsidP="00A904B5">
      <w:pPr>
        <w:rPr>
          <w:rFonts w:cstheme="minorHAnsi"/>
          <w:sz w:val="24"/>
          <w:szCs w:val="24"/>
        </w:rPr>
      </w:pPr>
    </w:p>
    <w:p w14:paraId="36D0763B" w14:textId="02C1FECC" w:rsidR="00A904B5" w:rsidRPr="007164FC" w:rsidRDefault="00A904B5" w:rsidP="00A904B5">
      <w:pPr>
        <w:rPr>
          <w:rFonts w:cstheme="minorHAnsi"/>
          <w:sz w:val="24"/>
          <w:szCs w:val="24"/>
        </w:rPr>
      </w:pPr>
      <w:r w:rsidRPr="007164FC">
        <w:rPr>
          <w:rFonts w:cstheme="minorHAnsi"/>
          <w:sz w:val="24"/>
          <w:szCs w:val="24"/>
        </w:rPr>
        <w:t>No - 1</w:t>
      </w:r>
      <w:r w:rsidR="0041749D">
        <w:rPr>
          <w:rFonts w:cstheme="minorHAnsi"/>
          <w:sz w:val="24"/>
          <w:szCs w:val="24"/>
        </w:rPr>
        <w:t>6</w:t>
      </w:r>
    </w:p>
    <w:p w14:paraId="76548C6C" w14:textId="77777777" w:rsidR="00A904B5" w:rsidRPr="007164FC" w:rsidRDefault="00A904B5" w:rsidP="00A904B5">
      <w:pPr>
        <w:rPr>
          <w:rFonts w:cstheme="minorHAnsi"/>
          <w:sz w:val="24"/>
          <w:szCs w:val="24"/>
        </w:rPr>
      </w:pPr>
    </w:p>
    <w:p w14:paraId="249C0705" w14:textId="77777777" w:rsidR="00A904B5" w:rsidRPr="007164FC" w:rsidRDefault="00A904B5" w:rsidP="00A904B5">
      <w:pPr>
        <w:rPr>
          <w:rFonts w:cstheme="minorHAnsi"/>
          <w:sz w:val="24"/>
          <w:szCs w:val="24"/>
        </w:rPr>
      </w:pPr>
      <w:r w:rsidRPr="007164FC">
        <w:rPr>
          <w:rFonts w:cstheme="minorHAnsi"/>
          <w:sz w:val="24"/>
          <w:szCs w:val="24"/>
        </w:rPr>
        <w:t>Unsure - 6</w:t>
      </w:r>
    </w:p>
    <w:p w14:paraId="10C600FE" w14:textId="77777777" w:rsidR="00A904B5" w:rsidRPr="007164FC" w:rsidRDefault="00A904B5" w:rsidP="00A904B5">
      <w:pPr>
        <w:rPr>
          <w:rFonts w:cstheme="minorHAnsi"/>
          <w:sz w:val="24"/>
          <w:szCs w:val="24"/>
        </w:rPr>
      </w:pPr>
    </w:p>
    <w:p w14:paraId="1720D044" w14:textId="77777777" w:rsidR="00A904B5" w:rsidRPr="007164FC" w:rsidRDefault="00A904B5" w:rsidP="00A904B5">
      <w:pPr>
        <w:rPr>
          <w:rFonts w:cstheme="minorHAnsi"/>
          <w:b/>
          <w:bCs/>
          <w:sz w:val="24"/>
          <w:szCs w:val="24"/>
        </w:rPr>
      </w:pPr>
      <w:r w:rsidRPr="007164FC">
        <w:rPr>
          <w:rFonts w:cstheme="minorHAnsi"/>
          <w:b/>
          <w:bCs/>
          <w:sz w:val="24"/>
          <w:szCs w:val="24"/>
        </w:rPr>
        <w:t>7) To what extent do you agree? ‘Anti-social behaviour is a major problem for the United Kingdom’</w:t>
      </w:r>
    </w:p>
    <w:p w14:paraId="60E278D3" w14:textId="77777777" w:rsidR="00A904B5" w:rsidRPr="007164FC" w:rsidRDefault="00A904B5" w:rsidP="00A904B5">
      <w:pPr>
        <w:rPr>
          <w:rFonts w:cstheme="minorHAnsi"/>
          <w:sz w:val="24"/>
          <w:szCs w:val="24"/>
        </w:rPr>
      </w:pPr>
    </w:p>
    <w:p w14:paraId="6B42125D" w14:textId="0BD3EA11" w:rsidR="00A904B5" w:rsidRPr="007164FC" w:rsidRDefault="00A904B5" w:rsidP="00A904B5">
      <w:pPr>
        <w:rPr>
          <w:rFonts w:cstheme="minorHAnsi"/>
          <w:sz w:val="24"/>
          <w:szCs w:val="24"/>
        </w:rPr>
      </w:pPr>
      <w:r w:rsidRPr="007164FC">
        <w:rPr>
          <w:rFonts w:cstheme="minorHAnsi"/>
          <w:sz w:val="24"/>
          <w:szCs w:val="24"/>
        </w:rPr>
        <w:t>Strongly agree - 4</w:t>
      </w:r>
      <w:r w:rsidR="00C03F5C">
        <w:rPr>
          <w:rFonts w:cstheme="minorHAnsi"/>
          <w:sz w:val="24"/>
          <w:szCs w:val="24"/>
        </w:rPr>
        <w:t>5</w:t>
      </w:r>
    </w:p>
    <w:p w14:paraId="60C76036" w14:textId="77777777" w:rsidR="00A904B5" w:rsidRPr="007164FC" w:rsidRDefault="00A904B5" w:rsidP="00A904B5">
      <w:pPr>
        <w:rPr>
          <w:rFonts w:cstheme="minorHAnsi"/>
          <w:sz w:val="24"/>
          <w:szCs w:val="24"/>
        </w:rPr>
      </w:pPr>
    </w:p>
    <w:p w14:paraId="5BC2DD25" w14:textId="77777777" w:rsidR="00A904B5" w:rsidRPr="007164FC" w:rsidRDefault="00A904B5" w:rsidP="00A904B5">
      <w:pPr>
        <w:rPr>
          <w:rFonts w:cstheme="minorHAnsi"/>
          <w:sz w:val="24"/>
          <w:szCs w:val="24"/>
        </w:rPr>
      </w:pPr>
      <w:r w:rsidRPr="007164FC">
        <w:rPr>
          <w:rFonts w:cstheme="minorHAnsi"/>
          <w:sz w:val="24"/>
          <w:szCs w:val="24"/>
        </w:rPr>
        <w:t>Agree – 4</w:t>
      </w:r>
    </w:p>
    <w:p w14:paraId="5DAAB300" w14:textId="77777777" w:rsidR="00A904B5" w:rsidRPr="007164FC" w:rsidRDefault="00A904B5" w:rsidP="00A904B5">
      <w:pPr>
        <w:rPr>
          <w:rFonts w:cstheme="minorHAnsi"/>
          <w:sz w:val="24"/>
          <w:szCs w:val="24"/>
        </w:rPr>
      </w:pPr>
    </w:p>
    <w:p w14:paraId="78A1E9AD" w14:textId="54FEDF57" w:rsidR="00A904B5" w:rsidRPr="007164FC" w:rsidRDefault="00A904B5" w:rsidP="00A904B5">
      <w:pPr>
        <w:rPr>
          <w:rFonts w:cstheme="minorHAnsi"/>
          <w:sz w:val="24"/>
          <w:szCs w:val="24"/>
        </w:rPr>
      </w:pPr>
      <w:r w:rsidRPr="007164FC">
        <w:rPr>
          <w:rFonts w:cstheme="minorHAnsi"/>
          <w:sz w:val="24"/>
          <w:szCs w:val="24"/>
        </w:rPr>
        <w:t xml:space="preserve">Neither agree nor disagree - </w:t>
      </w:r>
      <w:r w:rsidR="00C03F5C">
        <w:rPr>
          <w:rFonts w:cstheme="minorHAnsi"/>
          <w:sz w:val="24"/>
          <w:szCs w:val="24"/>
        </w:rPr>
        <w:t>3</w:t>
      </w:r>
    </w:p>
    <w:p w14:paraId="768E9A84" w14:textId="77777777" w:rsidR="00A904B5" w:rsidRPr="007164FC" w:rsidRDefault="00A904B5" w:rsidP="00A904B5">
      <w:pPr>
        <w:rPr>
          <w:rFonts w:cstheme="minorHAnsi"/>
          <w:sz w:val="24"/>
          <w:szCs w:val="24"/>
        </w:rPr>
      </w:pPr>
    </w:p>
    <w:p w14:paraId="57CA9FC8" w14:textId="77777777" w:rsidR="00A904B5" w:rsidRPr="007164FC" w:rsidRDefault="00A904B5" w:rsidP="00A904B5">
      <w:pPr>
        <w:rPr>
          <w:rFonts w:cstheme="minorHAnsi"/>
          <w:sz w:val="24"/>
          <w:szCs w:val="24"/>
        </w:rPr>
      </w:pPr>
      <w:r w:rsidRPr="007164FC">
        <w:rPr>
          <w:rFonts w:cstheme="minorHAnsi"/>
          <w:sz w:val="24"/>
          <w:szCs w:val="24"/>
        </w:rPr>
        <w:t>Disagree - 0</w:t>
      </w:r>
    </w:p>
    <w:p w14:paraId="13608FCE" w14:textId="77777777" w:rsidR="00A904B5" w:rsidRPr="007164FC" w:rsidRDefault="00A904B5" w:rsidP="00A904B5">
      <w:pPr>
        <w:rPr>
          <w:rFonts w:cstheme="minorHAnsi"/>
          <w:sz w:val="24"/>
          <w:szCs w:val="24"/>
        </w:rPr>
      </w:pPr>
    </w:p>
    <w:p w14:paraId="7A7984A2" w14:textId="5B46958A" w:rsidR="00A904B5" w:rsidRPr="007164FC" w:rsidRDefault="00A904B5" w:rsidP="00A904B5">
      <w:pPr>
        <w:rPr>
          <w:rFonts w:cstheme="minorHAnsi"/>
          <w:sz w:val="24"/>
          <w:szCs w:val="24"/>
        </w:rPr>
      </w:pPr>
      <w:r w:rsidRPr="007164FC">
        <w:rPr>
          <w:rFonts w:cstheme="minorHAnsi"/>
          <w:sz w:val="24"/>
          <w:szCs w:val="24"/>
        </w:rPr>
        <w:t>Strongly disagree -0</w:t>
      </w:r>
    </w:p>
    <w:p w14:paraId="2CC442DB" w14:textId="00459A3D" w:rsidR="007164FC" w:rsidRPr="007164FC" w:rsidRDefault="007164FC" w:rsidP="00A904B5">
      <w:pPr>
        <w:rPr>
          <w:rFonts w:cstheme="minorHAnsi"/>
          <w:sz w:val="24"/>
          <w:szCs w:val="24"/>
        </w:rPr>
      </w:pPr>
    </w:p>
    <w:p w14:paraId="093ABF00" w14:textId="7074DE66" w:rsidR="007164FC" w:rsidRDefault="007164FC" w:rsidP="00A904B5">
      <w:pPr>
        <w:rPr>
          <w:rFonts w:cstheme="minorHAnsi"/>
          <w:b/>
          <w:bCs/>
          <w:sz w:val="24"/>
          <w:szCs w:val="24"/>
        </w:rPr>
      </w:pPr>
      <w:r w:rsidRPr="007164FC">
        <w:rPr>
          <w:rFonts w:cstheme="minorHAnsi"/>
          <w:b/>
          <w:bCs/>
          <w:sz w:val="24"/>
          <w:szCs w:val="24"/>
        </w:rPr>
        <w:t xml:space="preserve">8) </w:t>
      </w:r>
      <w:r w:rsidR="0041749D">
        <w:rPr>
          <w:rFonts w:cstheme="minorHAnsi"/>
          <w:b/>
          <w:bCs/>
          <w:sz w:val="24"/>
          <w:szCs w:val="24"/>
        </w:rPr>
        <w:t xml:space="preserve">To what extent do you agree?  “Children who </w:t>
      </w:r>
      <w:r w:rsidR="007D7984">
        <w:rPr>
          <w:rFonts w:cstheme="minorHAnsi"/>
          <w:b/>
          <w:bCs/>
          <w:sz w:val="24"/>
          <w:szCs w:val="24"/>
        </w:rPr>
        <w:t>suffer</w:t>
      </w:r>
      <w:r w:rsidR="0041749D">
        <w:rPr>
          <w:rFonts w:cstheme="minorHAnsi"/>
          <w:b/>
          <w:bCs/>
          <w:sz w:val="24"/>
          <w:szCs w:val="24"/>
        </w:rPr>
        <w:t xml:space="preserve"> Adverse Childhood Experiences (ACEs) are </w:t>
      </w:r>
      <w:r w:rsidR="007D7984">
        <w:rPr>
          <w:rFonts w:cstheme="minorHAnsi"/>
          <w:b/>
          <w:bCs/>
          <w:sz w:val="24"/>
          <w:szCs w:val="24"/>
        </w:rPr>
        <w:t>at risk of</w:t>
      </w:r>
      <w:r w:rsidR="0041749D">
        <w:rPr>
          <w:rFonts w:cstheme="minorHAnsi"/>
          <w:b/>
          <w:bCs/>
          <w:sz w:val="24"/>
          <w:szCs w:val="24"/>
        </w:rPr>
        <w:t xml:space="preserve"> commit</w:t>
      </w:r>
      <w:r w:rsidR="007D7984">
        <w:rPr>
          <w:rFonts w:cstheme="minorHAnsi"/>
          <w:b/>
          <w:bCs/>
          <w:sz w:val="24"/>
          <w:szCs w:val="24"/>
        </w:rPr>
        <w:t>ting</w:t>
      </w:r>
      <w:r w:rsidR="0041749D">
        <w:rPr>
          <w:rFonts w:cstheme="minorHAnsi"/>
          <w:b/>
          <w:bCs/>
          <w:sz w:val="24"/>
          <w:szCs w:val="24"/>
        </w:rPr>
        <w:t xml:space="preserve"> anti-social behavioural offences in the future’</w:t>
      </w:r>
    </w:p>
    <w:p w14:paraId="258872B1" w14:textId="39BDEB35" w:rsidR="007164FC" w:rsidRDefault="007164FC" w:rsidP="00A904B5">
      <w:pPr>
        <w:rPr>
          <w:rFonts w:cstheme="minorHAnsi"/>
          <w:sz w:val="24"/>
          <w:szCs w:val="24"/>
        </w:rPr>
      </w:pPr>
      <w:r>
        <w:rPr>
          <w:rFonts w:cstheme="minorHAnsi"/>
          <w:sz w:val="24"/>
          <w:szCs w:val="24"/>
        </w:rPr>
        <w:t>Strongly agree – 34</w:t>
      </w:r>
    </w:p>
    <w:p w14:paraId="0AF3CF10" w14:textId="5317820D" w:rsidR="007164FC" w:rsidRDefault="007164FC" w:rsidP="00A904B5">
      <w:pPr>
        <w:rPr>
          <w:rFonts w:cstheme="minorHAnsi"/>
          <w:sz w:val="24"/>
          <w:szCs w:val="24"/>
        </w:rPr>
      </w:pPr>
      <w:r>
        <w:rPr>
          <w:rFonts w:cstheme="minorHAnsi"/>
          <w:sz w:val="24"/>
          <w:szCs w:val="24"/>
        </w:rPr>
        <w:t xml:space="preserve">Agree – 15 </w:t>
      </w:r>
    </w:p>
    <w:p w14:paraId="47E51CF7" w14:textId="24CD5406" w:rsidR="007164FC" w:rsidRDefault="007164FC" w:rsidP="00A904B5">
      <w:pPr>
        <w:rPr>
          <w:rFonts w:cstheme="minorHAnsi"/>
          <w:sz w:val="24"/>
          <w:szCs w:val="24"/>
        </w:rPr>
      </w:pPr>
      <w:r>
        <w:rPr>
          <w:rFonts w:cstheme="minorHAnsi"/>
          <w:sz w:val="24"/>
          <w:szCs w:val="24"/>
        </w:rPr>
        <w:t>Neither agree not disagree – 3</w:t>
      </w:r>
    </w:p>
    <w:p w14:paraId="601869B1" w14:textId="24390E9B" w:rsidR="007164FC" w:rsidRDefault="007164FC" w:rsidP="00A904B5">
      <w:pPr>
        <w:rPr>
          <w:rFonts w:cstheme="minorHAnsi"/>
          <w:sz w:val="24"/>
          <w:szCs w:val="24"/>
        </w:rPr>
      </w:pPr>
      <w:r>
        <w:rPr>
          <w:rFonts w:cstheme="minorHAnsi"/>
          <w:sz w:val="24"/>
          <w:szCs w:val="24"/>
        </w:rPr>
        <w:t>Disagree – 0</w:t>
      </w:r>
    </w:p>
    <w:p w14:paraId="62981C08" w14:textId="4192447D" w:rsidR="007164FC" w:rsidRDefault="007164FC" w:rsidP="00A904B5">
      <w:pPr>
        <w:rPr>
          <w:rFonts w:cstheme="minorHAnsi"/>
          <w:sz w:val="24"/>
          <w:szCs w:val="24"/>
        </w:rPr>
      </w:pPr>
      <w:r>
        <w:rPr>
          <w:rFonts w:cstheme="minorHAnsi"/>
          <w:sz w:val="24"/>
          <w:szCs w:val="24"/>
        </w:rPr>
        <w:t xml:space="preserve">Strongly disagree – 0 </w:t>
      </w:r>
    </w:p>
    <w:p w14:paraId="235A4BE0" w14:textId="5537EAFB" w:rsidR="00D20446" w:rsidRDefault="00D20446" w:rsidP="00A904B5">
      <w:pPr>
        <w:rPr>
          <w:rFonts w:cstheme="minorHAnsi"/>
          <w:sz w:val="24"/>
          <w:szCs w:val="24"/>
        </w:rPr>
      </w:pPr>
    </w:p>
    <w:p w14:paraId="319456D6" w14:textId="2B9A1540" w:rsidR="00D20446" w:rsidRPr="007164FC" w:rsidRDefault="00D20446" w:rsidP="00D20446">
      <w:pPr>
        <w:rPr>
          <w:rFonts w:cstheme="minorHAnsi"/>
          <w:b/>
          <w:bCs/>
          <w:sz w:val="24"/>
          <w:szCs w:val="24"/>
        </w:rPr>
      </w:pPr>
      <w:bookmarkStart w:id="13" w:name="OLE_LINK4"/>
      <w:r>
        <w:rPr>
          <w:rFonts w:cstheme="minorHAnsi"/>
          <w:b/>
          <w:bCs/>
          <w:sz w:val="24"/>
          <w:szCs w:val="24"/>
        </w:rPr>
        <w:t xml:space="preserve">9) </w:t>
      </w:r>
      <w:r w:rsidRPr="007164FC">
        <w:rPr>
          <w:rFonts w:cstheme="minorHAnsi"/>
          <w:b/>
          <w:bCs/>
          <w:sz w:val="24"/>
          <w:szCs w:val="24"/>
        </w:rPr>
        <w:t xml:space="preserve"> To what extent do you agree? ‘</w:t>
      </w:r>
      <w:r>
        <w:rPr>
          <w:rFonts w:cstheme="minorHAnsi"/>
          <w:b/>
          <w:bCs/>
          <w:sz w:val="24"/>
          <w:szCs w:val="24"/>
        </w:rPr>
        <w:t>People who suffer from childhood trauma</w:t>
      </w:r>
      <w:r w:rsidRPr="007164FC">
        <w:rPr>
          <w:rFonts w:cstheme="minorHAnsi"/>
          <w:b/>
          <w:bCs/>
          <w:sz w:val="24"/>
          <w:szCs w:val="24"/>
        </w:rPr>
        <w:t xml:space="preserve"> are more likely to develop anti-social behaviour characteristics in their lives’ </w:t>
      </w:r>
    </w:p>
    <w:bookmarkEnd w:id="13"/>
    <w:p w14:paraId="22D43054" w14:textId="77777777" w:rsidR="00D20446" w:rsidRPr="007164FC" w:rsidRDefault="00D20446" w:rsidP="00D20446">
      <w:pPr>
        <w:rPr>
          <w:rFonts w:cstheme="minorHAnsi"/>
          <w:sz w:val="24"/>
          <w:szCs w:val="24"/>
        </w:rPr>
      </w:pPr>
    </w:p>
    <w:p w14:paraId="414EBF29" w14:textId="77777777" w:rsidR="00D20446" w:rsidRPr="007164FC" w:rsidRDefault="00D20446" w:rsidP="00D20446">
      <w:pPr>
        <w:rPr>
          <w:rFonts w:cstheme="minorHAnsi"/>
          <w:sz w:val="24"/>
          <w:szCs w:val="24"/>
        </w:rPr>
      </w:pPr>
      <w:r w:rsidRPr="007164FC">
        <w:rPr>
          <w:rFonts w:cstheme="minorHAnsi"/>
          <w:sz w:val="24"/>
          <w:szCs w:val="24"/>
        </w:rPr>
        <w:t>Strongly agree - 35</w:t>
      </w:r>
    </w:p>
    <w:p w14:paraId="05086E07" w14:textId="77777777" w:rsidR="00D20446" w:rsidRPr="007164FC" w:rsidRDefault="00D20446" w:rsidP="00D20446">
      <w:pPr>
        <w:rPr>
          <w:rFonts w:cstheme="minorHAnsi"/>
          <w:sz w:val="24"/>
          <w:szCs w:val="24"/>
        </w:rPr>
      </w:pPr>
    </w:p>
    <w:p w14:paraId="2F71A5C3" w14:textId="77777777" w:rsidR="00D20446" w:rsidRPr="007164FC" w:rsidRDefault="00D20446" w:rsidP="00D20446">
      <w:pPr>
        <w:rPr>
          <w:rFonts w:cstheme="minorHAnsi"/>
          <w:sz w:val="24"/>
          <w:szCs w:val="24"/>
        </w:rPr>
      </w:pPr>
      <w:r w:rsidRPr="007164FC">
        <w:rPr>
          <w:rFonts w:cstheme="minorHAnsi"/>
          <w:sz w:val="24"/>
          <w:szCs w:val="24"/>
        </w:rPr>
        <w:t>Agree – 12</w:t>
      </w:r>
    </w:p>
    <w:p w14:paraId="35F0EB8E" w14:textId="77777777" w:rsidR="00D20446" w:rsidRPr="007164FC" w:rsidRDefault="00D20446" w:rsidP="00D20446">
      <w:pPr>
        <w:rPr>
          <w:rFonts w:cstheme="minorHAnsi"/>
          <w:sz w:val="24"/>
          <w:szCs w:val="24"/>
        </w:rPr>
      </w:pPr>
    </w:p>
    <w:p w14:paraId="76896586" w14:textId="77777777" w:rsidR="00D20446" w:rsidRPr="007164FC" w:rsidRDefault="00D20446" w:rsidP="00D20446">
      <w:pPr>
        <w:rPr>
          <w:rFonts w:cstheme="minorHAnsi"/>
          <w:sz w:val="24"/>
          <w:szCs w:val="24"/>
        </w:rPr>
      </w:pPr>
      <w:r w:rsidRPr="007164FC">
        <w:rPr>
          <w:rFonts w:cstheme="minorHAnsi"/>
          <w:sz w:val="24"/>
          <w:szCs w:val="24"/>
        </w:rPr>
        <w:t>Neither agree nor disagree – 3</w:t>
      </w:r>
    </w:p>
    <w:p w14:paraId="1008B5B3" w14:textId="77777777" w:rsidR="00D20446" w:rsidRPr="007164FC" w:rsidRDefault="00D20446" w:rsidP="00D20446">
      <w:pPr>
        <w:rPr>
          <w:rFonts w:cstheme="minorHAnsi"/>
          <w:sz w:val="24"/>
          <w:szCs w:val="24"/>
        </w:rPr>
      </w:pPr>
    </w:p>
    <w:p w14:paraId="392F5CC9" w14:textId="77777777" w:rsidR="00D20446" w:rsidRPr="007164FC" w:rsidRDefault="00D20446" w:rsidP="00D20446">
      <w:pPr>
        <w:rPr>
          <w:rFonts w:cstheme="minorHAnsi"/>
          <w:sz w:val="24"/>
          <w:szCs w:val="24"/>
        </w:rPr>
      </w:pPr>
      <w:r w:rsidRPr="007164FC">
        <w:rPr>
          <w:rFonts w:cstheme="minorHAnsi"/>
          <w:sz w:val="24"/>
          <w:szCs w:val="24"/>
        </w:rPr>
        <w:lastRenderedPageBreak/>
        <w:t>Disagree - 2</w:t>
      </w:r>
    </w:p>
    <w:p w14:paraId="69074CCE" w14:textId="77777777" w:rsidR="00D20446" w:rsidRPr="007164FC" w:rsidRDefault="00D20446" w:rsidP="00D20446">
      <w:pPr>
        <w:rPr>
          <w:rFonts w:cstheme="minorHAnsi"/>
          <w:sz w:val="24"/>
          <w:szCs w:val="24"/>
        </w:rPr>
      </w:pPr>
    </w:p>
    <w:p w14:paraId="581A671B" w14:textId="77777777" w:rsidR="00D20446" w:rsidRPr="007164FC" w:rsidRDefault="00D20446" w:rsidP="00D20446">
      <w:pPr>
        <w:rPr>
          <w:rFonts w:cstheme="minorHAnsi"/>
          <w:sz w:val="24"/>
          <w:szCs w:val="24"/>
        </w:rPr>
      </w:pPr>
      <w:r w:rsidRPr="007164FC">
        <w:rPr>
          <w:rFonts w:cstheme="minorHAnsi"/>
          <w:sz w:val="24"/>
          <w:szCs w:val="24"/>
        </w:rPr>
        <w:t xml:space="preserve">Strongly disagree – 0 </w:t>
      </w:r>
    </w:p>
    <w:p w14:paraId="654C0CCF" w14:textId="77777777" w:rsidR="00D20446" w:rsidRDefault="00D20446" w:rsidP="00A904B5">
      <w:pPr>
        <w:rPr>
          <w:rFonts w:cstheme="minorHAnsi"/>
          <w:sz w:val="24"/>
          <w:szCs w:val="24"/>
        </w:rPr>
      </w:pPr>
    </w:p>
    <w:p w14:paraId="3A2CCA4C" w14:textId="6359A0F2" w:rsidR="00D20446" w:rsidRDefault="00D20446" w:rsidP="00A904B5">
      <w:pPr>
        <w:rPr>
          <w:rFonts w:cstheme="minorHAnsi"/>
          <w:sz w:val="24"/>
          <w:szCs w:val="24"/>
        </w:rPr>
      </w:pPr>
    </w:p>
    <w:p w14:paraId="5CE08FBE" w14:textId="64A9AE7E" w:rsidR="00A904B5" w:rsidRPr="007164FC" w:rsidRDefault="00D20446" w:rsidP="00A904B5">
      <w:pPr>
        <w:rPr>
          <w:rFonts w:cstheme="minorHAnsi"/>
          <w:b/>
          <w:bCs/>
          <w:sz w:val="24"/>
          <w:szCs w:val="24"/>
        </w:rPr>
      </w:pPr>
      <w:bookmarkStart w:id="14" w:name="OLE_LINK5"/>
      <w:r>
        <w:rPr>
          <w:rFonts w:cstheme="minorHAnsi"/>
          <w:sz w:val="24"/>
          <w:szCs w:val="24"/>
        </w:rPr>
        <w:t xml:space="preserve">10) </w:t>
      </w:r>
      <w:r w:rsidR="007164FC" w:rsidRPr="007164FC">
        <w:rPr>
          <w:rFonts w:cstheme="minorHAnsi"/>
          <w:b/>
          <w:bCs/>
          <w:sz w:val="24"/>
          <w:szCs w:val="24"/>
        </w:rPr>
        <w:t xml:space="preserve"> </w:t>
      </w:r>
      <w:r w:rsidR="00A904B5" w:rsidRPr="007164FC">
        <w:rPr>
          <w:rFonts w:cstheme="minorHAnsi"/>
          <w:b/>
          <w:bCs/>
          <w:sz w:val="24"/>
          <w:szCs w:val="24"/>
        </w:rPr>
        <w:t>Do you think children of a low Socioeconomic status are more likely to display anti-social behaviour than those with a higher status?</w:t>
      </w:r>
    </w:p>
    <w:bookmarkEnd w:id="14"/>
    <w:p w14:paraId="2DF76436" w14:textId="77777777" w:rsidR="00A904B5" w:rsidRPr="007164FC" w:rsidRDefault="00A904B5" w:rsidP="00A904B5">
      <w:pPr>
        <w:rPr>
          <w:rFonts w:cstheme="minorHAnsi"/>
          <w:sz w:val="24"/>
          <w:szCs w:val="24"/>
        </w:rPr>
      </w:pPr>
    </w:p>
    <w:p w14:paraId="06CC2C95" w14:textId="77777777" w:rsidR="00A904B5" w:rsidRPr="007164FC" w:rsidRDefault="00A904B5" w:rsidP="00A904B5">
      <w:pPr>
        <w:rPr>
          <w:rFonts w:cstheme="minorHAnsi"/>
          <w:sz w:val="24"/>
          <w:szCs w:val="24"/>
        </w:rPr>
      </w:pPr>
      <w:r w:rsidRPr="007164FC">
        <w:rPr>
          <w:rFonts w:cstheme="minorHAnsi"/>
          <w:sz w:val="24"/>
          <w:szCs w:val="24"/>
        </w:rPr>
        <w:t>Yes - 46</w:t>
      </w:r>
    </w:p>
    <w:p w14:paraId="61D7161C" w14:textId="77777777" w:rsidR="00A904B5" w:rsidRPr="007164FC" w:rsidRDefault="00A904B5" w:rsidP="00A904B5">
      <w:pPr>
        <w:rPr>
          <w:rFonts w:cstheme="minorHAnsi"/>
          <w:sz w:val="24"/>
          <w:szCs w:val="24"/>
        </w:rPr>
      </w:pPr>
    </w:p>
    <w:p w14:paraId="1378230A" w14:textId="77777777" w:rsidR="00A904B5" w:rsidRPr="007164FC" w:rsidRDefault="00A904B5" w:rsidP="00A904B5">
      <w:pPr>
        <w:rPr>
          <w:rFonts w:cstheme="minorHAnsi"/>
          <w:sz w:val="24"/>
          <w:szCs w:val="24"/>
        </w:rPr>
      </w:pPr>
      <w:r w:rsidRPr="007164FC">
        <w:rPr>
          <w:rFonts w:cstheme="minorHAnsi"/>
          <w:sz w:val="24"/>
          <w:szCs w:val="24"/>
        </w:rPr>
        <w:t>No - 2</w:t>
      </w:r>
    </w:p>
    <w:p w14:paraId="02E4FB92" w14:textId="77777777" w:rsidR="00A904B5" w:rsidRPr="007164FC" w:rsidRDefault="00A904B5" w:rsidP="00A904B5">
      <w:pPr>
        <w:rPr>
          <w:rFonts w:cstheme="minorHAnsi"/>
          <w:sz w:val="24"/>
          <w:szCs w:val="24"/>
        </w:rPr>
      </w:pPr>
    </w:p>
    <w:p w14:paraId="2593C7B6" w14:textId="3608FF52" w:rsidR="00A904B5" w:rsidRPr="007164FC" w:rsidRDefault="00A904B5" w:rsidP="00A904B5">
      <w:pPr>
        <w:rPr>
          <w:rFonts w:cstheme="minorHAnsi"/>
          <w:sz w:val="24"/>
          <w:szCs w:val="24"/>
        </w:rPr>
      </w:pPr>
      <w:r w:rsidRPr="007164FC">
        <w:rPr>
          <w:rFonts w:cstheme="minorHAnsi"/>
          <w:sz w:val="24"/>
          <w:szCs w:val="24"/>
        </w:rPr>
        <w:t>Unsure – 4</w:t>
      </w:r>
    </w:p>
    <w:p w14:paraId="652651A6" w14:textId="77777777" w:rsidR="00A904B5" w:rsidRPr="007164FC" w:rsidRDefault="00A904B5" w:rsidP="00A904B5">
      <w:pPr>
        <w:rPr>
          <w:rFonts w:cstheme="minorHAnsi"/>
          <w:sz w:val="24"/>
          <w:szCs w:val="24"/>
        </w:rPr>
      </w:pPr>
    </w:p>
    <w:p w14:paraId="4EB73FE0" w14:textId="77777777" w:rsidR="00A904B5" w:rsidRPr="00A904B5" w:rsidRDefault="00A904B5" w:rsidP="00A904B5">
      <w:pPr>
        <w:pStyle w:val="Heading1"/>
        <w:ind w:left="0"/>
        <w:jc w:val="both"/>
        <w:rPr>
          <w:b/>
          <w:bCs/>
          <w:sz w:val="32"/>
          <w:szCs w:val="20"/>
        </w:rPr>
      </w:pPr>
    </w:p>
    <w:sectPr w:rsidR="00A904B5" w:rsidRPr="00A904B5" w:rsidSect="00737AFA">
      <w:headerReference w:type="default" r:id="rId17"/>
      <w:pgSz w:w="12240" w:h="15840" w:code="1"/>
      <w:pgMar w:top="1584" w:right="1296" w:bottom="1022" w:left="1296" w:header="1022"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06F55" w14:textId="77777777" w:rsidR="00780F34" w:rsidRDefault="00780F34" w:rsidP="00C93FE0">
      <w:pPr>
        <w:spacing w:after="0" w:line="240" w:lineRule="auto"/>
      </w:pPr>
      <w:r>
        <w:separator/>
      </w:r>
    </w:p>
    <w:p w14:paraId="7BBBD602" w14:textId="77777777" w:rsidR="00780F34" w:rsidRDefault="00780F34"/>
  </w:endnote>
  <w:endnote w:type="continuationSeparator" w:id="0">
    <w:p w14:paraId="65DD1D2C" w14:textId="77777777" w:rsidR="00780F34" w:rsidRDefault="00780F34" w:rsidP="00C93FE0">
      <w:pPr>
        <w:spacing w:after="0" w:line="240" w:lineRule="auto"/>
      </w:pPr>
      <w:r>
        <w:continuationSeparator/>
      </w:r>
    </w:p>
    <w:p w14:paraId="6EB506CF" w14:textId="77777777" w:rsidR="00780F34" w:rsidRDefault="00780F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B06AC" w14:textId="77777777" w:rsidR="00780F34" w:rsidRDefault="00780F34" w:rsidP="00C93FE0">
      <w:pPr>
        <w:spacing w:after="0" w:line="240" w:lineRule="auto"/>
      </w:pPr>
      <w:r>
        <w:separator/>
      </w:r>
    </w:p>
    <w:p w14:paraId="2A8BB7C6" w14:textId="77777777" w:rsidR="00780F34" w:rsidRDefault="00780F34"/>
  </w:footnote>
  <w:footnote w:type="continuationSeparator" w:id="0">
    <w:p w14:paraId="5B0F68F4" w14:textId="77777777" w:rsidR="00780F34" w:rsidRDefault="00780F34" w:rsidP="00C93FE0">
      <w:pPr>
        <w:spacing w:after="0" w:line="240" w:lineRule="auto"/>
      </w:pPr>
      <w:r>
        <w:continuationSeparator/>
      </w:r>
    </w:p>
    <w:p w14:paraId="793A467B" w14:textId="77777777" w:rsidR="00780F34" w:rsidRDefault="00780F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Header layout table"/>
    </w:tblPr>
    <w:tblGrid>
      <w:gridCol w:w="9360"/>
      <w:gridCol w:w="288"/>
    </w:tblGrid>
    <w:tr w:rsidR="00351CBE" w:rsidRPr="00C33CD0" w14:paraId="123FACBA" w14:textId="77777777" w:rsidTr="00351CBE">
      <w:tc>
        <w:tcPr>
          <w:tcW w:w="9360" w:type="dxa"/>
          <w:tcMar>
            <w:right w:w="144" w:type="dxa"/>
          </w:tcMar>
        </w:tcPr>
        <w:sdt>
          <w:sdtPr>
            <w:tag w:val=""/>
            <w:id w:val="-64720190"/>
            <w:placeholder>
              <w:docPart w:val="06AFDB59197A5B41A0314667B9A281BB"/>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sdtContent>
            <w:p w14:paraId="6FCDB544" w14:textId="7621D9F8" w:rsidR="00351CBE" w:rsidRDefault="00A5056D" w:rsidP="00351CBE">
              <w:pPr>
                <w:pStyle w:val="Header"/>
                <w:rPr>
                  <w:rStyle w:val="HeaderChar"/>
                </w:rPr>
              </w:pPr>
              <w:r>
                <w:t>Anti-social behaviour and the link to early childhood experiences</w:t>
              </w:r>
            </w:p>
          </w:sdtContent>
        </w:sdt>
      </w:tc>
      <w:tc>
        <w:tcPr>
          <w:tcW w:w="288" w:type="dxa"/>
        </w:tcPr>
        <w:p w14:paraId="41AFD9B4" w14:textId="77777777" w:rsidR="00351CBE" w:rsidRPr="00737AFA" w:rsidRDefault="00351CBE" w:rsidP="00737AFA">
          <w:pPr>
            <w:pStyle w:val="Header-Right"/>
            <w:rPr>
              <w:rStyle w:val="HeaderChar"/>
            </w:rPr>
          </w:pPr>
          <w:r w:rsidRPr="00737AFA">
            <w:rPr>
              <w:rStyle w:val="HeaderChar"/>
            </w:rPr>
            <w:fldChar w:fldCharType="begin"/>
          </w:r>
          <w:r w:rsidRPr="00737AFA">
            <w:rPr>
              <w:rStyle w:val="HeaderChar"/>
            </w:rPr>
            <w:instrText xml:space="preserve"> PAGE   \* MERGEFORMAT </w:instrText>
          </w:r>
          <w:r w:rsidRPr="00737AFA">
            <w:rPr>
              <w:rStyle w:val="HeaderChar"/>
            </w:rPr>
            <w:fldChar w:fldCharType="separate"/>
          </w:r>
          <w:r w:rsidR="00737AFA">
            <w:rPr>
              <w:rStyle w:val="HeaderChar"/>
              <w:noProof/>
            </w:rPr>
            <w:t>2</w:t>
          </w:r>
          <w:r w:rsidRPr="00737AFA">
            <w:rPr>
              <w:rStyle w:val="HeaderChar"/>
            </w:rPr>
            <w:fldChar w:fldCharType="end"/>
          </w:r>
        </w:p>
      </w:tc>
    </w:tr>
  </w:tbl>
  <w:p w14:paraId="2FD22959" w14:textId="77777777" w:rsidR="004F665E" w:rsidRDefault="004F665E" w:rsidP="00351C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E"/>
    <w:multiLevelType w:val="singleLevel"/>
    <w:tmpl w:val="6B3A27DA"/>
    <w:lvl w:ilvl="0">
      <w:start w:val="1"/>
      <w:numFmt w:val="decimal"/>
      <w:lvlText w:val="%1."/>
      <w:lvlJc w:val="left"/>
      <w:pPr>
        <w:tabs>
          <w:tab w:val="num" w:pos="1080"/>
        </w:tabs>
        <w:ind w:left="1080" w:hanging="360"/>
      </w:pPr>
    </w:lvl>
  </w:abstractNum>
  <w:abstractNum w:abstractNumId="1" w15:restartNumberingAfterBreak="0">
    <w:nsid w:val="FFFFFF7F"/>
    <w:multiLevelType w:val="singleLevel"/>
    <w:tmpl w:val="2EB8A84E"/>
    <w:lvl w:ilvl="0">
      <w:start w:val="1"/>
      <w:numFmt w:val="decimal"/>
      <w:lvlText w:val="%1."/>
      <w:lvlJc w:val="left"/>
      <w:pPr>
        <w:tabs>
          <w:tab w:val="num" w:pos="720"/>
        </w:tabs>
        <w:ind w:left="720" w:hanging="360"/>
      </w:pPr>
    </w:lvl>
  </w:abstractNum>
  <w:abstractNum w:abstractNumId="2" w15:restartNumberingAfterBreak="0">
    <w:nsid w:val="FFFFFF80"/>
    <w:multiLevelType w:val="singleLevel"/>
    <w:tmpl w:val="22DCC436"/>
    <w:lvl w:ilvl="0">
      <w:start w:val="1"/>
      <w:numFmt w:val="bullet"/>
      <w:lvlText w:val=""/>
      <w:lvlJc w:val="left"/>
      <w:pPr>
        <w:tabs>
          <w:tab w:val="num" w:pos="1800"/>
        </w:tabs>
        <w:ind w:left="1800" w:hanging="360"/>
      </w:pPr>
      <w:rPr>
        <w:rFonts w:ascii="Symbol" w:hAnsi="Symbol" w:hint="default"/>
      </w:rPr>
    </w:lvl>
  </w:abstractNum>
  <w:abstractNum w:abstractNumId="3"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4" w15:restartNumberingAfterBreak="0">
    <w:nsid w:val="FFFFFF82"/>
    <w:multiLevelType w:val="singleLevel"/>
    <w:tmpl w:val="78B89654"/>
    <w:lvl w:ilvl="0">
      <w:start w:val="1"/>
      <w:numFmt w:val="bullet"/>
      <w:lvlText w:val=""/>
      <w:lvlJc w:val="left"/>
      <w:pPr>
        <w:tabs>
          <w:tab w:val="num" w:pos="1080"/>
        </w:tabs>
        <w:ind w:left="1080" w:hanging="360"/>
      </w:pPr>
      <w:rPr>
        <w:rFonts w:ascii="Symbol" w:hAnsi="Symbol" w:hint="default"/>
      </w:rPr>
    </w:lvl>
  </w:abstractNum>
  <w:abstractNum w:abstractNumId="5" w15:restartNumberingAfterBreak="0">
    <w:nsid w:val="FFFFFF83"/>
    <w:multiLevelType w:val="singleLevel"/>
    <w:tmpl w:val="A9E09C38"/>
    <w:lvl w:ilvl="0">
      <w:start w:val="1"/>
      <w:numFmt w:val="bullet"/>
      <w:lvlText w:val=""/>
      <w:lvlJc w:val="left"/>
      <w:pPr>
        <w:tabs>
          <w:tab w:val="num" w:pos="720"/>
        </w:tabs>
        <w:ind w:left="720" w:hanging="360"/>
      </w:pPr>
      <w:rPr>
        <w:rFonts w:ascii="Symbol" w:hAnsi="Symbol" w:hint="default"/>
      </w:rPr>
    </w:lvl>
  </w:abstractNum>
  <w:abstractNum w:abstractNumId="6" w15:restartNumberingAfterBreak="0">
    <w:nsid w:val="FFFFFF89"/>
    <w:multiLevelType w:val="singleLevel"/>
    <w:tmpl w:val="DBB40C48"/>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03FE5BBA"/>
    <w:multiLevelType w:val="multilevel"/>
    <w:tmpl w:val="3C32B1B2"/>
    <w:lvl w:ilvl="0">
      <w:start w:val="1"/>
      <w:numFmt w:val="decimal"/>
      <w:pStyle w:val="ListNumber"/>
      <w:lvlText w:val="%1."/>
      <w:lvlJc w:val="left"/>
      <w:pPr>
        <w:ind w:left="360" w:hanging="360"/>
      </w:pPr>
      <w:rPr>
        <w:rFonts w:hint="default"/>
      </w:rPr>
    </w:lvl>
    <w:lvl w:ilvl="1">
      <w:start w:val="1"/>
      <w:numFmt w:val="lowerLetter"/>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04195973"/>
    <w:multiLevelType w:val="hybridMultilevel"/>
    <w:tmpl w:val="F7564176"/>
    <w:lvl w:ilvl="0" w:tplc="8B2CA15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257AAA"/>
    <w:multiLevelType w:val="multilevel"/>
    <w:tmpl w:val="3BD0EC60"/>
    <w:lvl w:ilvl="0">
      <w:start w:val="1"/>
      <w:numFmt w:val="bullet"/>
      <w:lvlText w:val=""/>
      <w:lvlJc w:val="left"/>
      <w:pPr>
        <w:tabs>
          <w:tab w:val="num" w:pos="389"/>
        </w:tabs>
        <w:ind w:left="389" w:hanging="389"/>
      </w:pPr>
      <w:rPr>
        <w:rFonts w:ascii="Symbol" w:hAnsi="Symbol" w:hint="default"/>
        <w:color w:val="auto"/>
      </w:rPr>
    </w:lvl>
    <w:lvl w:ilvl="1">
      <w:start w:val="1"/>
      <w:numFmt w:val="bullet"/>
      <w:lvlText w:val=""/>
      <w:lvlJc w:val="left"/>
      <w:pPr>
        <w:tabs>
          <w:tab w:val="num" w:pos="778"/>
        </w:tabs>
        <w:ind w:left="778" w:hanging="389"/>
      </w:pPr>
      <w:rPr>
        <w:rFonts w:ascii="Symbol" w:hAnsi="Symbol" w:hint="default"/>
        <w:color w:val="auto"/>
      </w:rPr>
    </w:lvl>
    <w:lvl w:ilvl="2">
      <w:start w:val="1"/>
      <w:numFmt w:val="bullet"/>
      <w:lvlText w:val=""/>
      <w:lvlJc w:val="left"/>
      <w:pPr>
        <w:tabs>
          <w:tab w:val="num" w:pos="1167"/>
        </w:tabs>
        <w:ind w:left="1167" w:hanging="389"/>
      </w:pPr>
      <w:rPr>
        <w:rFonts w:ascii="Symbol" w:hAnsi="Symbol" w:hint="default"/>
        <w:color w:val="auto"/>
      </w:rPr>
    </w:lvl>
    <w:lvl w:ilvl="3">
      <w:start w:val="1"/>
      <w:numFmt w:val="bullet"/>
      <w:lvlText w:val=""/>
      <w:lvlJc w:val="left"/>
      <w:pPr>
        <w:tabs>
          <w:tab w:val="num" w:pos="1556"/>
        </w:tabs>
        <w:ind w:left="1556" w:hanging="389"/>
      </w:pPr>
      <w:rPr>
        <w:rFonts w:ascii="Symbol" w:hAnsi="Symbol" w:hint="default"/>
        <w:color w:val="auto"/>
      </w:rPr>
    </w:lvl>
    <w:lvl w:ilvl="4">
      <w:start w:val="1"/>
      <w:numFmt w:val="bullet"/>
      <w:lvlText w:val=""/>
      <w:lvlJc w:val="left"/>
      <w:pPr>
        <w:tabs>
          <w:tab w:val="num" w:pos="1945"/>
        </w:tabs>
        <w:ind w:left="1945" w:hanging="389"/>
      </w:pPr>
      <w:rPr>
        <w:rFonts w:ascii="Symbol" w:hAnsi="Symbol" w:hint="default"/>
        <w:color w:val="auto"/>
      </w:rPr>
    </w:lvl>
    <w:lvl w:ilvl="5">
      <w:start w:val="1"/>
      <w:numFmt w:val="bullet"/>
      <w:lvlText w:val=""/>
      <w:lvlJc w:val="left"/>
      <w:pPr>
        <w:tabs>
          <w:tab w:val="num" w:pos="2334"/>
        </w:tabs>
        <w:ind w:left="2334" w:hanging="389"/>
      </w:pPr>
      <w:rPr>
        <w:rFonts w:ascii="Symbol" w:hAnsi="Symbol" w:hint="default"/>
        <w:color w:val="auto"/>
      </w:rPr>
    </w:lvl>
    <w:lvl w:ilvl="6">
      <w:start w:val="1"/>
      <w:numFmt w:val="bullet"/>
      <w:lvlText w:val=""/>
      <w:lvlJc w:val="left"/>
      <w:pPr>
        <w:tabs>
          <w:tab w:val="num" w:pos="2723"/>
        </w:tabs>
        <w:ind w:left="2723" w:hanging="389"/>
      </w:pPr>
      <w:rPr>
        <w:rFonts w:ascii="Symbol" w:hAnsi="Symbol" w:hint="default"/>
        <w:color w:val="auto"/>
      </w:rPr>
    </w:lvl>
    <w:lvl w:ilvl="7">
      <w:start w:val="1"/>
      <w:numFmt w:val="bullet"/>
      <w:lvlText w:val=""/>
      <w:lvlJc w:val="left"/>
      <w:pPr>
        <w:tabs>
          <w:tab w:val="num" w:pos="3112"/>
        </w:tabs>
        <w:ind w:left="3112" w:hanging="389"/>
      </w:pPr>
      <w:rPr>
        <w:rFonts w:ascii="Symbol" w:hAnsi="Symbol" w:hint="default"/>
        <w:color w:val="auto"/>
      </w:rPr>
    </w:lvl>
    <w:lvl w:ilvl="8">
      <w:start w:val="1"/>
      <w:numFmt w:val="bullet"/>
      <w:lvlText w:val=""/>
      <w:lvlJc w:val="left"/>
      <w:pPr>
        <w:tabs>
          <w:tab w:val="num" w:pos="3501"/>
        </w:tabs>
        <w:ind w:left="3501" w:hanging="389"/>
      </w:pPr>
      <w:rPr>
        <w:rFonts w:ascii="Symbol" w:hAnsi="Symbol" w:hint="default"/>
        <w:color w:val="auto"/>
      </w:rPr>
    </w:lvl>
  </w:abstractNum>
  <w:abstractNum w:abstractNumId="10" w15:restartNumberingAfterBreak="0">
    <w:nsid w:val="195B7ABA"/>
    <w:multiLevelType w:val="hybridMultilevel"/>
    <w:tmpl w:val="3B045A1A"/>
    <w:lvl w:ilvl="0" w:tplc="68CAA1D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14357F"/>
    <w:multiLevelType w:val="multilevel"/>
    <w:tmpl w:val="29DAEAFE"/>
    <w:lvl w:ilvl="0">
      <w:start w:val="1"/>
      <w:numFmt w:val="bullet"/>
      <w:lvlText w:val=""/>
      <w:lvlJc w:val="left"/>
      <w:pPr>
        <w:tabs>
          <w:tab w:val="num" w:pos="389"/>
        </w:tabs>
        <w:ind w:left="389" w:hanging="389"/>
      </w:pPr>
      <w:rPr>
        <w:rFonts w:ascii="Symbol" w:hAnsi="Symbol" w:hint="default"/>
        <w:color w:val="auto"/>
      </w:rPr>
    </w:lvl>
    <w:lvl w:ilvl="1">
      <w:start w:val="1"/>
      <w:numFmt w:val="bullet"/>
      <w:lvlText w:val=""/>
      <w:lvlJc w:val="left"/>
      <w:pPr>
        <w:tabs>
          <w:tab w:val="num" w:pos="778"/>
        </w:tabs>
        <w:ind w:left="778" w:hanging="389"/>
      </w:pPr>
      <w:rPr>
        <w:rFonts w:ascii="Symbol" w:hAnsi="Symbol" w:hint="default"/>
        <w:color w:val="auto"/>
      </w:rPr>
    </w:lvl>
    <w:lvl w:ilvl="2">
      <w:start w:val="1"/>
      <w:numFmt w:val="bullet"/>
      <w:lvlText w:val=""/>
      <w:lvlJc w:val="left"/>
      <w:pPr>
        <w:tabs>
          <w:tab w:val="num" w:pos="1167"/>
        </w:tabs>
        <w:ind w:left="1167" w:hanging="389"/>
      </w:pPr>
      <w:rPr>
        <w:rFonts w:ascii="Symbol" w:hAnsi="Symbol" w:hint="default"/>
        <w:color w:val="auto"/>
      </w:rPr>
    </w:lvl>
    <w:lvl w:ilvl="3">
      <w:start w:val="1"/>
      <w:numFmt w:val="bullet"/>
      <w:lvlText w:val=""/>
      <w:lvlJc w:val="left"/>
      <w:pPr>
        <w:tabs>
          <w:tab w:val="num" w:pos="1556"/>
        </w:tabs>
        <w:ind w:left="1556" w:hanging="389"/>
      </w:pPr>
      <w:rPr>
        <w:rFonts w:ascii="Symbol" w:hAnsi="Symbol" w:hint="default"/>
        <w:color w:val="auto"/>
      </w:rPr>
    </w:lvl>
    <w:lvl w:ilvl="4">
      <w:start w:val="1"/>
      <w:numFmt w:val="bullet"/>
      <w:lvlText w:val=""/>
      <w:lvlJc w:val="left"/>
      <w:pPr>
        <w:tabs>
          <w:tab w:val="num" w:pos="1945"/>
        </w:tabs>
        <w:ind w:left="1945" w:hanging="389"/>
      </w:pPr>
      <w:rPr>
        <w:rFonts w:ascii="Symbol" w:hAnsi="Symbol" w:hint="default"/>
        <w:color w:val="auto"/>
      </w:rPr>
    </w:lvl>
    <w:lvl w:ilvl="5">
      <w:start w:val="1"/>
      <w:numFmt w:val="bullet"/>
      <w:lvlText w:val=""/>
      <w:lvlJc w:val="left"/>
      <w:pPr>
        <w:tabs>
          <w:tab w:val="num" w:pos="2334"/>
        </w:tabs>
        <w:ind w:left="2334" w:hanging="389"/>
      </w:pPr>
      <w:rPr>
        <w:rFonts w:ascii="Symbol" w:hAnsi="Symbol" w:hint="default"/>
        <w:color w:val="auto"/>
      </w:rPr>
    </w:lvl>
    <w:lvl w:ilvl="6">
      <w:start w:val="1"/>
      <w:numFmt w:val="bullet"/>
      <w:lvlText w:val=""/>
      <w:lvlJc w:val="left"/>
      <w:pPr>
        <w:tabs>
          <w:tab w:val="num" w:pos="2723"/>
        </w:tabs>
        <w:ind w:left="2723" w:hanging="389"/>
      </w:pPr>
      <w:rPr>
        <w:rFonts w:ascii="Symbol" w:hAnsi="Symbol" w:hint="default"/>
        <w:color w:val="auto"/>
      </w:rPr>
    </w:lvl>
    <w:lvl w:ilvl="7">
      <w:start w:val="1"/>
      <w:numFmt w:val="bullet"/>
      <w:lvlText w:val=""/>
      <w:lvlJc w:val="left"/>
      <w:pPr>
        <w:tabs>
          <w:tab w:val="num" w:pos="3112"/>
        </w:tabs>
        <w:ind w:left="3112" w:hanging="389"/>
      </w:pPr>
      <w:rPr>
        <w:rFonts w:ascii="Symbol" w:hAnsi="Symbol" w:hint="default"/>
        <w:color w:val="auto"/>
      </w:rPr>
    </w:lvl>
    <w:lvl w:ilvl="8">
      <w:start w:val="1"/>
      <w:numFmt w:val="bullet"/>
      <w:lvlText w:val=""/>
      <w:lvlJc w:val="left"/>
      <w:pPr>
        <w:tabs>
          <w:tab w:val="num" w:pos="3501"/>
        </w:tabs>
        <w:ind w:left="3501" w:hanging="389"/>
      </w:pPr>
      <w:rPr>
        <w:rFonts w:ascii="Symbol" w:hAnsi="Symbol" w:hint="default"/>
        <w:color w:val="auto"/>
      </w:rPr>
    </w:lvl>
  </w:abstractNum>
  <w:abstractNum w:abstractNumId="12" w15:restartNumberingAfterBreak="0">
    <w:nsid w:val="255861B3"/>
    <w:multiLevelType w:val="hybridMultilevel"/>
    <w:tmpl w:val="1120685C"/>
    <w:lvl w:ilvl="0" w:tplc="5720CA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523ECC"/>
    <w:multiLevelType w:val="hybridMultilevel"/>
    <w:tmpl w:val="96583332"/>
    <w:lvl w:ilvl="0" w:tplc="5720CA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44580C"/>
    <w:multiLevelType w:val="hybridMultilevel"/>
    <w:tmpl w:val="5AFE5FB8"/>
    <w:lvl w:ilvl="0" w:tplc="4054695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763380"/>
    <w:multiLevelType w:val="multilevel"/>
    <w:tmpl w:val="94D89066"/>
    <w:lvl w:ilvl="0">
      <w:start w:val="1"/>
      <w:numFmt w:val="decimal"/>
      <w:lvlText w:val="%1."/>
      <w:lvlJc w:val="left"/>
      <w:pPr>
        <w:tabs>
          <w:tab w:val="num" w:pos="403"/>
        </w:tabs>
        <w:ind w:left="403" w:hanging="403"/>
      </w:pPr>
      <w:rPr>
        <w:rFonts w:hint="default"/>
      </w:rPr>
    </w:lvl>
    <w:lvl w:ilvl="1">
      <w:start w:val="1"/>
      <w:numFmt w:val="decimal"/>
      <w:lvlText w:val="%1.%2."/>
      <w:lvlJc w:val="left"/>
      <w:pPr>
        <w:tabs>
          <w:tab w:val="num" w:pos="994"/>
        </w:tabs>
        <w:ind w:left="994" w:hanging="591"/>
      </w:pPr>
      <w:rPr>
        <w:rFonts w:hint="default"/>
      </w:rPr>
    </w:lvl>
    <w:lvl w:ilvl="2">
      <w:start w:val="1"/>
      <w:numFmt w:val="decimal"/>
      <w:lvlText w:val="%1.%2.%3."/>
      <w:lvlJc w:val="left"/>
      <w:pPr>
        <w:tabs>
          <w:tab w:val="num" w:pos="1757"/>
        </w:tabs>
        <w:ind w:left="1757" w:hanging="763"/>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460E3F2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6A6444D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6F6429A0"/>
    <w:multiLevelType w:val="multilevel"/>
    <w:tmpl w:val="E254756A"/>
    <w:lvl w:ilvl="0">
      <w:start w:val="1"/>
      <w:numFmt w:val="bullet"/>
      <w:pStyle w:val="ListBullet"/>
      <w:lvlText w:val=""/>
      <w:lvlJc w:val="left"/>
      <w:pPr>
        <w:ind w:left="389" w:hanging="389"/>
      </w:pPr>
      <w:rPr>
        <w:rFonts w:ascii="Symbol" w:hAnsi="Symbol" w:hint="default"/>
        <w:color w:val="auto"/>
      </w:rPr>
    </w:lvl>
    <w:lvl w:ilvl="1">
      <w:start w:val="1"/>
      <w:numFmt w:val="bullet"/>
      <w:lvlText w:val=""/>
      <w:lvlJc w:val="left"/>
      <w:pPr>
        <w:ind w:left="778" w:hanging="389"/>
      </w:pPr>
      <w:rPr>
        <w:rFonts w:ascii="Wingdings" w:hAnsi="Wingdings" w:hint="default"/>
      </w:rPr>
    </w:lvl>
    <w:lvl w:ilvl="2">
      <w:start w:val="1"/>
      <w:numFmt w:val="bullet"/>
      <w:lvlText w:val=""/>
      <w:lvlJc w:val="left"/>
      <w:pPr>
        <w:ind w:left="1167" w:hanging="389"/>
      </w:pPr>
      <w:rPr>
        <w:rFonts w:ascii="Wingdings" w:hAnsi="Wingdings" w:hint="default"/>
      </w:rPr>
    </w:lvl>
    <w:lvl w:ilvl="3">
      <w:start w:val="1"/>
      <w:numFmt w:val="bullet"/>
      <w:lvlText w:val=""/>
      <w:lvlJc w:val="left"/>
      <w:pPr>
        <w:ind w:left="1556" w:hanging="389"/>
      </w:pPr>
      <w:rPr>
        <w:rFonts w:ascii="Symbol" w:hAnsi="Symbol" w:hint="default"/>
      </w:rPr>
    </w:lvl>
    <w:lvl w:ilvl="4">
      <w:start w:val="1"/>
      <w:numFmt w:val="bullet"/>
      <w:lvlText w:val=""/>
      <w:lvlJc w:val="left"/>
      <w:pPr>
        <w:ind w:left="1945" w:hanging="389"/>
      </w:pPr>
      <w:rPr>
        <w:rFonts w:ascii="Symbol" w:hAnsi="Symbol" w:hint="default"/>
      </w:rPr>
    </w:lvl>
    <w:lvl w:ilvl="5">
      <w:start w:val="1"/>
      <w:numFmt w:val="bullet"/>
      <w:lvlText w:val=""/>
      <w:lvlJc w:val="left"/>
      <w:pPr>
        <w:ind w:left="2334" w:hanging="389"/>
      </w:pPr>
      <w:rPr>
        <w:rFonts w:ascii="Wingdings" w:hAnsi="Wingdings" w:hint="default"/>
      </w:rPr>
    </w:lvl>
    <w:lvl w:ilvl="6">
      <w:start w:val="1"/>
      <w:numFmt w:val="bullet"/>
      <w:lvlText w:val=""/>
      <w:lvlJc w:val="left"/>
      <w:pPr>
        <w:ind w:left="2723" w:hanging="389"/>
      </w:pPr>
      <w:rPr>
        <w:rFonts w:ascii="Wingdings" w:hAnsi="Wingdings" w:hint="default"/>
      </w:rPr>
    </w:lvl>
    <w:lvl w:ilvl="7">
      <w:start w:val="1"/>
      <w:numFmt w:val="bullet"/>
      <w:lvlText w:val=""/>
      <w:lvlJc w:val="left"/>
      <w:pPr>
        <w:ind w:left="3112" w:hanging="389"/>
      </w:pPr>
      <w:rPr>
        <w:rFonts w:ascii="Symbol" w:hAnsi="Symbol" w:hint="default"/>
      </w:rPr>
    </w:lvl>
    <w:lvl w:ilvl="8">
      <w:start w:val="1"/>
      <w:numFmt w:val="bullet"/>
      <w:lvlText w:val=""/>
      <w:lvlJc w:val="left"/>
      <w:pPr>
        <w:ind w:left="3501" w:hanging="389"/>
      </w:pPr>
      <w:rPr>
        <w:rFonts w:ascii="Symbol" w:hAnsi="Symbol" w:hint="default"/>
      </w:rPr>
    </w:lvl>
  </w:abstractNum>
  <w:abstractNum w:abstractNumId="19" w15:restartNumberingAfterBreak="0">
    <w:nsid w:val="7CEE7BC4"/>
    <w:multiLevelType w:val="multilevel"/>
    <w:tmpl w:val="3BD0EC60"/>
    <w:lvl w:ilvl="0">
      <w:start w:val="1"/>
      <w:numFmt w:val="bullet"/>
      <w:lvlText w:val=""/>
      <w:lvlJc w:val="left"/>
      <w:pPr>
        <w:tabs>
          <w:tab w:val="num" w:pos="389"/>
        </w:tabs>
        <w:ind w:left="389" w:hanging="389"/>
      </w:pPr>
      <w:rPr>
        <w:rFonts w:ascii="Symbol" w:hAnsi="Symbol" w:hint="default"/>
        <w:color w:val="auto"/>
      </w:rPr>
    </w:lvl>
    <w:lvl w:ilvl="1">
      <w:start w:val="1"/>
      <w:numFmt w:val="bullet"/>
      <w:lvlText w:val=""/>
      <w:lvlJc w:val="left"/>
      <w:pPr>
        <w:tabs>
          <w:tab w:val="num" w:pos="778"/>
        </w:tabs>
        <w:ind w:left="778" w:hanging="389"/>
      </w:pPr>
      <w:rPr>
        <w:rFonts w:ascii="Symbol" w:hAnsi="Symbol" w:hint="default"/>
        <w:color w:val="auto"/>
      </w:rPr>
    </w:lvl>
    <w:lvl w:ilvl="2">
      <w:start w:val="1"/>
      <w:numFmt w:val="bullet"/>
      <w:lvlText w:val=""/>
      <w:lvlJc w:val="left"/>
      <w:pPr>
        <w:tabs>
          <w:tab w:val="num" w:pos="1167"/>
        </w:tabs>
        <w:ind w:left="1167" w:hanging="389"/>
      </w:pPr>
      <w:rPr>
        <w:rFonts w:ascii="Symbol" w:hAnsi="Symbol" w:hint="default"/>
        <w:color w:val="auto"/>
      </w:rPr>
    </w:lvl>
    <w:lvl w:ilvl="3">
      <w:start w:val="1"/>
      <w:numFmt w:val="bullet"/>
      <w:lvlText w:val=""/>
      <w:lvlJc w:val="left"/>
      <w:pPr>
        <w:tabs>
          <w:tab w:val="num" w:pos="1556"/>
        </w:tabs>
        <w:ind w:left="1556" w:hanging="389"/>
      </w:pPr>
      <w:rPr>
        <w:rFonts w:ascii="Symbol" w:hAnsi="Symbol" w:hint="default"/>
        <w:color w:val="auto"/>
      </w:rPr>
    </w:lvl>
    <w:lvl w:ilvl="4">
      <w:start w:val="1"/>
      <w:numFmt w:val="bullet"/>
      <w:lvlText w:val=""/>
      <w:lvlJc w:val="left"/>
      <w:pPr>
        <w:tabs>
          <w:tab w:val="num" w:pos="1945"/>
        </w:tabs>
        <w:ind w:left="1945" w:hanging="389"/>
      </w:pPr>
      <w:rPr>
        <w:rFonts w:ascii="Symbol" w:hAnsi="Symbol" w:hint="default"/>
        <w:color w:val="auto"/>
      </w:rPr>
    </w:lvl>
    <w:lvl w:ilvl="5">
      <w:start w:val="1"/>
      <w:numFmt w:val="bullet"/>
      <w:lvlText w:val=""/>
      <w:lvlJc w:val="left"/>
      <w:pPr>
        <w:tabs>
          <w:tab w:val="num" w:pos="2334"/>
        </w:tabs>
        <w:ind w:left="2334" w:hanging="389"/>
      </w:pPr>
      <w:rPr>
        <w:rFonts w:ascii="Symbol" w:hAnsi="Symbol" w:hint="default"/>
        <w:color w:val="auto"/>
      </w:rPr>
    </w:lvl>
    <w:lvl w:ilvl="6">
      <w:start w:val="1"/>
      <w:numFmt w:val="bullet"/>
      <w:lvlText w:val=""/>
      <w:lvlJc w:val="left"/>
      <w:pPr>
        <w:tabs>
          <w:tab w:val="num" w:pos="2723"/>
        </w:tabs>
        <w:ind w:left="2723" w:hanging="389"/>
      </w:pPr>
      <w:rPr>
        <w:rFonts w:ascii="Symbol" w:hAnsi="Symbol" w:hint="default"/>
        <w:color w:val="auto"/>
      </w:rPr>
    </w:lvl>
    <w:lvl w:ilvl="7">
      <w:start w:val="1"/>
      <w:numFmt w:val="bullet"/>
      <w:lvlText w:val=""/>
      <w:lvlJc w:val="left"/>
      <w:pPr>
        <w:tabs>
          <w:tab w:val="num" w:pos="3112"/>
        </w:tabs>
        <w:ind w:left="3112" w:hanging="389"/>
      </w:pPr>
      <w:rPr>
        <w:rFonts w:ascii="Symbol" w:hAnsi="Symbol" w:hint="default"/>
        <w:color w:val="auto"/>
      </w:rPr>
    </w:lvl>
    <w:lvl w:ilvl="8">
      <w:start w:val="1"/>
      <w:numFmt w:val="bullet"/>
      <w:lvlText w:val=""/>
      <w:lvlJc w:val="left"/>
      <w:pPr>
        <w:tabs>
          <w:tab w:val="num" w:pos="3501"/>
        </w:tabs>
        <w:ind w:left="3501" w:hanging="389"/>
      </w:pPr>
      <w:rPr>
        <w:rFonts w:ascii="Symbol" w:hAnsi="Symbol" w:hint="default"/>
        <w:color w:val="auto"/>
      </w:rPr>
    </w:lvl>
  </w:abstractNum>
  <w:abstractNum w:abstractNumId="20" w15:restartNumberingAfterBreak="0">
    <w:nsid w:val="7E5139BB"/>
    <w:multiLevelType w:val="hybridMultilevel"/>
    <w:tmpl w:val="94BA48EE"/>
    <w:lvl w:ilvl="0" w:tplc="4AE0E2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4"/>
  </w:num>
  <w:num w:numId="4">
    <w:abstractNumId w:val="11"/>
  </w:num>
  <w:num w:numId="5">
    <w:abstractNumId w:val="7"/>
  </w:num>
  <w:num w:numId="6">
    <w:abstractNumId w:val="15"/>
  </w:num>
  <w:num w:numId="7">
    <w:abstractNumId w:val="1"/>
  </w:num>
  <w:num w:numId="8">
    <w:abstractNumId w:val="0"/>
  </w:num>
  <w:num w:numId="9">
    <w:abstractNumId w:val="16"/>
  </w:num>
  <w:num w:numId="10">
    <w:abstractNumId w:val="17"/>
  </w:num>
  <w:num w:numId="11">
    <w:abstractNumId w:val="2"/>
  </w:num>
  <w:num w:numId="1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9"/>
  </w:num>
  <w:num w:numId="14">
    <w:abstractNumId w:val="9"/>
  </w:num>
  <w:num w:numId="15">
    <w:abstractNumId w:val="18"/>
  </w:num>
  <w:num w:numId="16">
    <w:abstractNumId w:val="3"/>
  </w:num>
  <w:num w:numId="17">
    <w:abstractNumId w:val="20"/>
  </w:num>
  <w:num w:numId="18">
    <w:abstractNumId w:val="8"/>
  </w:num>
  <w:num w:numId="19">
    <w:abstractNumId w:val="10"/>
  </w:num>
  <w:num w:numId="20">
    <w:abstractNumId w:val="12"/>
  </w:num>
  <w:num w:numId="21">
    <w:abstractNumId w:val="14"/>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581"/>
    <w:rsid w:val="00002742"/>
    <w:rsid w:val="0001744B"/>
    <w:rsid w:val="00020D6B"/>
    <w:rsid w:val="0002272C"/>
    <w:rsid w:val="000353A4"/>
    <w:rsid w:val="000576E4"/>
    <w:rsid w:val="000610E4"/>
    <w:rsid w:val="00067249"/>
    <w:rsid w:val="0007249B"/>
    <w:rsid w:val="00084B39"/>
    <w:rsid w:val="000941E5"/>
    <w:rsid w:val="00097BAC"/>
    <w:rsid w:val="000A00F3"/>
    <w:rsid w:val="000A0B55"/>
    <w:rsid w:val="000A48D5"/>
    <w:rsid w:val="000A7EDC"/>
    <w:rsid w:val="000B273B"/>
    <w:rsid w:val="000C08E9"/>
    <w:rsid w:val="000C2D21"/>
    <w:rsid w:val="000E0F9C"/>
    <w:rsid w:val="000F4B41"/>
    <w:rsid w:val="000F5701"/>
    <w:rsid w:val="00103677"/>
    <w:rsid w:val="00111053"/>
    <w:rsid w:val="00123BF8"/>
    <w:rsid w:val="00136B91"/>
    <w:rsid w:val="00143ACB"/>
    <w:rsid w:val="001475B3"/>
    <w:rsid w:val="00150C17"/>
    <w:rsid w:val="00150CAA"/>
    <w:rsid w:val="00151B13"/>
    <w:rsid w:val="0016044D"/>
    <w:rsid w:val="0019029A"/>
    <w:rsid w:val="00190A36"/>
    <w:rsid w:val="00197798"/>
    <w:rsid w:val="001A28B5"/>
    <w:rsid w:val="001A3762"/>
    <w:rsid w:val="001A54CA"/>
    <w:rsid w:val="001C405C"/>
    <w:rsid w:val="001C58A7"/>
    <w:rsid w:val="001C719A"/>
    <w:rsid w:val="001D2068"/>
    <w:rsid w:val="001E61C7"/>
    <w:rsid w:val="001F013D"/>
    <w:rsid w:val="001F10DB"/>
    <w:rsid w:val="001F731E"/>
    <w:rsid w:val="00213FBC"/>
    <w:rsid w:val="00214185"/>
    <w:rsid w:val="0021541D"/>
    <w:rsid w:val="00226B76"/>
    <w:rsid w:val="002270F5"/>
    <w:rsid w:val="002321DB"/>
    <w:rsid w:val="0023225A"/>
    <w:rsid w:val="002346D0"/>
    <w:rsid w:val="00240416"/>
    <w:rsid w:val="00254089"/>
    <w:rsid w:val="0025499B"/>
    <w:rsid w:val="0028511D"/>
    <w:rsid w:val="00295D99"/>
    <w:rsid w:val="00297424"/>
    <w:rsid w:val="002A2BE1"/>
    <w:rsid w:val="002A65C7"/>
    <w:rsid w:val="002A7726"/>
    <w:rsid w:val="002B7448"/>
    <w:rsid w:val="002C037A"/>
    <w:rsid w:val="002C144A"/>
    <w:rsid w:val="002C20D6"/>
    <w:rsid w:val="002C4EFC"/>
    <w:rsid w:val="002C6B43"/>
    <w:rsid w:val="002D3237"/>
    <w:rsid w:val="002E06D3"/>
    <w:rsid w:val="002E5114"/>
    <w:rsid w:val="00315E47"/>
    <w:rsid w:val="0032207F"/>
    <w:rsid w:val="003223D9"/>
    <w:rsid w:val="00324B2E"/>
    <w:rsid w:val="003253A7"/>
    <w:rsid w:val="0033064A"/>
    <w:rsid w:val="00337AB8"/>
    <w:rsid w:val="00340B4E"/>
    <w:rsid w:val="0034413C"/>
    <w:rsid w:val="00347640"/>
    <w:rsid w:val="00351CBE"/>
    <w:rsid w:val="003542C8"/>
    <w:rsid w:val="003618F7"/>
    <w:rsid w:val="0036481B"/>
    <w:rsid w:val="00364BAF"/>
    <w:rsid w:val="00370759"/>
    <w:rsid w:val="003739EF"/>
    <w:rsid w:val="00373FE5"/>
    <w:rsid w:val="00396E87"/>
    <w:rsid w:val="00397179"/>
    <w:rsid w:val="003A100D"/>
    <w:rsid w:val="003A33B6"/>
    <w:rsid w:val="003B488A"/>
    <w:rsid w:val="003C278E"/>
    <w:rsid w:val="003C3CAF"/>
    <w:rsid w:val="003D3A40"/>
    <w:rsid w:val="003E1B74"/>
    <w:rsid w:val="003F6B09"/>
    <w:rsid w:val="00403C4E"/>
    <w:rsid w:val="00405DAC"/>
    <w:rsid w:val="00405F9F"/>
    <w:rsid w:val="00417212"/>
    <w:rsid w:val="0041748E"/>
    <w:rsid w:val="0041749D"/>
    <w:rsid w:val="00426DDB"/>
    <w:rsid w:val="00444F31"/>
    <w:rsid w:val="004471B1"/>
    <w:rsid w:val="00450129"/>
    <w:rsid w:val="004524DC"/>
    <w:rsid w:val="00453B69"/>
    <w:rsid w:val="0045672D"/>
    <w:rsid w:val="004636F7"/>
    <w:rsid w:val="004673B9"/>
    <w:rsid w:val="004723E8"/>
    <w:rsid w:val="00480256"/>
    <w:rsid w:val="00482257"/>
    <w:rsid w:val="00497FDB"/>
    <w:rsid w:val="004C0C23"/>
    <w:rsid w:val="004C61BF"/>
    <w:rsid w:val="004D2C2D"/>
    <w:rsid w:val="004D331F"/>
    <w:rsid w:val="004F2F23"/>
    <w:rsid w:val="004F606E"/>
    <w:rsid w:val="004F665E"/>
    <w:rsid w:val="004F687C"/>
    <w:rsid w:val="00506D0C"/>
    <w:rsid w:val="00515733"/>
    <w:rsid w:val="005158CA"/>
    <w:rsid w:val="00516859"/>
    <w:rsid w:val="005239A6"/>
    <w:rsid w:val="00523BB4"/>
    <w:rsid w:val="00524827"/>
    <w:rsid w:val="00533B27"/>
    <w:rsid w:val="00541008"/>
    <w:rsid w:val="00542EE4"/>
    <w:rsid w:val="00550FA8"/>
    <w:rsid w:val="00557129"/>
    <w:rsid w:val="00565F0A"/>
    <w:rsid w:val="005728F5"/>
    <w:rsid w:val="005859F9"/>
    <w:rsid w:val="00585B7D"/>
    <w:rsid w:val="005952EA"/>
    <w:rsid w:val="005A41ED"/>
    <w:rsid w:val="005A760A"/>
    <w:rsid w:val="005B1248"/>
    <w:rsid w:val="005B151C"/>
    <w:rsid w:val="005B2466"/>
    <w:rsid w:val="005B2EA2"/>
    <w:rsid w:val="005B4AD6"/>
    <w:rsid w:val="005B5783"/>
    <w:rsid w:val="005C1D2B"/>
    <w:rsid w:val="005E4259"/>
    <w:rsid w:val="005E6DA9"/>
    <w:rsid w:val="005F0581"/>
    <w:rsid w:val="005F0E46"/>
    <w:rsid w:val="005F7D76"/>
    <w:rsid w:val="00611973"/>
    <w:rsid w:val="00615FD6"/>
    <w:rsid w:val="00616F9C"/>
    <w:rsid w:val="00640006"/>
    <w:rsid w:val="00645D5B"/>
    <w:rsid w:val="006471A8"/>
    <w:rsid w:val="00651E8A"/>
    <w:rsid w:val="0066642B"/>
    <w:rsid w:val="0068020F"/>
    <w:rsid w:val="0068059B"/>
    <w:rsid w:val="00686D09"/>
    <w:rsid w:val="00687029"/>
    <w:rsid w:val="006921CD"/>
    <w:rsid w:val="006A39F8"/>
    <w:rsid w:val="006C44C6"/>
    <w:rsid w:val="006E11E4"/>
    <w:rsid w:val="006E32E8"/>
    <w:rsid w:val="006F0F80"/>
    <w:rsid w:val="007164FC"/>
    <w:rsid w:val="0071799D"/>
    <w:rsid w:val="007237B5"/>
    <w:rsid w:val="00725AA9"/>
    <w:rsid w:val="00726146"/>
    <w:rsid w:val="00737AFA"/>
    <w:rsid w:val="00742F8F"/>
    <w:rsid w:val="00757812"/>
    <w:rsid w:val="00760963"/>
    <w:rsid w:val="00766D61"/>
    <w:rsid w:val="0077075D"/>
    <w:rsid w:val="00774A55"/>
    <w:rsid w:val="00780F34"/>
    <w:rsid w:val="00783699"/>
    <w:rsid w:val="00786103"/>
    <w:rsid w:val="0078783A"/>
    <w:rsid w:val="007B0FC4"/>
    <w:rsid w:val="007C61B8"/>
    <w:rsid w:val="007D0618"/>
    <w:rsid w:val="007D51D8"/>
    <w:rsid w:val="007D7984"/>
    <w:rsid w:val="007F210B"/>
    <w:rsid w:val="00800FD7"/>
    <w:rsid w:val="00802445"/>
    <w:rsid w:val="008127AA"/>
    <w:rsid w:val="00825206"/>
    <w:rsid w:val="008325AC"/>
    <w:rsid w:val="008359F9"/>
    <w:rsid w:val="0084169A"/>
    <w:rsid w:val="00845BB2"/>
    <w:rsid w:val="0084629E"/>
    <w:rsid w:val="0084686B"/>
    <w:rsid w:val="0085035A"/>
    <w:rsid w:val="008575C0"/>
    <w:rsid w:val="00861A9C"/>
    <w:rsid w:val="00884FD2"/>
    <w:rsid w:val="008962C0"/>
    <w:rsid w:val="00896A64"/>
    <w:rsid w:val="00896BA8"/>
    <w:rsid w:val="008A3F6A"/>
    <w:rsid w:val="008A4CA3"/>
    <w:rsid w:val="008B0046"/>
    <w:rsid w:val="008B6960"/>
    <w:rsid w:val="008B707C"/>
    <w:rsid w:val="008C0DDA"/>
    <w:rsid w:val="008D23F6"/>
    <w:rsid w:val="008E0D07"/>
    <w:rsid w:val="008F043A"/>
    <w:rsid w:val="008F4C86"/>
    <w:rsid w:val="00911CDC"/>
    <w:rsid w:val="009134F2"/>
    <w:rsid w:val="00944ABB"/>
    <w:rsid w:val="0094522A"/>
    <w:rsid w:val="00947D4F"/>
    <w:rsid w:val="00950E66"/>
    <w:rsid w:val="00953473"/>
    <w:rsid w:val="009626DA"/>
    <w:rsid w:val="00963E48"/>
    <w:rsid w:val="009702BC"/>
    <w:rsid w:val="009705BF"/>
    <w:rsid w:val="0097568B"/>
    <w:rsid w:val="00984C4B"/>
    <w:rsid w:val="00992804"/>
    <w:rsid w:val="00997D0D"/>
    <w:rsid w:val="009A1176"/>
    <w:rsid w:val="009A2C53"/>
    <w:rsid w:val="009C17AE"/>
    <w:rsid w:val="009C1B93"/>
    <w:rsid w:val="009C5285"/>
    <w:rsid w:val="009C5580"/>
    <w:rsid w:val="009D36AC"/>
    <w:rsid w:val="009D3842"/>
    <w:rsid w:val="009F0688"/>
    <w:rsid w:val="00A006C5"/>
    <w:rsid w:val="00A12F0F"/>
    <w:rsid w:val="00A20EA8"/>
    <w:rsid w:val="00A25FA6"/>
    <w:rsid w:val="00A3760B"/>
    <w:rsid w:val="00A4394F"/>
    <w:rsid w:val="00A5056D"/>
    <w:rsid w:val="00A517C6"/>
    <w:rsid w:val="00A53C2C"/>
    <w:rsid w:val="00A57808"/>
    <w:rsid w:val="00A63B99"/>
    <w:rsid w:val="00A658DA"/>
    <w:rsid w:val="00A6722E"/>
    <w:rsid w:val="00A83A84"/>
    <w:rsid w:val="00A862A7"/>
    <w:rsid w:val="00A865AF"/>
    <w:rsid w:val="00A8735F"/>
    <w:rsid w:val="00A904B5"/>
    <w:rsid w:val="00A90E29"/>
    <w:rsid w:val="00A92B36"/>
    <w:rsid w:val="00AA1316"/>
    <w:rsid w:val="00AD69D6"/>
    <w:rsid w:val="00AD75B6"/>
    <w:rsid w:val="00AE31A6"/>
    <w:rsid w:val="00AE517A"/>
    <w:rsid w:val="00AE7349"/>
    <w:rsid w:val="00AF6958"/>
    <w:rsid w:val="00B01BF9"/>
    <w:rsid w:val="00B21AB4"/>
    <w:rsid w:val="00B2555A"/>
    <w:rsid w:val="00B351C6"/>
    <w:rsid w:val="00B43650"/>
    <w:rsid w:val="00B71CC9"/>
    <w:rsid w:val="00B75219"/>
    <w:rsid w:val="00B76745"/>
    <w:rsid w:val="00B843C4"/>
    <w:rsid w:val="00B94164"/>
    <w:rsid w:val="00B97414"/>
    <w:rsid w:val="00B97A1E"/>
    <w:rsid w:val="00BA1090"/>
    <w:rsid w:val="00BB0A4A"/>
    <w:rsid w:val="00BB3598"/>
    <w:rsid w:val="00BB4707"/>
    <w:rsid w:val="00BE0995"/>
    <w:rsid w:val="00BE2BB1"/>
    <w:rsid w:val="00BE5F2A"/>
    <w:rsid w:val="00BE6FB1"/>
    <w:rsid w:val="00C00924"/>
    <w:rsid w:val="00C03F5C"/>
    <w:rsid w:val="00C0495F"/>
    <w:rsid w:val="00C116B0"/>
    <w:rsid w:val="00C33693"/>
    <w:rsid w:val="00C33CD0"/>
    <w:rsid w:val="00C43823"/>
    <w:rsid w:val="00C53D3A"/>
    <w:rsid w:val="00C57255"/>
    <w:rsid w:val="00C67A24"/>
    <w:rsid w:val="00C72652"/>
    <w:rsid w:val="00C81ED0"/>
    <w:rsid w:val="00C9335F"/>
    <w:rsid w:val="00C93FE0"/>
    <w:rsid w:val="00C953C0"/>
    <w:rsid w:val="00CA02BB"/>
    <w:rsid w:val="00CA4652"/>
    <w:rsid w:val="00CB15B9"/>
    <w:rsid w:val="00CB3FCB"/>
    <w:rsid w:val="00CB4395"/>
    <w:rsid w:val="00CC5206"/>
    <w:rsid w:val="00CD049A"/>
    <w:rsid w:val="00CD35C6"/>
    <w:rsid w:val="00CE6B8C"/>
    <w:rsid w:val="00CF1732"/>
    <w:rsid w:val="00D06D62"/>
    <w:rsid w:val="00D1153C"/>
    <w:rsid w:val="00D20446"/>
    <w:rsid w:val="00D3720E"/>
    <w:rsid w:val="00D40BDC"/>
    <w:rsid w:val="00D475FB"/>
    <w:rsid w:val="00D51100"/>
    <w:rsid w:val="00D544F7"/>
    <w:rsid w:val="00D5595F"/>
    <w:rsid w:val="00D71684"/>
    <w:rsid w:val="00D835B6"/>
    <w:rsid w:val="00D84AC6"/>
    <w:rsid w:val="00D85F28"/>
    <w:rsid w:val="00D85FFC"/>
    <w:rsid w:val="00D91756"/>
    <w:rsid w:val="00D94828"/>
    <w:rsid w:val="00DA5656"/>
    <w:rsid w:val="00DC21BA"/>
    <w:rsid w:val="00DD1665"/>
    <w:rsid w:val="00DD5882"/>
    <w:rsid w:val="00DD651F"/>
    <w:rsid w:val="00E04059"/>
    <w:rsid w:val="00E10569"/>
    <w:rsid w:val="00E15989"/>
    <w:rsid w:val="00E26FB8"/>
    <w:rsid w:val="00E27171"/>
    <w:rsid w:val="00E371AF"/>
    <w:rsid w:val="00E46690"/>
    <w:rsid w:val="00E50B24"/>
    <w:rsid w:val="00E56D16"/>
    <w:rsid w:val="00E67E69"/>
    <w:rsid w:val="00E727B9"/>
    <w:rsid w:val="00E740FB"/>
    <w:rsid w:val="00E80483"/>
    <w:rsid w:val="00E905B6"/>
    <w:rsid w:val="00E95192"/>
    <w:rsid w:val="00EA1EB6"/>
    <w:rsid w:val="00EA2D99"/>
    <w:rsid w:val="00EC12EE"/>
    <w:rsid w:val="00EC4674"/>
    <w:rsid w:val="00EC5CFC"/>
    <w:rsid w:val="00ED0368"/>
    <w:rsid w:val="00EE0822"/>
    <w:rsid w:val="00EF1AC7"/>
    <w:rsid w:val="00F012E9"/>
    <w:rsid w:val="00F16300"/>
    <w:rsid w:val="00F2339E"/>
    <w:rsid w:val="00F25070"/>
    <w:rsid w:val="00F25B34"/>
    <w:rsid w:val="00F27443"/>
    <w:rsid w:val="00F37401"/>
    <w:rsid w:val="00F52385"/>
    <w:rsid w:val="00F6475E"/>
    <w:rsid w:val="00F6490E"/>
    <w:rsid w:val="00F65845"/>
    <w:rsid w:val="00F903F2"/>
    <w:rsid w:val="00F92B8F"/>
    <w:rsid w:val="00F95C19"/>
    <w:rsid w:val="00FB1232"/>
    <w:rsid w:val="00FB7019"/>
    <w:rsid w:val="00FC2C4F"/>
    <w:rsid w:val="00FD0B76"/>
    <w:rsid w:val="00FE6630"/>
    <w:rsid w:val="00FE6F77"/>
    <w:rsid w:val="00FF4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CE7B603"/>
  <w15:chartTrackingRefBased/>
  <w15:docId w15:val="{10919F6B-5559-214B-8E9A-08D828C9C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262626" w:themeColor="text1" w:themeTint="D9"/>
        <w:sz w:val="22"/>
        <w:szCs w:val="22"/>
        <w:lang w:val="en-US"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AFA"/>
  </w:style>
  <w:style w:type="paragraph" w:styleId="Heading1">
    <w:name w:val="heading 1"/>
    <w:basedOn w:val="Normal"/>
    <w:link w:val="Heading1Char"/>
    <w:uiPriority w:val="9"/>
    <w:qFormat/>
    <w:rsid w:val="000576E4"/>
    <w:pPr>
      <w:keepNext/>
      <w:keepLines/>
      <w:spacing w:after="240"/>
      <w:ind w:left="864" w:right="864"/>
      <w:contextualSpacing/>
      <w:jc w:val="center"/>
      <w:outlineLvl w:val="0"/>
    </w:pPr>
    <w:rPr>
      <w:rFonts w:asciiTheme="majorHAnsi" w:eastAsiaTheme="majorEastAsia" w:hAnsiTheme="majorHAnsi" w:cstheme="majorBidi"/>
      <w:kern w:val="50"/>
      <w:sz w:val="50"/>
      <w:szCs w:val="32"/>
    </w:rPr>
  </w:style>
  <w:style w:type="paragraph" w:styleId="Heading2">
    <w:name w:val="heading 2"/>
    <w:basedOn w:val="Normal"/>
    <w:link w:val="Heading2Char"/>
    <w:uiPriority w:val="9"/>
    <w:qFormat/>
    <w:rsid w:val="00BB3598"/>
    <w:pPr>
      <w:keepNext/>
      <w:keepLines/>
      <w:spacing w:before="580" w:after="240"/>
      <w:ind w:left="864" w:right="864"/>
      <w:contextualSpacing/>
      <w:jc w:val="center"/>
      <w:outlineLvl w:val="1"/>
    </w:pPr>
    <w:rPr>
      <w:rFonts w:asciiTheme="majorHAnsi" w:eastAsiaTheme="majorEastAsia" w:hAnsiTheme="majorHAnsi" w:cstheme="majorBidi"/>
      <w:sz w:val="44"/>
      <w:szCs w:val="26"/>
    </w:rPr>
  </w:style>
  <w:style w:type="paragraph" w:styleId="Heading3">
    <w:name w:val="heading 3"/>
    <w:basedOn w:val="Normal"/>
    <w:link w:val="Heading3Char"/>
    <w:uiPriority w:val="9"/>
    <w:semiHidden/>
    <w:unhideWhenUsed/>
    <w:qFormat/>
    <w:rsid w:val="00BB3598"/>
    <w:pPr>
      <w:keepNext/>
      <w:keepLines/>
      <w:spacing w:before="40" w:after="240"/>
      <w:contextualSpacing/>
      <w:jc w:val="center"/>
      <w:outlineLvl w:val="2"/>
    </w:pPr>
    <w:rPr>
      <w:rFonts w:asciiTheme="majorHAnsi" w:eastAsiaTheme="majorEastAsia" w:hAnsiTheme="majorHAnsi" w:cstheme="majorBidi"/>
      <w:i/>
      <w:sz w:val="44"/>
      <w:szCs w:val="24"/>
    </w:rPr>
  </w:style>
  <w:style w:type="paragraph" w:styleId="Heading4">
    <w:name w:val="heading 4"/>
    <w:basedOn w:val="Normal"/>
    <w:link w:val="Heading4Char"/>
    <w:uiPriority w:val="9"/>
    <w:semiHidden/>
    <w:unhideWhenUsed/>
    <w:qFormat/>
    <w:rsid w:val="00BB3598"/>
    <w:pPr>
      <w:keepNext/>
      <w:keepLines/>
      <w:spacing w:before="40" w:after="240"/>
      <w:contextualSpacing/>
      <w:jc w:val="center"/>
      <w:outlineLvl w:val="3"/>
    </w:pPr>
    <w:rPr>
      <w:rFonts w:asciiTheme="majorHAnsi" w:eastAsiaTheme="majorEastAsia" w:hAnsiTheme="majorHAnsi" w:cstheme="majorBidi"/>
      <w:b/>
      <w:iCs/>
      <w:sz w:val="36"/>
    </w:rPr>
  </w:style>
  <w:style w:type="paragraph" w:styleId="Heading5">
    <w:name w:val="heading 5"/>
    <w:basedOn w:val="Normal"/>
    <w:link w:val="Heading5Char"/>
    <w:uiPriority w:val="9"/>
    <w:semiHidden/>
    <w:unhideWhenUsed/>
    <w:qFormat/>
    <w:rsid w:val="00BB3598"/>
    <w:pPr>
      <w:keepNext/>
      <w:keepLines/>
      <w:spacing w:before="40" w:after="240"/>
      <w:contextualSpacing/>
      <w:jc w:val="center"/>
      <w:outlineLvl w:val="4"/>
    </w:pPr>
    <w:rPr>
      <w:rFonts w:asciiTheme="majorHAnsi" w:eastAsiaTheme="majorEastAsia" w:hAnsiTheme="majorHAnsi" w:cstheme="majorBidi"/>
      <w:b/>
      <w:i/>
      <w:sz w:val="36"/>
    </w:rPr>
  </w:style>
  <w:style w:type="paragraph" w:styleId="Heading6">
    <w:name w:val="heading 6"/>
    <w:basedOn w:val="Normal"/>
    <w:next w:val="Normal"/>
    <w:link w:val="Heading6Char"/>
    <w:uiPriority w:val="9"/>
    <w:semiHidden/>
    <w:unhideWhenUsed/>
    <w:qFormat/>
    <w:rsid w:val="00BB3598"/>
    <w:pPr>
      <w:keepNext/>
      <w:keepLines/>
      <w:spacing w:before="40" w:after="240"/>
      <w:contextualSpacing/>
      <w:jc w:val="center"/>
      <w:outlineLvl w:val="5"/>
    </w:pPr>
    <w:rPr>
      <w:rFonts w:asciiTheme="majorHAnsi" w:eastAsiaTheme="majorEastAsia" w:hAnsiTheme="majorHAnsi" w:cstheme="majorBidi"/>
      <w:sz w:val="36"/>
    </w:rPr>
  </w:style>
  <w:style w:type="paragraph" w:styleId="Heading7">
    <w:name w:val="heading 7"/>
    <w:basedOn w:val="Normal"/>
    <w:link w:val="Heading7Char"/>
    <w:uiPriority w:val="9"/>
    <w:semiHidden/>
    <w:unhideWhenUsed/>
    <w:qFormat/>
    <w:rsid w:val="00BB3598"/>
    <w:pPr>
      <w:keepNext/>
      <w:keepLines/>
      <w:spacing w:before="40" w:after="240"/>
      <w:contextualSpacing/>
      <w:jc w:val="center"/>
      <w:outlineLvl w:val="6"/>
    </w:pPr>
    <w:rPr>
      <w:rFonts w:asciiTheme="majorHAnsi" w:eastAsiaTheme="majorEastAsia" w:hAnsiTheme="majorHAnsi" w:cstheme="majorBidi"/>
      <w:i/>
      <w:iCs/>
      <w:sz w:val="36"/>
    </w:rPr>
  </w:style>
  <w:style w:type="paragraph" w:styleId="Heading8">
    <w:name w:val="heading 8"/>
    <w:basedOn w:val="Normal"/>
    <w:link w:val="Heading8Char"/>
    <w:uiPriority w:val="9"/>
    <w:semiHidden/>
    <w:unhideWhenUsed/>
    <w:qFormat/>
    <w:rsid w:val="00BB3598"/>
    <w:pPr>
      <w:keepNext/>
      <w:keepLines/>
      <w:spacing w:before="40" w:after="240"/>
      <w:contextualSpacing/>
      <w:jc w:val="center"/>
      <w:outlineLvl w:val="7"/>
    </w:pPr>
    <w:rPr>
      <w:rFonts w:asciiTheme="majorHAnsi" w:eastAsiaTheme="majorEastAsia" w:hAnsiTheme="majorHAnsi" w:cstheme="majorBidi"/>
      <w:sz w:val="30"/>
      <w:szCs w:val="21"/>
    </w:rPr>
  </w:style>
  <w:style w:type="paragraph" w:styleId="Heading9">
    <w:name w:val="heading 9"/>
    <w:basedOn w:val="Normal"/>
    <w:link w:val="Heading9Char"/>
    <w:uiPriority w:val="9"/>
    <w:semiHidden/>
    <w:unhideWhenUsed/>
    <w:qFormat/>
    <w:rsid w:val="00BB3598"/>
    <w:pPr>
      <w:keepNext/>
      <w:keepLines/>
      <w:spacing w:before="40" w:after="240"/>
      <w:contextualSpacing/>
      <w:jc w:val="center"/>
      <w:outlineLvl w:val="8"/>
    </w:pPr>
    <w:rPr>
      <w:rFonts w:asciiTheme="majorHAnsi" w:eastAsiaTheme="majorEastAsia" w:hAnsiTheme="majorHAnsi" w:cstheme="majorBidi"/>
      <w:i/>
      <w:iCs/>
      <w:color w:val="272727" w:themeColor="text1" w:themeTint="D8"/>
      <w:sz w:val="3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A92B36"/>
    <w:pPr>
      <w:spacing w:after="2160" w:line="240" w:lineRule="auto"/>
      <w:contextualSpacing/>
      <w:jc w:val="center"/>
    </w:pPr>
    <w:rPr>
      <w:rFonts w:asciiTheme="majorHAnsi" w:eastAsiaTheme="majorEastAsia" w:hAnsiTheme="majorHAnsi" w:cstheme="majorBidi"/>
      <w:kern w:val="28"/>
      <w:sz w:val="80"/>
      <w:szCs w:val="56"/>
    </w:rPr>
  </w:style>
  <w:style w:type="character" w:customStyle="1" w:styleId="TitleChar">
    <w:name w:val="Title Char"/>
    <w:basedOn w:val="DefaultParagraphFont"/>
    <w:link w:val="Title"/>
    <w:uiPriority w:val="1"/>
    <w:rsid w:val="00B01BF9"/>
    <w:rPr>
      <w:rFonts w:asciiTheme="majorHAnsi" w:eastAsiaTheme="majorEastAsia" w:hAnsiTheme="majorHAnsi" w:cstheme="majorBidi"/>
      <w:kern w:val="28"/>
      <w:sz w:val="80"/>
      <w:szCs w:val="56"/>
    </w:rPr>
  </w:style>
  <w:style w:type="paragraph" w:styleId="Subtitle">
    <w:name w:val="Subtitle"/>
    <w:basedOn w:val="Normal"/>
    <w:link w:val="SubtitleChar"/>
    <w:uiPriority w:val="3"/>
    <w:qFormat/>
    <w:rsid w:val="0085035A"/>
    <w:pPr>
      <w:numPr>
        <w:ilvl w:val="1"/>
      </w:numPr>
      <w:spacing w:before="680"/>
      <w:contextualSpacing/>
      <w:jc w:val="center"/>
    </w:pPr>
    <w:rPr>
      <w:rFonts w:asciiTheme="majorHAnsi" w:eastAsiaTheme="minorEastAsia" w:hAnsiTheme="majorHAnsi"/>
      <w:sz w:val="44"/>
    </w:rPr>
  </w:style>
  <w:style w:type="character" w:customStyle="1" w:styleId="SubtitleChar">
    <w:name w:val="Subtitle Char"/>
    <w:basedOn w:val="DefaultParagraphFont"/>
    <w:link w:val="Subtitle"/>
    <w:uiPriority w:val="3"/>
    <w:rsid w:val="00482257"/>
    <w:rPr>
      <w:rFonts w:asciiTheme="majorHAnsi" w:eastAsiaTheme="minorEastAsia" w:hAnsiTheme="majorHAnsi"/>
      <w:sz w:val="44"/>
    </w:rPr>
  </w:style>
  <w:style w:type="character" w:customStyle="1" w:styleId="Heading1Char">
    <w:name w:val="Heading 1 Char"/>
    <w:basedOn w:val="DefaultParagraphFont"/>
    <w:link w:val="Heading1"/>
    <w:uiPriority w:val="9"/>
    <w:rsid w:val="000576E4"/>
    <w:rPr>
      <w:rFonts w:asciiTheme="majorHAnsi" w:eastAsiaTheme="majorEastAsia" w:hAnsiTheme="majorHAnsi" w:cstheme="majorBidi"/>
      <w:kern w:val="50"/>
      <w:sz w:val="50"/>
      <w:szCs w:val="32"/>
    </w:rPr>
  </w:style>
  <w:style w:type="character" w:customStyle="1" w:styleId="Heading2Char">
    <w:name w:val="Heading 2 Char"/>
    <w:basedOn w:val="DefaultParagraphFont"/>
    <w:link w:val="Heading2"/>
    <w:uiPriority w:val="9"/>
    <w:rsid w:val="00BB3598"/>
    <w:rPr>
      <w:rFonts w:asciiTheme="majorHAnsi" w:eastAsiaTheme="majorEastAsia" w:hAnsiTheme="majorHAnsi" w:cstheme="majorBidi"/>
      <w:sz w:val="44"/>
      <w:szCs w:val="26"/>
    </w:rPr>
  </w:style>
  <w:style w:type="character" w:customStyle="1" w:styleId="Heading3Char">
    <w:name w:val="Heading 3 Char"/>
    <w:basedOn w:val="DefaultParagraphFont"/>
    <w:link w:val="Heading3"/>
    <w:uiPriority w:val="9"/>
    <w:semiHidden/>
    <w:rsid w:val="00BB3598"/>
    <w:rPr>
      <w:rFonts w:asciiTheme="majorHAnsi" w:eastAsiaTheme="majorEastAsia" w:hAnsiTheme="majorHAnsi" w:cstheme="majorBidi"/>
      <w:i/>
      <w:sz w:val="44"/>
      <w:szCs w:val="24"/>
    </w:rPr>
  </w:style>
  <w:style w:type="character" w:customStyle="1" w:styleId="Heading4Char">
    <w:name w:val="Heading 4 Char"/>
    <w:basedOn w:val="DefaultParagraphFont"/>
    <w:link w:val="Heading4"/>
    <w:uiPriority w:val="9"/>
    <w:semiHidden/>
    <w:rsid w:val="00BB3598"/>
    <w:rPr>
      <w:rFonts w:asciiTheme="majorHAnsi" w:eastAsiaTheme="majorEastAsia" w:hAnsiTheme="majorHAnsi" w:cstheme="majorBidi"/>
      <w:b/>
      <w:iCs/>
      <w:sz w:val="36"/>
    </w:rPr>
  </w:style>
  <w:style w:type="character" w:customStyle="1" w:styleId="Heading5Char">
    <w:name w:val="Heading 5 Char"/>
    <w:basedOn w:val="DefaultParagraphFont"/>
    <w:link w:val="Heading5"/>
    <w:uiPriority w:val="9"/>
    <w:semiHidden/>
    <w:rsid w:val="00BB3598"/>
    <w:rPr>
      <w:rFonts w:asciiTheme="majorHAnsi" w:eastAsiaTheme="majorEastAsia" w:hAnsiTheme="majorHAnsi" w:cstheme="majorBidi"/>
      <w:b/>
      <w:i/>
      <w:sz w:val="36"/>
    </w:rPr>
  </w:style>
  <w:style w:type="character" w:customStyle="1" w:styleId="Heading6Char">
    <w:name w:val="Heading 6 Char"/>
    <w:basedOn w:val="DefaultParagraphFont"/>
    <w:link w:val="Heading6"/>
    <w:uiPriority w:val="9"/>
    <w:semiHidden/>
    <w:rsid w:val="00BB3598"/>
    <w:rPr>
      <w:rFonts w:asciiTheme="majorHAnsi" w:eastAsiaTheme="majorEastAsia" w:hAnsiTheme="majorHAnsi" w:cstheme="majorBidi"/>
      <w:sz w:val="36"/>
    </w:rPr>
  </w:style>
  <w:style w:type="character" w:customStyle="1" w:styleId="Heading7Char">
    <w:name w:val="Heading 7 Char"/>
    <w:basedOn w:val="DefaultParagraphFont"/>
    <w:link w:val="Heading7"/>
    <w:uiPriority w:val="9"/>
    <w:semiHidden/>
    <w:rsid w:val="00BB3598"/>
    <w:rPr>
      <w:rFonts w:asciiTheme="majorHAnsi" w:eastAsiaTheme="majorEastAsia" w:hAnsiTheme="majorHAnsi" w:cstheme="majorBidi"/>
      <w:i/>
      <w:iCs/>
      <w:sz w:val="36"/>
    </w:rPr>
  </w:style>
  <w:style w:type="character" w:customStyle="1" w:styleId="Heading8Char">
    <w:name w:val="Heading 8 Char"/>
    <w:basedOn w:val="DefaultParagraphFont"/>
    <w:link w:val="Heading8"/>
    <w:uiPriority w:val="9"/>
    <w:semiHidden/>
    <w:rsid w:val="00BB3598"/>
    <w:rPr>
      <w:rFonts w:asciiTheme="majorHAnsi" w:eastAsiaTheme="majorEastAsia" w:hAnsiTheme="majorHAnsi" w:cstheme="majorBidi"/>
      <w:sz w:val="30"/>
      <w:szCs w:val="21"/>
    </w:rPr>
  </w:style>
  <w:style w:type="character" w:customStyle="1" w:styleId="Heading9Char">
    <w:name w:val="Heading 9 Char"/>
    <w:basedOn w:val="DefaultParagraphFont"/>
    <w:link w:val="Heading9"/>
    <w:uiPriority w:val="9"/>
    <w:semiHidden/>
    <w:rsid w:val="00BB3598"/>
    <w:rPr>
      <w:rFonts w:asciiTheme="majorHAnsi" w:eastAsiaTheme="majorEastAsia" w:hAnsiTheme="majorHAnsi" w:cstheme="majorBidi"/>
      <w:i/>
      <w:iCs/>
      <w:color w:val="272727" w:themeColor="text1" w:themeTint="D8"/>
      <w:sz w:val="30"/>
      <w:szCs w:val="21"/>
    </w:rPr>
  </w:style>
  <w:style w:type="character" w:styleId="Strong">
    <w:name w:val="Strong"/>
    <w:basedOn w:val="DefaultParagraphFont"/>
    <w:uiPriority w:val="22"/>
    <w:semiHidden/>
    <w:unhideWhenUsed/>
    <w:qFormat/>
    <w:rsid w:val="005F0E46"/>
    <w:rPr>
      <w:b w:val="0"/>
      <w:bCs/>
      <w:i w:val="0"/>
      <w:caps/>
      <w:smallCaps w:val="0"/>
    </w:rPr>
  </w:style>
  <w:style w:type="character" w:styleId="Emphasis">
    <w:name w:val="Emphasis"/>
    <w:basedOn w:val="DefaultParagraphFont"/>
    <w:uiPriority w:val="20"/>
    <w:semiHidden/>
    <w:unhideWhenUsed/>
    <w:qFormat/>
    <w:rsid w:val="005F0E46"/>
    <w:rPr>
      <w:b/>
      <w:iCs/>
    </w:rPr>
  </w:style>
  <w:style w:type="character" w:styleId="IntenseEmphasis">
    <w:name w:val="Intense Emphasis"/>
    <w:basedOn w:val="DefaultParagraphFont"/>
    <w:uiPriority w:val="21"/>
    <w:semiHidden/>
    <w:unhideWhenUsed/>
    <w:qFormat/>
    <w:rsid w:val="005F0E46"/>
    <w:rPr>
      <w:b/>
      <w:i/>
      <w:iCs/>
      <w:color w:val="262626" w:themeColor="text1" w:themeTint="D9"/>
    </w:rPr>
  </w:style>
  <w:style w:type="paragraph" w:customStyle="1" w:styleId="Image">
    <w:name w:val="Image"/>
    <w:basedOn w:val="Normal"/>
    <w:next w:val="Normal"/>
    <w:uiPriority w:val="2"/>
    <w:qFormat/>
    <w:rsid w:val="0084169A"/>
    <w:pPr>
      <w:spacing w:before="580"/>
      <w:contextualSpacing/>
      <w:jc w:val="center"/>
    </w:pPr>
    <w:rPr>
      <w:noProof/>
    </w:rPr>
  </w:style>
  <w:style w:type="paragraph" w:styleId="Header">
    <w:name w:val="header"/>
    <w:basedOn w:val="Normal"/>
    <w:link w:val="HeaderChar"/>
    <w:uiPriority w:val="99"/>
    <w:unhideWhenUsed/>
    <w:rsid w:val="00EE0822"/>
    <w:pPr>
      <w:spacing w:after="0" w:line="240" w:lineRule="auto"/>
      <w:jc w:val="left"/>
    </w:pPr>
    <w:rPr>
      <w:color w:val="595959" w:themeColor="text1" w:themeTint="A6"/>
      <w:sz w:val="18"/>
    </w:rPr>
  </w:style>
  <w:style w:type="character" w:customStyle="1" w:styleId="HeaderChar">
    <w:name w:val="Header Char"/>
    <w:basedOn w:val="DefaultParagraphFont"/>
    <w:link w:val="Header"/>
    <w:uiPriority w:val="99"/>
    <w:rsid w:val="00EE0822"/>
    <w:rPr>
      <w:color w:val="595959" w:themeColor="text1" w:themeTint="A6"/>
      <w:sz w:val="18"/>
    </w:rPr>
  </w:style>
  <w:style w:type="paragraph" w:styleId="Footer">
    <w:name w:val="footer"/>
    <w:basedOn w:val="Normal"/>
    <w:link w:val="FooterChar"/>
    <w:uiPriority w:val="99"/>
    <w:unhideWhenUsed/>
    <w:rsid w:val="00997D0D"/>
    <w:pPr>
      <w:spacing w:after="0" w:line="240" w:lineRule="auto"/>
    </w:pPr>
  </w:style>
  <w:style w:type="character" w:customStyle="1" w:styleId="FooterChar">
    <w:name w:val="Footer Char"/>
    <w:basedOn w:val="DefaultParagraphFont"/>
    <w:link w:val="Footer"/>
    <w:uiPriority w:val="99"/>
    <w:rsid w:val="00997D0D"/>
  </w:style>
  <w:style w:type="paragraph" w:customStyle="1" w:styleId="Author">
    <w:name w:val="Author"/>
    <w:basedOn w:val="Normal"/>
    <w:uiPriority w:val="4"/>
    <w:qFormat/>
    <w:rsid w:val="000576E4"/>
    <w:pPr>
      <w:spacing w:before="180" w:after="600"/>
      <w:jc w:val="center"/>
    </w:pPr>
    <w:rPr>
      <w:i/>
      <w:sz w:val="30"/>
    </w:rPr>
  </w:style>
  <w:style w:type="character" w:styleId="PlaceholderText">
    <w:name w:val="Placeholder Text"/>
    <w:basedOn w:val="DefaultParagraphFont"/>
    <w:uiPriority w:val="99"/>
    <w:semiHidden/>
    <w:rsid w:val="00340B4E"/>
    <w:rPr>
      <w:color w:val="808080"/>
    </w:rPr>
  </w:style>
  <w:style w:type="paragraph" w:styleId="TOCHeading">
    <w:name w:val="TOC Heading"/>
    <w:basedOn w:val="Heading1"/>
    <w:next w:val="Normal"/>
    <w:uiPriority w:val="39"/>
    <w:qFormat/>
    <w:rsid w:val="00CD35C6"/>
    <w:pPr>
      <w:outlineLvl w:val="9"/>
    </w:pPr>
  </w:style>
  <w:style w:type="paragraph" w:styleId="ListBullet">
    <w:name w:val="List Bullet"/>
    <w:basedOn w:val="Normal"/>
    <w:uiPriority w:val="10"/>
    <w:qFormat/>
    <w:rsid w:val="008575C0"/>
    <w:pPr>
      <w:numPr>
        <w:numId w:val="15"/>
      </w:numPr>
    </w:pPr>
  </w:style>
  <w:style w:type="table" w:styleId="TableGrid">
    <w:name w:val="Table Grid"/>
    <w:basedOn w:val="TableNormal"/>
    <w:uiPriority w:val="39"/>
    <w:rsid w:val="008F04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ontentTable">
    <w:name w:val="ContentTable"/>
    <w:basedOn w:val="TableNormal"/>
    <w:uiPriority w:val="99"/>
    <w:rsid w:val="00CF1732"/>
    <w:pPr>
      <w:spacing w:after="0" w:line="240" w:lineRule="auto"/>
      <w:jc w:val="left"/>
    </w:pPr>
    <w:tblPr>
      <w:tblStyleRowBandSize w:val="1"/>
      <w:tblStyleColBandSize w:val="1"/>
      <w:tblBorders>
        <w:top w:val="single" w:sz="4" w:space="0" w:color="262626" w:themeColor="text1" w:themeTint="D9"/>
        <w:bottom w:val="single" w:sz="4" w:space="0" w:color="262626" w:themeColor="text1" w:themeTint="D9"/>
        <w:insideH w:val="single" w:sz="4" w:space="0" w:color="262626" w:themeColor="text1" w:themeTint="D9"/>
        <w:insideV w:val="single" w:sz="8" w:space="0" w:color="FFFFFF" w:themeColor="background1"/>
      </w:tblBorders>
      <w:tblCellMar>
        <w:left w:w="115" w:type="dxa"/>
        <w:right w:w="115" w:type="dxa"/>
      </w:tblCellMar>
    </w:tblPr>
    <w:tcPr>
      <w:shd w:val="clear" w:color="auto" w:fill="D9D9D9" w:themeFill="background1" w:themeFillShade="D9"/>
    </w:tcPr>
    <w:tblStylePr w:type="firstRow">
      <w:pPr>
        <w:wordWrap/>
        <w:spacing w:beforeLines="0" w:before="120" w:beforeAutospacing="0"/>
        <w:jc w:val="left"/>
      </w:pPr>
      <w:rPr>
        <w:rFonts w:asciiTheme="majorHAnsi" w:hAnsiTheme="majorHAnsi"/>
        <w:b/>
        <w:i w:val="0"/>
        <w:sz w:val="28"/>
      </w:rPr>
      <w:tblPr/>
      <w:trPr>
        <w:tblHeader/>
      </w:trPr>
      <w:tcPr>
        <w:tcBorders>
          <w:top w:val="nil"/>
          <w:left w:val="nil"/>
          <w:bottom w:val="nil"/>
          <w:right w:val="nil"/>
          <w:insideH w:val="nil"/>
          <w:insideV w:val="nil"/>
          <w:tl2br w:val="nil"/>
          <w:tr2bl w:val="nil"/>
        </w:tcBorders>
        <w:shd w:val="clear" w:color="auto" w:fill="FFFFFF" w:themeFill="background1"/>
        <w:vAlign w:val="bottom"/>
      </w:tcPr>
    </w:tblStylePr>
    <w:tblStylePr w:type="firstCol">
      <w:pPr>
        <w:wordWrap/>
        <w:ind w:leftChars="0" w:left="-115"/>
      </w:pPr>
      <w:rPr>
        <w:rFonts w:asciiTheme="majorHAnsi" w:hAnsiTheme="majorHAnsi"/>
        <w:b/>
        <w:i w:val="0"/>
        <w:color w:val="262626" w:themeColor="text1" w:themeTint="D9"/>
        <w:sz w:val="28"/>
      </w:rPr>
      <w:tblPr>
        <w:tblCellMar>
          <w:top w:w="288" w:type="dxa"/>
          <w:left w:w="115" w:type="dxa"/>
          <w:bottom w:w="259" w:type="dxa"/>
          <w:right w:w="115" w:type="dxa"/>
        </w:tblCellMar>
      </w:tblPr>
      <w:tcPr>
        <w:shd w:val="clear" w:color="auto" w:fill="FFFFFF" w:themeFill="background1"/>
        <w:tcMar>
          <w:top w:w="245" w:type="dxa"/>
          <w:left w:w="115" w:type="dxa"/>
          <w:bottom w:w="216" w:type="dxa"/>
          <w:right w:w="115" w:type="dxa"/>
        </w:tcMar>
      </w:tcPr>
    </w:tblStylePr>
    <w:tblStylePr w:type="lastCol">
      <w:tblPr/>
      <w:tcPr>
        <w:tcMar>
          <w:top w:w="0" w:type="nil"/>
          <w:left w:w="115" w:type="dxa"/>
          <w:bottom w:w="0" w:type="nil"/>
          <w:right w:w="115" w:type="dxa"/>
        </w:tcMar>
      </w:tcPr>
    </w:tblStylePr>
    <w:tblStylePr w:type="band1Vert">
      <w:tblPr>
        <w:tblCellMar>
          <w:top w:w="0" w:type="dxa"/>
          <w:left w:w="0" w:type="dxa"/>
          <w:bottom w:w="0" w:type="dxa"/>
          <w:right w:w="0" w:type="dxa"/>
        </w:tblCellMar>
      </w:tblPr>
    </w:tblStylePr>
    <w:tblStylePr w:type="band2Vert">
      <w:tblPr/>
      <w:tcPr>
        <w:tcMar>
          <w:top w:w="0" w:type="nil"/>
          <w:left w:w="86" w:type="dxa"/>
          <w:bottom w:w="0" w:type="nil"/>
          <w:right w:w="115" w:type="dxa"/>
        </w:tcMar>
      </w:tcPr>
    </w:tblStylePr>
  </w:style>
  <w:style w:type="table" w:styleId="TableGridLight">
    <w:name w:val="Grid Table Light"/>
    <w:basedOn w:val="TableNormal"/>
    <w:uiPriority w:val="40"/>
    <w:rsid w:val="00C4382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autoRedefine/>
    <w:uiPriority w:val="39"/>
    <w:rsid w:val="00A90E29"/>
    <w:pPr>
      <w:spacing w:before="120" w:after="0"/>
      <w:jc w:val="left"/>
    </w:pPr>
    <w:rPr>
      <w:rFonts w:cstheme="minorHAnsi"/>
      <w:b/>
      <w:bCs/>
      <w:i/>
      <w:iCs/>
      <w:sz w:val="24"/>
      <w:szCs w:val="24"/>
    </w:rPr>
  </w:style>
  <w:style w:type="paragraph" w:styleId="TOC2">
    <w:name w:val="toc 2"/>
    <w:basedOn w:val="Normal"/>
    <w:next w:val="Normal"/>
    <w:autoRedefine/>
    <w:uiPriority w:val="39"/>
    <w:unhideWhenUsed/>
    <w:rsid w:val="00A517C6"/>
    <w:pPr>
      <w:spacing w:before="120" w:after="0"/>
      <w:ind w:left="220"/>
      <w:jc w:val="left"/>
    </w:pPr>
    <w:rPr>
      <w:rFonts w:cstheme="minorHAnsi"/>
      <w:b/>
      <w:bCs/>
    </w:rPr>
  </w:style>
  <w:style w:type="paragraph" w:styleId="IntenseQuote">
    <w:name w:val="Intense Quote"/>
    <w:basedOn w:val="Normal"/>
    <w:next w:val="Normal"/>
    <w:link w:val="IntenseQuoteChar"/>
    <w:uiPriority w:val="30"/>
    <w:semiHidden/>
    <w:unhideWhenUsed/>
    <w:qFormat/>
    <w:rsid w:val="000941E5"/>
    <w:pPr>
      <w:spacing w:before="360" w:after="360"/>
      <w:jc w:val="center"/>
    </w:pPr>
    <w:rPr>
      <w:b/>
      <w:i/>
      <w:iCs/>
    </w:rPr>
  </w:style>
  <w:style w:type="character" w:customStyle="1" w:styleId="IntenseQuoteChar">
    <w:name w:val="Intense Quote Char"/>
    <w:basedOn w:val="DefaultParagraphFont"/>
    <w:link w:val="IntenseQuote"/>
    <w:uiPriority w:val="30"/>
    <w:semiHidden/>
    <w:rsid w:val="000941E5"/>
    <w:rPr>
      <w:b/>
      <w:i/>
      <w:iCs/>
    </w:rPr>
  </w:style>
  <w:style w:type="character" w:styleId="SubtleReference">
    <w:name w:val="Subtle Reference"/>
    <w:basedOn w:val="DefaultParagraphFont"/>
    <w:uiPriority w:val="31"/>
    <w:semiHidden/>
    <w:unhideWhenUsed/>
    <w:qFormat/>
    <w:rsid w:val="00E26FB8"/>
    <w:rPr>
      <w:i/>
      <w:caps/>
      <w:smallCaps w:val="0"/>
      <w:color w:val="262626" w:themeColor="text1" w:themeTint="D9"/>
    </w:rPr>
  </w:style>
  <w:style w:type="character" w:styleId="IntenseReference">
    <w:name w:val="Intense Reference"/>
    <w:basedOn w:val="DefaultParagraphFont"/>
    <w:uiPriority w:val="32"/>
    <w:semiHidden/>
    <w:unhideWhenUsed/>
    <w:qFormat/>
    <w:rsid w:val="000941E5"/>
    <w:rPr>
      <w:b/>
      <w:bCs/>
      <w:i/>
      <w:caps/>
      <w:smallCaps w:val="0"/>
      <w:color w:val="262626" w:themeColor="text1" w:themeTint="D9"/>
      <w:spacing w:val="0"/>
    </w:rPr>
  </w:style>
  <w:style w:type="character" w:styleId="BookTitle">
    <w:name w:val="Book Title"/>
    <w:basedOn w:val="DefaultParagraphFont"/>
    <w:uiPriority w:val="33"/>
    <w:semiHidden/>
    <w:unhideWhenUsed/>
    <w:qFormat/>
    <w:rsid w:val="000941E5"/>
    <w:rPr>
      <w:b w:val="0"/>
      <w:bCs/>
      <w:i w:val="0"/>
      <w:iCs/>
      <w:spacing w:val="0"/>
      <w:u w:val="single"/>
    </w:rPr>
  </w:style>
  <w:style w:type="paragraph" w:styleId="Caption">
    <w:name w:val="caption"/>
    <w:basedOn w:val="Normal"/>
    <w:next w:val="Normal"/>
    <w:uiPriority w:val="35"/>
    <w:semiHidden/>
    <w:unhideWhenUsed/>
    <w:qFormat/>
    <w:rsid w:val="006471A8"/>
    <w:pPr>
      <w:spacing w:after="200" w:line="240" w:lineRule="auto"/>
    </w:pPr>
    <w:rPr>
      <w:i/>
      <w:iCs/>
      <w:sz w:val="18"/>
      <w:szCs w:val="18"/>
    </w:rPr>
  </w:style>
  <w:style w:type="paragraph" w:styleId="BalloonText">
    <w:name w:val="Balloon Text"/>
    <w:basedOn w:val="Normal"/>
    <w:link w:val="BalloonTextChar"/>
    <w:uiPriority w:val="99"/>
    <w:semiHidden/>
    <w:unhideWhenUsed/>
    <w:rsid w:val="00403C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C4E"/>
    <w:rPr>
      <w:rFonts w:ascii="Segoe UI" w:hAnsi="Segoe UI" w:cs="Segoe UI"/>
      <w:sz w:val="18"/>
      <w:szCs w:val="18"/>
    </w:rPr>
  </w:style>
  <w:style w:type="paragraph" w:styleId="ListNumber">
    <w:name w:val="List Number"/>
    <w:basedOn w:val="Normal"/>
    <w:uiPriority w:val="10"/>
    <w:qFormat/>
    <w:rsid w:val="008575C0"/>
    <w:pPr>
      <w:numPr>
        <w:numId w:val="5"/>
      </w:numPr>
    </w:pPr>
  </w:style>
  <w:style w:type="paragraph" w:styleId="NoSpacing">
    <w:name w:val="No Spacing"/>
    <w:uiPriority w:val="1"/>
    <w:semiHidden/>
    <w:unhideWhenUsed/>
    <w:qFormat/>
    <w:rsid w:val="00C0495F"/>
    <w:pPr>
      <w:spacing w:after="0" w:line="240" w:lineRule="auto"/>
    </w:pPr>
  </w:style>
  <w:style w:type="paragraph" w:styleId="Quote">
    <w:name w:val="Quote"/>
    <w:basedOn w:val="Normal"/>
    <w:next w:val="Normal"/>
    <w:link w:val="QuoteChar"/>
    <w:uiPriority w:val="29"/>
    <w:semiHidden/>
    <w:unhideWhenUsed/>
    <w:qFormat/>
    <w:rsid w:val="000941E5"/>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0941E5"/>
    <w:rPr>
      <w:i/>
      <w:iCs/>
      <w:color w:val="404040" w:themeColor="text1" w:themeTint="BF"/>
    </w:rPr>
  </w:style>
  <w:style w:type="paragraph" w:customStyle="1" w:styleId="Header-Right">
    <w:name w:val="Header - Right"/>
    <w:basedOn w:val="Normal"/>
    <w:uiPriority w:val="99"/>
    <w:qFormat/>
    <w:rsid w:val="00737AFA"/>
    <w:pPr>
      <w:spacing w:after="0" w:line="240" w:lineRule="auto"/>
      <w:jc w:val="right"/>
    </w:pPr>
    <w:rPr>
      <w:color w:val="595959" w:themeColor="text1" w:themeTint="A6"/>
      <w:sz w:val="18"/>
    </w:rPr>
  </w:style>
  <w:style w:type="character" w:styleId="Hyperlink">
    <w:name w:val="Hyperlink"/>
    <w:basedOn w:val="DefaultParagraphFont"/>
    <w:uiPriority w:val="99"/>
    <w:unhideWhenUsed/>
    <w:rsid w:val="005F0581"/>
    <w:rPr>
      <w:color w:val="5C9A9C" w:themeColor="hyperlink"/>
      <w:u w:val="single"/>
    </w:rPr>
  </w:style>
  <w:style w:type="character" w:styleId="UnresolvedMention">
    <w:name w:val="Unresolved Mention"/>
    <w:basedOn w:val="DefaultParagraphFont"/>
    <w:uiPriority w:val="99"/>
    <w:semiHidden/>
    <w:unhideWhenUsed/>
    <w:rsid w:val="005F0581"/>
    <w:rPr>
      <w:color w:val="605E5C"/>
      <w:shd w:val="clear" w:color="auto" w:fill="E1DFDD"/>
    </w:rPr>
  </w:style>
  <w:style w:type="paragraph" w:styleId="TOC3">
    <w:name w:val="toc 3"/>
    <w:basedOn w:val="Normal"/>
    <w:next w:val="Normal"/>
    <w:autoRedefine/>
    <w:uiPriority w:val="39"/>
    <w:semiHidden/>
    <w:unhideWhenUsed/>
    <w:rsid w:val="005F0581"/>
    <w:pPr>
      <w:spacing w:after="0"/>
      <w:ind w:left="440"/>
      <w:jc w:val="left"/>
    </w:pPr>
    <w:rPr>
      <w:rFonts w:cstheme="minorHAnsi"/>
      <w:sz w:val="20"/>
      <w:szCs w:val="20"/>
    </w:rPr>
  </w:style>
  <w:style w:type="paragraph" w:styleId="TOC4">
    <w:name w:val="toc 4"/>
    <w:basedOn w:val="Normal"/>
    <w:next w:val="Normal"/>
    <w:autoRedefine/>
    <w:uiPriority w:val="39"/>
    <w:semiHidden/>
    <w:unhideWhenUsed/>
    <w:rsid w:val="005F0581"/>
    <w:pPr>
      <w:spacing w:after="0"/>
      <w:ind w:left="660"/>
      <w:jc w:val="left"/>
    </w:pPr>
    <w:rPr>
      <w:rFonts w:cstheme="minorHAnsi"/>
      <w:sz w:val="20"/>
      <w:szCs w:val="20"/>
    </w:rPr>
  </w:style>
  <w:style w:type="paragraph" w:styleId="TOC5">
    <w:name w:val="toc 5"/>
    <w:basedOn w:val="Normal"/>
    <w:next w:val="Normal"/>
    <w:autoRedefine/>
    <w:uiPriority w:val="39"/>
    <w:semiHidden/>
    <w:unhideWhenUsed/>
    <w:rsid w:val="005F0581"/>
    <w:pPr>
      <w:spacing w:after="0"/>
      <w:ind w:left="880"/>
      <w:jc w:val="left"/>
    </w:pPr>
    <w:rPr>
      <w:rFonts w:cstheme="minorHAnsi"/>
      <w:sz w:val="20"/>
      <w:szCs w:val="20"/>
    </w:rPr>
  </w:style>
  <w:style w:type="paragraph" w:styleId="TOC6">
    <w:name w:val="toc 6"/>
    <w:basedOn w:val="Normal"/>
    <w:next w:val="Normal"/>
    <w:autoRedefine/>
    <w:uiPriority w:val="39"/>
    <w:semiHidden/>
    <w:unhideWhenUsed/>
    <w:rsid w:val="005F0581"/>
    <w:pPr>
      <w:spacing w:after="0"/>
      <w:ind w:left="1100"/>
      <w:jc w:val="left"/>
    </w:pPr>
    <w:rPr>
      <w:rFonts w:cstheme="minorHAnsi"/>
      <w:sz w:val="20"/>
      <w:szCs w:val="20"/>
    </w:rPr>
  </w:style>
  <w:style w:type="paragraph" w:styleId="TOC7">
    <w:name w:val="toc 7"/>
    <w:basedOn w:val="Normal"/>
    <w:next w:val="Normal"/>
    <w:autoRedefine/>
    <w:uiPriority w:val="39"/>
    <w:semiHidden/>
    <w:unhideWhenUsed/>
    <w:rsid w:val="005F0581"/>
    <w:pPr>
      <w:spacing w:after="0"/>
      <w:ind w:left="1320"/>
      <w:jc w:val="left"/>
    </w:pPr>
    <w:rPr>
      <w:rFonts w:cstheme="minorHAnsi"/>
      <w:sz w:val="20"/>
      <w:szCs w:val="20"/>
    </w:rPr>
  </w:style>
  <w:style w:type="paragraph" w:styleId="TOC8">
    <w:name w:val="toc 8"/>
    <w:basedOn w:val="Normal"/>
    <w:next w:val="Normal"/>
    <w:autoRedefine/>
    <w:uiPriority w:val="39"/>
    <w:semiHidden/>
    <w:unhideWhenUsed/>
    <w:rsid w:val="005F0581"/>
    <w:pPr>
      <w:spacing w:after="0"/>
      <w:ind w:left="1540"/>
      <w:jc w:val="left"/>
    </w:pPr>
    <w:rPr>
      <w:rFonts w:cstheme="minorHAnsi"/>
      <w:sz w:val="20"/>
      <w:szCs w:val="20"/>
    </w:rPr>
  </w:style>
  <w:style w:type="paragraph" w:styleId="TOC9">
    <w:name w:val="toc 9"/>
    <w:basedOn w:val="Normal"/>
    <w:next w:val="Normal"/>
    <w:autoRedefine/>
    <w:uiPriority w:val="39"/>
    <w:semiHidden/>
    <w:unhideWhenUsed/>
    <w:rsid w:val="005F0581"/>
    <w:pPr>
      <w:spacing w:after="0"/>
      <w:ind w:left="1760"/>
      <w:jc w:val="left"/>
    </w:pPr>
    <w:rPr>
      <w:rFonts w:cstheme="minorHAnsi"/>
      <w:sz w:val="20"/>
      <w:szCs w:val="20"/>
    </w:rPr>
  </w:style>
  <w:style w:type="character" w:styleId="FollowedHyperlink">
    <w:name w:val="FollowedHyperlink"/>
    <w:basedOn w:val="DefaultParagraphFont"/>
    <w:uiPriority w:val="99"/>
    <w:semiHidden/>
    <w:unhideWhenUsed/>
    <w:rsid w:val="005859F9"/>
    <w:rPr>
      <w:color w:val="89586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28817">
      <w:bodyDiv w:val="1"/>
      <w:marLeft w:val="0"/>
      <w:marRight w:val="0"/>
      <w:marTop w:val="0"/>
      <w:marBottom w:val="0"/>
      <w:divBdr>
        <w:top w:val="none" w:sz="0" w:space="0" w:color="auto"/>
        <w:left w:val="none" w:sz="0" w:space="0" w:color="auto"/>
        <w:bottom w:val="none" w:sz="0" w:space="0" w:color="auto"/>
        <w:right w:val="none" w:sz="0" w:space="0" w:color="auto"/>
      </w:divBdr>
    </w:div>
    <w:div w:id="66807947">
      <w:bodyDiv w:val="1"/>
      <w:marLeft w:val="0"/>
      <w:marRight w:val="0"/>
      <w:marTop w:val="0"/>
      <w:marBottom w:val="0"/>
      <w:divBdr>
        <w:top w:val="none" w:sz="0" w:space="0" w:color="auto"/>
        <w:left w:val="none" w:sz="0" w:space="0" w:color="auto"/>
        <w:bottom w:val="none" w:sz="0" w:space="0" w:color="auto"/>
        <w:right w:val="none" w:sz="0" w:space="0" w:color="auto"/>
      </w:divBdr>
    </w:div>
    <w:div w:id="78136782">
      <w:bodyDiv w:val="1"/>
      <w:marLeft w:val="0"/>
      <w:marRight w:val="0"/>
      <w:marTop w:val="0"/>
      <w:marBottom w:val="0"/>
      <w:divBdr>
        <w:top w:val="none" w:sz="0" w:space="0" w:color="auto"/>
        <w:left w:val="none" w:sz="0" w:space="0" w:color="auto"/>
        <w:bottom w:val="none" w:sz="0" w:space="0" w:color="auto"/>
        <w:right w:val="none" w:sz="0" w:space="0" w:color="auto"/>
      </w:divBdr>
    </w:div>
    <w:div w:id="131335467">
      <w:bodyDiv w:val="1"/>
      <w:marLeft w:val="0"/>
      <w:marRight w:val="0"/>
      <w:marTop w:val="0"/>
      <w:marBottom w:val="0"/>
      <w:divBdr>
        <w:top w:val="none" w:sz="0" w:space="0" w:color="auto"/>
        <w:left w:val="none" w:sz="0" w:space="0" w:color="auto"/>
        <w:bottom w:val="none" w:sz="0" w:space="0" w:color="auto"/>
        <w:right w:val="none" w:sz="0" w:space="0" w:color="auto"/>
      </w:divBdr>
    </w:div>
    <w:div w:id="139272369">
      <w:bodyDiv w:val="1"/>
      <w:marLeft w:val="0"/>
      <w:marRight w:val="0"/>
      <w:marTop w:val="0"/>
      <w:marBottom w:val="0"/>
      <w:divBdr>
        <w:top w:val="none" w:sz="0" w:space="0" w:color="auto"/>
        <w:left w:val="none" w:sz="0" w:space="0" w:color="auto"/>
        <w:bottom w:val="none" w:sz="0" w:space="0" w:color="auto"/>
        <w:right w:val="none" w:sz="0" w:space="0" w:color="auto"/>
      </w:divBdr>
    </w:div>
    <w:div w:id="149685551">
      <w:bodyDiv w:val="1"/>
      <w:marLeft w:val="0"/>
      <w:marRight w:val="0"/>
      <w:marTop w:val="0"/>
      <w:marBottom w:val="0"/>
      <w:divBdr>
        <w:top w:val="none" w:sz="0" w:space="0" w:color="auto"/>
        <w:left w:val="none" w:sz="0" w:space="0" w:color="auto"/>
        <w:bottom w:val="none" w:sz="0" w:space="0" w:color="auto"/>
        <w:right w:val="none" w:sz="0" w:space="0" w:color="auto"/>
      </w:divBdr>
    </w:div>
    <w:div w:id="221407139">
      <w:bodyDiv w:val="1"/>
      <w:marLeft w:val="0"/>
      <w:marRight w:val="0"/>
      <w:marTop w:val="0"/>
      <w:marBottom w:val="0"/>
      <w:divBdr>
        <w:top w:val="none" w:sz="0" w:space="0" w:color="auto"/>
        <w:left w:val="none" w:sz="0" w:space="0" w:color="auto"/>
        <w:bottom w:val="none" w:sz="0" w:space="0" w:color="auto"/>
        <w:right w:val="none" w:sz="0" w:space="0" w:color="auto"/>
      </w:divBdr>
    </w:div>
    <w:div w:id="240993291">
      <w:bodyDiv w:val="1"/>
      <w:marLeft w:val="0"/>
      <w:marRight w:val="0"/>
      <w:marTop w:val="0"/>
      <w:marBottom w:val="0"/>
      <w:divBdr>
        <w:top w:val="none" w:sz="0" w:space="0" w:color="auto"/>
        <w:left w:val="none" w:sz="0" w:space="0" w:color="auto"/>
        <w:bottom w:val="none" w:sz="0" w:space="0" w:color="auto"/>
        <w:right w:val="none" w:sz="0" w:space="0" w:color="auto"/>
      </w:divBdr>
    </w:div>
    <w:div w:id="250892877">
      <w:bodyDiv w:val="1"/>
      <w:marLeft w:val="0"/>
      <w:marRight w:val="0"/>
      <w:marTop w:val="0"/>
      <w:marBottom w:val="0"/>
      <w:divBdr>
        <w:top w:val="none" w:sz="0" w:space="0" w:color="auto"/>
        <w:left w:val="none" w:sz="0" w:space="0" w:color="auto"/>
        <w:bottom w:val="none" w:sz="0" w:space="0" w:color="auto"/>
        <w:right w:val="none" w:sz="0" w:space="0" w:color="auto"/>
      </w:divBdr>
    </w:div>
    <w:div w:id="378673857">
      <w:bodyDiv w:val="1"/>
      <w:marLeft w:val="0"/>
      <w:marRight w:val="0"/>
      <w:marTop w:val="0"/>
      <w:marBottom w:val="0"/>
      <w:divBdr>
        <w:top w:val="none" w:sz="0" w:space="0" w:color="auto"/>
        <w:left w:val="none" w:sz="0" w:space="0" w:color="auto"/>
        <w:bottom w:val="none" w:sz="0" w:space="0" w:color="auto"/>
        <w:right w:val="none" w:sz="0" w:space="0" w:color="auto"/>
      </w:divBdr>
    </w:div>
    <w:div w:id="380399327">
      <w:bodyDiv w:val="1"/>
      <w:marLeft w:val="0"/>
      <w:marRight w:val="0"/>
      <w:marTop w:val="0"/>
      <w:marBottom w:val="0"/>
      <w:divBdr>
        <w:top w:val="none" w:sz="0" w:space="0" w:color="auto"/>
        <w:left w:val="none" w:sz="0" w:space="0" w:color="auto"/>
        <w:bottom w:val="none" w:sz="0" w:space="0" w:color="auto"/>
        <w:right w:val="none" w:sz="0" w:space="0" w:color="auto"/>
      </w:divBdr>
    </w:div>
    <w:div w:id="386226304">
      <w:bodyDiv w:val="1"/>
      <w:marLeft w:val="0"/>
      <w:marRight w:val="0"/>
      <w:marTop w:val="0"/>
      <w:marBottom w:val="0"/>
      <w:divBdr>
        <w:top w:val="none" w:sz="0" w:space="0" w:color="auto"/>
        <w:left w:val="none" w:sz="0" w:space="0" w:color="auto"/>
        <w:bottom w:val="none" w:sz="0" w:space="0" w:color="auto"/>
        <w:right w:val="none" w:sz="0" w:space="0" w:color="auto"/>
      </w:divBdr>
    </w:div>
    <w:div w:id="410977497">
      <w:bodyDiv w:val="1"/>
      <w:marLeft w:val="0"/>
      <w:marRight w:val="0"/>
      <w:marTop w:val="0"/>
      <w:marBottom w:val="0"/>
      <w:divBdr>
        <w:top w:val="none" w:sz="0" w:space="0" w:color="auto"/>
        <w:left w:val="none" w:sz="0" w:space="0" w:color="auto"/>
        <w:bottom w:val="none" w:sz="0" w:space="0" w:color="auto"/>
        <w:right w:val="none" w:sz="0" w:space="0" w:color="auto"/>
      </w:divBdr>
    </w:div>
    <w:div w:id="426190659">
      <w:bodyDiv w:val="1"/>
      <w:marLeft w:val="0"/>
      <w:marRight w:val="0"/>
      <w:marTop w:val="0"/>
      <w:marBottom w:val="0"/>
      <w:divBdr>
        <w:top w:val="none" w:sz="0" w:space="0" w:color="auto"/>
        <w:left w:val="none" w:sz="0" w:space="0" w:color="auto"/>
        <w:bottom w:val="none" w:sz="0" w:space="0" w:color="auto"/>
        <w:right w:val="none" w:sz="0" w:space="0" w:color="auto"/>
      </w:divBdr>
    </w:div>
    <w:div w:id="453410093">
      <w:bodyDiv w:val="1"/>
      <w:marLeft w:val="0"/>
      <w:marRight w:val="0"/>
      <w:marTop w:val="0"/>
      <w:marBottom w:val="0"/>
      <w:divBdr>
        <w:top w:val="none" w:sz="0" w:space="0" w:color="auto"/>
        <w:left w:val="none" w:sz="0" w:space="0" w:color="auto"/>
        <w:bottom w:val="none" w:sz="0" w:space="0" w:color="auto"/>
        <w:right w:val="none" w:sz="0" w:space="0" w:color="auto"/>
      </w:divBdr>
    </w:div>
    <w:div w:id="479419633">
      <w:bodyDiv w:val="1"/>
      <w:marLeft w:val="0"/>
      <w:marRight w:val="0"/>
      <w:marTop w:val="0"/>
      <w:marBottom w:val="0"/>
      <w:divBdr>
        <w:top w:val="none" w:sz="0" w:space="0" w:color="auto"/>
        <w:left w:val="none" w:sz="0" w:space="0" w:color="auto"/>
        <w:bottom w:val="none" w:sz="0" w:space="0" w:color="auto"/>
        <w:right w:val="none" w:sz="0" w:space="0" w:color="auto"/>
      </w:divBdr>
    </w:div>
    <w:div w:id="479621226">
      <w:bodyDiv w:val="1"/>
      <w:marLeft w:val="0"/>
      <w:marRight w:val="0"/>
      <w:marTop w:val="0"/>
      <w:marBottom w:val="0"/>
      <w:divBdr>
        <w:top w:val="none" w:sz="0" w:space="0" w:color="auto"/>
        <w:left w:val="none" w:sz="0" w:space="0" w:color="auto"/>
        <w:bottom w:val="none" w:sz="0" w:space="0" w:color="auto"/>
        <w:right w:val="none" w:sz="0" w:space="0" w:color="auto"/>
      </w:divBdr>
    </w:div>
    <w:div w:id="511574548">
      <w:bodyDiv w:val="1"/>
      <w:marLeft w:val="0"/>
      <w:marRight w:val="0"/>
      <w:marTop w:val="0"/>
      <w:marBottom w:val="0"/>
      <w:divBdr>
        <w:top w:val="none" w:sz="0" w:space="0" w:color="auto"/>
        <w:left w:val="none" w:sz="0" w:space="0" w:color="auto"/>
        <w:bottom w:val="none" w:sz="0" w:space="0" w:color="auto"/>
        <w:right w:val="none" w:sz="0" w:space="0" w:color="auto"/>
      </w:divBdr>
    </w:div>
    <w:div w:id="551117684">
      <w:bodyDiv w:val="1"/>
      <w:marLeft w:val="0"/>
      <w:marRight w:val="0"/>
      <w:marTop w:val="0"/>
      <w:marBottom w:val="0"/>
      <w:divBdr>
        <w:top w:val="none" w:sz="0" w:space="0" w:color="auto"/>
        <w:left w:val="none" w:sz="0" w:space="0" w:color="auto"/>
        <w:bottom w:val="none" w:sz="0" w:space="0" w:color="auto"/>
        <w:right w:val="none" w:sz="0" w:space="0" w:color="auto"/>
      </w:divBdr>
    </w:div>
    <w:div w:id="620500548">
      <w:bodyDiv w:val="1"/>
      <w:marLeft w:val="0"/>
      <w:marRight w:val="0"/>
      <w:marTop w:val="0"/>
      <w:marBottom w:val="0"/>
      <w:divBdr>
        <w:top w:val="none" w:sz="0" w:space="0" w:color="auto"/>
        <w:left w:val="none" w:sz="0" w:space="0" w:color="auto"/>
        <w:bottom w:val="none" w:sz="0" w:space="0" w:color="auto"/>
        <w:right w:val="none" w:sz="0" w:space="0" w:color="auto"/>
      </w:divBdr>
    </w:div>
    <w:div w:id="687757348">
      <w:bodyDiv w:val="1"/>
      <w:marLeft w:val="0"/>
      <w:marRight w:val="0"/>
      <w:marTop w:val="0"/>
      <w:marBottom w:val="0"/>
      <w:divBdr>
        <w:top w:val="none" w:sz="0" w:space="0" w:color="auto"/>
        <w:left w:val="none" w:sz="0" w:space="0" w:color="auto"/>
        <w:bottom w:val="none" w:sz="0" w:space="0" w:color="auto"/>
        <w:right w:val="none" w:sz="0" w:space="0" w:color="auto"/>
      </w:divBdr>
    </w:div>
    <w:div w:id="804353601">
      <w:bodyDiv w:val="1"/>
      <w:marLeft w:val="0"/>
      <w:marRight w:val="0"/>
      <w:marTop w:val="0"/>
      <w:marBottom w:val="0"/>
      <w:divBdr>
        <w:top w:val="none" w:sz="0" w:space="0" w:color="auto"/>
        <w:left w:val="none" w:sz="0" w:space="0" w:color="auto"/>
        <w:bottom w:val="none" w:sz="0" w:space="0" w:color="auto"/>
        <w:right w:val="none" w:sz="0" w:space="0" w:color="auto"/>
      </w:divBdr>
    </w:div>
    <w:div w:id="811945142">
      <w:bodyDiv w:val="1"/>
      <w:marLeft w:val="0"/>
      <w:marRight w:val="0"/>
      <w:marTop w:val="0"/>
      <w:marBottom w:val="0"/>
      <w:divBdr>
        <w:top w:val="none" w:sz="0" w:space="0" w:color="auto"/>
        <w:left w:val="none" w:sz="0" w:space="0" w:color="auto"/>
        <w:bottom w:val="none" w:sz="0" w:space="0" w:color="auto"/>
        <w:right w:val="none" w:sz="0" w:space="0" w:color="auto"/>
      </w:divBdr>
    </w:div>
    <w:div w:id="825633292">
      <w:bodyDiv w:val="1"/>
      <w:marLeft w:val="0"/>
      <w:marRight w:val="0"/>
      <w:marTop w:val="0"/>
      <w:marBottom w:val="0"/>
      <w:divBdr>
        <w:top w:val="none" w:sz="0" w:space="0" w:color="auto"/>
        <w:left w:val="none" w:sz="0" w:space="0" w:color="auto"/>
        <w:bottom w:val="none" w:sz="0" w:space="0" w:color="auto"/>
        <w:right w:val="none" w:sz="0" w:space="0" w:color="auto"/>
      </w:divBdr>
    </w:div>
    <w:div w:id="828836693">
      <w:bodyDiv w:val="1"/>
      <w:marLeft w:val="0"/>
      <w:marRight w:val="0"/>
      <w:marTop w:val="0"/>
      <w:marBottom w:val="0"/>
      <w:divBdr>
        <w:top w:val="none" w:sz="0" w:space="0" w:color="auto"/>
        <w:left w:val="none" w:sz="0" w:space="0" w:color="auto"/>
        <w:bottom w:val="none" w:sz="0" w:space="0" w:color="auto"/>
        <w:right w:val="none" w:sz="0" w:space="0" w:color="auto"/>
      </w:divBdr>
    </w:div>
    <w:div w:id="845438840">
      <w:bodyDiv w:val="1"/>
      <w:marLeft w:val="0"/>
      <w:marRight w:val="0"/>
      <w:marTop w:val="0"/>
      <w:marBottom w:val="0"/>
      <w:divBdr>
        <w:top w:val="none" w:sz="0" w:space="0" w:color="auto"/>
        <w:left w:val="none" w:sz="0" w:space="0" w:color="auto"/>
        <w:bottom w:val="none" w:sz="0" w:space="0" w:color="auto"/>
        <w:right w:val="none" w:sz="0" w:space="0" w:color="auto"/>
      </w:divBdr>
    </w:div>
    <w:div w:id="859273136">
      <w:bodyDiv w:val="1"/>
      <w:marLeft w:val="0"/>
      <w:marRight w:val="0"/>
      <w:marTop w:val="0"/>
      <w:marBottom w:val="0"/>
      <w:divBdr>
        <w:top w:val="none" w:sz="0" w:space="0" w:color="auto"/>
        <w:left w:val="none" w:sz="0" w:space="0" w:color="auto"/>
        <w:bottom w:val="none" w:sz="0" w:space="0" w:color="auto"/>
        <w:right w:val="none" w:sz="0" w:space="0" w:color="auto"/>
      </w:divBdr>
    </w:div>
    <w:div w:id="890119397">
      <w:bodyDiv w:val="1"/>
      <w:marLeft w:val="0"/>
      <w:marRight w:val="0"/>
      <w:marTop w:val="0"/>
      <w:marBottom w:val="0"/>
      <w:divBdr>
        <w:top w:val="none" w:sz="0" w:space="0" w:color="auto"/>
        <w:left w:val="none" w:sz="0" w:space="0" w:color="auto"/>
        <w:bottom w:val="none" w:sz="0" w:space="0" w:color="auto"/>
        <w:right w:val="none" w:sz="0" w:space="0" w:color="auto"/>
      </w:divBdr>
    </w:div>
    <w:div w:id="890311157">
      <w:bodyDiv w:val="1"/>
      <w:marLeft w:val="0"/>
      <w:marRight w:val="0"/>
      <w:marTop w:val="0"/>
      <w:marBottom w:val="0"/>
      <w:divBdr>
        <w:top w:val="none" w:sz="0" w:space="0" w:color="auto"/>
        <w:left w:val="none" w:sz="0" w:space="0" w:color="auto"/>
        <w:bottom w:val="none" w:sz="0" w:space="0" w:color="auto"/>
        <w:right w:val="none" w:sz="0" w:space="0" w:color="auto"/>
      </w:divBdr>
    </w:div>
    <w:div w:id="934554253">
      <w:bodyDiv w:val="1"/>
      <w:marLeft w:val="0"/>
      <w:marRight w:val="0"/>
      <w:marTop w:val="0"/>
      <w:marBottom w:val="0"/>
      <w:divBdr>
        <w:top w:val="none" w:sz="0" w:space="0" w:color="auto"/>
        <w:left w:val="none" w:sz="0" w:space="0" w:color="auto"/>
        <w:bottom w:val="none" w:sz="0" w:space="0" w:color="auto"/>
        <w:right w:val="none" w:sz="0" w:space="0" w:color="auto"/>
      </w:divBdr>
    </w:div>
    <w:div w:id="947277460">
      <w:bodyDiv w:val="1"/>
      <w:marLeft w:val="0"/>
      <w:marRight w:val="0"/>
      <w:marTop w:val="0"/>
      <w:marBottom w:val="0"/>
      <w:divBdr>
        <w:top w:val="none" w:sz="0" w:space="0" w:color="auto"/>
        <w:left w:val="none" w:sz="0" w:space="0" w:color="auto"/>
        <w:bottom w:val="none" w:sz="0" w:space="0" w:color="auto"/>
        <w:right w:val="none" w:sz="0" w:space="0" w:color="auto"/>
      </w:divBdr>
    </w:div>
    <w:div w:id="967855168">
      <w:bodyDiv w:val="1"/>
      <w:marLeft w:val="0"/>
      <w:marRight w:val="0"/>
      <w:marTop w:val="0"/>
      <w:marBottom w:val="0"/>
      <w:divBdr>
        <w:top w:val="none" w:sz="0" w:space="0" w:color="auto"/>
        <w:left w:val="none" w:sz="0" w:space="0" w:color="auto"/>
        <w:bottom w:val="none" w:sz="0" w:space="0" w:color="auto"/>
        <w:right w:val="none" w:sz="0" w:space="0" w:color="auto"/>
      </w:divBdr>
    </w:div>
    <w:div w:id="968588464">
      <w:bodyDiv w:val="1"/>
      <w:marLeft w:val="0"/>
      <w:marRight w:val="0"/>
      <w:marTop w:val="0"/>
      <w:marBottom w:val="0"/>
      <w:divBdr>
        <w:top w:val="none" w:sz="0" w:space="0" w:color="auto"/>
        <w:left w:val="none" w:sz="0" w:space="0" w:color="auto"/>
        <w:bottom w:val="none" w:sz="0" w:space="0" w:color="auto"/>
        <w:right w:val="none" w:sz="0" w:space="0" w:color="auto"/>
      </w:divBdr>
    </w:div>
    <w:div w:id="988942682">
      <w:bodyDiv w:val="1"/>
      <w:marLeft w:val="0"/>
      <w:marRight w:val="0"/>
      <w:marTop w:val="0"/>
      <w:marBottom w:val="0"/>
      <w:divBdr>
        <w:top w:val="none" w:sz="0" w:space="0" w:color="auto"/>
        <w:left w:val="none" w:sz="0" w:space="0" w:color="auto"/>
        <w:bottom w:val="none" w:sz="0" w:space="0" w:color="auto"/>
        <w:right w:val="none" w:sz="0" w:space="0" w:color="auto"/>
      </w:divBdr>
    </w:div>
    <w:div w:id="1013801624">
      <w:bodyDiv w:val="1"/>
      <w:marLeft w:val="0"/>
      <w:marRight w:val="0"/>
      <w:marTop w:val="0"/>
      <w:marBottom w:val="0"/>
      <w:divBdr>
        <w:top w:val="none" w:sz="0" w:space="0" w:color="auto"/>
        <w:left w:val="none" w:sz="0" w:space="0" w:color="auto"/>
        <w:bottom w:val="none" w:sz="0" w:space="0" w:color="auto"/>
        <w:right w:val="none" w:sz="0" w:space="0" w:color="auto"/>
      </w:divBdr>
    </w:div>
    <w:div w:id="1031689419">
      <w:bodyDiv w:val="1"/>
      <w:marLeft w:val="0"/>
      <w:marRight w:val="0"/>
      <w:marTop w:val="0"/>
      <w:marBottom w:val="0"/>
      <w:divBdr>
        <w:top w:val="none" w:sz="0" w:space="0" w:color="auto"/>
        <w:left w:val="none" w:sz="0" w:space="0" w:color="auto"/>
        <w:bottom w:val="none" w:sz="0" w:space="0" w:color="auto"/>
        <w:right w:val="none" w:sz="0" w:space="0" w:color="auto"/>
      </w:divBdr>
    </w:div>
    <w:div w:id="1051733591">
      <w:bodyDiv w:val="1"/>
      <w:marLeft w:val="0"/>
      <w:marRight w:val="0"/>
      <w:marTop w:val="0"/>
      <w:marBottom w:val="0"/>
      <w:divBdr>
        <w:top w:val="none" w:sz="0" w:space="0" w:color="auto"/>
        <w:left w:val="none" w:sz="0" w:space="0" w:color="auto"/>
        <w:bottom w:val="none" w:sz="0" w:space="0" w:color="auto"/>
        <w:right w:val="none" w:sz="0" w:space="0" w:color="auto"/>
      </w:divBdr>
    </w:div>
    <w:div w:id="1066413243">
      <w:bodyDiv w:val="1"/>
      <w:marLeft w:val="0"/>
      <w:marRight w:val="0"/>
      <w:marTop w:val="0"/>
      <w:marBottom w:val="0"/>
      <w:divBdr>
        <w:top w:val="none" w:sz="0" w:space="0" w:color="auto"/>
        <w:left w:val="none" w:sz="0" w:space="0" w:color="auto"/>
        <w:bottom w:val="none" w:sz="0" w:space="0" w:color="auto"/>
        <w:right w:val="none" w:sz="0" w:space="0" w:color="auto"/>
      </w:divBdr>
    </w:div>
    <w:div w:id="1068458724">
      <w:bodyDiv w:val="1"/>
      <w:marLeft w:val="0"/>
      <w:marRight w:val="0"/>
      <w:marTop w:val="0"/>
      <w:marBottom w:val="0"/>
      <w:divBdr>
        <w:top w:val="none" w:sz="0" w:space="0" w:color="auto"/>
        <w:left w:val="none" w:sz="0" w:space="0" w:color="auto"/>
        <w:bottom w:val="none" w:sz="0" w:space="0" w:color="auto"/>
        <w:right w:val="none" w:sz="0" w:space="0" w:color="auto"/>
      </w:divBdr>
    </w:div>
    <w:div w:id="1127353531">
      <w:bodyDiv w:val="1"/>
      <w:marLeft w:val="0"/>
      <w:marRight w:val="0"/>
      <w:marTop w:val="0"/>
      <w:marBottom w:val="0"/>
      <w:divBdr>
        <w:top w:val="none" w:sz="0" w:space="0" w:color="auto"/>
        <w:left w:val="none" w:sz="0" w:space="0" w:color="auto"/>
        <w:bottom w:val="none" w:sz="0" w:space="0" w:color="auto"/>
        <w:right w:val="none" w:sz="0" w:space="0" w:color="auto"/>
      </w:divBdr>
    </w:div>
    <w:div w:id="1132988544">
      <w:bodyDiv w:val="1"/>
      <w:marLeft w:val="0"/>
      <w:marRight w:val="0"/>
      <w:marTop w:val="0"/>
      <w:marBottom w:val="0"/>
      <w:divBdr>
        <w:top w:val="none" w:sz="0" w:space="0" w:color="auto"/>
        <w:left w:val="none" w:sz="0" w:space="0" w:color="auto"/>
        <w:bottom w:val="none" w:sz="0" w:space="0" w:color="auto"/>
        <w:right w:val="none" w:sz="0" w:space="0" w:color="auto"/>
      </w:divBdr>
    </w:div>
    <w:div w:id="1199591140">
      <w:bodyDiv w:val="1"/>
      <w:marLeft w:val="0"/>
      <w:marRight w:val="0"/>
      <w:marTop w:val="0"/>
      <w:marBottom w:val="0"/>
      <w:divBdr>
        <w:top w:val="none" w:sz="0" w:space="0" w:color="auto"/>
        <w:left w:val="none" w:sz="0" w:space="0" w:color="auto"/>
        <w:bottom w:val="none" w:sz="0" w:space="0" w:color="auto"/>
        <w:right w:val="none" w:sz="0" w:space="0" w:color="auto"/>
      </w:divBdr>
    </w:div>
    <w:div w:id="1200974308">
      <w:bodyDiv w:val="1"/>
      <w:marLeft w:val="0"/>
      <w:marRight w:val="0"/>
      <w:marTop w:val="0"/>
      <w:marBottom w:val="0"/>
      <w:divBdr>
        <w:top w:val="none" w:sz="0" w:space="0" w:color="auto"/>
        <w:left w:val="none" w:sz="0" w:space="0" w:color="auto"/>
        <w:bottom w:val="none" w:sz="0" w:space="0" w:color="auto"/>
        <w:right w:val="none" w:sz="0" w:space="0" w:color="auto"/>
      </w:divBdr>
    </w:div>
    <w:div w:id="1209805601">
      <w:bodyDiv w:val="1"/>
      <w:marLeft w:val="0"/>
      <w:marRight w:val="0"/>
      <w:marTop w:val="0"/>
      <w:marBottom w:val="0"/>
      <w:divBdr>
        <w:top w:val="none" w:sz="0" w:space="0" w:color="auto"/>
        <w:left w:val="none" w:sz="0" w:space="0" w:color="auto"/>
        <w:bottom w:val="none" w:sz="0" w:space="0" w:color="auto"/>
        <w:right w:val="none" w:sz="0" w:space="0" w:color="auto"/>
      </w:divBdr>
    </w:div>
    <w:div w:id="1213693458">
      <w:bodyDiv w:val="1"/>
      <w:marLeft w:val="0"/>
      <w:marRight w:val="0"/>
      <w:marTop w:val="0"/>
      <w:marBottom w:val="0"/>
      <w:divBdr>
        <w:top w:val="none" w:sz="0" w:space="0" w:color="auto"/>
        <w:left w:val="none" w:sz="0" w:space="0" w:color="auto"/>
        <w:bottom w:val="none" w:sz="0" w:space="0" w:color="auto"/>
        <w:right w:val="none" w:sz="0" w:space="0" w:color="auto"/>
      </w:divBdr>
    </w:div>
    <w:div w:id="1225289832">
      <w:bodyDiv w:val="1"/>
      <w:marLeft w:val="0"/>
      <w:marRight w:val="0"/>
      <w:marTop w:val="0"/>
      <w:marBottom w:val="0"/>
      <w:divBdr>
        <w:top w:val="none" w:sz="0" w:space="0" w:color="auto"/>
        <w:left w:val="none" w:sz="0" w:space="0" w:color="auto"/>
        <w:bottom w:val="none" w:sz="0" w:space="0" w:color="auto"/>
        <w:right w:val="none" w:sz="0" w:space="0" w:color="auto"/>
      </w:divBdr>
    </w:div>
    <w:div w:id="1250191815">
      <w:bodyDiv w:val="1"/>
      <w:marLeft w:val="0"/>
      <w:marRight w:val="0"/>
      <w:marTop w:val="0"/>
      <w:marBottom w:val="0"/>
      <w:divBdr>
        <w:top w:val="none" w:sz="0" w:space="0" w:color="auto"/>
        <w:left w:val="none" w:sz="0" w:space="0" w:color="auto"/>
        <w:bottom w:val="none" w:sz="0" w:space="0" w:color="auto"/>
        <w:right w:val="none" w:sz="0" w:space="0" w:color="auto"/>
      </w:divBdr>
    </w:div>
    <w:div w:id="1279796625">
      <w:bodyDiv w:val="1"/>
      <w:marLeft w:val="0"/>
      <w:marRight w:val="0"/>
      <w:marTop w:val="0"/>
      <w:marBottom w:val="0"/>
      <w:divBdr>
        <w:top w:val="none" w:sz="0" w:space="0" w:color="auto"/>
        <w:left w:val="none" w:sz="0" w:space="0" w:color="auto"/>
        <w:bottom w:val="none" w:sz="0" w:space="0" w:color="auto"/>
        <w:right w:val="none" w:sz="0" w:space="0" w:color="auto"/>
      </w:divBdr>
    </w:div>
    <w:div w:id="1296326093">
      <w:bodyDiv w:val="1"/>
      <w:marLeft w:val="0"/>
      <w:marRight w:val="0"/>
      <w:marTop w:val="0"/>
      <w:marBottom w:val="0"/>
      <w:divBdr>
        <w:top w:val="none" w:sz="0" w:space="0" w:color="auto"/>
        <w:left w:val="none" w:sz="0" w:space="0" w:color="auto"/>
        <w:bottom w:val="none" w:sz="0" w:space="0" w:color="auto"/>
        <w:right w:val="none" w:sz="0" w:space="0" w:color="auto"/>
      </w:divBdr>
    </w:div>
    <w:div w:id="1313943361">
      <w:bodyDiv w:val="1"/>
      <w:marLeft w:val="0"/>
      <w:marRight w:val="0"/>
      <w:marTop w:val="0"/>
      <w:marBottom w:val="0"/>
      <w:divBdr>
        <w:top w:val="none" w:sz="0" w:space="0" w:color="auto"/>
        <w:left w:val="none" w:sz="0" w:space="0" w:color="auto"/>
        <w:bottom w:val="none" w:sz="0" w:space="0" w:color="auto"/>
        <w:right w:val="none" w:sz="0" w:space="0" w:color="auto"/>
      </w:divBdr>
    </w:div>
    <w:div w:id="1382513810">
      <w:bodyDiv w:val="1"/>
      <w:marLeft w:val="0"/>
      <w:marRight w:val="0"/>
      <w:marTop w:val="0"/>
      <w:marBottom w:val="0"/>
      <w:divBdr>
        <w:top w:val="none" w:sz="0" w:space="0" w:color="auto"/>
        <w:left w:val="none" w:sz="0" w:space="0" w:color="auto"/>
        <w:bottom w:val="none" w:sz="0" w:space="0" w:color="auto"/>
        <w:right w:val="none" w:sz="0" w:space="0" w:color="auto"/>
      </w:divBdr>
    </w:div>
    <w:div w:id="1397048767">
      <w:bodyDiv w:val="1"/>
      <w:marLeft w:val="0"/>
      <w:marRight w:val="0"/>
      <w:marTop w:val="0"/>
      <w:marBottom w:val="0"/>
      <w:divBdr>
        <w:top w:val="none" w:sz="0" w:space="0" w:color="auto"/>
        <w:left w:val="none" w:sz="0" w:space="0" w:color="auto"/>
        <w:bottom w:val="none" w:sz="0" w:space="0" w:color="auto"/>
        <w:right w:val="none" w:sz="0" w:space="0" w:color="auto"/>
      </w:divBdr>
    </w:div>
    <w:div w:id="1446999307">
      <w:bodyDiv w:val="1"/>
      <w:marLeft w:val="0"/>
      <w:marRight w:val="0"/>
      <w:marTop w:val="0"/>
      <w:marBottom w:val="0"/>
      <w:divBdr>
        <w:top w:val="none" w:sz="0" w:space="0" w:color="auto"/>
        <w:left w:val="none" w:sz="0" w:space="0" w:color="auto"/>
        <w:bottom w:val="none" w:sz="0" w:space="0" w:color="auto"/>
        <w:right w:val="none" w:sz="0" w:space="0" w:color="auto"/>
      </w:divBdr>
    </w:div>
    <w:div w:id="1450660781">
      <w:bodyDiv w:val="1"/>
      <w:marLeft w:val="0"/>
      <w:marRight w:val="0"/>
      <w:marTop w:val="0"/>
      <w:marBottom w:val="0"/>
      <w:divBdr>
        <w:top w:val="none" w:sz="0" w:space="0" w:color="auto"/>
        <w:left w:val="none" w:sz="0" w:space="0" w:color="auto"/>
        <w:bottom w:val="none" w:sz="0" w:space="0" w:color="auto"/>
        <w:right w:val="none" w:sz="0" w:space="0" w:color="auto"/>
      </w:divBdr>
    </w:div>
    <w:div w:id="1455249444">
      <w:bodyDiv w:val="1"/>
      <w:marLeft w:val="0"/>
      <w:marRight w:val="0"/>
      <w:marTop w:val="0"/>
      <w:marBottom w:val="0"/>
      <w:divBdr>
        <w:top w:val="none" w:sz="0" w:space="0" w:color="auto"/>
        <w:left w:val="none" w:sz="0" w:space="0" w:color="auto"/>
        <w:bottom w:val="none" w:sz="0" w:space="0" w:color="auto"/>
        <w:right w:val="none" w:sz="0" w:space="0" w:color="auto"/>
      </w:divBdr>
    </w:div>
    <w:div w:id="1457480270">
      <w:bodyDiv w:val="1"/>
      <w:marLeft w:val="0"/>
      <w:marRight w:val="0"/>
      <w:marTop w:val="0"/>
      <w:marBottom w:val="0"/>
      <w:divBdr>
        <w:top w:val="none" w:sz="0" w:space="0" w:color="auto"/>
        <w:left w:val="none" w:sz="0" w:space="0" w:color="auto"/>
        <w:bottom w:val="none" w:sz="0" w:space="0" w:color="auto"/>
        <w:right w:val="none" w:sz="0" w:space="0" w:color="auto"/>
      </w:divBdr>
    </w:div>
    <w:div w:id="1459452588">
      <w:bodyDiv w:val="1"/>
      <w:marLeft w:val="0"/>
      <w:marRight w:val="0"/>
      <w:marTop w:val="0"/>
      <w:marBottom w:val="0"/>
      <w:divBdr>
        <w:top w:val="none" w:sz="0" w:space="0" w:color="auto"/>
        <w:left w:val="none" w:sz="0" w:space="0" w:color="auto"/>
        <w:bottom w:val="none" w:sz="0" w:space="0" w:color="auto"/>
        <w:right w:val="none" w:sz="0" w:space="0" w:color="auto"/>
      </w:divBdr>
    </w:div>
    <w:div w:id="1468352141">
      <w:bodyDiv w:val="1"/>
      <w:marLeft w:val="0"/>
      <w:marRight w:val="0"/>
      <w:marTop w:val="0"/>
      <w:marBottom w:val="0"/>
      <w:divBdr>
        <w:top w:val="none" w:sz="0" w:space="0" w:color="auto"/>
        <w:left w:val="none" w:sz="0" w:space="0" w:color="auto"/>
        <w:bottom w:val="none" w:sz="0" w:space="0" w:color="auto"/>
        <w:right w:val="none" w:sz="0" w:space="0" w:color="auto"/>
      </w:divBdr>
    </w:div>
    <w:div w:id="1485588707">
      <w:bodyDiv w:val="1"/>
      <w:marLeft w:val="0"/>
      <w:marRight w:val="0"/>
      <w:marTop w:val="0"/>
      <w:marBottom w:val="0"/>
      <w:divBdr>
        <w:top w:val="none" w:sz="0" w:space="0" w:color="auto"/>
        <w:left w:val="none" w:sz="0" w:space="0" w:color="auto"/>
        <w:bottom w:val="none" w:sz="0" w:space="0" w:color="auto"/>
        <w:right w:val="none" w:sz="0" w:space="0" w:color="auto"/>
      </w:divBdr>
    </w:div>
    <w:div w:id="1497380542">
      <w:bodyDiv w:val="1"/>
      <w:marLeft w:val="0"/>
      <w:marRight w:val="0"/>
      <w:marTop w:val="0"/>
      <w:marBottom w:val="0"/>
      <w:divBdr>
        <w:top w:val="none" w:sz="0" w:space="0" w:color="auto"/>
        <w:left w:val="none" w:sz="0" w:space="0" w:color="auto"/>
        <w:bottom w:val="none" w:sz="0" w:space="0" w:color="auto"/>
        <w:right w:val="none" w:sz="0" w:space="0" w:color="auto"/>
      </w:divBdr>
    </w:div>
    <w:div w:id="1512336768">
      <w:bodyDiv w:val="1"/>
      <w:marLeft w:val="0"/>
      <w:marRight w:val="0"/>
      <w:marTop w:val="0"/>
      <w:marBottom w:val="0"/>
      <w:divBdr>
        <w:top w:val="none" w:sz="0" w:space="0" w:color="auto"/>
        <w:left w:val="none" w:sz="0" w:space="0" w:color="auto"/>
        <w:bottom w:val="none" w:sz="0" w:space="0" w:color="auto"/>
        <w:right w:val="none" w:sz="0" w:space="0" w:color="auto"/>
      </w:divBdr>
    </w:div>
    <w:div w:id="1572735988">
      <w:bodyDiv w:val="1"/>
      <w:marLeft w:val="0"/>
      <w:marRight w:val="0"/>
      <w:marTop w:val="0"/>
      <w:marBottom w:val="0"/>
      <w:divBdr>
        <w:top w:val="none" w:sz="0" w:space="0" w:color="auto"/>
        <w:left w:val="none" w:sz="0" w:space="0" w:color="auto"/>
        <w:bottom w:val="none" w:sz="0" w:space="0" w:color="auto"/>
        <w:right w:val="none" w:sz="0" w:space="0" w:color="auto"/>
      </w:divBdr>
    </w:div>
    <w:div w:id="1577324306">
      <w:bodyDiv w:val="1"/>
      <w:marLeft w:val="0"/>
      <w:marRight w:val="0"/>
      <w:marTop w:val="0"/>
      <w:marBottom w:val="0"/>
      <w:divBdr>
        <w:top w:val="none" w:sz="0" w:space="0" w:color="auto"/>
        <w:left w:val="none" w:sz="0" w:space="0" w:color="auto"/>
        <w:bottom w:val="none" w:sz="0" w:space="0" w:color="auto"/>
        <w:right w:val="none" w:sz="0" w:space="0" w:color="auto"/>
      </w:divBdr>
    </w:div>
    <w:div w:id="1666736455">
      <w:bodyDiv w:val="1"/>
      <w:marLeft w:val="0"/>
      <w:marRight w:val="0"/>
      <w:marTop w:val="0"/>
      <w:marBottom w:val="0"/>
      <w:divBdr>
        <w:top w:val="none" w:sz="0" w:space="0" w:color="auto"/>
        <w:left w:val="none" w:sz="0" w:space="0" w:color="auto"/>
        <w:bottom w:val="none" w:sz="0" w:space="0" w:color="auto"/>
        <w:right w:val="none" w:sz="0" w:space="0" w:color="auto"/>
      </w:divBdr>
    </w:div>
    <w:div w:id="1666976497">
      <w:bodyDiv w:val="1"/>
      <w:marLeft w:val="0"/>
      <w:marRight w:val="0"/>
      <w:marTop w:val="0"/>
      <w:marBottom w:val="0"/>
      <w:divBdr>
        <w:top w:val="none" w:sz="0" w:space="0" w:color="auto"/>
        <w:left w:val="none" w:sz="0" w:space="0" w:color="auto"/>
        <w:bottom w:val="none" w:sz="0" w:space="0" w:color="auto"/>
        <w:right w:val="none" w:sz="0" w:space="0" w:color="auto"/>
      </w:divBdr>
    </w:div>
    <w:div w:id="1668820751">
      <w:bodyDiv w:val="1"/>
      <w:marLeft w:val="0"/>
      <w:marRight w:val="0"/>
      <w:marTop w:val="0"/>
      <w:marBottom w:val="0"/>
      <w:divBdr>
        <w:top w:val="none" w:sz="0" w:space="0" w:color="auto"/>
        <w:left w:val="none" w:sz="0" w:space="0" w:color="auto"/>
        <w:bottom w:val="none" w:sz="0" w:space="0" w:color="auto"/>
        <w:right w:val="none" w:sz="0" w:space="0" w:color="auto"/>
      </w:divBdr>
    </w:div>
    <w:div w:id="1669550798">
      <w:bodyDiv w:val="1"/>
      <w:marLeft w:val="0"/>
      <w:marRight w:val="0"/>
      <w:marTop w:val="0"/>
      <w:marBottom w:val="0"/>
      <w:divBdr>
        <w:top w:val="none" w:sz="0" w:space="0" w:color="auto"/>
        <w:left w:val="none" w:sz="0" w:space="0" w:color="auto"/>
        <w:bottom w:val="none" w:sz="0" w:space="0" w:color="auto"/>
        <w:right w:val="none" w:sz="0" w:space="0" w:color="auto"/>
      </w:divBdr>
    </w:div>
    <w:div w:id="1686709013">
      <w:bodyDiv w:val="1"/>
      <w:marLeft w:val="0"/>
      <w:marRight w:val="0"/>
      <w:marTop w:val="0"/>
      <w:marBottom w:val="0"/>
      <w:divBdr>
        <w:top w:val="none" w:sz="0" w:space="0" w:color="auto"/>
        <w:left w:val="none" w:sz="0" w:space="0" w:color="auto"/>
        <w:bottom w:val="none" w:sz="0" w:space="0" w:color="auto"/>
        <w:right w:val="none" w:sz="0" w:space="0" w:color="auto"/>
      </w:divBdr>
    </w:div>
    <w:div w:id="1687093440">
      <w:bodyDiv w:val="1"/>
      <w:marLeft w:val="0"/>
      <w:marRight w:val="0"/>
      <w:marTop w:val="0"/>
      <w:marBottom w:val="0"/>
      <w:divBdr>
        <w:top w:val="none" w:sz="0" w:space="0" w:color="auto"/>
        <w:left w:val="none" w:sz="0" w:space="0" w:color="auto"/>
        <w:bottom w:val="none" w:sz="0" w:space="0" w:color="auto"/>
        <w:right w:val="none" w:sz="0" w:space="0" w:color="auto"/>
      </w:divBdr>
    </w:div>
    <w:div w:id="1743521761">
      <w:bodyDiv w:val="1"/>
      <w:marLeft w:val="0"/>
      <w:marRight w:val="0"/>
      <w:marTop w:val="0"/>
      <w:marBottom w:val="0"/>
      <w:divBdr>
        <w:top w:val="none" w:sz="0" w:space="0" w:color="auto"/>
        <w:left w:val="none" w:sz="0" w:space="0" w:color="auto"/>
        <w:bottom w:val="none" w:sz="0" w:space="0" w:color="auto"/>
        <w:right w:val="none" w:sz="0" w:space="0" w:color="auto"/>
      </w:divBdr>
    </w:div>
    <w:div w:id="1765225429">
      <w:bodyDiv w:val="1"/>
      <w:marLeft w:val="0"/>
      <w:marRight w:val="0"/>
      <w:marTop w:val="0"/>
      <w:marBottom w:val="0"/>
      <w:divBdr>
        <w:top w:val="none" w:sz="0" w:space="0" w:color="auto"/>
        <w:left w:val="none" w:sz="0" w:space="0" w:color="auto"/>
        <w:bottom w:val="none" w:sz="0" w:space="0" w:color="auto"/>
        <w:right w:val="none" w:sz="0" w:space="0" w:color="auto"/>
      </w:divBdr>
    </w:div>
    <w:div w:id="1784838477">
      <w:bodyDiv w:val="1"/>
      <w:marLeft w:val="0"/>
      <w:marRight w:val="0"/>
      <w:marTop w:val="0"/>
      <w:marBottom w:val="0"/>
      <w:divBdr>
        <w:top w:val="none" w:sz="0" w:space="0" w:color="auto"/>
        <w:left w:val="none" w:sz="0" w:space="0" w:color="auto"/>
        <w:bottom w:val="none" w:sz="0" w:space="0" w:color="auto"/>
        <w:right w:val="none" w:sz="0" w:space="0" w:color="auto"/>
      </w:divBdr>
    </w:div>
    <w:div w:id="1796366192">
      <w:bodyDiv w:val="1"/>
      <w:marLeft w:val="0"/>
      <w:marRight w:val="0"/>
      <w:marTop w:val="0"/>
      <w:marBottom w:val="0"/>
      <w:divBdr>
        <w:top w:val="none" w:sz="0" w:space="0" w:color="auto"/>
        <w:left w:val="none" w:sz="0" w:space="0" w:color="auto"/>
        <w:bottom w:val="none" w:sz="0" w:space="0" w:color="auto"/>
        <w:right w:val="none" w:sz="0" w:space="0" w:color="auto"/>
      </w:divBdr>
    </w:div>
    <w:div w:id="1797260762">
      <w:bodyDiv w:val="1"/>
      <w:marLeft w:val="0"/>
      <w:marRight w:val="0"/>
      <w:marTop w:val="0"/>
      <w:marBottom w:val="0"/>
      <w:divBdr>
        <w:top w:val="none" w:sz="0" w:space="0" w:color="auto"/>
        <w:left w:val="none" w:sz="0" w:space="0" w:color="auto"/>
        <w:bottom w:val="none" w:sz="0" w:space="0" w:color="auto"/>
        <w:right w:val="none" w:sz="0" w:space="0" w:color="auto"/>
      </w:divBdr>
    </w:div>
    <w:div w:id="1805272890">
      <w:bodyDiv w:val="1"/>
      <w:marLeft w:val="0"/>
      <w:marRight w:val="0"/>
      <w:marTop w:val="0"/>
      <w:marBottom w:val="0"/>
      <w:divBdr>
        <w:top w:val="none" w:sz="0" w:space="0" w:color="auto"/>
        <w:left w:val="none" w:sz="0" w:space="0" w:color="auto"/>
        <w:bottom w:val="none" w:sz="0" w:space="0" w:color="auto"/>
        <w:right w:val="none" w:sz="0" w:space="0" w:color="auto"/>
      </w:divBdr>
    </w:div>
    <w:div w:id="1811092107">
      <w:bodyDiv w:val="1"/>
      <w:marLeft w:val="0"/>
      <w:marRight w:val="0"/>
      <w:marTop w:val="0"/>
      <w:marBottom w:val="0"/>
      <w:divBdr>
        <w:top w:val="none" w:sz="0" w:space="0" w:color="auto"/>
        <w:left w:val="none" w:sz="0" w:space="0" w:color="auto"/>
        <w:bottom w:val="none" w:sz="0" w:space="0" w:color="auto"/>
        <w:right w:val="none" w:sz="0" w:space="0" w:color="auto"/>
      </w:divBdr>
    </w:div>
    <w:div w:id="1849102784">
      <w:bodyDiv w:val="1"/>
      <w:marLeft w:val="0"/>
      <w:marRight w:val="0"/>
      <w:marTop w:val="0"/>
      <w:marBottom w:val="0"/>
      <w:divBdr>
        <w:top w:val="none" w:sz="0" w:space="0" w:color="auto"/>
        <w:left w:val="none" w:sz="0" w:space="0" w:color="auto"/>
        <w:bottom w:val="none" w:sz="0" w:space="0" w:color="auto"/>
        <w:right w:val="none" w:sz="0" w:space="0" w:color="auto"/>
      </w:divBdr>
    </w:div>
    <w:div w:id="1854488259">
      <w:bodyDiv w:val="1"/>
      <w:marLeft w:val="0"/>
      <w:marRight w:val="0"/>
      <w:marTop w:val="0"/>
      <w:marBottom w:val="0"/>
      <w:divBdr>
        <w:top w:val="none" w:sz="0" w:space="0" w:color="auto"/>
        <w:left w:val="none" w:sz="0" w:space="0" w:color="auto"/>
        <w:bottom w:val="none" w:sz="0" w:space="0" w:color="auto"/>
        <w:right w:val="none" w:sz="0" w:space="0" w:color="auto"/>
      </w:divBdr>
    </w:div>
    <w:div w:id="1880973509">
      <w:bodyDiv w:val="1"/>
      <w:marLeft w:val="0"/>
      <w:marRight w:val="0"/>
      <w:marTop w:val="0"/>
      <w:marBottom w:val="0"/>
      <w:divBdr>
        <w:top w:val="none" w:sz="0" w:space="0" w:color="auto"/>
        <w:left w:val="none" w:sz="0" w:space="0" w:color="auto"/>
        <w:bottom w:val="none" w:sz="0" w:space="0" w:color="auto"/>
        <w:right w:val="none" w:sz="0" w:space="0" w:color="auto"/>
      </w:divBdr>
    </w:div>
    <w:div w:id="1936552211">
      <w:bodyDiv w:val="1"/>
      <w:marLeft w:val="0"/>
      <w:marRight w:val="0"/>
      <w:marTop w:val="0"/>
      <w:marBottom w:val="0"/>
      <w:divBdr>
        <w:top w:val="none" w:sz="0" w:space="0" w:color="auto"/>
        <w:left w:val="none" w:sz="0" w:space="0" w:color="auto"/>
        <w:bottom w:val="none" w:sz="0" w:space="0" w:color="auto"/>
        <w:right w:val="none" w:sz="0" w:space="0" w:color="auto"/>
      </w:divBdr>
    </w:div>
    <w:div w:id="2061858267">
      <w:bodyDiv w:val="1"/>
      <w:marLeft w:val="0"/>
      <w:marRight w:val="0"/>
      <w:marTop w:val="0"/>
      <w:marBottom w:val="0"/>
      <w:divBdr>
        <w:top w:val="none" w:sz="0" w:space="0" w:color="auto"/>
        <w:left w:val="none" w:sz="0" w:space="0" w:color="auto"/>
        <w:bottom w:val="none" w:sz="0" w:space="0" w:color="auto"/>
        <w:right w:val="none" w:sz="0" w:space="0" w:color="auto"/>
      </w:divBdr>
    </w:div>
    <w:div w:id="2119137736">
      <w:bodyDiv w:val="1"/>
      <w:marLeft w:val="0"/>
      <w:marRight w:val="0"/>
      <w:marTop w:val="0"/>
      <w:marBottom w:val="0"/>
      <w:divBdr>
        <w:top w:val="none" w:sz="0" w:space="0" w:color="auto"/>
        <w:left w:val="none" w:sz="0" w:space="0" w:color="auto"/>
        <w:bottom w:val="none" w:sz="0" w:space="0" w:color="auto"/>
        <w:right w:val="none" w:sz="0" w:space="0" w:color="auto"/>
      </w:divBdr>
    </w:div>
    <w:div w:id="2134207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1901809@student.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atthewdavis/Library/Containers/com.microsoft.Word/Data/Library/Application%20Support/Microsoft/Office/16.0/DTS/Search/%7b2A0227F4-5D7F-A941-8AD8-6DCE656F48B4%7dtf16402617.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3) To what extent do you agree? ‘There is a strong link between early childhood experiences and anti-social behaviour’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Sheet1!$C$33</c:f>
              <c:strCache>
                <c:ptCount val="1"/>
                <c:pt idx="0">
                  <c:v>To what extent do you agree? ‘There is a strong link between early childhood experiences and anti-social behaviour’ </c:v>
                </c:pt>
              </c:strCache>
            </c:strRef>
          </c:tx>
          <c:spPr>
            <a:solidFill>
              <a:srgbClr val="00B0F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Sheet1!$D$32:$H$32</c:f>
              <c:strCache>
                <c:ptCount val="5"/>
                <c:pt idx="0">
                  <c:v>Strongly agree </c:v>
                </c:pt>
                <c:pt idx="1">
                  <c:v>Agree</c:v>
                </c:pt>
                <c:pt idx="2">
                  <c:v>Neither agree nor disagree</c:v>
                </c:pt>
                <c:pt idx="3">
                  <c:v>Disagree</c:v>
                </c:pt>
                <c:pt idx="4">
                  <c:v>Strongly disagree</c:v>
                </c:pt>
              </c:strCache>
            </c:strRef>
          </c:cat>
          <c:val>
            <c:numRef>
              <c:f>Sheet1!$D$33:$H$33</c:f>
              <c:numCache>
                <c:formatCode>General</c:formatCode>
                <c:ptCount val="5"/>
                <c:pt idx="0">
                  <c:v>47</c:v>
                </c:pt>
                <c:pt idx="1">
                  <c:v>5</c:v>
                </c:pt>
                <c:pt idx="2">
                  <c:v>0</c:v>
                </c:pt>
                <c:pt idx="3">
                  <c:v>0</c:v>
                </c:pt>
                <c:pt idx="4">
                  <c:v>0</c:v>
                </c:pt>
              </c:numCache>
            </c:numRef>
          </c:val>
          <c:extLst>
            <c:ext xmlns:c16="http://schemas.microsoft.com/office/drawing/2014/chart" uri="{C3380CC4-5D6E-409C-BE32-E72D297353CC}">
              <c16:uniqueId val="{00000000-E017-0B46-B40A-E05A92368B8E}"/>
            </c:ext>
          </c:extLst>
        </c:ser>
        <c:dLbls>
          <c:dLblPos val="inEnd"/>
          <c:showLegendKey val="0"/>
          <c:showVal val="1"/>
          <c:showCatName val="0"/>
          <c:showSerName val="0"/>
          <c:showPercent val="0"/>
          <c:showBubbleSize val="0"/>
        </c:dLbls>
        <c:gapWidth val="219"/>
        <c:overlap val="-27"/>
        <c:axId val="1763993055"/>
        <c:axId val="1903345663"/>
      </c:barChart>
      <c:catAx>
        <c:axId val="17639930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3345663"/>
        <c:crosses val="autoZero"/>
        <c:auto val="1"/>
        <c:lblAlgn val="ctr"/>
        <c:lblOffset val="100"/>
        <c:noMultiLvlLbl val="0"/>
      </c:catAx>
      <c:valAx>
        <c:axId val="1903345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39930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4) What type of ‘experience’ do you believe to be the highest risk factor for the development of child anti-social behaviour?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Sheet1!$E$8</c:f>
              <c:strCache>
                <c:ptCount val="1"/>
                <c:pt idx="0">
                  <c:v>What type of ‘experience’ do you believe to be the highest risk factor for the development of child anti-social behaviour?</c:v>
                </c:pt>
              </c:strCache>
            </c:strRef>
          </c:tx>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4FE0-A946-886A-6EE682318AE8}"/>
              </c:ext>
            </c:extLst>
          </c:dPt>
          <c:dPt>
            <c:idx val="1"/>
            <c:invertIfNegative val="0"/>
            <c:bubble3D val="0"/>
            <c:spPr>
              <a:solidFill>
                <a:srgbClr val="00B0F0"/>
              </a:solidFill>
              <a:ln>
                <a:noFill/>
              </a:ln>
              <a:effectLst/>
            </c:spPr>
            <c:extLst>
              <c:ext xmlns:c16="http://schemas.microsoft.com/office/drawing/2014/chart" uri="{C3380CC4-5D6E-409C-BE32-E72D297353CC}">
                <c16:uniqueId val="{00000002-4FE0-A946-886A-6EE682318AE8}"/>
              </c:ext>
            </c:extLst>
          </c:dPt>
          <c:dPt>
            <c:idx val="2"/>
            <c:invertIfNegative val="0"/>
            <c:bubble3D val="0"/>
            <c:spPr>
              <a:solidFill>
                <a:srgbClr val="00B0F0"/>
              </a:solidFill>
              <a:ln>
                <a:noFill/>
              </a:ln>
              <a:effectLst/>
            </c:spPr>
            <c:extLst>
              <c:ext xmlns:c16="http://schemas.microsoft.com/office/drawing/2014/chart" uri="{C3380CC4-5D6E-409C-BE32-E72D297353CC}">
                <c16:uniqueId val="{00000003-4FE0-A946-886A-6EE682318AE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Sheet1!$F$7:$I$7</c:f>
              <c:strCache>
                <c:ptCount val="4"/>
                <c:pt idx="0">
                  <c:v>Adverse Childhood Experiences </c:v>
                </c:pt>
                <c:pt idx="1">
                  <c:v>Childhood Trauma </c:v>
                </c:pt>
                <c:pt idx="2">
                  <c:v>Socioeconomic status </c:v>
                </c:pt>
                <c:pt idx="3">
                  <c:v>Other</c:v>
                </c:pt>
              </c:strCache>
            </c:strRef>
          </c:cat>
          <c:val>
            <c:numRef>
              <c:f>Sheet1!$F$8:$I$8</c:f>
              <c:numCache>
                <c:formatCode>General</c:formatCode>
                <c:ptCount val="4"/>
                <c:pt idx="0">
                  <c:v>25</c:v>
                </c:pt>
                <c:pt idx="1">
                  <c:v>16</c:v>
                </c:pt>
                <c:pt idx="2">
                  <c:v>11</c:v>
                </c:pt>
                <c:pt idx="3">
                  <c:v>0</c:v>
                </c:pt>
              </c:numCache>
            </c:numRef>
          </c:val>
          <c:extLst>
            <c:ext xmlns:c16="http://schemas.microsoft.com/office/drawing/2014/chart" uri="{C3380CC4-5D6E-409C-BE32-E72D297353CC}">
              <c16:uniqueId val="{00000000-4FE0-A946-886A-6EE682318AE8}"/>
            </c:ext>
          </c:extLst>
        </c:ser>
        <c:dLbls>
          <c:dLblPos val="ctr"/>
          <c:showLegendKey val="0"/>
          <c:showVal val="1"/>
          <c:showCatName val="0"/>
          <c:showSerName val="0"/>
          <c:showPercent val="0"/>
          <c:showBubbleSize val="0"/>
        </c:dLbls>
        <c:gapWidth val="150"/>
        <c:overlap val="100"/>
        <c:axId val="1853486127"/>
        <c:axId val="1852858751"/>
      </c:barChart>
      <c:catAx>
        <c:axId val="1853486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2858751"/>
        <c:crosses val="autoZero"/>
        <c:auto val="1"/>
        <c:lblAlgn val="ctr"/>
        <c:lblOffset val="100"/>
        <c:noMultiLvlLbl val="0"/>
      </c:catAx>
      <c:valAx>
        <c:axId val="18528587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34861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5)  To what extent do you agree?  ‘Early childhood experiences are the main factor in the causation of anti-social behaviour’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Sheet1!$C$81</c:f>
              <c:strCache>
                <c:ptCount val="1"/>
                <c:pt idx="0">
                  <c:v>5)  To what extent do you agree?  ‘Early childhood experiences are the main factor in the causation of anti-social behaviour’</c:v>
                </c:pt>
              </c:strCache>
            </c:strRef>
          </c:tx>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294D-BA4A-AE93-F1ECAE46E9E9}"/>
              </c:ext>
            </c:extLst>
          </c:dPt>
          <c:dPt>
            <c:idx val="1"/>
            <c:invertIfNegative val="0"/>
            <c:bubble3D val="0"/>
            <c:spPr>
              <a:solidFill>
                <a:srgbClr val="00B0F0"/>
              </a:solidFill>
              <a:ln>
                <a:noFill/>
              </a:ln>
              <a:effectLst/>
            </c:spPr>
            <c:extLst>
              <c:ext xmlns:c16="http://schemas.microsoft.com/office/drawing/2014/chart" uri="{C3380CC4-5D6E-409C-BE32-E72D297353CC}">
                <c16:uniqueId val="{00000002-294D-BA4A-AE93-F1ECAE46E9E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Sheet1!$D$80:$H$80</c:f>
              <c:strCache>
                <c:ptCount val="5"/>
                <c:pt idx="0">
                  <c:v>Strongly agree</c:v>
                </c:pt>
                <c:pt idx="1">
                  <c:v>Agree</c:v>
                </c:pt>
                <c:pt idx="2">
                  <c:v>Neither agree nor disagree</c:v>
                </c:pt>
                <c:pt idx="3">
                  <c:v>Disagree</c:v>
                </c:pt>
                <c:pt idx="4">
                  <c:v>Strongly disagree</c:v>
                </c:pt>
              </c:strCache>
            </c:strRef>
          </c:cat>
          <c:val>
            <c:numRef>
              <c:f>Sheet1!$D$81:$H$81</c:f>
              <c:numCache>
                <c:formatCode>General</c:formatCode>
                <c:ptCount val="5"/>
                <c:pt idx="0">
                  <c:v>41</c:v>
                </c:pt>
                <c:pt idx="1">
                  <c:v>11</c:v>
                </c:pt>
                <c:pt idx="2">
                  <c:v>0</c:v>
                </c:pt>
                <c:pt idx="3">
                  <c:v>0</c:v>
                </c:pt>
                <c:pt idx="4">
                  <c:v>0</c:v>
                </c:pt>
              </c:numCache>
            </c:numRef>
          </c:val>
          <c:extLst>
            <c:ext xmlns:c16="http://schemas.microsoft.com/office/drawing/2014/chart" uri="{C3380CC4-5D6E-409C-BE32-E72D297353CC}">
              <c16:uniqueId val="{00000000-294D-BA4A-AE93-F1ECAE46E9E9}"/>
            </c:ext>
          </c:extLst>
        </c:ser>
        <c:dLbls>
          <c:dLblPos val="ctr"/>
          <c:showLegendKey val="0"/>
          <c:showVal val="1"/>
          <c:showCatName val="0"/>
          <c:showSerName val="0"/>
          <c:showPercent val="0"/>
          <c:showBubbleSize val="0"/>
        </c:dLbls>
        <c:gapWidth val="219"/>
        <c:overlap val="-27"/>
        <c:axId val="1909813615"/>
        <c:axId val="1910456319"/>
      </c:barChart>
      <c:catAx>
        <c:axId val="1909813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456319"/>
        <c:crosses val="autoZero"/>
        <c:auto val="1"/>
        <c:lblAlgn val="ctr"/>
        <c:lblOffset val="100"/>
        <c:noMultiLvlLbl val="0"/>
      </c:catAx>
      <c:valAx>
        <c:axId val="19104563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98136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6) Do you think early childhood experiences are solely responsible for the development of anti-social behaviour?</a:t>
            </a:r>
          </a:p>
        </c:rich>
      </c:tx>
      <c:layout>
        <c:manualLayout>
          <c:xMode val="edge"/>
          <c:yMode val="edge"/>
          <c:x val="0.13925233644859814"/>
          <c:y val="2.876145964407693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Sheet1!$B$108</c:f>
              <c:strCache>
                <c:ptCount val="1"/>
                <c:pt idx="0">
                  <c:v>6) Do you think early childhood experiences are solely responsible for the development of anti-social behaviour?</c:v>
                </c:pt>
              </c:strCache>
            </c:strRef>
          </c:tx>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2-A8CD-6B42-97F9-B91433ED2795}"/>
              </c:ext>
            </c:extLst>
          </c:dPt>
          <c:dPt>
            <c:idx val="1"/>
            <c:invertIfNegative val="0"/>
            <c:bubble3D val="0"/>
            <c:spPr>
              <a:solidFill>
                <a:srgbClr val="00B0F0"/>
              </a:solidFill>
              <a:ln>
                <a:solidFill>
                  <a:srgbClr val="00B0F0"/>
                </a:solidFill>
              </a:ln>
              <a:effectLst/>
            </c:spPr>
            <c:extLst>
              <c:ext xmlns:c16="http://schemas.microsoft.com/office/drawing/2014/chart" uri="{C3380CC4-5D6E-409C-BE32-E72D297353CC}">
                <c16:uniqueId val="{00000001-A8CD-6B42-97F9-B91433ED2795}"/>
              </c:ext>
            </c:extLst>
          </c:dPt>
          <c:dPt>
            <c:idx val="2"/>
            <c:invertIfNegative val="0"/>
            <c:bubble3D val="0"/>
            <c:spPr>
              <a:solidFill>
                <a:srgbClr val="00B0F0"/>
              </a:solidFill>
              <a:ln>
                <a:noFill/>
              </a:ln>
              <a:effectLst/>
            </c:spPr>
            <c:extLst>
              <c:ext xmlns:c16="http://schemas.microsoft.com/office/drawing/2014/chart" uri="{C3380CC4-5D6E-409C-BE32-E72D297353CC}">
                <c16:uniqueId val="{00000003-A8CD-6B42-97F9-B91433ED279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Sheet1!$C$107:$E$107</c:f>
              <c:strCache>
                <c:ptCount val="3"/>
                <c:pt idx="0">
                  <c:v>Yes</c:v>
                </c:pt>
                <c:pt idx="1">
                  <c:v>No</c:v>
                </c:pt>
                <c:pt idx="2">
                  <c:v>Unsure</c:v>
                </c:pt>
              </c:strCache>
            </c:strRef>
          </c:cat>
          <c:val>
            <c:numRef>
              <c:f>Sheet1!$C$108:$E$108</c:f>
              <c:numCache>
                <c:formatCode>General</c:formatCode>
                <c:ptCount val="3"/>
                <c:pt idx="0">
                  <c:v>30</c:v>
                </c:pt>
                <c:pt idx="1">
                  <c:v>16</c:v>
                </c:pt>
                <c:pt idx="2">
                  <c:v>6</c:v>
                </c:pt>
              </c:numCache>
            </c:numRef>
          </c:val>
          <c:extLst>
            <c:ext xmlns:c16="http://schemas.microsoft.com/office/drawing/2014/chart" uri="{C3380CC4-5D6E-409C-BE32-E72D297353CC}">
              <c16:uniqueId val="{00000000-A8CD-6B42-97F9-B91433ED2795}"/>
            </c:ext>
          </c:extLst>
        </c:ser>
        <c:dLbls>
          <c:showLegendKey val="0"/>
          <c:showVal val="0"/>
          <c:showCatName val="0"/>
          <c:showSerName val="0"/>
          <c:showPercent val="0"/>
          <c:showBubbleSize val="0"/>
        </c:dLbls>
        <c:gapWidth val="219"/>
        <c:overlap val="-27"/>
        <c:axId val="1886665455"/>
        <c:axId val="1887427327"/>
      </c:barChart>
      <c:catAx>
        <c:axId val="18866654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7427327"/>
        <c:crosses val="autoZero"/>
        <c:auto val="1"/>
        <c:lblAlgn val="ctr"/>
        <c:lblOffset val="100"/>
        <c:noMultiLvlLbl val="0"/>
      </c:catAx>
      <c:valAx>
        <c:axId val="18874273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66654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8) To what extent do you agree?  “Children who suffer Adverse Childhood Experiences (ACEs) are at</a:t>
            </a:r>
            <a:r>
              <a:rPr lang="en-US" b="1" baseline="0"/>
              <a:t> risk</a:t>
            </a:r>
            <a:r>
              <a:rPr lang="en-US" b="1"/>
              <a:t> of committing anti-social behavioural offences in the future’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Sheet1!$C$165</c:f>
              <c:strCache>
                <c:ptCount val="1"/>
                <c:pt idx="0">
                  <c:v>8) To what extent do you agree?  “Children who report Adverse Childhood Experiences (ACEs) are likely to commit anti-social behavioural offences in the future’</c:v>
                </c:pt>
              </c:strCache>
            </c:strRef>
          </c:tx>
          <c:spPr>
            <a:solidFill>
              <a:srgbClr val="00B0F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Sheet1!$D$164:$H$164</c:f>
              <c:strCache>
                <c:ptCount val="5"/>
                <c:pt idx="0">
                  <c:v>Strongly agree</c:v>
                </c:pt>
                <c:pt idx="1">
                  <c:v>Agree</c:v>
                </c:pt>
                <c:pt idx="2">
                  <c:v>Neither agree nor disagree</c:v>
                </c:pt>
                <c:pt idx="3">
                  <c:v>Disagree</c:v>
                </c:pt>
                <c:pt idx="4">
                  <c:v>Strongly disagree</c:v>
                </c:pt>
              </c:strCache>
            </c:strRef>
          </c:cat>
          <c:val>
            <c:numRef>
              <c:f>Sheet1!$D$165:$H$165</c:f>
              <c:numCache>
                <c:formatCode>General</c:formatCode>
                <c:ptCount val="5"/>
                <c:pt idx="0">
                  <c:v>34</c:v>
                </c:pt>
                <c:pt idx="1">
                  <c:v>15</c:v>
                </c:pt>
                <c:pt idx="2">
                  <c:v>3</c:v>
                </c:pt>
                <c:pt idx="3">
                  <c:v>0</c:v>
                </c:pt>
                <c:pt idx="4">
                  <c:v>0</c:v>
                </c:pt>
              </c:numCache>
            </c:numRef>
          </c:val>
          <c:extLst>
            <c:ext xmlns:c16="http://schemas.microsoft.com/office/drawing/2014/chart" uri="{C3380CC4-5D6E-409C-BE32-E72D297353CC}">
              <c16:uniqueId val="{00000000-202B-FE44-AAAC-ED4D11ECC15C}"/>
            </c:ext>
          </c:extLst>
        </c:ser>
        <c:dLbls>
          <c:dLblPos val="ctr"/>
          <c:showLegendKey val="0"/>
          <c:showVal val="1"/>
          <c:showCatName val="0"/>
          <c:showSerName val="0"/>
          <c:showPercent val="0"/>
          <c:showBubbleSize val="0"/>
        </c:dLbls>
        <c:gapWidth val="219"/>
        <c:overlap val="-27"/>
        <c:axId val="1902948975"/>
        <c:axId val="1886746175"/>
      </c:barChart>
      <c:catAx>
        <c:axId val="19029489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6746175"/>
        <c:crosses val="autoZero"/>
        <c:auto val="1"/>
        <c:lblAlgn val="ctr"/>
        <c:lblOffset val="100"/>
        <c:noMultiLvlLbl val="0"/>
      </c:catAx>
      <c:valAx>
        <c:axId val="18867461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29489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9)  To what extent do you agree? ‘People who suffer from childhood trauma are more likely to develop anti-social behaviour characteristics in their lives’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Sheet1!$C$193</c:f>
              <c:strCache>
                <c:ptCount val="1"/>
                <c:pt idx="0">
                  <c:v>9)  To what extent do you agree? ‘People who suffer from childhood trauma are more likely to develop anti-social behaviour characteristics in their lives’ </c:v>
                </c:pt>
              </c:strCache>
            </c:strRef>
          </c:tx>
          <c:spPr>
            <a:solidFill>
              <a:srgbClr val="00B0F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Sheet1!$D$192:$H$192</c:f>
              <c:strCache>
                <c:ptCount val="5"/>
                <c:pt idx="0">
                  <c:v>Strongly agree</c:v>
                </c:pt>
                <c:pt idx="1">
                  <c:v>Agree</c:v>
                </c:pt>
                <c:pt idx="2">
                  <c:v>Neither agree nor disagre</c:v>
                </c:pt>
                <c:pt idx="3">
                  <c:v>Disagree</c:v>
                </c:pt>
                <c:pt idx="4">
                  <c:v>Strongly disagree</c:v>
                </c:pt>
              </c:strCache>
            </c:strRef>
          </c:cat>
          <c:val>
            <c:numRef>
              <c:f>Sheet1!$D$193:$H$193</c:f>
              <c:numCache>
                <c:formatCode>General</c:formatCode>
                <c:ptCount val="5"/>
                <c:pt idx="0">
                  <c:v>35</c:v>
                </c:pt>
                <c:pt idx="1">
                  <c:v>12</c:v>
                </c:pt>
                <c:pt idx="2">
                  <c:v>3</c:v>
                </c:pt>
                <c:pt idx="3">
                  <c:v>2</c:v>
                </c:pt>
                <c:pt idx="4">
                  <c:v>0</c:v>
                </c:pt>
              </c:numCache>
            </c:numRef>
          </c:val>
          <c:extLst>
            <c:ext xmlns:c16="http://schemas.microsoft.com/office/drawing/2014/chart" uri="{C3380CC4-5D6E-409C-BE32-E72D297353CC}">
              <c16:uniqueId val="{00000000-F83E-DC41-B26B-7C995F9D51D5}"/>
            </c:ext>
          </c:extLst>
        </c:ser>
        <c:dLbls>
          <c:dLblPos val="ctr"/>
          <c:showLegendKey val="0"/>
          <c:showVal val="1"/>
          <c:showCatName val="0"/>
          <c:showSerName val="0"/>
          <c:showPercent val="0"/>
          <c:showBubbleSize val="0"/>
        </c:dLbls>
        <c:gapWidth val="219"/>
        <c:overlap val="-27"/>
        <c:axId val="1938281215"/>
        <c:axId val="1905618943"/>
      </c:barChart>
      <c:catAx>
        <c:axId val="19382812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5618943"/>
        <c:crosses val="autoZero"/>
        <c:auto val="1"/>
        <c:lblAlgn val="ctr"/>
        <c:lblOffset val="100"/>
        <c:noMultiLvlLbl val="0"/>
      </c:catAx>
      <c:valAx>
        <c:axId val="19056189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2812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10)  Do you think children of a low Socioeconomic status (SES) are more likely to commit</a:t>
            </a:r>
            <a:r>
              <a:rPr lang="en-US" b="1" baseline="0"/>
              <a:t> </a:t>
            </a:r>
            <a:r>
              <a:rPr lang="en-US" b="1"/>
              <a:t>anti-social behaviour than those with a higher status?</a:t>
            </a:r>
          </a:p>
        </c:rich>
      </c:tx>
      <c:layout>
        <c:manualLayout>
          <c:xMode val="edge"/>
          <c:yMode val="edge"/>
          <c:x val="0.11956933508311464"/>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Sheet1!$C$259</c:f>
              <c:strCache>
                <c:ptCount val="1"/>
                <c:pt idx="0">
                  <c:v>10)  Do you think children of a low Socioeconomic status are more likely to display anti-social behaviour than those with a higher status?</c:v>
                </c:pt>
              </c:strCache>
            </c:strRef>
          </c:tx>
          <c:spPr>
            <a:solidFill>
              <a:srgbClr val="00B0F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Sheet1!$D$258:$F$258</c:f>
              <c:strCache>
                <c:ptCount val="3"/>
                <c:pt idx="0">
                  <c:v>Yes</c:v>
                </c:pt>
                <c:pt idx="1">
                  <c:v>No</c:v>
                </c:pt>
                <c:pt idx="2">
                  <c:v>Unsure</c:v>
                </c:pt>
              </c:strCache>
            </c:strRef>
          </c:cat>
          <c:val>
            <c:numRef>
              <c:f>Sheet1!$D$259:$F$259</c:f>
              <c:numCache>
                <c:formatCode>General</c:formatCode>
                <c:ptCount val="3"/>
                <c:pt idx="0">
                  <c:v>46</c:v>
                </c:pt>
                <c:pt idx="1">
                  <c:v>2</c:v>
                </c:pt>
                <c:pt idx="2">
                  <c:v>4</c:v>
                </c:pt>
              </c:numCache>
            </c:numRef>
          </c:val>
          <c:extLst>
            <c:ext xmlns:c16="http://schemas.microsoft.com/office/drawing/2014/chart" uri="{C3380CC4-5D6E-409C-BE32-E72D297353CC}">
              <c16:uniqueId val="{00000000-1577-F849-B647-0820F8C528FD}"/>
            </c:ext>
          </c:extLst>
        </c:ser>
        <c:dLbls>
          <c:dLblPos val="ctr"/>
          <c:showLegendKey val="0"/>
          <c:showVal val="1"/>
          <c:showCatName val="0"/>
          <c:showSerName val="0"/>
          <c:showPercent val="0"/>
          <c:showBubbleSize val="0"/>
        </c:dLbls>
        <c:gapWidth val="219"/>
        <c:overlap val="-27"/>
        <c:axId val="1879885695"/>
        <c:axId val="1914519439"/>
      </c:barChart>
      <c:catAx>
        <c:axId val="1879885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4519439"/>
        <c:crosses val="autoZero"/>
        <c:auto val="1"/>
        <c:lblAlgn val="ctr"/>
        <c:lblOffset val="100"/>
        <c:noMultiLvlLbl val="0"/>
      </c:catAx>
      <c:valAx>
        <c:axId val="19145194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98856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E11B222CF5C524AA127B01BBC4A0800"/>
        <w:category>
          <w:name w:val="General"/>
          <w:gallery w:val="placeholder"/>
        </w:category>
        <w:types>
          <w:type w:val="bbPlcHdr"/>
        </w:types>
        <w:behaviors>
          <w:behavior w:val="content"/>
        </w:behaviors>
        <w:guid w:val="{726DF27B-B91C-5845-ADB7-D51720705DE3}"/>
      </w:docPartPr>
      <w:docPartBody>
        <w:p w:rsidR="001A1D80" w:rsidRDefault="00EA79CF">
          <w:pPr>
            <w:pStyle w:val="7E11B222CF5C524AA127B01BBC4A0800"/>
          </w:pPr>
          <w:r>
            <w:t>Title</w:t>
          </w:r>
        </w:p>
      </w:docPartBody>
    </w:docPart>
    <w:docPart>
      <w:docPartPr>
        <w:name w:val="F12E0C63168C3949B5803514EC2C31BE"/>
        <w:category>
          <w:name w:val="General"/>
          <w:gallery w:val="placeholder"/>
        </w:category>
        <w:types>
          <w:type w:val="bbPlcHdr"/>
        </w:types>
        <w:behaviors>
          <w:behavior w:val="content"/>
        </w:behaviors>
        <w:guid w:val="{0337DDFE-CDF9-1C46-885C-BE41E23E7F81}"/>
      </w:docPartPr>
      <w:docPartBody>
        <w:p w:rsidR="001A1D80" w:rsidRDefault="00EA79CF">
          <w:pPr>
            <w:pStyle w:val="F12E0C63168C3949B5803514EC2C31BE"/>
          </w:pPr>
          <w:r>
            <w:t>Your Name</w:t>
          </w:r>
        </w:p>
      </w:docPartBody>
    </w:docPart>
    <w:docPart>
      <w:docPartPr>
        <w:name w:val="06AFDB59197A5B41A0314667B9A281BB"/>
        <w:category>
          <w:name w:val="General"/>
          <w:gallery w:val="placeholder"/>
        </w:category>
        <w:types>
          <w:type w:val="bbPlcHdr"/>
        </w:types>
        <w:behaviors>
          <w:behavior w:val="content"/>
        </w:behaviors>
        <w:guid w:val="{94E37B96-D5CF-5144-B109-7B8C0F48A44C}"/>
      </w:docPartPr>
      <w:docPartBody>
        <w:p w:rsidR="001A1D80" w:rsidRDefault="00EA79CF">
          <w:pPr>
            <w:pStyle w:val="06AFDB59197A5B41A0314667B9A281BB"/>
          </w:pPr>
          <w:r w:rsidRPr="00BB3598">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BB40C48"/>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6F6429A0"/>
    <w:multiLevelType w:val="multilevel"/>
    <w:tmpl w:val="E254756A"/>
    <w:lvl w:ilvl="0">
      <w:start w:val="1"/>
      <w:numFmt w:val="bullet"/>
      <w:pStyle w:val="ListBullet"/>
      <w:lvlText w:val=""/>
      <w:lvlJc w:val="left"/>
      <w:pPr>
        <w:ind w:left="389" w:hanging="389"/>
      </w:pPr>
      <w:rPr>
        <w:rFonts w:ascii="Symbol" w:hAnsi="Symbol" w:hint="default"/>
        <w:color w:val="auto"/>
      </w:rPr>
    </w:lvl>
    <w:lvl w:ilvl="1">
      <w:start w:val="1"/>
      <w:numFmt w:val="bullet"/>
      <w:lvlText w:val=""/>
      <w:lvlJc w:val="left"/>
      <w:pPr>
        <w:ind w:left="778" w:hanging="389"/>
      </w:pPr>
      <w:rPr>
        <w:rFonts w:ascii="Wingdings" w:hAnsi="Wingdings" w:hint="default"/>
      </w:rPr>
    </w:lvl>
    <w:lvl w:ilvl="2">
      <w:start w:val="1"/>
      <w:numFmt w:val="bullet"/>
      <w:lvlText w:val=""/>
      <w:lvlJc w:val="left"/>
      <w:pPr>
        <w:ind w:left="1167" w:hanging="389"/>
      </w:pPr>
      <w:rPr>
        <w:rFonts w:ascii="Wingdings" w:hAnsi="Wingdings" w:hint="default"/>
      </w:rPr>
    </w:lvl>
    <w:lvl w:ilvl="3">
      <w:start w:val="1"/>
      <w:numFmt w:val="bullet"/>
      <w:lvlText w:val=""/>
      <w:lvlJc w:val="left"/>
      <w:pPr>
        <w:ind w:left="1556" w:hanging="389"/>
      </w:pPr>
      <w:rPr>
        <w:rFonts w:ascii="Symbol" w:hAnsi="Symbol" w:hint="default"/>
      </w:rPr>
    </w:lvl>
    <w:lvl w:ilvl="4">
      <w:start w:val="1"/>
      <w:numFmt w:val="bullet"/>
      <w:lvlText w:val=""/>
      <w:lvlJc w:val="left"/>
      <w:pPr>
        <w:ind w:left="1945" w:hanging="389"/>
      </w:pPr>
      <w:rPr>
        <w:rFonts w:ascii="Symbol" w:hAnsi="Symbol" w:hint="default"/>
      </w:rPr>
    </w:lvl>
    <w:lvl w:ilvl="5">
      <w:start w:val="1"/>
      <w:numFmt w:val="bullet"/>
      <w:lvlText w:val=""/>
      <w:lvlJc w:val="left"/>
      <w:pPr>
        <w:ind w:left="2334" w:hanging="389"/>
      </w:pPr>
      <w:rPr>
        <w:rFonts w:ascii="Wingdings" w:hAnsi="Wingdings" w:hint="default"/>
      </w:rPr>
    </w:lvl>
    <w:lvl w:ilvl="6">
      <w:start w:val="1"/>
      <w:numFmt w:val="bullet"/>
      <w:lvlText w:val=""/>
      <w:lvlJc w:val="left"/>
      <w:pPr>
        <w:ind w:left="2723" w:hanging="389"/>
      </w:pPr>
      <w:rPr>
        <w:rFonts w:ascii="Wingdings" w:hAnsi="Wingdings" w:hint="default"/>
      </w:rPr>
    </w:lvl>
    <w:lvl w:ilvl="7">
      <w:start w:val="1"/>
      <w:numFmt w:val="bullet"/>
      <w:lvlText w:val=""/>
      <w:lvlJc w:val="left"/>
      <w:pPr>
        <w:ind w:left="3112" w:hanging="389"/>
      </w:pPr>
      <w:rPr>
        <w:rFonts w:ascii="Symbol" w:hAnsi="Symbol" w:hint="default"/>
      </w:rPr>
    </w:lvl>
    <w:lvl w:ilvl="8">
      <w:start w:val="1"/>
      <w:numFmt w:val="bullet"/>
      <w:lvlText w:val=""/>
      <w:lvlJc w:val="left"/>
      <w:pPr>
        <w:ind w:left="3501" w:hanging="389"/>
      </w:pPr>
      <w:rPr>
        <w:rFonts w:ascii="Symbol" w:hAnsi="Symbol" w:hint="default"/>
      </w:rPr>
    </w:lvl>
  </w:abstractNum>
  <w:num w:numId="1">
    <w:abstractNumId w:val="1"/>
  </w:num>
  <w:num w:numId="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04F"/>
    <w:rsid w:val="001A1D80"/>
    <w:rsid w:val="0077104F"/>
    <w:rsid w:val="00D20D8A"/>
    <w:rsid w:val="00EA7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11B222CF5C524AA127B01BBC4A0800">
    <w:name w:val="7E11B222CF5C524AA127B01BBC4A0800"/>
  </w:style>
  <w:style w:type="paragraph" w:customStyle="1" w:styleId="F12E0C63168C3949B5803514EC2C31BE">
    <w:name w:val="F12E0C63168C3949B5803514EC2C31BE"/>
  </w:style>
  <w:style w:type="paragraph" w:styleId="ListBullet">
    <w:name w:val="List Bullet"/>
    <w:basedOn w:val="Normal"/>
    <w:uiPriority w:val="10"/>
    <w:qFormat/>
    <w:pPr>
      <w:numPr>
        <w:numId w:val="1"/>
      </w:numPr>
      <w:spacing w:after="160" w:line="259" w:lineRule="auto"/>
      <w:jc w:val="both"/>
    </w:pPr>
    <w:rPr>
      <w:rFonts w:eastAsiaTheme="minorHAnsi"/>
      <w:color w:val="262626" w:themeColor="text1" w:themeTint="D9"/>
      <w:sz w:val="22"/>
      <w:szCs w:val="22"/>
      <w:lang w:val="en-US" w:eastAsia="en-US"/>
    </w:rPr>
  </w:style>
  <w:style w:type="paragraph" w:customStyle="1" w:styleId="06AFDB59197A5B41A0314667B9A281BB">
    <w:name w:val="06AFDB59197A5B41A0314667B9A281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Report_Color">
      <a:dk1>
        <a:srgbClr val="000000"/>
      </a:dk1>
      <a:lt1>
        <a:srgbClr val="FFFFFF"/>
      </a:lt1>
      <a:dk2>
        <a:srgbClr val="140E0B"/>
      </a:dk2>
      <a:lt2>
        <a:srgbClr val="F3F1EF"/>
      </a:lt2>
      <a:accent1>
        <a:srgbClr val="69493B"/>
      </a:accent1>
      <a:accent2>
        <a:srgbClr val="BE5459"/>
      </a:accent2>
      <a:accent3>
        <a:srgbClr val="5C9A9C"/>
      </a:accent3>
      <a:accent4>
        <a:srgbClr val="EBBD76"/>
      </a:accent4>
      <a:accent5>
        <a:srgbClr val="D98148"/>
      </a:accent5>
      <a:accent6>
        <a:srgbClr val="89586C"/>
      </a:accent6>
      <a:hlink>
        <a:srgbClr val="5C9A9C"/>
      </a:hlink>
      <a:folHlink>
        <a:srgbClr val="89586C"/>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2E99C7E-E136-E943-A4EC-09706AB95251}">
  <we:reference id="f78a3046-9e99-4300-aa2b-5814002b01a2" version="1.21.0.0" store="EXCatalog" storeType="EXCatalog"/>
  <we:alternateReferences>
    <we:reference id="WA104382081" version="1.21.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BAFA1-1EFF-FF4C-B821-53ED811B0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Report.dotx</Template>
  <TotalTime>3491</TotalTime>
  <Pages>50</Pages>
  <Words>10982</Words>
  <Characters>62598</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Abstract: 
This is a dissertation that represents an analysis and evaluation of the link between early childhood experiences and anti-social behaviour. This dissertation will also entail various other topics of discussion surrounding the subject such as examining the extent and potency of this issue currently posed to the United Kingdom as well as reviewing statistics obtained from studies and pieces of literature as well as research acquired from a self-created questionnaire.</dc:creator>
  <cp:keywords>Anti-social behaviour and the link to early childhood experiences</cp:keywords>
  <dc:description/>
  <cp:lastModifiedBy>Matthew Davis (1901809)</cp:lastModifiedBy>
  <cp:revision>32</cp:revision>
  <dcterms:created xsi:type="dcterms:W3CDTF">2022-04-15T19:51:00Z</dcterms:created>
  <dcterms:modified xsi:type="dcterms:W3CDTF">2022-05-06T17:35:00Z</dcterms:modified>
</cp:coreProperties>
</file>