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before="240" w:lineRule="auto"/>
        <w:rPr>
          <w:b w:val="1"/>
          <w:color w:val="232f3e"/>
          <w:sz w:val="24"/>
          <w:szCs w:val="24"/>
        </w:rPr>
      </w:pPr>
      <w:r w:rsidDel="00000000" w:rsidR="00000000" w:rsidRPr="00000000">
        <w:rPr>
          <w:b w:val="1"/>
          <w:color w:val="232f3e"/>
          <w:sz w:val="24"/>
          <w:szCs w:val="24"/>
          <w:highlight w:val="white"/>
          <w:rtl w:val="0"/>
        </w:rPr>
        <w:t xml:space="preserve">Programme: Certificate in Higher Education Skills for the Workplace</w:t>
        <w:br w:type="textWrapping"/>
        <w:t xml:space="preserve">Module: Professional and Career development</w:t>
        <w:br w:type="textWrapping"/>
        <w:t xml:space="preserve">Module Leader: Olubukola Adegbite</w:t>
        <w:br w:type="textWrapping"/>
        <w:t xml:space="preserve">Task 3 – Reflective portfolio</w:t>
      </w:r>
      <w:r w:rsidDel="00000000" w:rsidR="00000000" w:rsidRPr="00000000">
        <w:rPr>
          <w:b w:val="1"/>
          <w:color w:val="232f3e"/>
          <w:sz w:val="46"/>
          <w:szCs w:val="46"/>
          <w:rtl w:val="0"/>
        </w:rPr>
        <w:br w:type="textWrapping"/>
      </w:r>
      <w:r w:rsidDel="00000000" w:rsidR="00000000" w:rsidRPr="00000000">
        <w:rPr>
          <w:b w:val="1"/>
          <w:color w:val="232f3e"/>
          <w:sz w:val="24"/>
          <w:szCs w:val="24"/>
          <w:rtl w:val="0"/>
        </w:rPr>
        <w:t xml:space="preserve">Diana Macovei (2026629)</w:t>
      </w:r>
    </w:p>
    <w:p w:rsidR="00000000" w:rsidDel="00000000" w:rsidP="00000000" w:rsidRDefault="00000000" w:rsidRPr="00000000" w14:paraId="00000002">
      <w:pPr>
        <w:spacing w:after="240" w:before="240" w:lineRule="auto"/>
        <w:rPr>
          <w:b w:val="1"/>
          <w:color w:val="232f3e"/>
          <w:sz w:val="24"/>
          <w:szCs w:val="24"/>
        </w:rPr>
      </w:pPr>
      <w:r w:rsidDel="00000000" w:rsidR="00000000" w:rsidRPr="00000000">
        <w:rPr>
          <w:rtl w:val="0"/>
        </w:rPr>
      </w:r>
    </w:p>
    <w:p w:rsidR="00000000" w:rsidDel="00000000" w:rsidP="00000000" w:rsidRDefault="00000000" w:rsidRPr="00000000" w14:paraId="00000003">
      <w:pPr>
        <w:spacing w:after="240" w:before="240" w:lineRule="auto"/>
        <w:rPr>
          <w:b w:val="1"/>
          <w:color w:val="232f3e"/>
          <w:sz w:val="24"/>
          <w:szCs w:val="24"/>
        </w:rPr>
      </w:pPr>
      <w:r w:rsidDel="00000000" w:rsidR="00000000" w:rsidRPr="00000000">
        <w:rPr>
          <w:rtl w:val="0"/>
        </w:rPr>
      </w:r>
    </w:p>
    <w:p w:rsidR="00000000" w:rsidDel="00000000" w:rsidP="00000000" w:rsidRDefault="00000000" w:rsidRPr="00000000" w14:paraId="00000004">
      <w:pPr>
        <w:spacing w:after="240" w:before="240" w:lineRule="auto"/>
        <w:rPr>
          <w:b w:val="1"/>
          <w:color w:val="232f3e"/>
          <w:sz w:val="24"/>
          <w:szCs w:val="24"/>
        </w:rPr>
      </w:pPr>
      <w:r w:rsidDel="00000000" w:rsidR="00000000" w:rsidRPr="00000000">
        <w:rPr>
          <w:b w:val="1"/>
          <w:color w:val="232f3e"/>
          <w:sz w:val="28"/>
          <w:szCs w:val="28"/>
          <w:rtl w:val="0"/>
        </w:rPr>
        <w:t xml:space="preserve">Table of content</w:t>
      </w:r>
      <w:r w:rsidDel="00000000" w:rsidR="00000000" w:rsidRPr="00000000">
        <w:rPr>
          <w:b w:val="1"/>
          <w:color w:val="232f3e"/>
          <w:sz w:val="24"/>
          <w:szCs w:val="24"/>
          <w:rtl w:val="0"/>
        </w:rPr>
        <w:t xml:space="preserve"> </w:t>
      </w:r>
    </w:p>
    <w:sdt>
      <w:sdtPr>
        <w:docPartObj>
          <w:docPartGallery w:val="Table of Contents"/>
          <w:docPartUnique w:val="1"/>
        </w:docPartObj>
      </w:sdtPr>
      <w:sdtContent>
        <w:p w:rsidR="00000000" w:rsidDel="00000000" w:rsidP="00000000" w:rsidRDefault="00000000" w:rsidRPr="00000000" w14:paraId="00000005">
          <w:pPr>
            <w:tabs>
              <w:tab w:val="right" w:pos="9360"/>
            </w:tabs>
            <w:spacing w:before="80" w:line="240" w:lineRule="auto"/>
            <w:ind w:left="0" w:firstLine="0"/>
            <w:rPr>
              <w:rFonts w:ascii="Arial" w:cs="Arial" w:eastAsia="Arial" w:hAnsi="Arial"/>
              <w:b w:val="1"/>
              <w:i w:val="0"/>
              <w:smallCaps w:val="0"/>
              <w:strike w:val="0"/>
              <w:color w:val="232f3e"/>
              <w:sz w:val="22"/>
              <w:szCs w:val="22"/>
              <w:u w:val="none"/>
              <w:shd w:fill="auto" w:val="clear"/>
              <w:vertAlign w:val="baseline"/>
            </w:rPr>
          </w:pPr>
          <w:r w:rsidDel="00000000" w:rsidR="00000000" w:rsidRPr="00000000">
            <w:fldChar w:fldCharType="begin"/>
            <w:instrText xml:space="preserve"> TOC \h \u \z </w:instrText>
            <w:fldChar w:fldCharType="separate"/>
          </w:r>
          <w:hyperlink w:anchor="_sgv468js73ut">
            <w:r w:rsidDel="00000000" w:rsidR="00000000" w:rsidRPr="00000000">
              <w:rPr>
                <w:rFonts w:ascii="Arial" w:cs="Arial" w:eastAsia="Arial" w:hAnsi="Arial"/>
                <w:b w:val="1"/>
                <w:i w:val="0"/>
                <w:smallCaps w:val="0"/>
                <w:strike w:val="0"/>
                <w:color w:val="232f3e"/>
                <w:sz w:val="22"/>
                <w:szCs w:val="22"/>
                <w:u w:val="none"/>
                <w:shd w:fill="auto" w:val="clear"/>
                <w:vertAlign w:val="baseline"/>
                <w:rtl w:val="0"/>
              </w:rPr>
              <w:t xml:space="preserve">Introduction</w:t>
            </w:r>
          </w:hyperlink>
          <w:r w:rsidDel="00000000" w:rsidR="00000000" w:rsidRPr="00000000">
            <w:rPr>
              <w:rFonts w:ascii="Arial" w:cs="Arial" w:eastAsia="Arial" w:hAnsi="Arial"/>
              <w:b w:val="1"/>
              <w:i w:val="0"/>
              <w:smallCaps w:val="0"/>
              <w:strike w:val="0"/>
              <w:color w:val="232f3e"/>
              <w:sz w:val="22"/>
              <w:szCs w:val="22"/>
              <w:u w:val="none"/>
              <w:shd w:fill="auto" w:val="clear"/>
              <w:vertAlign w:val="baseline"/>
              <w:rtl w:val="0"/>
            </w:rPr>
            <w:tab/>
          </w:r>
          <w:r w:rsidDel="00000000" w:rsidR="00000000" w:rsidRPr="00000000">
            <w:fldChar w:fldCharType="begin"/>
            <w:instrText xml:space="preserve"> PAGEREF _sgv468js73ut \h </w:instrText>
            <w:fldChar w:fldCharType="separate"/>
          </w:r>
          <w:r w:rsidDel="00000000" w:rsidR="00000000" w:rsidRPr="00000000">
            <w:rPr>
              <w:rFonts w:ascii="Arial" w:cs="Arial" w:eastAsia="Arial" w:hAnsi="Arial"/>
              <w:b w:val="1"/>
              <w:i w:val="0"/>
              <w:smallCaps w:val="0"/>
              <w:strike w:val="0"/>
              <w:color w:val="232f3e"/>
              <w:sz w:val="22"/>
              <w:szCs w:val="22"/>
              <w:u w:val="none"/>
              <w:shd w:fill="auto" w:val="clear"/>
              <w:vertAlign w:val="baseline"/>
              <w:rtl w:val="0"/>
            </w:rPr>
            <w:t xml:space="preserve">1</w:t>
          </w:r>
          <w:r w:rsidDel="00000000" w:rsidR="00000000" w:rsidRPr="00000000">
            <w:fldChar w:fldCharType="end"/>
          </w:r>
          <w:r w:rsidDel="00000000" w:rsidR="00000000" w:rsidRPr="00000000">
            <w:rPr>
              <w:rtl w:val="0"/>
            </w:rPr>
          </w:r>
        </w:p>
        <w:p w:rsidR="00000000" w:rsidDel="00000000" w:rsidP="00000000" w:rsidRDefault="00000000" w:rsidRPr="00000000" w14:paraId="00000006">
          <w:pPr>
            <w:tabs>
              <w:tab w:val="right" w:pos="9360"/>
            </w:tabs>
            <w:spacing w:before="200" w:line="240" w:lineRule="auto"/>
            <w:ind w:left="0" w:firstLine="0"/>
            <w:rPr>
              <w:rFonts w:ascii="Arial" w:cs="Arial" w:eastAsia="Arial" w:hAnsi="Arial"/>
              <w:b w:val="1"/>
              <w:i w:val="0"/>
              <w:smallCaps w:val="0"/>
              <w:strike w:val="0"/>
              <w:color w:val="232f3e"/>
              <w:sz w:val="22"/>
              <w:szCs w:val="22"/>
              <w:u w:val="none"/>
              <w:shd w:fill="auto" w:val="clear"/>
              <w:vertAlign w:val="baseline"/>
            </w:rPr>
          </w:pPr>
          <w:hyperlink w:anchor="_z9zmtzk56hm2">
            <w:r w:rsidDel="00000000" w:rsidR="00000000" w:rsidRPr="00000000">
              <w:rPr>
                <w:rFonts w:ascii="Arial" w:cs="Arial" w:eastAsia="Arial" w:hAnsi="Arial"/>
                <w:b w:val="1"/>
                <w:i w:val="0"/>
                <w:smallCaps w:val="0"/>
                <w:strike w:val="0"/>
                <w:color w:val="232f3e"/>
                <w:sz w:val="22"/>
                <w:szCs w:val="22"/>
                <w:u w:val="none"/>
                <w:shd w:fill="auto" w:val="clear"/>
                <w:vertAlign w:val="baseline"/>
                <w:rtl w:val="0"/>
              </w:rPr>
              <w:t xml:space="preserve">1. Skills evaluating</w:t>
            </w:r>
          </w:hyperlink>
          <w:r w:rsidDel="00000000" w:rsidR="00000000" w:rsidRPr="00000000">
            <w:rPr>
              <w:rFonts w:ascii="Arial" w:cs="Arial" w:eastAsia="Arial" w:hAnsi="Arial"/>
              <w:b w:val="1"/>
              <w:i w:val="0"/>
              <w:smallCaps w:val="0"/>
              <w:strike w:val="0"/>
              <w:color w:val="232f3e"/>
              <w:sz w:val="22"/>
              <w:szCs w:val="22"/>
              <w:u w:val="none"/>
              <w:shd w:fill="auto" w:val="clear"/>
              <w:vertAlign w:val="baseline"/>
              <w:rtl w:val="0"/>
            </w:rPr>
            <w:tab/>
          </w:r>
          <w:r w:rsidDel="00000000" w:rsidR="00000000" w:rsidRPr="00000000">
            <w:fldChar w:fldCharType="begin"/>
            <w:instrText xml:space="preserve"> PAGEREF _z9zmtzk56hm2 \h </w:instrText>
            <w:fldChar w:fldCharType="separate"/>
          </w:r>
          <w:r w:rsidDel="00000000" w:rsidR="00000000" w:rsidRPr="00000000">
            <w:rPr>
              <w:rFonts w:ascii="Arial" w:cs="Arial" w:eastAsia="Arial" w:hAnsi="Arial"/>
              <w:b w:val="1"/>
              <w:i w:val="0"/>
              <w:smallCaps w:val="0"/>
              <w:strike w:val="0"/>
              <w:color w:val="232f3e"/>
              <w:sz w:val="22"/>
              <w:szCs w:val="22"/>
              <w:u w:val="none"/>
              <w:shd w:fill="auto" w:val="clear"/>
              <w:vertAlign w:val="baseline"/>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07">
          <w:pPr>
            <w:tabs>
              <w:tab w:val="right" w:pos="9360"/>
            </w:tabs>
            <w:spacing w:before="200" w:line="240" w:lineRule="auto"/>
            <w:ind w:left="0" w:firstLine="0"/>
            <w:rPr>
              <w:rFonts w:ascii="Arial" w:cs="Arial" w:eastAsia="Arial" w:hAnsi="Arial"/>
              <w:b w:val="1"/>
              <w:i w:val="0"/>
              <w:smallCaps w:val="0"/>
              <w:strike w:val="0"/>
              <w:color w:val="232f3e"/>
              <w:sz w:val="22"/>
              <w:szCs w:val="22"/>
              <w:u w:val="none"/>
              <w:shd w:fill="auto" w:val="clear"/>
              <w:vertAlign w:val="baseline"/>
            </w:rPr>
          </w:pPr>
          <w:hyperlink w:anchor="_mtuyfyswbxv9">
            <w:r w:rsidDel="00000000" w:rsidR="00000000" w:rsidRPr="00000000">
              <w:rPr>
                <w:rFonts w:ascii="Arial" w:cs="Arial" w:eastAsia="Arial" w:hAnsi="Arial"/>
                <w:b w:val="1"/>
                <w:i w:val="0"/>
                <w:smallCaps w:val="0"/>
                <w:strike w:val="0"/>
                <w:color w:val="232f3e"/>
                <w:sz w:val="22"/>
                <w:szCs w:val="22"/>
                <w:u w:val="none"/>
                <w:shd w:fill="auto" w:val="clear"/>
                <w:vertAlign w:val="baseline"/>
                <w:rtl w:val="0"/>
              </w:rPr>
              <w:t xml:space="preserve">1.1 Personal Development Plans (PDP)</w:t>
            </w:r>
          </w:hyperlink>
          <w:r w:rsidDel="00000000" w:rsidR="00000000" w:rsidRPr="00000000">
            <w:rPr>
              <w:rFonts w:ascii="Arial" w:cs="Arial" w:eastAsia="Arial" w:hAnsi="Arial"/>
              <w:b w:val="1"/>
              <w:i w:val="0"/>
              <w:smallCaps w:val="0"/>
              <w:strike w:val="0"/>
              <w:color w:val="232f3e"/>
              <w:sz w:val="22"/>
              <w:szCs w:val="22"/>
              <w:u w:val="none"/>
              <w:shd w:fill="auto" w:val="clear"/>
              <w:vertAlign w:val="baseline"/>
              <w:rtl w:val="0"/>
            </w:rPr>
            <w:tab/>
          </w:r>
          <w:r w:rsidDel="00000000" w:rsidR="00000000" w:rsidRPr="00000000">
            <w:fldChar w:fldCharType="begin"/>
            <w:instrText xml:space="preserve"> PAGEREF _mtuyfyswbxv9 \h </w:instrText>
            <w:fldChar w:fldCharType="separate"/>
          </w:r>
          <w:r w:rsidDel="00000000" w:rsidR="00000000" w:rsidRPr="00000000">
            <w:rPr>
              <w:rFonts w:ascii="Arial" w:cs="Arial" w:eastAsia="Arial" w:hAnsi="Arial"/>
              <w:b w:val="1"/>
              <w:i w:val="0"/>
              <w:smallCaps w:val="0"/>
              <w:strike w:val="0"/>
              <w:color w:val="232f3e"/>
              <w:sz w:val="22"/>
              <w:szCs w:val="22"/>
              <w:u w:val="none"/>
              <w:shd w:fill="auto" w:val="clear"/>
              <w:vertAlign w:val="baseline"/>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08">
          <w:pPr>
            <w:tabs>
              <w:tab w:val="right" w:pos="9360"/>
            </w:tabs>
            <w:spacing w:before="200" w:line="240" w:lineRule="auto"/>
            <w:ind w:left="0" w:firstLine="0"/>
            <w:rPr>
              <w:rFonts w:ascii="Arial" w:cs="Arial" w:eastAsia="Arial" w:hAnsi="Arial"/>
              <w:b w:val="1"/>
              <w:i w:val="0"/>
              <w:smallCaps w:val="0"/>
              <w:strike w:val="0"/>
              <w:color w:val="232f3e"/>
              <w:sz w:val="22"/>
              <w:szCs w:val="22"/>
              <w:u w:val="none"/>
              <w:shd w:fill="auto" w:val="clear"/>
              <w:vertAlign w:val="baseline"/>
            </w:rPr>
          </w:pPr>
          <w:hyperlink w:anchor="_s220kvl4qdxn">
            <w:r w:rsidDel="00000000" w:rsidR="00000000" w:rsidRPr="00000000">
              <w:rPr>
                <w:rFonts w:ascii="Arial" w:cs="Arial" w:eastAsia="Arial" w:hAnsi="Arial"/>
                <w:b w:val="1"/>
                <w:i w:val="0"/>
                <w:smallCaps w:val="0"/>
                <w:strike w:val="0"/>
                <w:color w:val="232f3e"/>
                <w:sz w:val="22"/>
                <w:szCs w:val="22"/>
                <w:u w:val="none"/>
                <w:shd w:fill="auto" w:val="clear"/>
                <w:vertAlign w:val="baseline"/>
                <w:rtl w:val="0"/>
              </w:rPr>
              <w:t xml:space="preserve">1.2 Personality test</w:t>
            </w:r>
          </w:hyperlink>
          <w:r w:rsidDel="00000000" w:rsidR="00000000" w:rsidRPr="00000000">
            <w:rPr>
              <w:rFonts w:ascii="Arial" w:cs="Arial" w:eastAsia="Arial" w:hAnsi="Arial"/>
              <w:b w:val="1"/>
              <w:i w:val="0"/>
              <w:smallCaps w:val="0"/>
              <w:strike w:val="0"/>
              <w:color w:val="232f3e"/>
              <w:sz w:val="22"/>
              <w:szCs w:val="22"/>
              <w:u w:val="none"/>
              <w:shd w:fill="auto" w:val="clear"/>
              <w:vertAlign w:val="baseline"/>
              <w:rtl w:val="0"/>
            </w:rPr>
            <w:tab/>
          </w:r>
          <w:r w:rsidDel="00000000" w:rsidR="00000000" w:rsidRPr="00000000">
            <w:fldChar w:fldCharType="begin"/>
            <w:instrText xml:space="preserve"> PAGEREF _s220kvl4qdxn \h </w:instrText>
            <w:fldChar w:fldCharType="separate"/>
          </w:r>
          <w:r w:rsidDel="00000000" w:rsidR="00000000" w:rsidRPr="00000000">
            <w:rPr>
              <w:rFonts w:ascii="Arial" w:cs="Arial" w:eastAsia="Arial" w:hAnsi="Arial"/>
              <w:b w:val="1"/>
              <w:i w:val="0"/>
              <w:smallCaps w:val="0"/>
              <w:strike w:val="0"/>
              <w:color w:val="232f3e"/>
              <w:sz w:val="22"/>
              <w:szCs w:val="22"/>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9">
          <w:pPr>
            <w:tabs>
              <w:tab w:val="right" w:pos="9360"/>
            </w:tabs>
            <w:spacing w:before="200" w:line="240" w:lineRule="auto"/>
            <w:ind w:left="0" w:firstLine="0"/>
            <w:rPr>
              <w:rFonts w:ascii="Arial" w:cs="Arial" w:eastAsia="Arial" w:hAnsi="Arial"/>
              <w:b w:val="1"/>
              <w:i w:val="0"/>
              <w:smallCaps w:val="0"/>
              <w:strike w:val="0"/>
              <w:color w:val="232f3e"/>
              <w:sz w:val="22"/>
              <w:szCs w:val="22"/>
              <w:u w:val="none"/>
              <w:shd w:fill="auto" w:val="clear"/>
              <w:vertAlign w:val="baseline"/>
            </w:rPr>
          </w:pPr>
          <w:hyperlink w:anchor="_g4qm3jb6rfb">
            <w:r w:rsidDel="00000000" w:rsidR="00000000" w:rsidRPr="00000000">
              <w:rPr>
                <w:rFonts w:ascii="Arial" w:cs="Arial" w:eastAsia="Arial" w:hAnsi="Arial"/>
                <w:b w:val="1"/>
                <w:i w:val="0"/>
                <w:smallCaps w:val="0"/>
                <w:strike w:val="0"/>
                <w:color w:val="232f3e"/>
                <w:sz w:val="22"/>
                <w:szCs w:val="22"/>
                <w:u w:val="none"/>
                <w:shd w:fill="auto" w:val="clear"/>
                <w:vertAlign w:val="baseline"/>
                <w:rtl w:val="0"/>
              </w:rPr>
              <w:t xml:space="preserve">2. Theories and methods for learning</w:t>
            </w:r>
          </w:hyperlink>
          <w:r w:rsidDel="00000000" w:rsidR="00000000" w:rsidRPr="00000000">
            <w:rPr>
              <w:rFonts w:ascii="Arial" w:cs="Arial" w:eastAsia="Arial" w:hAnsi="Arial"/>
              <w:b w:val="1"/>
              <w:i w:val="0"/>
              <w:smallCaps w:val="0"/>
              <w:strike w:val="0"/>
              <w:color w:val="232f3e"/>
              <w:sz w:val="22"/>
              <w:szCs w:val="22"/>
              <w:u w:val="none"/>
              <w:shd w:fill="auto" w:val="clear"/>
              <w:vertAlign w:val="baseline"/>
              <w:rtl w:val="0"/>
            </w:rPr>
            <w:tab/>
          </w:r>
          <w:r w:rsidDel="00000000" w:rsidR="00000000" w:rsidRPr="00000000">
            <w:fldChar w:fldCharType="begin"/>
            <w:instrText xml:space="preserve"> PAGEREF _g4qm3jb6rfb \h </w:instrText>
            <w:fldChar w:fldCharType="separate"/>
          </w:r>
          <w:r w:rsidDel="00000000" w:rsidR="00000000" w:rsidRPr="00000000">
            <w:rPr>
              <w:rFonts w:ascii="Arial" w:cs="Arial" w:eastAsia="Arial" w:hAnsi="Arial"/>
              <w:b w:val="1"/>
              <w:i w:val="0"/>
              <w:smallCaps w:val="0"/>
              <w:strike w:val="0"/>
              <w:color w:val="232f3e"/>
              <w:sz w:val="22"/>
              <w:szCs w:val="22"/>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A">
          <w:pPr>
            <w:tabs>
              <w:tab w:val="right" w:pos="9360"/>
            </w:tabs>
            <w:spacing w:before="200" w:line="240" w:lineRule="auto"/>
            <w:ind w:left="0" w:firstLine="0"/>
            <w:rPr>
              <w:rFonts w:ascii="Arial" w:cs="Arial" w:eastAsia="Arial" w:hAnsi="Arial"/>
              <w:b w:val="1"/>
              <w:i w:val="0"/>
              <w:smallCaps w:val="0"/>
              <w:strike w:val="0"/>
              <w:color w:val="232f3e"/>
              <w:sz w:val="22"/>
              <w:szCs w:val="22"/>
              <w:u w:val="none"/>
              <w:shd w:fill="auto" w:val="clear"/>
              <w:vertAlign w:val="baseline"/>
            </w:rPr>
          </w:pPr>
          <w:hyperlink w:anchor="_h6nerpu321zr">
            <w:r w:rsidDel="00000000" w:rsidR="00000000" w:rsidRPr="00000000">
              <w:rPr>
                <w:rFonts w:ascii="Arial" w:cs="Arial" w:eastAsia="Arial" w:hAnsi="Arial"/>
                <w:b w:val="1"/>
                <w:i w:val="0"/>
                <w:smallCaps w:val="0"/>
                <w:strike w:val="0"/>
                <w:color w:val="232f3e"/>
                <w:sz w:val="22"/>
                <w:szCs w:val="22"/>
                <w:u w:val="none"/>
                <w:shd w:fill="auto" w:val="clear"/>
                <w:vertAlign w:val="baseline"/>
                <w:rtl w:val="0"/>
              </w:rPr>
              <w:t xml:space="preserve">2.1 Honey and Mumford Model</w:t>
            </w:r>
          </w:hyperlink>
          <w:r w:rsidDel="00000000" w:rsidR="00000000" w:rsidRPr="00000000">
            <w:rPr>
              <w:rFonts w:ascii="Arial" w:cs="Arial" w:eastAsia="Arial" w:hAnsi="Arial"/>
              <w:b w:val="1"/>
              <w:i w:val="0"/>
              <w:smallCaps w:val="0"/>
              <w:strike w:val="0"/>
              <w:color w:val="232f3e"/>
              <w:sz w:val="22"/>
              <w:szCs w:val="22"/>
              <w:u w:val="none"/>
              <w:shd w:fill="auto" w:val="clear"/>
              <w:vertAlign w:val="baseline"/>
              <w:rtl w:val="0"/>
            </w:rPr>
            <w:tab/>
          </w:r>
          <w:r w:rsidDel="00000000" w:rsidR="00000000" w:rsidRPr="00000000">
            <w:fldChar w:fldCharType="begin"/>
            <w:instrText xml:space="preserve"> PAGEREF _h6nerpu321zr \h </w:instrText>
            <w:fldChar w:fldCharType="separate"/>
          </w:r>
          <w:r w:rsidDel="00000000" w:rsidR="00000000" w:rsidRPr="00000000">
            <w:rPr>
              <w:rFonts w:ascii="Arial" w:cs="Arial" w:eastAsia="Arial" w:hAnsi="Arial"/>
              <w:b w:val="1"/>
              <w:i w:val="0"/>
              <w:smallCaps w:val="0"/>
              <w:strike w:val="0"/>
              <w:color w:val="232f3e"/>
              <w:sz w:val="22"/>
              <w:szCs w:val="22"/>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B">
          <w:pPr>
            <w:tabs>
              <w:tab w:val="right" w:pos="9360"/>
            </w:tabs>
            <w:spacing w:before="200" w:line="240" w:lineRule="auto"/>
            <w:ind w:left="0" w:firstLine="0"/>
            <w:rPr>
              <w:rFonts w:ascii="Arial" w:cs="Arial" w:eastAsia="Arial" w:hAnsi="Arial"/>
              <w:b w:val="1"/>
              <w:i w:val="0"/>
              <w:smallCaps w:val="0"/>
              <w:strike w:val="0"/>
              <w:color w:val="232f3e"/>
              <w:sz w:val="22"/>
              <w:szCs w:val="22"/>
              <w:u w:val="none"/>
              <w:shd w:fill="auto" w:val="clear"/>
              <w:vertAlign w:val="baseline"/>
            </w:rPr>
          </w:pPr>
          <w:hyperlink w:anchor="_96zpwwfopvzg">
            <w:r w:rsidDel="00000000" w:rsidR="00000000" w:rsidRPr="00000000">
              <w:rPr>
                <w:rFonts w:ascii="Arial" w:cs="Arial" w:eastAsia="Arial" w:hAnsi="Arial"/>
                <w:b w:val="1"/>
                <w:i w:val="0"/>
                <w:smallCaps w:val="0"/>
                <w:strike w:val="0"/>
                <w:color w:val="232f3e"/>
                <w:sz w:val="22"/>
                <w:szCs w:val="22"/>
                <w:u w:val="none"/>
                <w:shd w:fill="auto" w:val="clear"/>
                <w:vertAlign w:val="baseline"/>
                <w:rtl w:val="0"/>
              </w:rPr>
              <w:t xml:space="preserve">2.2  Kolb's Model</w:t>
            </w:r>
          </w:hyperlink>
          <w:r w:rsidDel="00000000" w:rsidR="00000000" w:rsidRPr="00000000">
            <w:rPr>
              <w:rFonts w:ascii="Arial" w:cs="Arial" w:eastAsia="Arial" w:hAnsi="Arial"/>
              <w:b w:val="1"/>
              <w:i w:val="0"/>
              <w:smallCaps w:val="0"/>
              <w:strike w:val="0"/>
              <w:color w:val="232f3e"/>
              <w:sz w:val="22"/>
              <w:szCs w:val="22"/>
              <w:u w:val="none"/>
              <w:shd w:fill="auto" w:val="clear"/>
              <w:vertAlign w:val="baseline"/>
              <w:rtl w:val="0"/>
            </w:rPr>
            <w:tab/>
          </w:r>
          <w:r w:rsidDel="00000000" w:rsidR="00000000" w:rsidRPr="00000000">
            <w:fldChar w:fldCharType="begin"/>
            <w:instrText xml:space="preserve"> PAGEREF _96zpwwfopvzg \h </w:instrText>
            <w:fldChar w:fldCharType="separate"/>
          </w:r>
          <w:r w:rsidDel="00000000" w:rsidR="00000000" w:rsidRPr="00000000">
            <w:rPr>
              <w:rFonts w:ascii="Arial" w:cs="Arial" w:eastAsia="Arial" w:hAnsi="Arial"/>
              <w:b w:val="1"/>
              <w:i w:val="0"/>
              <w:smallCaps w:val="0"/>
              <w:strike w:val="0"/>
              <w:color w:val="232f3e"/>
              <w:sz w:val="22"/>
              <w:szCs w:val="22"/>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0C">
          <w:pPr>
            <w:tabs>
              <w:tab w:val="right" w:pos="9360"/>
            </w:tabs>
            <w:spacing w:before="200" w:line="240" w:lineRule="auto"/>
            <w:ind w:left="0" w:firstLine="0"/>
            <w:rPr>
              <w:rFonts w:ascii="Arial" w:cs="Arial" w:eastAsia="Arial" w:hAnsi="Arial"/>
              <w:b w:val="1"/>
              <w:i w:val="0"/>
              <w:smallCaps w:val="0"/>
              <w:strike w:val="0"/>
              <w:color w:val="232f3e"/>
              <w:sz w:val="22"/>
              <w:szCs w:val="22"/>
              <w:u w:val="none"/>
              <w:shd w:fill="auto" w:val="clear"/>
              <w:vertAlign w:val="baseline"/>
            </w:rPr>
          </w:pPr>
          <w:hyperlink w:anchor="_axlxf8asddv">
            <w:r w:rsidDel="00000000" w:rsidR="00000000" w:rsidRPr="00000000">
              <w:rPr>
                <w:rFonts w:ascii="Arial" w:cs="Arial" w:eastAsia="Arial" w:hAnsi="Arial"/>
                <w:b w:val="1"/>
                <w:i w:val="0"/>
                <w:smallCaps w:val="0"/>
                <w:strike w:val="0"/>
                <w:color w:val="232f3e"/>
                <w:sz w:val="22"/>
                <w:szCs w:val="22"/>
                <w:u w:val="none"/>
                <w:shd w:fill="auto" w:val="clear"/>
                <w:vertAlign w:val="baseline"/>
                <w:rtl w:val="0"/>
              </w:rPr>
              <w:t xml:space="preserve">2.3 My learning style</w:t>
            </w:r>
          </w:hyperlink>
          <w:r w:rsidDel="00000000" w:rsidR="00000000" w:rsidRPr="00000000">
            <w:rPr>
              <w:rFonts w:ascii="Arial" w:cs="Arial" w:eastAsia="Arial" w:hAnsi="Arial"/>
              <w:b w:val="1"/>
              <w:i w:val="0"/>
              <w:smallCaps w:val="0"/>
              <w:strike w:val="0"/>
              <w:color w:val="232f3e"/>
              <w:sz w:val="22"/>
              <w:szCs w:val="22"/>
              <w:u w:val="none"/>
              <w:shd w:fill="auto" w:val="clear"/>
              <w:vertAlign w:val="baseline"/>
              <w:rtl w:val="0"/>
            </w:rPr>
            <w:tab/>
          </w:r>
          <w:r w:rsidDel="00000000" w:rsidR="00000000" w:rsidRPr="00000000">
            <w:fldChar w:fldCharType="begin"/>
            <w:instrText xml:space="preserve"> PAGEREF _axlxf8asddv \h </w:instrText>
            <w:fldChar w:fldCharType="separate"/>
          </w:r>
          <w:r w:rsidDel="00000000" w:rsidR="00000000" w:rsidRPr="00000000">
            <w:rPr>
              <w:rFonts w:ascii="Arial" w:cs="Arial" w:eastAsia="Arial" w:hAnsi="Arial"/>
              <w:b w:val="1"/>
              <w:i w:val="0"/>
              <w:smallCaps w:val="0"/>
              <w:strike w:val="0"/>
              <w:color w:val="232f3e"/>
              <w:sz w:val="22"/>
              <w:szCs w:val="22"/>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0D">
          <w:pPr>
            <w:tabs>
              <w:tab w:val="right" w:pos="9360"/>
            </w:tabs>
            <w:spacing w:before="200" w:line="240" w:lineRule="auto"/>
            <w:ind w:left="0" w:firstLine="0"/>
            <w:rPr>
              <w:rFonts w:ascii="Arial" w:cs="Arial" w:eastAsia="Arial" w:hAnsi="Arial"/>
              <w:b w:val="1"/>
              <w:i w:val="0"/>
              <w:smallCaps w:val="0"/>
              <w:strike w:val="0"/>
              <w:color w:val="232f3e"/>
              <w:sz w:val="22"/>
              <w:szCs w:val="22"/>
              <w:u w:val="none"/>
              <w:shd w:fill="auto" w:val="clear"/>
              <w:vertAlign w:val="baseline"/>
            </w:rPr>
          </w:pPr>
          <w:hyperlink w:anchor="_cow8x5n7lyhj">
            <w:r w:rsidDel="00000000" w:rsidR="00000000" w:rsidRPr="00000000">
              <w:rPr>
                <w:rFonts w:ascii="Arial" w:cs="Arial" w:eastAsia="Arial" w:hAnsi="Arial"/>
                <w:b w:val="1"/>
                <w:i w:val="0"/>
                <w:smallCaps w:val="0"/>
                <w:strike w:val="0"/>
                <w:color w:val="232f3e"/>
                <w:sz w:val="22"/>
                <w:szCs w:val="22"/>
                <w:u w:val="none"/>
                <w:shd w:fill="auto" w:val="clear"/>
                <w:vertAlign w:val="baseline"/>
                <w:rtl w:val="0"/>
              </w:rPr>
              <w:t xml:space="preserve">3. Reflection on my own learning</w:t>
            </w:r>
          </w:hyperlink>
          <w:r w:rsidDel="00000000" w:rsidR="00000000" w:rsidRPr="00000000">
            <w:rPr>
              <w:rFonts w:ascii="Arial" w:cs="Arial" w:eastAsia="Arial" w:hAnsi="Arial"/>
              <w:b w:val="1"/>
              <w:i w:val="0"/>
              <w:smallCaps w:val="0"/>
              <w:strike w:val="0"/>
              <w:color w:val="232f3e"/>
              <w:sz w:val="22"/>
              <w:szCs w:val="22"/>
              <w:u w:val="none"/>
              <w:shd w:fill="auto" w:val="clear"/>
              <w:vertAlign w:val="baseline"/>
              <w:rtl w:val="0"/>
            </w:rPr>
            <w:tab/>
          </w:r>
          <w:r w:rsidDel="00000000" w:rsidR="00000000" w:rsidRPr="00000000">
            <w:fldChar w:fldCharType="begin"/>
            <w:instrText xml:space="preserve"> PAGEREF _cow8x5n7lyhj \h </w:instrText>
            <w:fldChar w:fldCharType="separate"/>
          </w:r>
          <w:r w:rsidDel="00000000" w:rsidR="00000000" w:rsidRPr="00000000">
            <w:rPr>
              <w:rFonts w:ascii="Arial" w:cs="Arial" w:eastAsia="Arial" w:hAnsi="Arial"/>
              <w:b w:val="1"/>
              <w:i w:val="0"/>
              <w:smallCaps w:val="0"/>
              <w:strike w:val="0"/>
              <w:color w:val="232f3e"/>
              <w:sz w:val="22"/>
              <w:szCs w:val="22"/>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0E">
          <w:pPr>
            <w:tabs>
              <w:tab w:val="right" w:pos="9360"/>
            </w:tabs>
            <w:spacing w:before="200" w:line="240" w:lineRule="auto"/>
            <w:ind w:left="0" w:firstLine="0"/>
            <w:rPr>
              <w:rFonts w:ascii="Arial" w:cs="Arial" w:eastAsia="Arial" w:hAnsi="Arial"/>
              <w:b w:val="1"/>
              <w:i w:val="0"/>
              <w:smallCaps w:val="0"/>
              <w:strike w:val="0"/>
              <w:color w:val="232f3e"/>
              <w:sz w:val="22"/>
              <w:szCs w:val="22"/>
              <w:u w:val="none"/>
              <w:shd w:fill="auto" w:val="clear"/>
              <w:vertAlign w:val="baseline"/>
            </w:rPr>
          </w:pPr>
          <w:hyperlink w:anchor="_2zh343xhhddz">
            <w:r w:rsidDel="00000000" w:rsidR="00000000" w:rsidRPr="00000000">
              <w:rPr>
                <w:rFonts w:ascii="Arial" w:cs="Arial" w:eastAsia="Arial" w:hAnsi="Arial"/>
                <w:b w:val="1"/>
                <w:i w:val="0"/>
                <w:smallCaps w:val="0"/>
                <w:strike w:val="0"/>
                <w:color w:val="232f3e"/>
                <w:sz w:val="22"/>
                <w:szCs w:val="22"/>
                <w:u w:val="none"/>
                <w:shd w:fill="auto" w:val="clear"/>
                <w:vertAlign w:val="baseline"/>
                <w:rtl w:val="0"/>
              </w:rPr>
              <w:t xml:space="preserve">Reference</w:t>
            </w:r>
          </w:hyperlink>
          <w:r w:rsidDel="00000000" w:rsidR="00000000" w:rsidRPr="00000000">
            <w:rPr>
              <w:rFonts w:ascii="Arial" w:cs="Arial" w:eastAsia="Arial" w:hAnsi="Arial"/>
              <w:b w:val="1"/>
              <w:i w:val="0"/>
              <w:smallCaps w:val="0"/>
              <w:strike w:val="0"/>
              <w:color w:val="232f3e"/>
              <w:sz w:val="22"/>
              <w:szCs w:val="22"/>
              <w:u w:val="none"/>
              <w:shd w:fill="auto" w:val="clear"/>
              <w:vertAlign w:val="baseline"/>
              <w:rtl w:val="0"/>
            </w:rPr>
            <w:tab/>
          </w:r>
          <w:r w:rsidDel="00000000" w:rsidR="00000000" w:rsidRPr="00000000">
            <w:fldChar w:fldCharType="begin"/>
            <w:instrText xml:space="preserve"> PAGEREF _2zh343xhhddz \h </w:instrText>
            <w:fldChar w:fldCharType="separate"/>
          </w:r>
          <w:r w:rsidDel="00000000" w:rsidR="00000000" w:rsidRPr="00000000">
            <w:rPr>
              <w:rFonts w:ascii="Arial" w:cs="Arial" w:eastAsia="Arial" w:hAnsi="Arial"/>
              <w:b w:val="1"/>
              <w:i w:val="0"/>
              <w:smallCaps w:val="0"/>
              <w:strike w:val="0"/>
              <w:color w:val="232f3e"/>
              <w:sz w:val="22"/>
              <w:szCs w:val="22"/>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0F">
          <w:pPr>
            <w:tabs>
              <w:tab w:val="right" w:pos="9360"/>
            </w:tabs>
            <w:spacing w:before="200" w:line="240" w:lineRule="auto"/>
            <w:ind w:left="0" w:firstLine="0"/>
            <w:rPr>
              <w:rFonts w:ascii="Arial" w:cs="Arial" w:eastAsia="Arial" w:hAnsi="Arial"/>
              <w:b w:val="1"/>
              <w:i w:val="0"/>
              <w:smallCaps w:val="0"/>
              <w:strike w:val="0"/>
              <w:color w:val="232f3e"/>
              <w:sz w:val="22"/>
              <w:szCs w:val="22"/>
              <w:u w:val="none"/>
              <w:shd w:fill="auto" w:val="clear"/>
              <w:vertAlign w:val="baseline"/>
            </w:rPr>
          </w:pPr>
          <w:hyperlink w:anchor="_a1kqh0p8s55l">
            <w:r w:rsidDel="00000000" w:rsidR="00000000" w:rsidRPr="00000000">
              <w:rPr>
                <w:rFonts w:ascii="Arial" w:cs="Arial" w:eastAsia="Arial" w:hAnsi="Arial"/>
                <w:b w:val="1"/>
                <w:i w:val="0"/>
                <w:smallCaps w:val="0"/>
                <w:strike w:val="0"/>
                <w:color w:val="232f3e"/>
                <w:sz w:val="22"/>
                <w:szCs w:val="22"/>
                <w:u w:val="none"/>
                <w:shd w:fill="auto" w:val="clear"/>
                <w:vertAlign w:val="baseline"/>
                <w:rtl w:val="0"/>
              </w:rPr>
              <w:t xml:space="preserve">Appendix 1</w:t>
            </w:r>
          </w:hyperlink>
          <w:r w:rsidDel="00000000" w:rsidR="00000000" w:rsidRPr="00000000">
            <w:rPr>
              <w:rFonts w:ascii="Arial" w:cs="Arial" w:eastAsia="Arial" w:hAnsi="Arial"/>
              <w:b w:val="1"/>
              <w:i w:val="0"/>
              <w:smallCaps w:val="0"/>
              <w:strike w:val="0"/>
              <w:color w:val="232f3e"/>
              <w:sz w:val="22"/>
              <w:szCs w:val="22"/>
              <w:u w:val="none"/>
              <w:shd w:fill="auto" w:val="clear"/>
              <w:vertAlign w:val="baseline"/>
              <w:rtl w:val="0"/>
            </w:rPr>
            <w:tab/>
          </w:r>
          <w:r w:rsidDel="00000000" w:rsidR="00000000" w:rsidRPr="00000000">
            <w:fldChar w:fldCharType="begin"/>
            <w:instrText xml:space="preserve"> PAGEREF _a1kqh0p8s55l \h </w:instrText>
            <w:fldChar w:fldCharType="separate"/>
          </w:r>
          <w:r w:rsidDel="00000000" w:rsidR="00000000" w:rsidRPr="00000000">
            <w:rPr>
              <w:rFonts w:ascii="Arial" w:cs="Arial" w:eastAsia="Arial" w:hAnsi="Arial"/>
              <w:b w:val="1"/>
              <w:i w:val="0"/>
              <w:smallCaps w:val="0"/>
              <w:strike w:val="0"/>
              <w:color w:val="232f3e"/>
              <w:sz w:val="22"/>
              <w:szCs w:val="22"/>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10">
          <w:pPr>
            <w:tabs>
              <w:tab w:val="right" w:pos="9360"/>
            </w:tabs>
            <w:spacing w:before="200" w:line="240" w:lineRule="auto"/>
            <w:ind w:left="0" w:firstLine="0"/>
            <w:rPr>
              <w:rFonts w:ascii="Arial" w:cs="Arial" w:eastAsia="Arial" w:hAnsi="Arial"/>
              <w:b w:val="1"/>
              <w:i w:val="0"/>
              <w:smallCaps w:val="0"/>
              <w:strike w:val="0"/>
              <w:color w:val="232f3e"/>
              <w:sz w:val="22"/>
              <w:szCs w:val="22"/>
              <w:u w:val="none"/>
              <w:shd w:fill="auto" w:val="clear"/>
              <w:vertAlign w:val="baseline"/>
            </w:rPr>
          </w:pPr>
          <w:hyperlink w:anchor="_3zcmzo35dftm">
            <w:r w:rsidDel="00000000" w:rsidR="00000000" w:rsidRPr="00000000">
              <w:rPr>
                <w:rFonts w:ascii="Arial" w:cs="Arial" w:eastAsia="Arial" w:hAnsi="Arial"/>
                <w:b w:val="1"/>
                <w:i w:val="0"/>
                <w:smallCaps w:val="0"/>
                <w:strike w:val="0"/>
                <w:color w:val="232f3e"/>
                <w:sz w:val="22"/>
                <w:szCs w:val="22"/>
                <w:u w:val="none"/>
                <w:shd w:fill="auto" w:val="clear"/>
                <w:vertAlign w:val="baseline"/>
                <w:rtl w:val="0"/>
              </w:rPr>
              <w:t xml:space="preserve">Appendix 2</w:t>
            </w:r>
          </w:hyperlink>
          <w:r w:rsidDel="00000000" w:rsidR="00000000" w:rsidRPr="00000000">
            <w:rPr>
              <w:rFonts w:ascii="Arial" w:cs="Arial" w:eastAsia="Arial" w:hAnsi="Arial"/>
              <w:b w:val="1"/>
              <w:i w:val="0"/>
              <w:smallCaps w:val="0"/>
              <w:strike w:val="0"/>
              <w:color w:val="232f3e"/>
              <w:sz w:val="22"/>
              <w:szCs w:val="22"/>
              <w:u w:val="none"/>
              <w:shd w:fill="auto" w:val="clear"/>
              <w:vertAlign w:val="baseline"/>
              <w:rtl w:val="0"/>
            </w:rPr>
            <w:tab/>
          </w:r>
          <w:r w:rsidDel="00000000" w:rsidR="00000000" w:rsidRPr="00000000">
            <w:fldChar w:fldCharType="begin"/>
            <w:instrText xml:space="preserve"> PAGEREF _3zcmzo35dftm \h </w:instrText>
            <w:fldChar w:fldCharType="separate"/>
          </w:r>
          <w:r w:rsidDel="00000000" w:rsidR="00000000" w:rsidRPr="00000000">
            <w:rPr>
              <w:rFonts w:ascii="Arial" w:cs="Arial" w:eastAsia="Arial" w:hAnsi="Arial"/>
              <w:b w:val="1"/>
              <w:i w:val="0"/>
              <w:smallCaps w:val="0"/>
              <w:strike w:val="0"/>
              <w:color w:val="232f3e"/>
              <w:sz w:val="22"/>
              <w:szCs w:val="22"/>
              <w:u w:val="none"/>
              <w:shd w:fill="auto" w:val="clear"/>
              <w:vertAlign w:val="baseline"/>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11">
          <w:pPr>
            <w:tabs>
              <w:tab w:val="right" w:pos="9360"/>
            </w:tabs>
            <w:spacing w:after="80" w:before="200" w:line="240" w:lineRule="auto"/>
            <w:ind w:left="0" w:firstLine="0"/>
            <w:rPr>
              <w:color w:val="232f3e"/>
            </w:rPr>
          </w:pPr>
          <w:hyperlink w:anchor="_cvjm2itx3073">
            <w:r w:rsidDel="00000000" w:rsidR="00000000" w:rsidRPr="00000000">
              <w:rPr>
                <w:b w:val="1"/>
                <w:color w:val="232f3e"/>
                <w:rtl w:val="0"/>
              </w:rPr>
              <w:t xml:space="preserve">Appendix 3</w:t>
            </w:r>
          </w:hyperlink>
          <w:r w:rsidDel="00000000" w:rsidR="00000000" w:rsidRPr="00000000">
            <w:rPr>
              <w:b w:val="1"/>
              <w:color w:val="232f3e"/>
              <w:rtl w:val="0"/>
            </w:rPr>
            <w:tab/>
          </w:r>
          <w:r w:rsidDel="00000000" w:rsidR="00000000" w:rsidRPr="00000000">
            <w:fldChar w:fldCharType="begin"/>
            <w:instrText xml:space="preserve"> PAGEREF _cvjm2itx3073 \h </w:instrText>
            <w:fldChar w:fldCharType="separate"/>
          </w:r>
          <w:r w:rsidDel="00000000" w:rsidR="00000000" w:rsidRPr="00000000">
            <w:rPr>
              <w:b w:val="1"/>
              <w:color w:val="232f3e"/>
              <w:rtl w:val="0"/>
            </w:rPr>
            <w:t xml:space="preserve">7</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2">
      <w:pPr>
        <w:spacing w:after="240" w:before="240" w:lineRule="auto"/>
        <w:rPr>
          <w:b w:val="1"/>
          <w:color w:val="232f3e"/>
          <w:sz w:val="24"/>
          <w:szCs w:val="24"/>
        </w:rPr>
      </w:pPr>
      <w:r w:rsidDel="00000000" w:rsidR="00000000" w:rsidRPr="00000000">
        <w:rPr>
          <w:rtl w:val="0"/>
        </w:rPr>
      </w:r>
    </w:p>
    <w:p w:rsidR="00000000" w:rsidDel="00000000" w:rsidP="00000000" w:rsidRDefault="00000000" w:rsidRPr="00000000" w14:paraId="00000013">
      <w:pPr>
        <w:pStyle w:val="Heading1"/>
        <w:spacing w:after="240" w:before="240" w:lineRule="auto"/>
        <w:rPr>
          <w:b w:val="1"/>
          <w:sz w:val="28"/>
          <w:szCs w:val="28"/>
        </w:rPr>
      </w:pPr>
      <w:bookmarkStart w:colFirst="0" w:colLast="0" w:name="_sgv468js73ut" w:id="0"/>
      <w:bookmarkEnd w:id="0"/>
      <w:r w:rsidDel="00000000" w:rsidR="00000000" w:rsidRPr="00000000">
        <w:rPr>
          <w:sz w:val="24"/>
          <w:szCs w:val="24"/>
          <w:rtl w:val="0"/>
        </w:rPr>
        <w:t xml:space="preserve"> </w:t>
      </w:r>
      <w:r w:rsidDel="00000000" w:rsidR="00000000" w:rsidRPr="00000000">
        <w:rPr>
          <w:b w:val="1"/>
          <w:sz w:val="28"/>
          <w:szCs w:val="28"/>
          <w:rtl w:val="0"/>
        </w:rPr>
        <w:t xml:space="preserve">Introduction </w:t>
      </w:r>
    </w:p>
    <w:p w:rsidR="00000000" w:rsidDel="00000000" w:rsidP="00000000" w:rsidRDefault="00000000" w:rsidRPr="00000000" w14:paraId="00000014">
      <w:pPr>
        <w:spacing w:line="360" w:lineRule="auto"/>
        <w:rPr/>
      </w:pPr>
      <w:r w:rsidDel="00000000" w:rsidR="00000000" w:rsidRPr="00000000">
        <w:rPr>
          <w:rtl w:val="0"/>
        </w:rPr>
        <w:t xml:space="preserve">In this paper I will write about models and theories that will help me in the future to identify career goals. </w:t>
      </w:r>
    </w:p>
    <w:p w:rsidR="00000000" w:rsidDel="00000000" w:rsidP="00000000" w:rsidRDefault="00000000" w:rsidRPr="00000000" w14:paraId="00000015">
      <w:pPr>
        <w:rPr/>
      </w:pPr>
      <w:r w:rsidDel="00000000" w:rsidR="00000000" w:rsidRPr="00000000">
        <w:rPr>
          <w:rtl w:val="0"/>
        </w:rPr>
        <w:t xml:space="preserve"> A variety of theoretical models have presented learning styles and their psychometric aspects</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pStyle w:val="Heading1"/>
        <w:rPr/>
      </w:pPr>
      <w:bookmarkStart w:colFirst="0" w:colLast="0" w:name="_z9zmtzk56hm2" w:id="1"/>
      <w:bookmarkEnd w:id="1"/>
      <w:r w:rsidDel="00000000" w:rsidR="00000000" w:rsidRPr="00000000">
        <w:rPr>
          <w:rtl w:val="0"/>
        </w:rPr>
        <w:t xml:space="preserve">1. Skills evaluating </w:t>
      </w:r>
    </w:p>
    <w:p w:rsidR="00000000" w:rsidDel="00000000" w:rsidP="00000000" w:rsidRDefault="00000000" w:rsidRPr="00000000" w14:paraId="0000001F">
      <w:pPr>
        <w:pStyle w:val="Heading1"/>
        <w:ind w:left="0" w:firstLine="0"/>
        <w:rPr/>
      </w:pPr>
      <w:bookmarkStart w:colFirst="0" w:colLast="0" w:name="_mtuyfyswbxv9" w:id="2"/>
      <w:bookmarkEnd w:id="2"/>
      <w:r w:rsidDel="00000000" w:rsidR="00000000" w:rsidRPr="00000000">
        <w:rPr>
          <w:rtl w:val="0"/>
        </w:rPr>
        <w:t xml:space="preserve">1.1 Personal Development Plans (PDP)</w:t>
      </w:r>
    </w:p>
    <w:p w:rsidR="00000000" w:rsidDel="00000000" w:rsidP="00000000" w:rsidRDefault="00000000" w:rsidRPr="00000000" w14:paraId="00000020">
      <w:pPr>
        <w:rPr>
          <w:color w:val="333333"/>
          <w:sz w:val="23"/>
          <w:szCs w:val="23"/>
        </w:rPr>
      </w:pPr>
      <w:r w:rsidDel="00000000" w:rsidR="00000000" w:rsidRPr="00000000">
        <w:rPr>
          <w:rtl w:val="0"/>
        </w:rPr>
        <w:t xml:space="preserve">A Personal development plan (PDP) is a tool, a guideline that helps to make better decisions or to organize your personal future actions in career, study or personal life. According to </w:t>
      </w:r>
      <w:r w:rsidDel="00000000" w:rsidR="00000000" w:rsidRPr="00000000">
        <w:rPr>
          <w:color w:val="333333"/>
          <w:sz w:val="23"/>
          <w:szCs w:val="23"/>
          <w:rtl w:val="0"/>
        </w:rPr>
        <w:t xml:space="preserve">Cameron (2013) PDP represents a creative process, PDP it is about you, your studies, your life, your career and future. </w:t>
      </w:r>
    </w:p>
    <w:p w:rsidR="00000000" w:rsidDel="00000000" w:rsidP="00000000" w:rsidRDefault="00000000" w:rsidRPr="00000000" w14:paraId="00000021">
      <w:pPr>
        <w:rPr/>
      </w:pPr>
      <w:r w:rsidDel="00000000" w:rsidR="00000000" w:rsidRPr="00000000">
        <w:rPr>
          <w:color w:val="333333"/>
          <w:sz w:val="23"/>
          <w:szCs w:val="23"/>
          <w:rtl w:val="0"/>
        </w:rPr>
        <w:t xml:space="preserve">Below I also created a short-term and long-term PDP.  </w:t>
      </w: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tbl>
      <w:tblPr>
        <w:tblStyle w:val="Table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72"/>
        <w:gridCol w:w="1872"/>
        <w:gridCol w:w="1872"/>
        <w:gridCol w:w="1872"/>
        <w:gridCol w:w="1872"/>
        <w:tblGridChange w:id="0">
          <w:tblGrid>
            <w:gridCol w:w="1872"/>
            <w:gridCol w:w="1872"/>
            <w:gridCol w:w="1872"/>
            <w:gridCol w:w="1872"/>
            <w:gridCol w:w="1872"/>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Objective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Time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Activities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Success Criteria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Resources</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8">
            <w:pPr>
              <w:spacing w:after="240" w:line="240" w:lineRule="auto"/>
              <w:rPr>
                <w:u w:val="single"/>
              </w:rPr>
            </w:pPr>
            <w:r w:rsidDel="00000000" w:rsidR="00000000" w:rsidRPr="00000000">
              <w:rPr>
                <w:u w:val="single"/>
                <w:rtl w:val="0"/>
              </w:rPr>
              <w:t xml:space="preserve">Short - term</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Obtaining a driver's license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spacing w:after="240" w:line="240" w:lineRule="auto"/>
              <w:rPr/>
            </w:pPr>
            <w:r w:rsidDel="00000000" w:rsidR="00000000" w:rsidRPr="00000000">
              <w:rPr>
                <w:rtl w:val="0"/>
              </w:rPr>
              <w:t xml:space="preserve">Start in April 2022 and finish by December 2022:</w:t>
            </w:r>
          </w:p>
          <w:p w:rsidR="00000000" w:rsidDel="00000000" w:rsidP="00000000" w:rsidRDefault="00000000" w:rsidRPr="00000000" w14:paraId="0000002B">
            <w:pPr>
              <w:spacing w:after="240" w:line="240" w:lineRule="auto"/>
              <w:rPr/>
            </w:pPr>
            <w:r w:rsidDel="00000000" w:rsidR="00000000" w:rsidRPr="00000000">
              <w:rPr>
                <w:rtl w:val="0"/>
              </w:rPr>
              <w:t xml:space="preserve">1.During April-May, studying theory and taking the theory exam; </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2.May - December - Establishing practical driving lessons and the final exam</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Study the theory every day and take online tests to memorize more easily</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Having a driver's license, I can drive alone, I can go to work, shopping, etc.</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spacing w:after="240" w:line="240" w:lineRule="auto"/>
              <w:rPr/>
            </w:pPr>
            <w:r w:rsidDel="00000000" w:rsidR="00000000" w:rsidRPr="00000000">
              <w:rPr>
                <w:rtl w:val="0"/>
              </w:rPr>
              <w:t xml:space="preserve">Phone application, books to learn theory</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Salary savings for practical hours.</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1">
            <w:pPr>
              <w:spacing w:after="240" w:line="240" w:lineRule="auto"/>
              <w:rPr>
                <w:u w:val="single"/>
              </w:rPr>
            </w:pPr>
            <w:r w:rsidDel="00000000" w:rsidR="00000000" w:rsidRPr="00000000">
              <w:rPr>
                <w:u w:val="single"/>
                <w:rtl w:val="0"/>
              </w:rPr>
              <w:t xml:space="preserve">Long - term</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Accountancy course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Start in September 2022 and finish by may 2024</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Weekly college or university lessons; study of UK legislation.</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 want to run a business myself, and my knowledge of accounting will help me manage my business.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 intend to apply for Student Finance; Salary;</w:t>
            </w:r>
            <w:r w:rsidDel="00000000" w:rsidR="00000000" w:rsidRPr="00000000">
              <w:rPr>
                <w:rtl w:val="0"/>
              </w:rPr>
            </w:r>
          </w:p>
        </w:tc>
      </w:tr>
    </w:tbl>
    <w:p w:rsidR="00000000" w:rsidDel="00000000" w:rsidP="00000000" w:rsidRDefault="00000000" w:rsidRPr="00000000" w14:paraId="00000037">
      <w:pPr>
        <w:pStyle w:val="Heading1"/>
        <w:rPr/>
      </w:pPr>
      <w:bookmarkStart w:colFirst="0" w:colLast="0" w:name="_s220kvl4qdxn" w:id="3"/>
      <w:bookmarkEnd w:id="3"/>
      <w:r w:rsidDel="00000000" w:rsidR="00000000" w:rsidRPr="00000000">
        <w:rPr>
          <w:rtl w:val="0"/>
        </w:rPr>
        <w:t xml:space="preserve">1.2 Personality test</w:t>
      </w:r>
    </w:p>
    <w:p w:rsidR="00000000" w:rsidDel="00000000" w:rsidP="00000000" w:rsidRDefault="00000000" w:rsidRPr="00000000" w14:paraId="00000038">
      <w:pPr>
        <w:spacing w:line="360" w:lineRule="auto"/>
        <w:rPr>
          <w:color w:val="232f3e"/>
        </w:rPr>
      </w:pPr>
      <w:r w:rsidDel="00000000" w:rsidR="00000000" w:rsidRPr="00000000">
        <w:rPr>
          <w:rFonts w:ascii="Roboto" w:cs="Roboto" w:eastAsia="Roboto" w:hAnsi="Roboto"/>
          <w:color w:val="232f3e"/>
          <w:sz w:val="23"/>
          <w:szCs w:val="23"/>
          <w:rtl w:val="0"/>
        </w:rPr>
        <w:t xml:space="preserve">There are a few </w:t>
      </w:r>
      <w:r w:rsidDel="00000000" w:rsidR="00000000" w:rsidRPr="00000000">
        <w:rPr>
          <w:color w:val="232f3e"/>
          <w:highlight w:val="white"/>
          <w:rtl w:val="0"/>
        </w:rPr>
        <w:t xml:space="preserve">t</w:t>
      </w:r>
      <w:r w:rsidDel="00000000" w:rsidR="00000000" w:rsidRPr="00000000">
        <w:rPr>
          <w:color w:val="232f3e"/>
          <w:highlight w:val="white"/>
          <w:rtl w:val="0"/>
        </w:rPr>
        <w:t xml:space="preserve">ools for improving self-awareness and one of them is the Personality Test</w:t>
      </w:r>
      <w:r w:rsidDel="00000000" w:rsidR="00000000" w:rsidRPr="00000000">
        <w:rPr>
          <w:color w:val="232f3e"/>
          <w:rtl w:val="0"/>
        </w:rPr>
        <w:t xml:space="preserve">. </w:t>
      </w:r>
      <w:r w:rsidDel="00000000" w:rsidR="00000000" w:rsidRPr="00000000">
        <w:rPr>
          <w:color w:val="232f3e"/>
          <w:rtl w:val="0"/>
        </w:rPr>
        <w:t xml:space="preserve">In the 1920s, Katharine Cook Briggs and her daughter, Isabel Briggs Myers, developed a personality indicator, the </w:t>
      </w:r>
      <w:hyperlink r:id="rId6">
        <w:r w:rsidDel="00000000" w:rsidR="00000000" w:rsidRPr="00000000">
          <w:rPr>
            <w:color w:val="232f3e"/>
            <w:rtl w:val="0"/>
          </w:rPr>
          <w:t xml:space="preserve">Myers-Briggs Type Indicator</w:t>
        </w:r>
      </w:hyperlink>
      <w:r w:rsidDel="00000000" w:rsidR="00000000" w:rsidRPr="00000000">
        <w:rPr>
          <w:color w:val="232f3e"/>
          <w:rtl w:val="0"/>
        </w:rPr>
        <w:t xml:space="preserve">.</w:t>
      </w:r>
      <w:r w:rsidDel="00000000" w:rsidR="00000000" w:rsidRPr="00000000">
        <w:rPr>
          <w:color w:val="232f3e"/>
          <w:rtl w:val="0"/>
        </w:rPr>
        <w:t xml:space="preserve"> The Myers-Briggs Type Indicator (MBTI) is used globally to identify personality preferences of different professions and to classify occupations based on these tendencies, creating professional profiles (</w:t>
      </w:r>
      <w:r w:rsidDel="00000000" w:rsidR="00000000" w:rsidRPr="00000000">
        <w:rPr>
          <w:color w:val="3a3a3a"/>
          <w:rtl w:val="0"/>
        </w:rPr>
        <w:t xml:space="preserve">Devries and Beck, 2020, p.243). MBTI is widely used in career planning and counseling due to the ability to classify occupations by personality tendencies (McCauley, 1981; Salter et al., 2006). </w:t>
      </w:r>
      <w:r w:rsidDel="00000000" w:rsidR="00000000" w:rsidRPr="00000000">
        <w:rPr>
          <w:rtl w:val="0"/>
        </w:rPr>
      </w:r>
    </w:p>
    <w:p w:rsidR="00000000" w:rsidDel="00000000" w:rsidP="00000000" w:rsidRDefault="00000000" w:rsidRPr="00000000" w14:paraId="00000039">
      <w:pPr>
        <w:spacing w:line="360" w:lineRule="auto"/>
        <w:rPr/>
      </w:pPr>
      <w:r w:rsidDel="00000000" w:rsidR="00000000" w:rsidRPr="00000000">
        <w:rPr>
          <w:color w:val="232f3e"/>
          <w:highlight w:val="white"/>
          <w:rtl w:val="0"/>
        </w:rPr>
        <w:t xml:space="preserve">I also took this test to get to know myself better, to understand my personality characteristics, in order to improve my teamwork, to learn to express myself differently, my ideas and perceptions (Appendix 1). The results show that I am a Logistician. </w:t>
      </w:r>
      <w:r w:rsidDel="00000000" w:rsidR="00000000" w:rsidRPr="00000000">
        <w:rPr>
          <w:rtl w:val="0"/>
        </w:rPr>
      </w:r>
    </w:p>
    <w:p w:rsidR="00000000" w:rsidDel="00000000" w:rsidP="00000000" w:rsidRDefault="00000000" w:rsidRPr="00000000" w14:paraId="0000003A">
      <w:pPr>
        <w:pStyle w:val="Heading1"/>
        <w:ind w:left="0" w:firstLine="0"/>
        <w:rPr/>
      </w:pPr>
      <w:bookmarkStart w:colFirst="0" w:colLast="0" w:name="_g4qm3jb6rfb" w:id="4"/>
      <w:bookmarkEnd w:id="4"/>
      <w:r w:rsidDel="00000000" w:rsidR="00000000" w:rsidRPr="00000000">
        <w:rPr>
          <w:rtl w:val="0"/>
        </w:rPr>
        <w:t xml:space="preserve">2. Theories and methods for learning</w:t>
      </w:r>
    </w:p>
    <w:p w:rsidR="00000000" w:rsidDel="00000000" w:rsidP="00000000" w:rsidRDefault="00000000" w:rsidRPr="00000000" w14:paraId="0000003B">
      <w:pPr>
        <w:spacing w:line="360" w:lineRule="auto"/>
        <w:rPr/>
      </w:pPr>
      <w:r w:rsidDel="00000000" w:rsidR="00000000" w:rsidRPr="00000000">
        <w:rPr>
          <w:color w:val="232f3e"/>
          <w:rtl w:val="0"/>
        </w:rPr>
        <w:t xml:space="preserve">In the literature we find several theories regarding the learning style. It is important to know your personal style to allow you to develop professionally, inside or outside the organization, in the short term. </w:t>
      </w:r>
      <w:r w:rsidDel="00000000" w:rsidR="00000000" w:rsidRPr="00000000">
        <w:rPr>
          <w:color w:val="232f3e"/>
          <w:rtl w:val="0"/>
        </w:rPr>
        <w:t xml:space="preserve">Everyone is individual in the way they learn something new and has an individual learning style. Knowing your learning style can help you build a successful career more easily but also find the right position in a company. Also, learning styles are not only important for understanding how we develop, but they also give good clues to how we may be perceived in the workplace. </w:t>
      </w:r>
      <w:r w:rsidDel="00000000" w:rsidR="00000000" w:rsidRPr="00000000">
        <w:rPr>
          <w:rtl w:val="0"/>
        </w:rPr>
      </w:r>
    </w:p>
    <w:p w:rsidR="00000000" w:rsidDel="00000000" w:rsidP="00000000" w:rsidRDefault="00000000" w:rsidRPr="00000000" w14:paraId="0000003C">
      <w:pPr>
        <w:pStyle w:val="Heading1"/>
        <w:rPr/>
      </w:pPr>
      <w:bookmarkStart w:colFirst="0" w:colLast="0" w:name="_h6nerpu321zr" w:id="5"/>
      <w:bookmarkEnd w:id="5"/>
      <w:r w:rsidDel="00000000" w:rsidR="00000000" w:rsidRPr="00000000">
        <w:rPr>
          <w:rtl w:val="0"/>
        </w:rPr>
        <w:t xml:space="preserve">2.1 Honey and Mumford Model</w:t>
        <w:br w:type="textWrapping"/>
        <w:t xml:space="preserve"> </w:t>
      </w:r>
    </w:p>
    <w:p w:rsidR="00000000" w:rsidDel="00000000" w:rsidP="00000000" w:rsidRDefault="00000000" w:rsidRPr="00000000" w14:paraId="0000003D">
      <w:pPr>
        <w:spacing w:line="360" w:lineRule="auto"/>
        <w:rPr>
          <w:color w:val="232f3e"/>
        </w:rPr>
      </w:pPr>
      <w:r w:rsidDel="00000000" w:rsidR="00000000" w:rsidRPr="00000000">
        <w:rPr>
          <w:color w:val="232f3e"/>
          <w:rtl w:val="0"/>
        </w:rPr>
        <w:t xml:space="preserve">Honey and Mumford Model developed an alternative instrument known as the Learning Style Questionnaire (LSQ).</w:t>
      </w:r>
      <w:r w:rsidDel="00000000" w:rsidR="00000000" w:rsidRPr="00000000">
        <w:rPr>
          <w:color w:val="232f3e"/>
          <w:rtl w:val="0"/>
        </w:rPr>
        <w:t xml:space="preserve"> This model describes 4 distinct types of learners: </w:t>
      </w:r>
    </w:p>
    <w:p w:rsidR="00000000" w:rsidDel="00000000" w:rsidP="00000000" w:rsidRDefault="00000000" w:rsidRPr="00000000" w14:paraId="0000003E">
      <w:pPr>
        <w:numPr>
          <w:ilvl w:val="0"/>
          <w:numId w:val="1"/>
        </w:numPr>
        <w:spacing w:line="360" w:lineRule="auto"/>
        <w:ind w:left="720" w:hanging="360"/>
        <w:rPr>
          <w:u w:val="none"/>
        </w:rPr>
      </w:pPr>
      <w:r w:rsidDel="00000000" w:rsidR="00000000" w:rsidRPr="00000000">
        <w:rPr>
          <w:color w:val="232f3e"/>
          <w:rtl w:val="0"/>
        </w:rPr>
        <w:t xml:space="preserve">activists (learn primarily by experience), </w:t>
      </w:r>
    </w:p>
    <w:p w:rsidR="00000000" w:rsidDel="00000000" w:rsidP="00000000" w:rsidRDefault="00000000" w:rsidRPr="00000000" w14:paraId="0000003F">
      <w:pPr>
        <w:numPr>
          <w:ilvl w:val="0"/>
          <w:numId w:val="1"/>
        </w:numPr>
        <w:spacing w:line="360" w:lineRule="auto"/>
        <w:ind w:left="720" w:hanging="360"/>
        <w:rPr>
          <w:u w:val="none"/>
        </w:rPr>
      </w:pPr>
      <w:r w:rsidDel="00000000" w:rsidR="00000000" w:rsidRPr="00000000">
        <w:rPr>
          <w:color w:val="232f3e"/>
          <w:rtl w:val="0"/>
        </w:rPr>
        <w:t xml:space="preserve">reflectors (learn from reflective observation), </w:t>
      </w:r>
    </w:p>
    <w:p w:rsidR="00000000" w:rsidDel="00000000" w:rsidP="00000000" w:rsidRDefault="00000000" w:rsidRPr="00000000" w14:paraId="00000040">
      <w:pPr>
        <w:numPr>
          <w:ilvl w:val="0"/>
          <w:numId w:val="1"/>
        </w:numPr>
        <w:spacing w:line="360" w:lineRule="auto"/>
        <w:ind w:left="720" w:hanging="360"/>
        <w:rPr>
          <w:u w:val="none"/>
        </w:rPr>
      </w:pPr>
      <w:r w:rsidDel="00000000" w:rsidR="00000000" w:rsidRPr="00000000">
        <w:rPr>
          <w:color w:val="232f3e"/>
          <w:rtl w:val="0"/>
        </w:rPr>
        <w:t xml:space="preserve">theorists (learn from exploring associations and interrelationships), </w:t>
      </w:r>
    </w:p>
    <w:p w:rsidR="00000000" w:rsidDel="00000000" w:rsidP="00000000" w:rsidRDefault="00000000" w:rsidRPr="00000000" w14:paraId="00000041">
      <w:pPr>
        <w:numPr>
          <w:ilvl w:val="0"/>
          <w:numId w:val="1"/>
        </w:numPr>
        <w:spacing w:line="360" w:lineRule="auto"/>
        <w:ind w:left="720" w:hanging="360"/>
        <w:rPr>
          <w:u w:val="none"/>
        </w:rPr>
      </w:pPr>
      <w:r w:rsidDel="00000000" w:rsidR="00000000" w:rsidRPr="00000000">
        <w:rPr>
          <w:color w:val="232f3e"/>
          <w:rtl w:val="0"/>
        </w:rPr>
        <w:t xml:space="preserve">pragmatics (learn from doing or trying things with practical outcomes).</w:t>
      </w:r>
      <w:r w:rsidDel="00000000" w:rsidR="00000000" w:rsidRPr="00000000">
        <w:rPr>
          <w:rFonts w:ascii="Times New Roman" w:cs="Times New Roman" w:eastAsia="Times New Roman" w:hAnsi="Times New Roman"/>
          <w:color w:val="212121"/>
          <w:sz w:val="30"/>
          <w:szCs w:val="30"/>
          <w:highlight w:val="white"/>
          <w:rtl w:val="0"/>
        </w:rPr>
        <w:t xml:space="preserve"> </w:t>
      </w:r>
    </w:p>
    <w:p w:rsidR="00000000" w:rsidDel="00000000" w:rsidP="00000000" w:rsidRDefault="00000000" w:rsidRPr="00000000" w14:paraId="00000042">
      <w:pPr>
        <w:spacing w:line="360" w:lineRule="auto"/>
        <w:ind w:left="0" w:firstLine="0"/>
        <w:rPr/>
      </w:pPr>
      <w:r w:rsidDel="00000000" w:rsidR="00000000" w:rsidRPr="00000000">
        <w:rPr>
          <w:color w:val="232f3e"/>
          <w:rtl w:val="0"/>
        </w:rPr>
        <w:t xml:space="preserve">The LSQ has been more widely used and studied in management and business settings and its applicability to academia has been questioned (</w:t>
      </w:r>
      <w:hyperlink r:id="rId7">
        <w:r w:rsidDel="00000000" w:rsidR="00000000" w:rsidRPr="00000000">
          <w:rPr>
            <w:rtl w:val="0"/>
          </w:rPr>
          <w:t xml:space="preserve">Romanelli</w:t>
        </w:r>
      </w:hyperlink>
      <w:r w:rsidDel="00000000" w:rsidR="00000000" w:rsidRPr="00000000">
        <w:rPr>
          <w:rtl w:val="0"/>
        </w:rPr>
        <w:t xml:space="preserve">, </w:t>
      </w:r>
      <w:hyperlink r:id="rId8">
        <w:r w:rsidDel="00000000" w:rsidR="00000000" w:rsidRPr="00000000">
          <w:rPr>
            <w:rtl w:val="0"/>
          </w:rPr>
          <w:t xml:space="preserve">Bird</w:t>
        </w:r>
      </w:hyperlink>
      <w:r w:rsidDel="00000000" w:rsidR="00000000" w:rsidRPr="00000000">
        <w:rPr>
          <w:rtl w:val="0"/>
        </w:rPr>
        <w:t xml:space="preserve"> and </w:t>
      </w:r>
      <w:hyperlink r:id="rId9">
        <w:r w:rsidDel="00000000" w:rsidR="00000000" w:rsidRPr="00000000">
          <w:rPr>
            <w:rtl w:val="0"/>
          </w:rPr>
          <w:t xml:space="preserve">Melody</w:t>
        </w:r>
      </w:hyperlink>
      <w:r w:rsidDel="00000000" w:rsidR="00000000" w:rsidRPr="00000000">
        <w:rPr>
          <w:rtl w:val="0"/>
        </w:rPr>
        <w:t xml:space="preserve">, 2009). </w:t>
      </w:r>
    </w:p>
    <w:p w:rsidR="00000000" w:rsidDel="00000000" w:rsidP="00000000" w:rsidRDefault="00000000" w:rsidRPr="00000000" w14:paraId="00000043">
      <w:pPr>
        <w:spacing w:line="360" w:lineRule="auto"/>
        <w:ind w:left="0" w:firstLine="0"/>
        <w:rPr/>
      </w:pPr>
      <w:r w:rsidDel="00000000" w:rsidR="00000000" w:rsidRPr="00000000">
        <w:rPr>
          <w:rtl w:val="0"/>
        </w:rPr>
        <w:t xml:space="preserve">According to this model, in my opinion my learning style is Activist; when I have to learn something new, I am very focused, I ask questions, I see how those around me act and come up with new ideas to improve the work process. For example, in my professional career development, I learn best from my own experience and practice.  </w:t>
      </w:r>
      <w:r w:rsidDel="00000000" w:rsidR="00000000" w:rsidRPr="00000000">
        <w:rPr>
          <w:rFonts w:ascii="Roboto" w:cs="Roboto" w:eastAsia="Roboto" w:hAnsi="Roboto"/>
          <w:color w:val="232f3e"/>
          <w:sz w:val="23"/>
          <w:szCs w:val="23"/>
          <w:rtl w:val="0"/>
        </w:rPr>
        <w:t xml:space="preserve">Even if you don't know the learning style, it is important when you start a professional career to take all the help that is offered to you and to use any relationships, that is, to use any possibilities that are offered to you in the sense of professional development.</w:t>
      </w:r>
      <w:r w:rsidDel="00000000" w:rsidR="00000000" w:rsidRPr="00000000">
        <w:rPr>
          <w:rtl w:val="0"/>
        </w:rPr>
      </w:r>
    </w:p>
    <w:p w:rsidR="00000000" w:rsidDel="00000000" w:rsidP="00000000" w:rsidRDefault="00000000" w:rsidRPr="00000000" w14:paraId="00000044">
      <w:pPr>
        <w:pStyle w:val="Heading1"/>
        <w:spacing w:line="360" w:lineRule="auto"/>
        <w:rPr/>
      </w:pPr>
      <w:bookmarkStart w:colFirst="0" w:colLast="0" w:name="_96zpwwfopvzg" w:id="6"/>
      <w:bookmarkEnd w:id="6"/>
      <w:r w:rsidDel="00000000" w:rsidR="00000000" w:rsidRPr="00000000">
        <w:rPr>
          <w:rtl w:val="0"/>
        </w:rPr>
        <w:t xml:space="preserve">2.2  Kolb's Model</w:t>
      </w:r>
    </w:p>
    <w:p w:rsidR="00000000" w:rsidDel="00000000" w:rsidP="00000000" w:rsidRDefault="00000000" w:rsidRPr="00000000" w14:paraId="00000045">
      <w:pPr>
        <w:spacing w:line="360" w:lineRule="auto"/>
        <w:ind w:left="0" w:firstLine="0"/>
        <w:rPr>
          <w:color w:val="232f3e"/>
        </w:rPr>
      </w:pPr>
      <w:r w:rsidDel="00000000" w:rsidR="00000000" w:rsidRPr="00000000">
        <w:rPr>
          <w:color w:val="232f3e"/>
          <w:rtl w:val="0"/>
        </w:rPr>
        <w:t xml:space="preserve">This model of learning styles is one of the most used, influential and researched. Kolb's model characterizes individuals in one of four main learning styles: converging, diverging, assimilating, and accommodating. </w:t>
      </w:r>
    </w:p>
    <w:p w:rsidR="00000000" w:rsidDel="00000000" w:rsidP="00000000" w:rsidRDefault="00000000" w:rsidRPr="00000000" w14:paraId="00000046">
      <w:pPr>
        <w:numPr>
          <w:ilvl w:val="0"/>
          <w:numId w:val="2"/>
        </w:numPr>
        <w:spacing w:line="360" w:lineRule="auto"/>
        <w:ind w:left="720" w:hanging="360"/>
        <w:rPr>
          <w:color w:val="232f3e"/>
          <w:u w:val="none"/>
        </w:rPr>
      </w:pPr>
      <w:r w:rsidDel="00000000" w:rsidR="00000000" w:rsidRPr="00000000">
        <w:rPr>
          <w:color w:val="232f3e"/>
          <w:rtl w:val="0"/>
        </w:rPr>
        <w:t xml:space="preserve">Convergers have a strong ability to practically apply ideas; they are good at problem-solving and decision-making, and perform well when there is one answer to a problem, through their ability of deductive reasoning.</w:t>
      </w:r>
    </w:p>
    <w:p w:rsidR="00000000" w:rsidDel="00000000" w:rsidP="00000000" w:rsidRDefault="00000000" w:rsidRPr="00000000" w14:paraId="00000047">
      <w:pPr>
        <w:numPr>
          <w:ilvl w:val="0"/>
          <w:numId w:val="2"/>
        </w:numPr>
        <w:spacing w:line="360" w:lineRule="auto"/>
        <w:ind w:left="720" w:hanging="360"/>
        <w:rPr>
          <w:color w:val="232f3e"/>
          <w:u w:val="none"/>
        </w:rPr>
      </w:pPr>
      <w:r w:rsidDel="00000000" w:rsidR="00000000" w:rsidRPr="00000000">
        <w:rPr>
          <w:color w:val="232f3e"/>
          <w:rtl w:val="0"/>
        </w:rPr>
        <w:t xml:space="preserve">Divergers have a strong imagination, are aware of meanings and values, and have a good ability to generate ideas and view concrete situations from different perspectives.  </w:t>
      </w:r>
    </w:p>
    <w:p w:rsidR="00000000" w:rsidDel="00000000" w:rsidP="00000000" w:rsidRDefault="00000000" w:rsidRPr="00000000" w14:paraId="00000048">
      <w:pPr>
        <w:numPr>
          <w:ilvl w:val="0"/>
          <w:numId w:val="2"/>
        </w:numPr>
        <w:spacing w:line="360" w:lineRule="auto"/>
        <w:ind w:left="720" w:hanging="360"/>
        <w:rPr>
          <w:color w:val="232f3e"/>
          <w:u w:val="none"/>
        </w:rPr>
      </w:pPr>
      <w:r w:rsidDel="00000000" w:rsidR="00000000" w:rsidRPr="00000000">
        <w:rPr>
          <w:color w:val="232f3e"/>
          <w:rtl w:val="0"/>
        </w:rPr>
        <w:t xml:space="preserve">Assimilators have a strong ability to create theoretical ideas and like to reason inductively. </w:t>
      </w:r>
    </w:p>
    <w:p w:rsidR="00000000" w:rsidDel="00000000" w:rsidP="00000000" w:rsidRDefault="00000000" w:rsidRPr="00000000" w14:paraId="00000049">
      <w:pPr>
        <w:numPr>
          <w:ilvl w:val="0"/>
          <w:numId w:val="2"/>
        </w:numPr>
        <w:spacing w:line="360" w:lineRule="auto"/>
        <w:ind w:left="720" w:hanging="360"/>
        <w:rPr>
          <w:color w:val="232f3e"/>
          <w:u w:val="none"/>
        </w:rPr>
      </w:pPr>
      <w:r w:rsidDel="00000000" w:rsidR="00000000" w:rsidRPr="00000000">
        <w:rPr>
          <w:color w:val="232f3e"/>
          <w:rtl w:val="0"/>
        </w:rPr>
        <w:t xml:space="preserve">Accommodators have a capacity to get things done, actively engaging in new experiences; they carry out plans, and perform well when required to quickly adapt to changing circumstances.</w:t>
      </w:r>
    </w:p>
    <w:p w:rsidR="00000000" w:rsidDel="00000000" w:rsidP="00000000" w:rsidRDefault="00000000" w:rsidRPr="00000000" w14:paraId="0000004A">
      <w:pPr>
        <w:pStyle w:val="Heading1"/>
        <w:spacing w:line="360" w:lineRule="auto"/>
        <w:rPr>
          <w:color w:val="232f3e"/>
        </w:rPr>
      </w:pPr>
      <w:bookmarkStart w:colFirst="0" w:colLast="0" w:name="_axlxf8asddv" w:id="7"/>
      <w:bookmarkEnd w:id="7"/>
      <w:r w:rsidDel="00000000" w:rsidR="00000000" w:rsidRPr="00000000">
        <w:rPr>
          <w:rtl w:val="0"/>
        </w:rPr>
        <w:t xml:space="preserve">2.3 My learning style </w:t>
      </w:r>
      <w:r w:rsidDel="00000000" w:rsidR="00000000" w:rsidRPr="00000000">
        <w:rPr>
          <w:rtl w:val="0"/>
        </w:rPr>
      </w:r>
    </w:p>
    <w:p w:rsidR="00000000" w:rsidDel="00000000" w:rsidP="00000000" w:rsidRDefault="00000000" w:rsidRPr="00000000" w14:paraId="0000004B">
      <w:pPr>
        <w:spacing w:after="240" w:line="360" w:lineRule="auto"/>
        <w:rPr>
          <w:color w:val="212529"/>
        </w:rPr>
      </w:pPr>
      <w:r w:rsidDel="00000000" w:rsidR="00000000" w:rsidRPr="00000000">
        <w:rPr>
          <w:color w:val="212529"/>
          <w:rtl w:val="0"/>
        </w:rPr>
        <w:t xml:space="preserve">According to activity 2.5 from this module, my learning style is: Visual learner, and my score is:</w:t>
      </w:r>
      <w:r w:rsidDel="00000000" w:rsidR="00000000" w:rsidRPr="00000000">
        <w:rPr>
          <w:color w:val="232f3e"/>
          <w:rtl w:val="0"/>
        </w:rPr>
        <w:br w:type="textWrapping"/>
      </w:r>
      <w:r w:rsidDel="00000000" w:rsidR="00000000" w:rsidRPr="00000000">
        <w:rPr>
          <w:color w:val="212529"/>
          <w:rtl w:val="0"/>
        </w:rPr>
        <w:t xml:space="preserve">Auditory: 30%</w:t>
        <w:br w:type="textWrapping"/>
        <w:t xml:space="preserve">Visual: 40%</w:t>
        <w:br w:type="textWrapping"/>
        <w:t xml:space="preserve">Tactile: 30%</w:t>
      </w:r>
    </w:p>
    <w:p w:rsidR="00000000" w:rsidDel="00000000" w:rsidP="00000000" w:rsidRDefault="00000000" w:rsidRPr="00000000" w14:paraId="0000004C">
      <w:pPr>
        <w:spacing w:line="360" w:lineRule="auto"/>
        <w:rPr/>
      </w:pPr>
      <w:r w:rsidDel="00000000" w:rsidR="00000000" w:rsidRPr="00000000">
        <w:rPr>
          <w:rtl w:val="0"/>
        </w:rPr>
        <w:t xml:space="preserve">I agree with the visual style, because I have a very good visual memory. </w:t>
      </w:r>
    </w:p>
    <w:p w:rsidR="00000000" w:rsidDel="00000000" w:rsidP="00000000" w:rsidRDefault="00000000" w:rsidRPr="00000000" w14:paraId="0000004D">
      <w:pPr>
        <w:spacing w:line="360" w:lineRule="auto"/>
        <w:rPr/>
      </w:pPr>
      <w:r w:rsidDel="00000000" w:rsidR="00000000" w:rsidRPr="00000000">
        <w:rPr>
          <w:rtl w:val="0"/>
        </w:rPr>
        <w:t xml:space="preserve">I have a well-developed imagination, and when I hear something in me, an image immediately comes to me. Also, when I read or listen to a song in my mind, an image is created. When I learn from pictures I am more focused, and I can easily memorize. I can easily memorize places, faces of people, etc. I learn very quickly by following the actions of other people. </w:t>
      </w:r>
    </w:p>
    <w:p w:rsidR="00000000" w:rsidDel="00000000" w:rsidP="00000000" w:rsidRDefault="00000000" w:rsidRPr="00000000" w14:paraId="0000004E">
      <w:pPr>
        <w:spacing w:line="360" w:lineRule="auto"/>
        <w:rPr>
          <w:rFonts w:ascii="Roboto" w:cs="Roboto" w:eastAsia="Roboto" w:hAnsi="Roboto"/>
          <w:color w:val="212529"/>
          <w:sz w:val="24"/>
          <w:szCs w:val="24"/>
        </w:rPr>
      </w:pPr>
      <w:r w:rsidDel="00000000" w:rsidR="00000000" w:rsidRPr="00000000">
        <w:rPr>
          <w:rtl w:val="0"/>
        </w:rPr>
        <w:t xml:space="preserve">Example: when I go somewhere on a new road, I try to pay more attention to memorizing those places. With auditory style, I also agree, because I'm a very good listener, I just need to get my attention or be an interesting subject. If it's a noisy world, it's harder to concentrate, or often when I listen to something parallel I do other activities that also distract me. Example: in online classes when the teacher has to be listened to, I am distracted by people in the house, by phone, etc. </w:t>
      </w: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pStyle w:val="Heading1"/>
        <w:ind w:left="0" w:firstLine="0"/>
        <w:rPr/>
      </w:pPr>
      <w:bookmarkStart w:colFirst="0" w:colLast="0" w:name="_cow8x5n7lyhj" w:id="8"/>
      <w:bookmarkEnd w:id="8"/>
      <w:r w:rsidDel="00000000" w:rsidR="00000000" w:rsidRPr="00000000">
        <w:rPr>
          <w:rtl w:val="0"/>
        </w:rPr>
        <w:t xml:space="preserve">3. </w:t>
      </w:r>
      <w:r w:rsidDel="00000000" w:rsidR="00000000" w:rsidRPr="00000000">
        <w:rPr>
          <w:rtl w:val="0"/>
        </w:rPr>
        <w:t xml:space="preserve">Reflection on my own learning </w:t>
      </w:r>
    </w:p>
    <w:p w:rsidR="00000000" w:rsidDel="00000000" w:rsidP="00000000" w:rsidRDefault="00000000" w:rsidRPr="00000000" w14:paraId="00000051">
      <w:pPr>
        <w:spacing w:line="360" w:lineRule="auto"/>
        <w:rPr/>
      </w:pPr>
      <w:r w:rsidDel="00000000" w:rsidR="00000000" w:rsidRPr="00000000">
        <w:rPr>
          <w:rtl w:val="0"/>
        </w:rPr>
        <w:t xml:space="preserve">Being already at the end of this year of studies, I can say with certainty that out of all the six modules studied, "Professional and Career development" was the most interesting for me. The accumulated knowledge (theories, models) and experience (mock interview) will be useful both in personal and professional life. What I have learned and the experience I have gained will help me in the future to develop my professional career. For example, in the Labor Law session, I learned what to look for in an Employment Contract. I learned new terms like Dismissals and redundancies.</w:t>
      </w:r>
    </w:p>
    <w:tbl>
      <w:tblPr>
        <w:tblStyle w:val="Table2"/>
        <w:tblW w:w="10095.0" w:type="dxa"/>
        <w:jc w:val="left"/>
        <w:tblInd w:w="100.0" w:type="pct"/>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600"/>
      </w:tblPr>
      <w:tblGrid>
        <w:gridCol w:w="4800"/>
        <w:gridCol w:w="5295"/>
        <w:tblGridChange w:id="0">
          <w:tblGrid>
            <w:gridCol w:w="4800"/>
            <w:gridCol w:w="529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2">
            <w:pPr>
              <w:widowControl w:val="0"/>
              <w:rPr>
                <w:highlight w:val="white"/>
              </w:rPr>
            </w:pPr>
            <w:r w:rsidDel="00000000" w:rsidR="00000000" w:rsidRPr="00000000">
              <w:rPr>
                <w:rtl w:val="0"/>
              </w:rPr>
            </w:r>
          </w:p>
          <w:p w:rsidR="00000000" w:rsidDel="00000000" w:rsidP="00000000" w:rsidRDefault="00000000" w:rsidRPr="00000000" w14:paraId="00000053">
            <w:pPr>
              <w:widowControl w:val="0"/>
              <w:rPr>
                <w:highlight w:val="white"/>
              </w:rPr>
            </w:pPr>
            <w:r w:rsidDel="00000000" w:rsidR="00000000" w:rsidRPr="00000000">
              <w:rPr>
                <w:rtl w:val="0"/>
              </w:rPr>
            </w:r>
          </w:p>
          <w:p w:rsidR="00000000" w:rsidDel="00000000" w:rsidP="00000000" w:rsidRDefault="00000000" w:rsidRPr="00000000" w14:paraId="00000054">
            <w:pPr>
              <w:widowControl w:val="0"/>
              <w:rPr>
                <w:highlight w:val="white"/>
              </w:rPr>
            </w:pPr>
            <w:r w:rsidDel="00000000" w:rsidR="00000000" w:rsidRPr="00000000">
              <w:rPr>
                <w:rtl w:val="0"/>
              </w:rPr>
            </w:r>
          </w:p>
          <w:p w:rsidR="00000000" w:rsidDel="00000000" w:rsidP="00000000" w:rsidRDefault="00000000" w:rsidRPr="00000000" w14:paraId="00000055">
            <w:pPr>
              <w:widowControl w:val="0"/>
              <w:spacing w:line="360" w:lineRule="auto"/>
              <w:rPr>
                <w:highlight w:val="white"/>
              </w:rPr>
            </w:pPr>
            <w:r w:rsidDel="00000000" w:rsidR="00000000" w:rsidRPr="00000000">
              <w:rPr>
                <w:highlight w:val="white"/>
                <w:rtl w:val="0"/>
              </w:rPr>
              <w:t xml:space="preserve">I will use Gibbs' Reflective Cycle Theory to evaluate and reflect on my learning in terms of mock interviews I have learned from this module.  </w:t>
            </w:r>
          </w:p>
          <w:p w:rsidR="00000000" w:rsidDel="00000000" w:rsidP="00000000" w:rsidRDefault="00000000" w:rsidRPr="00000000" w14:paraId="00000056">
            <w:pPr>
              <w:widowControl w:val="0"/>
              <w:spacing w:line="360" w:lineRule="auto"/>
              <w:rPr>
                <w:highlight w:val="white"/>
              </w:rPr>
            </w:pPr>
            <w:r w:rsidDel="00000000" w:rsidR="00000000" w:rsidRPr="00000000">
              <w:rPr>
                <w:highlight w:val="white"/>
                <w:rtl w:val="0"/>
              </w:rPr>
              <w:t xml:space="preserve">The Gibbs reflective cycle is a complex model of reflection related to an experience; the model contains six stages.</w:t>
            </w:r>
          </w:p>
        </w:tc>
        <w:tc>
          <w:tcPr>
            <w:tcBorders>
              <w:top w:color="ffffff" w:space="0" w:sz="8" w:val="dotted"/>
            </w:tcBorders>
            <w:shd w:fill="auto" w:val="clear"/>
            <w:tcMar>
              <w:top w:w="100.0" w:type="dxa"/>
              <w:left w:w="100.0" w:type="dxa"/>
              <w:bottom w:w="100.0" w:type="dxa"/>
              <w:right w:w="100.0" w:type="dxa"/>
            </w:tcMar>
            <w:vAlign w:val="top"/>
          </w:tcPr>
          <w:p w:rsidR="00000000" w:rsidDel="00000000" w:rsidP="00000000" w:rsidRDefault="00000000" w:rsidRPr="00000000" w14:paraId="00000057">
            <w:pPr>
              <w:widowControl w:val="0"/>
              <w:spacing w:line="240" w:lineRule="auto"/>
              <w:rPr>
                <w:highlight w:val="white"/>
              </w:rPr>
            </w:pPr>
            <w:r w:rsidDel="00000000" w:rsidR="00000000" w:rsidRPr="00000000">
              <w:rPr>
                <w:highlight w:val="white"/>
              </w:rPr>
              <w:drawing>
                <wp:inline distB="114300" distT="114300" distL="114300" distR="114300">
                  <wp:extent cx="2952750" cy="2616583"/>
                  <wp:effectExtent b="0" l="0" r="0" t="0"/>
                  <wp:docPr id="5"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2952750" cy="2616583"/>
                          </a:xfrm>
                          <a:prstGeom prst="rect"/>
                          <a:ln/>
                        </pic:spPr>
                      </pic:pic>
                    </a:graphicData>
                  </a:graphic>
                </wp:inline>
              </w:drawing>
            </w:r>
            <w:r w:rsidDel="00000000" w:rsidR="00000000" w:rsidRPr="00000000">
              <w:rPr>
                <w:rtl w:val="0"/>
              </w:rPr>
            </w:r>
          </w:p>
          <w:p w:rsidR="00000000" w:rsidDel="00000000" w:rsidP="00000000" w:rsidRDefault="00000000" w:rsidRPr="00000000" w14:paraId="00000058">
            <w:pPr>
              <w:widowControl w:val="0"/>
              <w:spacing w:line="240" w:lineRule="auto"/>
              <w:rPr>
                <w:highlight w:val="white"/>
              </w:rPr>
            </w:pPr>
            <w:r w:rsidDel="00000000" w:rsidR="00000000" w:rsidRPr="00000000">
              <w:rPr>
                <w:rtl w:val="0"/>
              </w:rPr>
            </w:r>
          </w:p>
        </w:tc>
      </w:tr>
    </w:tbl>
    <w:p w:rsidR="00000000" w:rsidDel="00000000" w:rsidP="00000000" w:rsidRDefault="00000000" w:rsidRPr="00000000" w14:paraId="00000059">
      <w:pPr>
        <w:spacing w:line="276" w:lineRule="auto"/>
        <w:jc w:val="right"/>
        <w:rPr/>
      </w:pPr>
      <w:r w:rsidDel="00000000" w:rsidR="00000000" w:rsidRPr="00000000">
        <w:rPr>
          <w:rtl w:val="0"/>
        </w:rPr>
      </w:r>
    </w:p>
    <w:p w:rsidR="00000000" w:rsidDel="00000000" w:rsidP="00000000" w:rsidRDefault="00000000" w:rsidRPr="00000000" w14:paraId="0000005A">
      <w:pPr>
        <w:spacing w:line="276" w:lineRule="auto"/>
        <w:jc w:val="right"/>
        <w:rPr/>
      </w:pPr>
      <w:r w:rsidDel="00000000" w:rsidR="00000000" w:rsidRPr="00000000">
        <w:rPr>
          <w:rtl w:val="0"/>
        </w:rPr>
      </w:r>
    </w:p>
    <w:p w:rsidR="00000000" w:rsidDel="00000000" w:rsidP="00000000" w:rsidRDefault="00000000" w:rsidRPr="00000000" w14:paraId="0000005B">
      <w:pPr>
        <w:spacing w:line="276" w:lineRule="auto"/>
        <w:rPr/>
      </w:pPr>
      <w:r w:rsidDel="00000000" w:rsidR="00000000" w:rsidRPr="00000000">
        <w:rPr>
          <w:rtl w:val="0"/>
        </w:rPr>
      </w:r>
    </w:p>
    <w:tbl>
      <w:tblPr>
        <w:tblStyle w:val="Table3"/>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00"/>
        <w:gridCol w:w="6360"/>
        <w:tblGridChange w:id="0">
          <w:tblGrid>
            <w:gridCol w:w="3000"/>
            <w:gridCol w:w="6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C">
            <w:pPr>
              <w:widowControl w:val="0"/>
              <w:spacing w:after="240" w:before="240" w:line="240" w:lineRule="auto"/>
              <w:rPr/>
            </w:pPr>
            <w:r w:rsidDel="00000000" w:rsidR="00000000" w:rsidRPr="00000000">
              <w:rPr>
                <w:b w:val="1"/>
                <w:rtl w:val="0"/>
              </w:rPr>
              <w:t xml:space="preserve">Description</w:t>
              <w:br w:type="textWrapping"/>
            </w:r>
            <w:r w:rsidDel="00000000" w:rsidR="00000000" w:rsidRPr="00000000">
              <w:rPr>
                <w:i w:val="1"/>
                <w:rtl w:val="0"/>
              </w:rPr>
              <w:t xml:space="preserve">(What happened?)</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widowControl w:val="0"/>
              <w:rPr/>
            </w:pPr>
            <w:r w:rsidDel="00000000" w:rsidR="00000000" w:rsidRPr="00000000">
              <w:rPr>
                <w:rtl w:val="0"/>
              </w:rPr>
              <w:t xml:space="preserve">In the seventh week of this module, Via Microsoft Teams I had the Mock Interview. For this interview I had to prepare my CV, cover letter and job advertisement </w:t>
            </w:r>
            <w:r w:rsidDel="00000000" w:rsidR="00000000" w:rsidRPr="00000000">
              <w:rPr>
                <w:rtl w:val="0"/>
              </w:rPr>
              <w:t xml:space="preserve">based on the job/role of my choice. The purpose of those simulations was to participate in the interview as an opportunity in real life.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E">
            <w:pPr>
              <w:widowControl w:val="0"/>
              <w:spacing w:after="240" w:before="240" w:line="240" w:lineRule="auto"/>
              <w:rPr>
                <w:i w:val="1"/>
                <w:sz w:val="28"/>
                <w:szCs w:val="28"/>
              </w:rPr>
            </w:pPr>
            <w:r w:rsidDel="00000000" w:rsidR="00000000" w:rsidRPr="00000000">
              <w:rPr>
                <w:b w:val="1"/>
                <w:rtl w:val="0"/>
              </w:rPr>
              <w:t xml:space="preserve">Feelings</w:t>
            </w:r>
            <w:r w:rsidDel="00000000" w:rsidR="00000000" w:rsidRPr="00000000">
              <w:rPr>
                <w:rtl w:val="0"/>
              </w:rPr>
              <w:br w:type="textWrapping"/>
            </w:r>
            <w:r w:rsidDel="00000000" w:rsidR="00000000" w:rsidRPr="00000000">
              <w:rPr>
                <w:i w:val="1"/>
                <w:rtl w:val="0"/>
              </w:rPr>
              <w:t xml:space="preserve">(What were you thinking and feeling at the time?)</w:t>
            </w:r>
            <w:r w:rsidDel="00000000" w:rsidR="00000000" w:rsidRPr="00000000">
              <w:rPr>
                <w:rtl w:val="0"/>
              </w:rPr>
            </w:r>
          </w:p>
          <w:p w:rsidR="00000000" w:rsidDel="00000000" w:rsidP="00000000" w:rsidRDefault="00000000" w:rsidRPr="00000000" w14:paraId="0000005F">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widowControl w:val="0"/>
              <w:spacing w:line="360" w:lineRule="auto"/>
              <w:rPr>
                <w:color w:val="242424"/>
                <w:highlight w:val="white"/>
              </w:rPr>
            </w:pPr>
            <w:r w:rsidDel="00000000" w:rsidR="00000000" w:rsidRPr="00000000">
              <w:rPr>
                <w:color w:val="242424"/>
                <w:highlight w:val="white"/>
                <w:rtl w:val="0"/>
              </w:rPr>
              <w:t xml:space="preserve">During the interview I had emotions, my voice trembled, I did not spea</w:t>
            </w:r>
            <w:r w:rsidDel="00000000" w:rsidR="00000000" w:rsidRPr="00000000">
              <w:rPr>
                <w:rtl w:val="0"/>
              </w:rPr>
              <w:t xml:space="preserve">k</w:t>
            </w:r>
            <w:r w:rsidDel="00000000" w:rsidR="00000000" w:rsidRPr="00000000">
              <w:rPr>
                <w:rtl w:val="0"/>
              </w:rPr>
              <w:t xml:space="preserve"> clearly and at a reasonable volume; I did not have eye contact in the interview; Because of the emotions, but maybe also because I wasn't better prepared, I didn't have clear answers to the questions, but I didn't ask any questions to show interest in that job.</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1">
            <w:pPr>
              <w:widowControl w:val="0"/>
              <w:spacing w:after="240" w:before="240" w:line="240" w:lineRule="auto"/>
              <w:rPr/>
            </w:pPr>
            <w:r w:rsidDel="00000000" w:rsidR="00000000" w:rsidRPr="00000000">
              <w:rPr>
                <w:b w:val="1"/>
                <w:rtl w:val="0"/>
              </w:rPr>
              <w:t xml:space="preserve">Evaluation</w:t>
              <w:br w:type="textWrapping"/>
            </w:r>
            <w:r w:rsidDel="00000000" w:rsidR="00000000" w:rsidRPr="00000000">
              <w:rPr>
                <w:i w:val="1"/>
                <w:rtl w:val="0"/>
              </w:rPr>
              <w:t xml:space="preserve">(What was good and bad about the experience?)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2">
            <w:pPr>
              <w:widowControl w:val="0"/>
              <w:spacing w:line="360" w:lineRule="auto"/>
              <w:rPr>
                <w:highlight w:val="white"/>
              </w:rPr>
            </w:pPr>
            <w:r w:rsidDel="00000000" w:rsidR="00000000" w:rsidRPr="00000000">
              <w:rPr>
                <w:highlight w:val="white"/>
                <w:rtl w:val="0"/>
              </w:rPr>
              <w:t xml:space="preserve">It was a very good experience for me; After the mock interview, I realized that I was not prepared enough; The interview was online, which caused a lack of gestures and the body position was not formal; I had no questions about the job I applied for, and that implies a lack of interest or knowledge about company; I wasn't late for the interview. I didn't say anything about my strengths and my skill. I did not give good answers to show that I have the ability and potential to do what is necessary for the job.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3">
            <w:pPr>
              <w:widowControl w:val="0"/>
              <w:spacing w:after="240" w:before="240" w:line="240" w:lineRule="auto"/>
              <w:rPr/>
            </w:pPr>
            <w:r w:rsidDel="00000000" w:rsidR="00000000" w:rsidRPr="00000000">
              <w:rPr>
                <w:b w:val="1"/>
                <w:rtl w:val="0"/>
              </w:rPr>
              <w:t xml:space="preserve">Analysis</w:t>
              <w:br w:type="textWrapping"/>
            </w:r>
            <w:r w:rsidDel="00000000" w:rsidR="00000000" w:rsidRPr="00000000">
              <w:rPr>
                <w:i w:val="1"/>
                <w:rtl w:val="0"/>
              </w:rPr>
              <w:t xml:space="preserve">(What sense can you make out of the situation?)</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widowControl w:val="0"/>
              <w:spacing w:line="360" w:lineRule="auto"/>
              <w:rPr>
                <w:highlight w:val="white"/>
              </w:rPr>
            </w:pPr>
            <w:r w:rsidDel="00000000" w:rsidR="00000000" w:rsidRPr="00000000">
              <w:rPr>
                <w:highlight w:val="white"/>
                <w:rtl w:val="0"/>
              </w:rPr>
              <w:t xml:space="preserve">From this experience I have learned that for an interview I need to: review my application and </w:t>
            </w:r>
            <w:r w:rsidDel="00000000" w:rsidR="00000000" w:rsidRPr="00000000">
              <w:rPr>
                <w:highlight w:val="white"/>
                <w:rtl w:val="0"/>
              </w:rPr>
              <w:t xml:space="preserve">the job specification; </w:t>
            </w:r>
            <w:r w:rsidDel="00000000" w:rsidR="00000000" w:rsidRPr="00000000">
              <w:rPr>
                <w:rtl w:val="0"/>
              </w:rPr>
              <w:t xml:space="preserve">dress appropriately; consider the questions I might be asked; role-play the interview with a friend/family; find out </w:t>
            </w:r>
            <w:r w:rsidDel="00000000" w:rsidR="00000000" w:rsidRPr="00000000">
              <w:rPr>
                <w:highlight w:val="white"/>
                <w:rtl w:val="0"/>
              </w:rPr>
              <w:t xml:space="preserve">about the company and to have questions ready.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5">
            <w:pPr>
              <w:widowControl w:val="0"/>
              <w:spacing w:after="240" w:before="240" w:line="240" w:lineRule="auto"/>
              <w:rPr/>
            </w:pPr>
            <w:r w:rsidDel="00000000" w:rsidR="00000000" w:rsidRPr="00000000">
              <w:rPr>
                <w:b w:val="1"/>
                <w:rtl w:val="0"/>
              </w:rPr>
              <w:t xml:space="preserve">Conclusion</w:t>
              <w:br w:type="textWrapping"/>
            </w:r>
            <w:r w:rsidDel="00000000" w:rsidR="00000000" w:rsidRPr="00000000">
              <w:rPr>
                <w:i w:val="1"/>
                <w:rtl w:val="0"/>
              </w:rPr>
              <w:t xml:space="preserve">(What else could you have done? Or what could you have improved?)</w:t>
            </w:r>
            <w:r w:rsidDel="00000000" w:rsidR="00000000" w:rsidRPr="00000000">
              <w:rPr>
                <w:i w:val="1"/>
                <w:sz w:val="28"/>
                <w:szCs w:val="28"/>
                <w:rtl w:val="0"/>
              </w:rPr>
              <w:t xml:space="preserve">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6">
            <w:pPr>
              <w:widowControl w:val="0"/>
              <w:spacing w:line="360" w:lineRule="auto"/>
              <w:rPr>
                <w:highlight w:val="white"/>
              </w:rPr>
            </w:pPr>
            <w:r w:rsidDel="00000000" w:rsidR="00000000" w:rsidRPr="00000000">
              <w:rPr>
                <w:highlight w:val="white"/>
                <w:rtl w:val="0"/>
              </w:rPr>
              <w:t xml:space="preserve">I am sure that in the future the experience and the information learned from this module will help me in the future to develop my professional career; I certainly still have work to do to improve my interview skills, from voice and visual contact to company knowledge and future plans. It is important to always ask questions from the interviewer, questions related to the job and the company. This will demonstrate my interest in the job and also give me an opportunity to know if it is a good place to work.</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7">
            <w:pPr>
              <w:widowControl w:val="0"/>
              <w:spacing w:line="240" w:lineRule="auto"/>
              <w:rPr>
                <w:b w:val="1"/>
              </w:rPr>
            </w:pPr>
            <w:r w:rsidDel="00000000" w:rsidR="00000000" w:rsidRPr="00000000">
              <w:rPr>
                <w:b w:val="1"/>
                <w:rtl w:val="0"/>
              </w:rPr>
              <w:t xml:space="preserve">Action Plan </w:t>
            </w:r>
          </w:p>
          <w:p w:rsidR="00000000" w:rsidDel="00000000" w:rsidP="00000000" w:rsidRDefault="00000000" w:rsidRPr="00000000" w14:paraId="00000068">
            <w:pPr>
              <w:widowControl w:val="0"/>
              <w:spacing w:line="240" w:lineRule="auto"/>
              <w:rPr/>
            </w:pPr>
            <w:r w:rsidDel="00000000" w:rsidR="00000000" w:rsidRPr="00000000">
              <w:rPr>
                <w:i w:val="1"/>
                <w:rtl w:val="0"/>
              </w:rPr>
              <w:t xml:space="preserve">(If you did another presentation, what would you do differently? What skills do you need to develop?)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9">
            <w:pPr>
              <w:widowControl w:val="0"/>
              <w:spacing w:line="360" w:lineRule="auto"/>
              <w:rPr>
                <w:highlight w:val="white"/>
              </w:rPr>
            </w:pPr>
            <w:r w:rsidDel="00000000" w:rsidR="00000000" w:rsidRPr="00000000">
              <w:rPr>
                <w:highlight w:val="white"/>
                <w:rtl w:val="0"/>
              </w:rPr>
              <w:t xml:space="preserve">What I need to improve: I spoke clearly and at a reasonable volume; to maintain eye contact; use gestures; to be more confident; focus on strengths and avoid weaknesses; to show enthusiasm; understood the needs and position of the company; demonstrated knowledge of the company; also I need to practice how to handle stress and emotions; </w:t>
            </w:r>
          </w:p>
          <w:p w:rsidR="00000000" w:rsidDel="00000000" w:rsidP="00000000" w:rsidRDefault="00000000" w:rsidRPr="00000000" w14:paraId="0000006A">
            <w:pPr>
              <w:widowControl w:val="0"/>
              <w:spacing w:line="360" w:lineRule="auto"/>
              <w:rPr>
                <w:highlight w:val="white"/>
              </w:rPr>
            </w:pPr>
            <w:r w:rsidDel="00000000" w:rsidR="00000000" w:rsidRPr="00000000">
              <w:rPr>
                <w:highlight w:val="white"/>
                <w:rtl w:val="0"/>
              </w:rPr>
              <w:t xml:space="preserve">How to develop/improve: Get information from available sources (books, internet, articles, magazines, youtube, etc.) to develop a strong understanding of the role requirements. To formalize myself with the "STAR" method (situation, task, action, result) to answer the interview questions.</w:t>
            </w:r>
          </w:p>
        </w:tc>
      </w:tr>
    </w:tbl>
    <w:p w:rsidR="00000000" w:rsidDel="00000000" w:rsidP="00000000" w:rsidRDefault="00000000" w:rsidRPr="00000000" w14:paraId="0000006B">
      <w:pPr>
        <w:pStyle w:val="Heading1"/>
        <w:ind w:left="0" w:firstLine="0"/>
        <w:rPr/>
      </w:pPr>
      <w:bookmarkStart w:colFirst="0" w:colLast="0" w:name="_jnh3diky9kpo" w:id="9"/>
      <w:bookmarkEnd w:id="9"/>
      <w:r w:rsidDel="00000000" w:rsidR="00000000" w:rsidRPr="00000000">
        <w:rPr>
          <w:rtl w:val="0"/>
        </w:rPr>
        <w:t xml:space="preserve">Reference</w:t>
      </w:r>
    </w:p>
    <w:p w:rsidR="00000000" w:rsidDel="00000000" w:rsidP="00000000" w:rsidRDefault="00000000" w:rsidRPr="00000000" w14:paraId="0000006C">
      <w:pPr>
        <w:ind w:left="720" w:firstLine="0"/>
        <w:rPr/>
      </w:pPr>
      <w:r w:rsidDel="00000000" w:rsidR="00000000" w:rsidRPr="00000000">
        <w:rPr>
          <w:rtl w:val="0"/>
        </w:rPr>
      </w:r>
    </w:p>
    <w:tbl>
      <w:tblPr>
        <w:tblStyle w:val="Table4"/>
        <w:tblW w:w="8655.0" w:type="dxa"/>
        <w:jc w:val="left"/>
        <w:tblInd w:w="80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655"/>
        <w:tblGridChange w:id="0">
          <w:tblGrid>
            <w:gridCol w:w="8655"/>
          </w:tblGrid>
        </w:tblGridChange>
      </w:tblGrid>
      <w:tr>
        <w:trPr>
          <w:cantSplit w:val="0"/>
          <w:trHeight w:val="958.912581978965"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3a3a3a"/>
              </w:rPr>
            </w:pPr>
            <w:r w:rsidDel="00000000" w:rsidR="00000000" w:rsidRPr="00000000">
              <w:rPr>
                <w:color w:val="3a3a3a"/>
                <w:rtl w:val="0"/>
              </w:rPr>
              <w:t xml:space="preserve">Andreou, C., Papastavrou, E., Merkouris, A., (2014) ‘’</w:t>
            </w:r>
            <w:hyperlink r:id="rId11">
              <w:r w:rsidDel="00000000" w:rsidR="00000000" w:rsidRPr="00000000">
                <w:rPr>
                  <w:color w:val="333333"/>
                  <w:rtl w:val="0"/>
                </w:rPr>
                <w:t xml:space="preserve">Learning styles and critical thinking relationship in baccalaureate nursing education: A systematic review</w:t>
              </w:r>
            </w:hyperlink>
            <w:r w:rsidDel="00000000" w:rsidR="00000000" w:rsidRPr="00000000">
              <w:rPr>
                <w:b w:val="1"/>
                <w:color w:val="44707b"/>
                <w:rtl w:val="0"/>
              </w:rPr>
              <w:t xml:space="preserve">’’</w:t>
            </w:r>
            <w:r w:rsidDel="00000000" w:rsidR="00000000" w:rsidRPr="00000000">
              <w:rPr>
                <w:b w:val="1"/>
                <w:color w:val="232f3e"/>
                <w:rtl w:val="0"/>
              </w:rPr>
              <w:t xml:space="preserve">, </w:t>
            </w:r>
            <w:r w:rsidDel="00000000" w:rsidR="00000000" w:rsidRPr="00000000">
              <w:rPr>
                <w:i w:val="1"/>
                <w:color w:val="333333"/>
                <w:rtl w:val="0"/>
              </w:rPr>
              <w:t xml:space="preserve">Nurse education today, </w:t>
            </w:r>
            <w:r w:rsidDel="00000000" w:rsidR="00000000" w:rsidRPr="00000000">
              <w:rPr>
                <w:color w:val="333333"/>
                <w:rtl w:val="0"/>
              </w:rPr>
              <w:t xml:space="preserve">Vol.34 (3), p.362-371</w:t>
            </w:r>
            <w:r w:rsidDel="00000000" w:rsidR="00000000" w:rsidRPr="00000000">
              <w:rPr>
                <w:rtl w:val="0"/>
              </w:rPr>
            </w:r>
          </w:p>
        </w:tc>
      </w:tr>
      <w:tr>
        <w:trPr>
          <w:cantSplit w:val="0"/>
          <w:trHeight w:val="958.912581978965"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color w:val="505050"/>
              </w:rPr>
            </w:pPr>
            <w:hyperlink r:id="rId12">
              <w:r w:rsidDel="00000000" w:rsidR="00000000" w:rsidRPr="00000000">
                <w:rPr>
                  <w:color w:val="3a3a3a"/>
                  <w:highlight w:val="white"/>
                  <w:rtl w:val="0"/>
                </w:rPr>
                <w:t xml:space="preserve">An</w:t>
              </w:r>
            </w:hyperlink>
            <w:r w:rsidDel="00000000" w:rsidR="00000000" w:rsidRPr="00000000">
              <w:rPr>
                <w:color w:val="3a3a3a"/>
                <w:highlight w:val="white"/>
                <w:rtl w:val="0"/>
              </w:rPr>
              <w:t xml:space="preserve">, D., </w:t>
            </w:r>
            <w:hyperlink r:id="rId13">
              <w:r w:rsidDel="00000000" w:rsidR="00000000" w:rsidRPr="00000000">
                <w:rPr>
                  <w:color w:val="3a3a3a"/>
                  <w:highlight w:val="white"/>
                  <w:rtl w:val="0"/>
                </w:rPr>
                <w:t xml:space="preserve">Carr</w:t>
              </w:r>
            </w:hyperlink>
            <w:r w:rsidDel="00000000" w:rsidR="00000000" w:rsidRPr="00000000">
              <w:rPr>
                <w:color w:val="3a3a3a"/>
                <w:highlight w:val="white"/>
                <w:rtl w:val="0"/>
              </w:rPr>
              <w:t xml:space="preserve">, M. (2017) ‘’</w:t>
            </w:r>
            <w:r w:rsidDel="00000000" w:rsidR="00000000" w:rsidRPr="00000000">
              <w:rPr>
                <w:color w:val="3a3a3a"/>
                <w:highlight w:val="white"/>
                <w:rtl w:val="0"/>
              </w:rPr>
              <w:t xml:space="preserve">Learning styles theory fails to explain learning and achievement: Recommendations for alternative approaches’</w:t>
            </w:r>
            <w:r w:rsidDel="00000000" w:rsidR="00000000" w:rsidRPr="00000000">
              <w:rPr>
                <w:color w:val="3a3a3a"/>
                <w:highlight w:val="white"/>
                <w:rtl w:val="0"/>
              </w:rPr>
              <w:t xml:space="preserve">’, </w:t>
            </w:r>
            <w:hyperlink r:id="rId14">
              <w:r w:rsidDel="00000000" w:rsidR="00000000" w:rsidRPr="00000000">
                <w:rPr>
                  <w:i w:val="1"/>
                  <w:color w:val="3a3a3a"/>
                  <w:highlight w:val="white"/>
                  <w:rtl w:val="0"/>
                </w:rPr>
                <w:t xml:space="preserve">Personality and Individual Differences</w:t>
              </w:r>
            </w:hyperlink>
            <w:r w:rsidDel="00000000" w:rsidR="00000000" w:rsidRPr="00000000">
              <w:rPr>
                <w:color w:val="3a3a3a"/>
                <w:highlight w:val="white"/>
                <w:rtl w:val="0"/>
              </w:rPr>
              <w:t xml:space="preserve">, </w:t>
            </w:r>
            <w:hyperlink r:id="rId15">
              <w:r w:rsidDel="00000000" w:rsidR="00000000" w:rsidRPr="00000000">
                <w:rPr>
                  <w:color w:val="3a3a3a"/>
                  <w:highlight w:val="white"/>
                  <w:rtl w:val="0"/>
                </w:rPr>
                <w:t xml:space="preserve">Vol. 116</w:t>
              </w:r>
            </w:hyperlink>
            <w:r w:rsidDel="00000000" w:rsidR="00000000" w:rsidRPr="00000000">
              <w:rPr>
                <w:color w:val="3a3a3a"/>
                <w:highlight w:val="white"/>
                <w:rtl w:val="0"/>
              </w:rPr>
              <w:t xml:space="preserve">, Pages 410-416</w:t>
            </w:r>
            <w:r w:rsidDel="00000000" w:rsidR="00000000" w:rsidRPr="00000000">
              <w:rPr>
                <w:rtl w:val="0"/>
              </w:rPr>
            </w:r>
          </w:p>
        </w:tc>
      </w:tr>
      <w:tr>
        <w:trPr>
          <w:cantSplit w:val="0"/>
          <w:trHeight w:val="708.5509532973105"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6F">
            <w:pPr>
              <w:widowControl w:val="0"/>
              <w:shd w:fill="ffffff" w:val="clear"/>
              <w:spacing w:line="240" w:lineRule="auto"/>
              <w:rPr>
                <w:color w:val="333333"/>
              </w:rPr>
            </w:pPr>
            <w:r w:rsidDel="00000000" w:rsidR="00000000" w:rsidRPr="00000000">
              <w:rPr>
                <w:color w:val="333333"/>
                <w:rtl w:val="0"/>
              </w:rPr>
              <w:t xml:space="preserve">Cameron, S., (2013) </w:t>
            </w:r>
            <w:r w:rsidDel="00000000" w:rsidR="00000000" w:rsidRPr="00000000">
              <w:rPr>
                <w:i w:val="1"/>
                <w:color w:val="333333"/>
                <w:rtl w:val="0"/>
              </w:rPr>
              <w:t xml:space="preserve">The business student's handbook: skills for study and employment.</w:t>
            </w:r>
            <w:r w:rsidDel="00000000" w:rsidR="00000000" w:rsidRPr="00000000">
              <w:rPr>
                <w:color w:val="333333"/>
                <w:rtl w:val="0"/>
              </w:rPr>
              <w:t xml:space="preserve"> Harlow, England: Financial Times Prentice Hall</w:t>
            </w:r>
          </w:p>
        </w:tc>
      </w:tr>
      <w:tr>
        <w:trPr>
          <w:cantSplit w:val="0"/>
          <w:trHeight w:val="958.912581978965"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3a3a3a"/>
              </w:rPr>
            </w:pPr>
            <w:r w:rsidDel="00000000" w:rsidR="00000000" w:rsidRPr="00000000">
              <w:rPr>
                <w:color w:val="3a3a3a"/>
                <w:highlight w:val="white"/>
                <w:rtl w:val="0"/>
              </w:rPr>
              <w:t xml:space="preserve">Coffield, F., Moseley, D.,Hall, E., Ecclestone, K. (2004) </w:t>
            </w:r>
            <w:r w:rsidDel="00000000" w:rsidR="00000000" w:rsidRPr="00000000">
              <w:rPr>
                <w:i w:val="1"/>
                <w:color w:val="3a3a3a"/>
                <w:highlight w:val="white"/>
                <w:rtl w:val="0"/>
              </w:rPr>
              <w:t xml:space="preserve">Learning styles and pedagogy in post-16 learning: a systematic and critical review</w:t>
            </w:r>
            <w:r w:rsidDel="00000000" w:rsidR="00000000" w:rsidRPr="00000000">
              <w:rPr>
                <w:color w:val="3a3a3a"/>
                <w:highlight w:val="white"/>
                <w:rtl w:val="0"/>
              </w:rPr>
              <w:t xml:space="preserve"> (PDF). London: Learning and Skills Research Center. </w:t>
            </w:r>
            <w:r w:rsidDel="00000000" w:rsidR="00000000" w:rsidRPr="00000000">
              <w:rPr>
                <w:rtl w:val="0"/>
              </w:rPr>
            </w:r>
          </w:p>
        </w:tc>
      </w:tr>
      <w:tr>
        <w:trPr>
          <w:cantSplit w:val="0"/>
          <w:trHeight w:val="1209.2742106606195"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242424"/>
              </w:rPr>
            </w:pPr>
            <w:r w:rsidDel="00000000" w:rsidR="00000000" w:rsidRPr="00000000">
              <w:rPr>
                <w:color w:val="3a3a3a"/>
                <w:rtl w:val="0"/>
              </w:rPr>
              <w:t xml:space="preserve">D'Amore, A., James, S., Mitchell, E.K.L.  (2012) ‘’Learning styles of first-year undergraduate nursing and midwifery students: A cross-sectional survey utilizing the Kolb Learning Style Inventory’’, </w:t>
            </w:r>
            <w:r w:rsidDel="00000000" w:rsidR="00000000" w:rsidRPr="00000000">
              <w:rPr>
                <w:i w:val="1"/>
                <w:color w:val="3a3a3a"/>
                <w:rtl w:val="0"/>
              </w:rPr>
              <w:t xml:space="preserve">Nurse Education Today, </w:t>
            </w:r>
            <w:hyperlink r:id="rId16">
              <w:r w:rsidDel="00000000" w:rsidR="00000000" w:rsidRPr="00000000">
                <w:rPr>
                  <w:color w:val="242424"/>
                  <w:rtl w:val="0"/>
                </w:rPr>
                <w:t xml:space="preserve">Volume 32, Issue 5</w:t>
              </w:r>
            </w:hyperlink>
            <w:r w:rsidDel="00000000" w:rsidR="00000000" w:rsidRPr="00000000">
              <w:rPr>
                <w:color w:val="242424"/>
                <w:rtl w:val="0"/>
              </w:rPr>
              <w:t xml:space="preserve">, P. 506-515</w:t>
            </w:r>
            <w:r w:rsidDel="00000000" w:rsidR="00000000" w:rsidRPr="00000000">
              <w:rPr>
                <w:rtl w:val="0"/>
              </w:rPr>
            </w:r>
          </w:p>
        </w:tc>
      </w:tr>
      <w:tr>
        <w:trPr>
          <w:cantSplit w:val="0"/>
          <w:trHeight w:val="958.912581978965"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color w:val="3a3a3a"/>
                <w:rtl w:val="0"/>
              </w:rPr>
              <w:t xml:space="preserve">Devries, D., Beck, T. (2020) ‘’Myers-Briggs Type Indicator Profile of Undergraduate Therapeutic Recreation Students’’, </w:t>
            </w:r>
            <w:r w:rsidDel="00000000" w:rsidR="00000000" w:rsidRPr="00000000">
              <w:rPr>
                <w:i w:val="1"/>
                <w:color w:val="3a3a3a"/>
                <w:rtl w:val="0"/>
              </w:rPr>
              <w:t xml:space="preserve">Therapeutic Recreation Journal, </w:t>
            </w:r>
            <w:r w:rsidDel="00000000" w:rsidR="00000000" w:rsidRPr="00000000">
              <w:rPr>
                <w:color w:val="3a3a3a"/>
                <w:rtl w:val="0"/>
              </w:rPr>
              <w:t xml:space="preserve">Vol.54 (3), p.243-258</w:t>
            </w:r>
            <w:r w:rsidDel="00000000" w:rsidR="00000000" w:rsidRPr="00000000">
              <w:rPr>
                <w:rtl w:val="0"/>
              </w:rPr>
            </w:r>
          </w:p>
        </w:tc>
      </w:tr>
      <w:tr>
        <w:trPr>
          <w:cantSplit w:val="0"/>
          <w:trHeight w:val="958.912581978965"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3a3a3a"/>
              </w:rPr>
            </w:pPr>
            <w:r w:rsidDel="00000000" w:rsidR="00000000" w:rsidRPr="00000000">
              <w:rPr>
                <w:highlight w:val="white"/>
                <w:rtl w:val="0"/>
              </w:rPr>
              <w:t xml:space="preserve">Gibbs, G. (1998) </w:t>
            </w:r>
            <w:r w:rsidDel="00000000" w:rsidR="00000000" w:rsidRPr="00000000">
              <w:rPr>
                <w:i w:val="1"/>
                <w:highlight w:val="white"/>
                <w:rtl w:val="0"/>
              </w:rPr>
              <w:t xml:space="preserve">Learning By Doing : A guide to teaching and learning methods</w:t>
            </w:r>
            <w:r w:rsidDel="00000000" w:rsidR="00000000" w:rsidRPr="00000000">
              <w:rPr>
                <w:highlight w:val="white"/>
                <w:rtl w:val="0"/>
              </w:rPr>
              <w:t xml:space="preserve">, Oxford: Further Education Unit, Oxford Polytechnic</w:t>
            </w:r>
            <w:r w:rsidDel="00000000" w:rsidR="00000000" w:rsidRPr="00000000">
              <w:rPr>
                <w:rtl w:val="0"/>
              </w:rPr>
            </w:r>
          </w:p>
        </w:tc>
      </w:tr>
      <w:tr>
        <w:trPr>
          <w:cantSplit w:val="0"/>
          <w:trHeight w:val="708.5509532973105"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McCauley, H. H. (1981) </w:t>
            </w:r>
            <w:r w:rsidDel="00000000" w:rsidR="00000000" w:rsidRPr="00000000">
              <w:rPr>
                <w:i w:val="1"/>
                <w:rtl w:val="0"/>
              </w:rPr>
              <w:t xml:space="preserve">Application of the Myers-Briggs type indicator to medicine and other health professions </w:t>
            </w:r>
            <w:r w:rsidDel="00000000" w:rsidR="00000000" w:rsidRPr="00000000">
              <w:rPr>
                <w:rtl w:val="0"/>
              </w:rPr>
              <w:t xml:space="preserve">[Monograph]. Center for Application of Psychological Type. </w:t>
            </w:r>
          </w:p>
        </w:tc>
      </w:tr>
      <w:tr>
        <w:trPr>
          <w:cantSplit w:val="0"/>
          <w:trHeight w:val="731.311101359279"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hyperlink r:id="rId17">
              <w:r w:rsidDel="00000000" w:rsidR="00000000" w:rsidRPr="00000000">
                <w:rPr>
                  <w:rtl w:val="0"/>
                </w:rPr>
                <w:t xml:space="preserve">Romanelli</w:t>
              </w:r>
            </w:hyperlink>
            <w:r w:rsidDel="00000000" w:rsidR="00000000" w:rsidRPr="00000000">
              <w:rPr>
                <w:rtl w:val="0"/>
              </w:rPr>
              <w:t xml:space="preserve">, F., </w:t>
            </w:r>
            <w:hyperlink r:id="rId18">
              <w:r w:rsidDel="00000000" w:rsidR="00000000" w:rsidRPr="00000000">
                <w:rPr>
                  <w:rtl w:val="0"/>
                </w:rPr>
                <w:t xml:space="preserve">Bird</w:t>
              </w:r>
            </w:hyperlink>
            <w:r w:rsidDel="00000000" w:rsidR="00000000" w:rsidRPr="00000000">
              <w:rPr>
                <w:rtl w:val="0"/>
              </w:rPr>
              <w:t xml:space="preserve">, E., </w:t>
            </w:r>
            <w:hyperlink r:id="rId19">
              <w:r w:rsidDel="00000000" w:rsidR="00000000" w:rsidRPr="00000000">
                <w:rPr>
                  <w:rtl w:val="0"/>
                </w:rPr>
                <w:t xml:space="preserve">Melody</w:t>
              </w:r>
            </w:hyperlink>
            <w:r w:rsidDel="00000000" w:rsidR="00000000" w:rsidRPr="00000000">
              <w:rPr>
                <w:rtl w:val="0"/>
              </w:rPr>
              <w:t xml:space="preserve">, R. (2009) ‘’</w:t>
            </w:r>
            <w:r w:rsidDel="00000000" w:rsidR="00000000" w:rsidRPr="00000000">
              <w:rPr>
                <w:rtl w:val="0"/>
              </w:rPr>
              <w:t xml:space="preserve">Learning Styles: A Review of Theory, Application, and Best Practices’’, </w:t>
            </w:r>
            <w:hyperlink r:id="rId20">
              <w:r w:rsidDel="00000000" w:rsidR="00000000" w:rsidRPr="00000000">
                <w:rPr>
                  <w:i w:val="1"/>
                  <w:rtl w:val="0"/>
                </w:rPr>
                <w:t xml:space="preserve">Am J Pharm Educ.</w:t>
              </w:r>
            </w:hyperlink>
            <w:r w:rsidDel="00000000" w:rsidR="00000000" w:rsidRPr="00000000">
              <w:rPr>
                <w:color w:val="212121"/>
                <w:sz w:val="24"/>
                <w:szCs w:val="24"/>
                <w:highlight w:val="white"/>
                <w:rtl w:val="0"/>
              </w:rPr>
              <w:t xml:space="preserve">,</w:t>
            </w:r>
            <w:r w:rsidDel="00000000" w:rsidR="00000000" w:rsidRPr="00000000">
              <w:rPr>
                <w:color w:val="212121"/>
                <w:sz w:val="24"/>
                <w:szCs w:val="24"/>
                <w:highlight w:val="white"/>
                <w:rtl w:val="0"/>
              </w:rPr>
              <w:t xml:space="preserve"> 73(1): 09</w:t>
            </w:r>
            <w:r w:rsidDel="00000000" w:rsidR="00000000" w:rsidRPr="00000000">
              <w:rPr>
                <w:rtl w:val="0"/>
              </w:rPr>
            </w:r>
          </w:p>
        </w:tc>
      </w:tr>
      <w:tr>
        <w:trPr>
          <w:cantSplit w:val="0"/>
          <w:trHeight w:val="958.912581978965"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Salter, D. W., Evans, N. J., &amp; Forney, D. S. (2006) ‘’A longitudinal study of learning style preferences on the Myers-Briggs Type Indicator and Learning Style Inventory’’, </w:t>
            </w:r>
            <w:r w:rsidDel="00000000" w:rsidR="00000000" w:rsidRPr="00000000">
              <w:rPr>
                <w:i w:val="1"/>
                <w:rtl w:val="0"/>
              </w:rPr>
              <w:t xml:space="preserve">Journal of College Student Development</w:t>
            </w:r>
            <w:r w:rsidDel="00000000" w:rsidR="00000000" w:rsidRPr="00000000">
              <w:rPr>
                <w:rtl w:val="0"/>
              </w:rPr>
              <w:t xml:space="preserve">, 47(2), 173–184</w:t>
            </w:r>
          </w:p>
        </w:tc>
      </w:tr>
      <w:tr>
        <w:trPr>
          <w:cantSplit w:val="0"/>
          <w:trHeight w:val="458.1893246156558"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hyperlink r:id="rId21">
              <w:r w:rsidDel="00000000" w:rsidR="00000000" w:rsidRPr="00000000">
                <w:rPr>
                  <w:color w:val="1155cc"/>
                  <w:u w:val="single"/>
                  <w:rtl w:val="0"/>
                </w:rPr>
                <w:t xml:space="preserve">https://www.16personalities.com/articles/our-theory</w:t>
              </w:r>
            </w:hyperlink>
            <w:r w:rsidDel="00000000" w:rsidR="00000000" w:rsidRPr="00000000">
              <w:rPr>
                <w:rtl w:val="0"/>
              </w:rPr>
              <w:t xml:space="preserve"> </w:t>
            </w:r>
          </w:p>
        </w:tc>
      </w:tr>
    </w:tbl>
    <w:p w:rsidR="00000000" w:rsidDel="00000000" w:rsidP="00000000" w:rsidRDefault="00000000" w:rsidRPr="00000000" w14:paraId="00000078">
      <w:pPr>
        <w:pStyle w:val="Heading1"/>
        <w:rPr/>
      </w:pPr>
      <w:bookmarkStart w:colFirst="0" w:colLast="0" w:name="_a1kqh0p8s55l" w:id="10"/>
      <w:bookmarkEnd w:id="10"/>
      <w:r w:rsidDel="00000000" w:rsidR="00000000" w:rsidRPr="00000000">
        <w:rPr>
          <w:rtl w:val="0"/>
        </w:rPr>
        <w:t xml:space="preserve">Appendix 1 </w:t>
      </w:r>
    </w:p>
    <w:p w:rsidR="00000000" w:rsidDel="00000000" w:rsidP="00000000" w:rsidRDefault="00000000" w:rsidRPr="00000000" w14:paraId="00000079">
      <w:pPr>
        <w:pStyle w:val="Heading1"/>
        <w:ind w:left="0" w:firstLine="0"/>
        <w:rPr>
          <w:sz w:val="24"/>
          <w:szCs w:val="24"/>
        </w:rPr>
      </w:pPr>
      <w:bookmarkStart w:colFirst="0" w:colLast="0" w:name="_yun3dp28xp27" w:id="11"/>
      <w:bookmarkEnd w:id="11"/>
      <w:r w:rsidDel="00000000" w:rsidR="00000000" w:rsidRPr="00000000">
        <w:rPr>
          <w:sz w:val="24"/>
          <w:szCs w:val="24"/>
        </w:rPr>
        <w:drawing>
          <wp:inline distB="114300" distT="114300" distL="114300" distR="114300">
            <wp:extent cx="5943600" cy="3632200"/>
            <wp:effectExtent b="0" l="0" r="0" t="0"/>
            <wp:docPr id="4" name="image1.png"/>
            <a:graphic>
              <a:graphicData uri="http://schemas.openxmlformats.org/drawingml/2006/picture">
                <pic:pic>
                  <pic:nvPicPr>
                    <pic:cNvPr id="0" name="image1.png"/>
                    <pic:cNvPicPr preferRelativeResize="0"/>
                  </pic:nvPicPr>
                  <pic:blipFill>
                    <a:blip r:embed="rId22"/>
                    <a:srcRect b="0" l="0" r="0" t="0"/>
                    <a:stretch>
                      <a:fillRect/>
                    </a:stretch>
                  </pic:blipFill>
                  <pic:spPr>
                    <a:xfrm>
                      <a:off x="0" y="0"/>
                      <a:ext cx="5943600" cy="3632200"/>
                    </a:xfrm>
                    <a:prstGeom prst="rect"/>
                    <a:ln/>
                  </pic:spPr>
                </pic:pic>
              </a:graphicData>
            </a:graphic>
          </wp:inline>
        </w:drawing>
      </w:r>
      <w:r w:rsidDel="00000000" w:rsidR="00000000" w:rsidRPr="00000000">
        <w:rPr>
          <w:sz w:val="24"/>
          <w:szCs w:val="24"/>
          <w:rtl w:val="0"/>
        </w:rPr>
        <w:t xml:space="preserve"> </w:t>
      </w:r>
    </w:p>
    <w:p w:rsidR="00000000" w:rsidDel="00000000" w:rsidP="00000000" w:rsidRDefault="00000000" w:rsidRPr="00000000" w14:paraId="0000007A">
      <w:pPr>
        <w:spacing w:after="240" w:before="240" w:lineRule="auto"/>
        <w:rPr>
          <w:b w:val="1"/>
          <w:color w:val="232f3e"/>
          <w:sz w:val="24"/>
          <w:szCs w:val="24"/>
        </w:rPr>
      </w:pPr>
      <w:r w:rsidDel="00000000" w:rsidR="00000000" w:rsidRPr="00000000">
        <w:rPr>
          <w:rtl w:val="0"/>
        </w:rPr>
      </w:r>
    </w:p>
    <w:p w:rsidR="00000000" w:rsidDel="00000000" w:rsidP="00000000" w:rsidRDefault="00000000" w:rsidRPr="00000000" w14:paraId="0000007B">
      <w:pPr>
        <w:pStyle w:val="Heading1"/>
        <w:spacing w:after="240" w:before="240" w:lineRule="auto"/>
        <w:rPr/>
      </w:pPr>
      <w:bookmarkStart w:colFirst="0" w:colLast="0" w:name="_3zcmzo35dftm" w:id="12"/>
      <w:bookmarkEnd w:id="12"/>
      <w:r w:rsidDel="00000000" w:rsidR="00000000" w:rsidRPr="00000000">
        <w:rPr>
          <w:rtl w:val="0"/>
        </w:rPr>
        <w:t xml:space="preserve">Appendix</w:t>
      </w:r>
      <w:r w:rsidDel="00000000" w:rsidR="00000000" w:rsidRPr="00000000">
        <w:rPr>
          <w:rtl w:val="0"/>
        </w:rPr>
        <w:t xml:space="preserve"> 2 </w:t>
      </w:r>
    </w:p>
    <w:p w:rsidR="00000000" w:rsidDel="00000000" w:rsidP="00000000" w:rsidRDefault="00000000" w:rsidRPr="00000000" w14:paraId="0000007C">
      <w:pPr>
        <w:spacing w:after="240" w:before="240" w:lineRule="auto"/>
        <w:rPr>
          <w:b w:val="1"/>
          <w:color w:val="232f3e"/>
          <w:sz w:val="24"/>
          <w:szCs w:val="24"/>
        </w:rPr>
      </w:pPr>
      <w:r w:rsidDel="00000000" w:rsidR="00000000" w:rsidRPr="00000000">
        <w:rPr>
          <w:b w:val="1"/>
          <w:color w:val="232f3e"/>
          <w:sz w:val="24"/>
          <w:szCs w:val="24"/>
        </w:rPr>
        <w:drawing>
          <wp:inline distB="114300" distT="114300" distL="114300" distR="114300">
            <wp:extent cx="5453063" cy="2908893"/>
            <wp:effectExtent b="0" l="0" r="0" t="0"/>
            <wp:docPr id="1" name="image6.png"/>
            <a:graphic>
              <a:graphicData uri="http://schemas.openxmlformats.org/drawingml/2006/picture">
                <pic:pic>
                  <pic:nvPicPr>
                    <pic:cNvPr id="0" name="image6.png"/>
                    <pic:cNvPicPr preferRelativeResize="0"/>
                  </pic:nvPicPr>
                  <pic:blipFill>
                    <a:blip r:embed="rId23"/>
                    <a:srcRect b="0" l="0" r="0" t="0"/>
                    <a:stretch>
                      <a:fillRect/>
                    </a:stretch>
                  </pic:blipFill>
                  <pic:spPr>
                    <a:xfrm>
                      <a:off x="0" y="0"/>
                      <a:ext cx="5453063" cy="2908893"/>
                    </a:xfrm>
                    <a:prstGeom prst="rect"/>
                    <a:ln/>
                  </pic:spPr>
                </pic:pic>
              </a:graphicData>
            </a:graphic>
          </wp:inline>
        </w:drawing>
      </w:r>
      <w:r w:rsidDel="00000000" w:rsidR="00000000" w:rsidRPr="00000000">
        <w:rPr>
          <w:rtl w:val="0"/>
        </w:rPr>
      </w:r>
    </w:p>
    <w:p w:rsidR="00000000" w:rsidDel="00000000" w:rsidP="00000000" w:rsidRDefault="00000000" w:rsidRPr="00000000" w14:paraId="0000007D">
      <w:pPr>
        <w:pStyle w:val="Heading1"/>
        <w:spacing w:after="240" w:before="240" w:lineRule="auto"/>
        <w:rPr/>
      </w:pPr>
      <w:bookmarkStart w:colFirst="0" w:colLast="0" w:name="_cvjm2itx3073" w:id="13"/>
      <w:bookmarkEnd w:id="13"/>
      <w:r w:rsidDel="00000000" w:rsidR="00000000" w:rsidRPr="00000000">
        <w:rPr>
          <w:rtl w:val="0"/>
        </w:rPr>
        <w:t xml:space="preserve">Appendix 3 </w:t>
      </w:r>
    </w:p>
    <w:p w:rsidR="00000000" w:rsidDel="00000000" w:rsidP="00000000" w:rsidRDefault="00000000" w:rsidRPr="00000000" w14:paraId="0000007E">
      <w:pPr>
        <w:rPr/>
      </w:pPr>
      <w:r w:rsidDel="00000000" w:rsidR="00000000" w:rsidRPr="00000000">
        <w:rPr/>
        <w:drawing>
          <wp:inline distB="114300" distT="114300" distL="114300" distR="114300">
            <wp:extent cx="5005388" cy="4010025"/>
            <wp:effectExtent b="0" l="0" r="0" t="0"/>
            <wp:docPr id="2" name="image2.png"/>
            <a:graphic>
              <a:graphicData uri="http://schemas.openxmlformats.org/drawingml/2006/picture">
                <pic:pic>
                  <pic:nvPicPr>
                    <pic:cNvPr id="0" name="image2.png"/>
                    <pic:cNvPicPr preferRelativeResize="0"/>
                  </pic:nvPicPr>
                  <pic:blipFill>
                    <a:blip r:embed="rId24"/>
                    <a:srcRect b="0" l="0" r="0" t="0"/>
                    <a:stretch>
                      <a:fillRect/>
                    </a:stretch>
                  </pic:blipFill>
                  <pic:spPr>
                    <a:xfrm>
                      <a:off x="0" y="0"/>
                      <a:ext cx="5005388" cy="4010025"/>
                    </a:xfrm>
                    <a:prstGeom prst="rect"/>
                    <a:ln/>
                  </pic:spPr>
                </pic:pic>
              </a:graphicData>
            </a:graphic>
          </wp:inline>
        </w:drawing>
      </w:r>
      <w:r w:rsidDel="00000000" w:rsidR="00000000" w:rsidRPr="00000000">
        <w:rPr>
          <w:rtl w:val="0"/>
        </w:rPr>
      </w:r>
    </w:p>
    <w:p w:rsidR="00000000" w:rsidDel="00000000" w:rsidP="00000000" w:rsidRDefault="00000000" w:rsidRPr="00000000" w14:paraId="0000007F">
      <w:pPr>
        <w:rPr/>
      </w:pPr>
      <w:r w:rsidDel="00000000" w:rsidR="00000000" w:rsidRPr="00000000">
        <w:rPr/>
        <w:drawing>
          <wp:inline distB="114300" distT="114300" distL="114300" distR="114300">
            <wp:extent cx="5186573" cy="3948113"/>
            <wp:effectExtent b="0" l="0" r="0" t="0"/>
            <wp:docPr id="6" name="image5.png"/>
            <a:graphic>
              <a:graphicData uri="http://schemas.openxmlformats.org/drawingml/2006/picture">
                <pic:pic>
                  <pic:nvPicPr>
                    <pic:cNvPr id="0" name="image5.png"/>
                    <pic:cNvPicPr preferRelativeResize="0"/>
                  </pic:nvPicPr>
                  <pic:blipFill>
                    <a:blip r:embed="rId25"/>
                    <a:srcRect b="0" l="0" r="0" t="0"/>
                    <a:stretch>
                      <a:fillRect/>
                    </a:stretch>
                  </pic:blipFill>
                  <pic:spPr>
                    <a:xfrm>
                      <a:off x="0" y="0"/>
                      <a:ext cx="5186573" cy="3948113"/>
                    </a:xfrm>
                    <a:prstGeom prst="rect"/>
                    <a:ln/>
                  </pic:spPr>
                </pic:pic>
              </a:graphicData>
            </a:graphic>
          </wp:inline>
        </w:drawing>
      </w:r>
      <w:r w:rsidDel="00000000" w:rsidR="00000000" w:rsidRPr="00000000">
        <w:rPr>
          <w:rtl w:val="0"/>
        </w:rPr>
      </w:r>
    </w:p>
    <w:p w:rsidR="00000000" w:rsidDel="00000000" w:rsidP="00000000" w:rsidRDefault="00000000" w:rsidRPr="00000000" w14:paraId="00000080">
      <w:pPr>
        <w:rPr/>
      </w:pPr>
      <w:r w:rsidDel="00000000" w:rsidR="00000000" w:rsidRPr="00000000">
        <w:rPr/>
        <w:drawing>
          <wp:inline distB="114300" distT="114300" distL="114300" distR="114300">
            <wp:extent cx="5281613" cy="2590800"/>
            <wp:effectExtent b="0" l="0" r="0" t="0"/>
            <wp:docPr id="3" name="image3.png"/>
            <a:graphic>
              <a:graphicData uri="http://schemas.openxmlformats.org/drawingml/2006/picture">
                <pic:pic>
                  <pic:nvPicPr>
                    <pic:cNvPr id="0" name="image3.png"/>
                    <pic:cNvPicPr preferRelativeResize="0"/>
                  </pic:nvPicPr>
                  <pic:blipFill>
                    <a:blip r:embed="rId26"/>
                    <a:srcRect b="0" l="0" r="0" t="0"/>
                    <a:stretch>
                      <a:fillRect/>
                    </a:stretch>
                  </pic:blipFill>
                  <pic:spPr>
                    <a:xfrm>
                      <a:off x="0" y="0"/>
                      <a:ext cx="5281613" cy="2590800"/>
                    </a:xfrm>
                    <a:prstGeom prst="rect"/>
                    <a:ln/>
                  </pic:spPr>
                </pic:pic>
              </a:graphicData>
            </a:graphic>
          </wp:inline>
        </w:drawing>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ncbi.nlm.nih.gov/pmc/articles/PMC2690881/#" TargetMode="External"/><Relationship Id="rId22" Type="http://schemas.openxmlformats.org/officeDocument/2006/relationships/image" Target="media/image1.png"/><Relationship Id="rId21" Type="http://schemas.openxmlformats.org/officeDocument/2006/relationships/hyperlink" Target="https://www.16personalities.com/articles/our-theory" TargetMode="External"/><Relationship Id="rId24" Type="http://schemas.openxmlformats.org/officeDocument/2006/relationships/image" Target="media/image2.png"/><Relationship Id="rId23" Type="http://schemas.openxmlformats.org/officeDocument/2006/relationships/image" Target="media/image6.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ncbi.nlm.nih.gov/pubmed/?term=Ryan%20M%5BAuthor%5D&amp;cauthor=true&amp;cauthor_uid=19513146" TargetMode="External"/><Relationship Id="rId26" Type="http://schemas.openxmlformats.org/officeDocument/2006/relationships/image" Target="media/image3.png"/><Relationship Id="rId25" Type="http://schemas.openxmlformats.org/officeDocument/2006/relationships/image" Target="media/image5.png"/><Relationship Id="rId5" Type="http://schemas.openxmlformats.org/officeDocument/2006/relationships/styles" Target="styles.xml"/><Relationship Id="rId6" Type="http://schemas.openxmlformats.org/officeDocument/2006/relationships/hyperlink" Target="http://en.wikipedia.org/wiki/Myers%E2%80%93Briggs_Type_Indicator" TargetMode="External"/><Relationship Id="rId7" Type="http://schemas.openxmlformats.org/officeDocument/2006/relationships/hyperlink" Target="https://www.ncbi.nlm.nih.gov/pubmed/?term=Romanelli%20F%5BAuthor%5D&amp;cauthor=true&amp;cauthor_uid=19513146" TargetMode="External"/><Relationship Id="rId8" Type="http://schemas.openxmlformats.org/officeDocument/2006/relationships/hyperlink" Target="https://www.ncbi.nlm.nih.gov/pubmed/?term=Bird%20E%5BAuthor%5D&amp;cauthor=true&amp;cauthor_uid=19513146" TargetMode="External"/><Relationship Id="rId11" Type="http://schemas.openxmlformats.org/officeDocument/2006/relationships/hyperlink" Target="https://librarysearch.uwtsd.ac.uk/discovery/fulldisplay?docid=cdi_proquest_miscellaneous_1523399084&amp;context=PC&amp;vid=44WHELF_UWTSD:44WHELF_UWTSD_VU1&amp;lang=en&amp;search_scope=MyInst_and_CI&amp;adaptor=Primo%20Central&amp;tab=Everything&amp;query=any%2Ccontains%2CLearning%20styles%20and%20pedagogy%20in%20post-16%20learning%3A%20a%20systematic%20and%20critical%20review&amp;offset=0" TargetMode="External"/><Relationship Id="rId10" Type="http://schemas.openxmlformats.org/officeDocument/2006/relationships/image" Target="media/image4.png"/><Relationship Id="rId13" Type="http://schemas.openxmlformats.org/officeDocument/2006/relationships/hyperlink" Target="https://www.sciencedirect.com/science/article/pii/S0191886917303100?casa_token=1Mjb327FRX4AAAAA:_y_KIZQRaEu295J9LdPjWb1RB4fTxOl8okTGEw8C5a9EUkKk9BqQ72SbiYlNFGq0EQebO8huhlcBHg#!" TargetMode="External"/><Relationship Id="rId12" Type="http://schemas.openxmlformats.org/officeDocument/2006/relationships/hyperlink" Target="https://www.sciencedirect.com/science/article/pii/S0191886917303100?casa_token=1Mjb327FRX4AAAAA:_y_KIZQRaEu295J9LdPjWb1RB4fTxOl8okTGEw8C5a9EUkKk9BqQ72SbiYlNFGq0EQebO8huhlcBHg#!" TargetMode="External"/><Relationship Id="rId15" Type="http://schemas.openxmlformats.org/officeDocument/2006/relationships/hyperlink" Target="https://www.sciencedirect.com/journal/personality-and-individual-differences/vol/116/suppl/C" TargetMode="External"/><Relationship Id="rId14" Type="http://schemas.openxmlformats.org/officeDocument/2006/relationships/hyperlink" Target="https://www.sciencedirect.com/journal/personality-and-individual-differences" TargetMode="External"/><Relationship Id="rId17" Type="http://schemas.openxmlformats.org/officeDocument/2006/relationships/hyperlink" Target="https://www.ncbi.nlm.nih.gov/pubmed/?term=Romanelli%20F%5BAuthor%5D&amp;cauthor=true&amp;cauthor_uid=19513146" TargetMode="External"/><Relationship Id="rId16" Type="http://schemas.openxmlformats.org/officeDocument/2006/relationships/hyperlink" Target="https://www.sciencedirect.com/journal/nurse-education-today/vol/32/issue/5" TargetMode="External"/><Relationship Id="rId19" Type="http://schemas.openxmlformats.org/officeDocument/2006/relationships/hyperlink" Target="https://www.ncbi.nlm.nih.gov/pubmed/?term=Ryan%20M%5BAuthor%5D&amp;cauthor=true&amp;cauthor_uid=19513146" TargetMode="External"/><Relationship Id="rId18" Type="http://schemas.openxmlformats.org/officeDocument/2006/relationships/hyperlink" Target="https://www.ncbi.nlm.nih.gov/pubmed/?term=Bird%20E%5BAuthor%5D&amp;cauthor=true&amp;cauthor_uid=19513146"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