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5D39E" w14:textId="54FF3F5F" w:rsidR="006573AD" w:rsidRPr="00735D52" w:rsidRDefault="00735D52" w:rsidP="00DA3A05">
      <w:pPr>
        <w:shd w:val="clear" w:color="auto" w:fill="FFFFFF"/>
        <w:spacing w:after="0" w:line="360" w:lineRule="auto"/>
        <w:rPr>
          <w:rFonts w:ascii="Arial" w:eastAsia="Times New Roman" w:hAnsi="Arial" w:cs="Arial"/>
          <w:color w:val="202124"/>
          <w:sz w:val="24"/>
          <w:szCs w:val="24"/>
          <w:lang w:eastAsia="en-GB"/>
        </w:rPr>
      </w:pPr>
      <w:r w:rsidRPr="00DA3A05">
        <w:rPr>
          <w:rFonts w:ascii="Arial" w:hAnsi="Arial" w:cs="Arial"/>
          <w:sz w:val="24"/>
          <w:szCs w:val="24"/>
        </w:rPr>
        <w:t xml:space="preserve">As a practitioner your main goal is to provide the best outcomes for children. </w:t>
      </w:r>
      <w:r w:rsidR="00CB442D" w:rsidRPr="00DA3A05">
        <w:rPr>
          <w:rFonts w:ascii="Arial" w:hAnsi="Arial" w:cs="Arial"/>
          <w:sz w:val="24"/>
          <w:szCs w:val="24"/>
        </w:rPr>
        <w:t>A high quality of early education matters as children not only benefit from everyday experiences but also because they are only realised if the provision used is high quality (</w:t>
      </w:r>
      <w:proofErr w:type="spellStart"/>
      <w:r w:rsidR="00CB442D" w:rsidRPr="00DA3A05">
        <w:rPr>
          <w:rFonts w:ascii="Arial" w:hAnsi="Arial" w:cs="Arial"/>
          <w:sz w:val="24"/>
          <w:szCs w:val="24"/>
        </w:rPr>
        <w:t>Peisner</w:t>
      </w:r>
      <w:proofErr w:type="spellEnd"/>
      <w:r w:rsidR="00CB442D" w:rsidRPr="00DA3A05">
        <w:rPr>
          <w:rFonts w:ascii="Arial" w:hAnsi="Arial" w:cs="Arial"/>
          <w:sz w:val="24"/>
          <w:szCs w:val="24"/>
        </w:rPr>
        <w:t xml:space="preserve">-Feinberg and </w:t>
      </w:r>
      <w:proofErr w:type="spellStart"/>
      <w:r w:rsidR="00CB442D" w:rsidRPr="00DA3A05">
        <w:rPr>
          <w:rFonts w:ascii="Arial" w:hAnsi="Arial" w:cs="Arial"/>
          <w:sz w:val="24"/>
          <w:szCs w:val="24"/>
        </w:rPr>
        <w:t>Burchinal</w:t>
      </w:r>
      <w:proofErr w:type="spellEnd"/>
      <w:r w:rsidR="00CB442D" w:rsidRPr="00DA3A05">
        <w:rPr>
          <w:rFonts w:ascii="Arial" w:hAnsi="Arial" w:cs="Arial"/>
          <w:sz w:val="24"/>
          <w:szCs w:val="24"/>
        </w:rPr>
        <w:t xml:space="preserve">, 1997; NICHD, 2000). </w:t>
      </w:r>
      <w:r w:rsidRPr="00DA3A05">
        <w:rPr>
          <w:rFonts w:ascii="Arial" w:hAnsi="Arial" w:cs="Arial"/>
          <w:sz w:val="24"/>
          <w:szCs w:val="24"/>
        </w:rPr>
        <w:t xml:space="preserve">To be able to achieve this it is vital every </w:t>
      </w:r>
      <w:proofErr w:type="gramStart"/>
      <w:r w:rsidRPr="00DA3A05">
        <w:rPr>
          <w:rFonts w:ascii="Arial" w:hAnsi="Arial" w:cs="Arial"/>
          <w:sz w:val="24"/>
          <w:szCs w:val="24"/>
        </w:rPr>
        <w:t>setting</w:t>
      </w:r>
      <w:r w:rsidR="004C6539" w:rsidRPr="00DA3A05">
        <w:rPr>
          <w:rFonts w:ascii="Arial" w:hAnsi="Arial" w:cs="Arial"/>
          <w:sz w:val="24"/>
          <w:szCs w:val="24"/>
        </w:rPr>
        <w:t>s</w:t>
      </w:r>
      <w:proofErr w:type="gramEnd"/>
      <w:r w:rsidRPr="00DA3A05">
        <w:rPr>
          <w:rFonts w:ascii="Arial" w:hAnsi="Arial" w:cs="Arial"/>
          <w:sz w:val="24"/>
          <w:szCs w:val="24"/>
        </w:rPr>
        <w:t xml:space="preserve"> complete</w:t>
      </w:r>
      <w:r w:rsidR="004C6539" w:rsidRPr="00DA3A05">
        <w:rPr>
          <w:rFonts w:ascii="Arial" w:hAnsi="Arial" w:cs="Arial"/>
          <w:sz w:val="24"/>
          <w:szCs w:val="24"/>
        </w:rPr>
        <w:t xml:space="preserve"> </w:t>
      </w:r>
      <w:r w:rsidRPr="00DA3A05">
        <w:rPr>
          <w:rFonts w:ascii="Arial" w:hAnsi="Arial" w:cs="Arial"/>
          <w:sz w:val="24"/>
          <w:szCs w:val="24"/>
        </w:rPr>
        <w:t xml:space="preserve">quality assurance. </w:t>
      </w:r>
      <w:r w:rsidRPr="00735D52">
        <w:rPr>
          <w:rFonts w:ascii="Arial" w:eastAsia="Times New Roman" w:hAnsi="Arial" w:cs="Arial"/>
          <w:color w:val="202124"/>
          <w:sz w:val="24"/>
          <w:szCs w:val="24"/>
          <w:lang w:val="en" w:eastAsia="en-GB"/>
        </w:rPr>
        <w:t xml:space="preserve">Quality assurance </w:t>
      </w:r>
      <w:r w:rsidRPr="00DA3A05">
        <w:rPr>
          <w:rFonts w:ascii="Arial" w:eastAsia="Times New Roman" w:hAnsi="Arial" w:cs="Arial"/>
          <w:color w:val="202124"/>
          <w:sz w:val="24"/>
          <w:szCs w:val="24"/>
          <w:lang w:val="en" w:eastAsia="en-GB"/>
        </w:rPr>
        <w:t>has been designed</w:t>
      </w:r>
      <w:r w:rsidR="006573AD" w:rsidRPr="00DA3A05">
        <w:rPr>
          <w:rFonts w:ascii="Arial" w:eastAsia="Times New Roman" w:hAnsi="Arial" w:cs="Arial"/>
          <w:color w:val="202124"/>
          <w:sz w:val="24"/>
          <w:szCs w:val="24"/>
          <w:lang w:val="en" w:eastAsia="en-GB"/>
        </w:rPr>
        <w:t xml:space="preserve"> to help and support early years practitioners to think about what they do and how they might do it, promoting a quality outcome for children (Brighton &amp; Hove City Council, 2023). It is a route for every individual setting to reflect using a cycle of self-assessment and self-evaluations to help raise standards. Therefore, setting can identify areas for improvement and put in place action plans, while monitoring the progress of each one (Francis et al., 2016).</w:t>
      </w:r>
    </w:p>
    <w:p w14:paraId="2C26D87D" w14:textId="42314A23" w:rsidR="00735D52" w:rsidRPr="00DA3A05" w:rsidRDefault="00735D52" w:rsidP="00DA3A05">
      <w:pPr>
        <w:spacing w:after="0" w:line="360" w:lineRule="auto"/>
        <w:jc w:val="both"/>
        <w:rPr>
          <w:rFonts w:ascii="Arial" w:hAnsi="Arial" w:cs="Arial"/>
          <w:sz w:val="24"/>
          <w:szCs w:val="24"/>
        </w:rPr>
      </w:pPr>
    </w:p>
    <w:p w14:paraId="25711833" w14:textId="5F5CA01D" w:rsidR="00B236E4" w:rsidRPr="00DA3A05" w:rsidRDefault="00B236E4" w:rsidP="00DA3A05">
      <w:pPr>
        <w:spacing w:after="0" w:line="360" w:lineRule="auto"/>
        <w:jc w:val="both"/>
        <w:rPr>
          <w:rFonts w:ascii="Arial" w:hAnsi="Arial" w:cs="Arial"/>
          <w:sz w:val="24"/>
          <w:szCs w:val="24"/>
        </w:rPr>
      </w:pPr>
      <w:r w:rsidRPr="00DA3A05">
        <w:rPr>
          <w:rFonts w:ascii="Arial" w:hAnsi="Arial" w:cs="Arial"/>
          <w:sz w:val="24"/>
          <w:szCs w:val="24"/>
        </w:rPr>
        <w:t>If Early Years setting engage in quality assurance, practitioners can provide an inclusive approach to support children in strengthening their values and principles. Research has also proven that is children go onto achieve better in later life if they attend a good quality setting from an early age (</w:t>
      </w:r>
      <w:r w:rsidR="001554AC" w:rsidRPr="00DA3A05">
        <w:rPr>
          <w:rFonts w:ascii="Arial" w:hAnsi="Arial" w:cs="Arial"/>
          <w:sz w:val="24"/>
          <w:szCs w:val="24"/>
        </w:rPr>
        <w:t>Dickerson et al</w:t>
      </w:r>
      <w:r w:rsidRPr="00DA3A05">
        <w:rPr>
          <w:rFonts w:ascii="Arial" w:hAnsi="Arial" w:cs="Arial"/>
          <w:sz w:val="24"/>
          <w:szCs w:val="24"/>
        </w:rPr>
        <w:t>.,</w:t>
      </w:r>
      <w:r w:rsidR="001554AC" w:rsidRPr="00DA3A05">
        <w:rPr>
          <w:rFonts w:ascii="Arial" w:hAnsi="Arial" w:cs="Arial"/>
          <w:sz w:val="24"/>
          <w:szCs w:val="24"/>
        </w:rPr>
        <w:t xml:space="preserve"> 2016).</w:t>
      </w:r>
      <w:r w:rsidRPr="00DA3A05">
        <w:rPr>
          <w:rFonts w:ascii="Arial" w:hAnsi="Arial" w:cs="Arial"/>
          <w:sz w:val="24"/>
          <w:szCs w:val="24"/>
        </w:rPr>
        <w:t xml:space="preserve"> This can also support parents, as it specifies and gives recognition to the setting showing how it has achieved </w:t>
      </w:r>
      <w:r w:rsidR="00CB442D" w:rsidRPr="00DA3A05">
        <w:rPr>
          <w:rFonts w:ascii="Arial" w:hAnsi="Arial" w:cs="Arial"/>
          <w:sz w:val="24"/>
          <w:szCs w:val="24"/>
        </w:rPr>
        <w:t>an</w:t>
      </w:r>
      <w:r w:rsidRPr="00DA3A05">
        <w:rPr>
          <w:rFonts w:ascii="Arial" w:hAnsi="Arial" w:cs="Arial"/>
          <w:sz w:val="24"/>
          <w:szCs w:val="24"/>
        </w:rPr>
        <w:t xml:space="preserve"> accredited grade, to help them make a choice of a childcare setting</w:t>
      </w:r>
      <w:r w:rsidR="00CB442D" w:rsidRPr="00DA3A05">
        <w:rPr>
          <w:rFonts w:ascii="Arial" w:hAnsi="Arial" w:cs="Arial"/>
          <w:sz w:val="24"/>
          <w:szCs w:val="24"/>
        </w:rPr>
        <w:t xml:space="preserve"> that will support their child with positive cognitive, </w:t>
      </w:r>
      <w:proofErr w:type="gramStart"/>
      <w:r w:rsidR="00CB442D" w:rsidRPr="00DA3A05">
        <w:rPr>
          <w:rFonts w:ascii="Arial" w:hAnsi="Arial" w:cs="Arial"/>
          <w:sz w:val="24"/>
          <w:szCs w:val="24"/>
        </w:rPr>
        <w:t>social</w:t>
      </w:r>
      <w:proofErr w:type="gramEnd"/>
      <w:r w:rsidR="00CB442D" w:rsidRPr="00DA3A05">
        <w:rPr>
          <w:rFonts w:ascii="Arial" w:hAnsi="Arial" w:cs="Arial"/>
          <w:sz w:val="24"/>
          <w:szCs w:val="24"/>
        </w:rPr>
        <w:t xml:space="preserve"> and behavioural outcomes (Rouse, 2012; Sylva et al., 2004).</w:t>
      </w:r>
    </w:p>
    <w:p w14:paraId="21EE8C2D" w14:textId="77777777" w:rsidR="00CB442D" w:rsidRPr="00DA3A05" w:rsidRDefault="00CB442D" w:rsidP="00DA3A05">
      <w:pPr>
        <w:spacing w:after="0" w:line="360" w:lineRule="auto"/>
        <w:jc w:val="both"/>
        <w:rPr>
          <w:rFonts w:ascii="Arial" w:hAnsi="Arial" w:cs="Arial"/>
          <w:sz w:val="24"/>
          <w:szCs w:val="24"/>
        </w:rPr>
      </w:pPr>
    </w:p>
    <w:p w14:paraId="0AA47E14" w14:textId="6F52C4A0" w:rsidR="00CB442D" w:rsidRPr="00DA3A05" w:rsidRDefault="00A612A5" w:rsidP="00DA3A05">
      <w:pPr>
        <w:spacing w:after="0" w:line="360" w:lineRule="auto"/>
        <w:jc w:val="both"/>
        <w:rPr>
          <w:rFonts w:ascii="Arial" w:hAnsi="Arial" w:cs="Arial"/>
          <w:sz w:val="24"/>
          <w:szCs w:val="24"/>
        </w:rPr>
      </w:pPr>
      <w:r w:rsidRPr="00DA3A05">
        <w:rPr>
          <w:rFonts w:ascii="Arial" w:hAnsi="Arial" w:cs="Arial"/>
          <w:sz w:val="24"/>
          <w:szCs w:val="24"/>
        </w:rPr>
        <w:t>A High-quality</w:t>
      </w:r>
      <w:r w:rsidR="001554AC" w:rsidRPr="00DA3A05">
        <w:rPr>
          <w:rFonts w:ascii="Arial" w:hAnsi="Arial" w:cs="Arial"/>
          <w:sz w:val="24"/>
          <w:szCs w:val="24"/>
        </w:rPr>
        <w:t xml:space="preserve"> provision is particularly important for children </w:t>
      </w:r>
      <w:r w:rsidRPr="00DA3A05">
        <w:rPr>
          <w:rFonts w:ascii="Arial" w:hAnsi="Arial" w:cs="Arial"/>
          <w:sz w:val="24"/>
          <w:szCs w:val="24"/>
        </w:rPr>
        <w:t>who have</w:t>
      </w:r>
      <w:r w:rsidR="001554AC" w:rsidRPr="00DA3A05">
        <w:rPr>
          <w:rFonts w:ascii="Arial" w:hAnsi="Arial" w:cs="Arial"/>
          <w:sz w:val="24"/>
          <w:szCs w:val="24"/>
        </w:rPr>
        <w:t xml:space="preserve"> disadvantaged backgrounds, </w:t>
      </w:r>
      <w:r w:rsidR="00405331" w:rsidRPr="00DA3A05">
        <w:rPr>
          <w:rFonts w:ascii="Arial" w:hAnsi="Arial" w:cs="Arial"/>
          <w:sz w:val="24"/>
          <w:szCs w:val="24"/>
        </w:rPr>
        <w:t>this</w:t>
      </w:r>
      <w:r w:rsidRPr="00DA3A05">
        <w:rPr>
          <w:rFonts w:ascii="Arial" w:hAnsi="Arial" w:cs="Arial"/>
          <w:sz w:val="24"/>
          <w:szCs w:val="24"/>
        </w:rPr>
        <w:t xml:space="preserve"> will </w:t>
      </w:r>
      <w:r w:rsidR="001554AC" w:rsidRPr="00DA3A05">
        <w:rPr>
          <w:rFonts w:ascii="Arial" w:hAnsi="Arial" w:cs="Arial"/>
          <w:sz w:val="24"/>
          <w:szCs w:val="24"/>
        </w:rPr>
        <w:t>help lessen the effects of social disadvantage (Sylva et al, 2004).</w:t>
      </w:r>
      <w:r w:rsidRPr="00DA3A05">
        <w:rPr>
          <w:rFonts w:ascii="Arial" w:hAnsi="Arial" w:cs="Arial"/>
          <w:sz w:val="24"/>
          <w:szCs w:val="24"/>
        </w:rPr>
        <w:t xml:space="preserve"> Public funding can</w:t>
      </w:r>
      <w:r w:rsidR="001554AC" w:rsidRPr="00DA3A05">
        <w:rPr>
          <w:rFonts w:ascii="Arial" w:hAnsi="Arial" w:cs="Arial"/>
          <w:sz w:val="24"/>
          <w:szCs w:val="24"/>
        </w:rPr>
        <w:t xml:space="preserve"> </w:t>
      </w:r>
      <w:r w:rsidRPr="00DA3A05">
        <w:rPr>
          <w:rFonts w:ascii="Arial" w:hAnsi="Arial" w:cs="Arial"/>
          <w:sz w:val="24"/>
          <w:szCs w:val="24"/>
        </w:rPr>
        <w:t xml:space="preserve">break the cycle of disadvantage by </w:t>
      </w:r>
      <w:r w:rsidR="001554AC" w:rsidRPr="00DA3A05">
        <w:rPr>
          <w:rFonts w:ascii="Arial" w:hAnsi="Arial" w:cs="Arial"/>
          <w:sz w:val="24"/>
          <w:szCs w:val="24"/>
        </w:rPr>
        <w:t>concentrat</w:t>
      </w:r>
      <w:r w:rsidRPr="00DA3A05">
        <w:rPr>
          <w:rFonts w:ascii="Arial" w:hAnsi="Arial" w:cs="Arial"/>
          <w:sz w:val="24"/>
          <w:szCs w:val="24"/>
        </w:rPr>
        <w:t>ing</w:t>
      </w:r>
      <w:r w:rsidR="001554AC" w:rsidRPr="00DA3A05">
        <w:rPr>
          <w:rFonts w:ascii="Arial" w:hAnsi="Arial" w:cs="Arial"/>
          <w:sz w:val="24"/>
          <w:szCs w:val="24"/>
        </w:rPr>
        <w:t xml:space="preserve"> on provision </w:t>
      </w:r>
      <w:r w:rsidRPr="00DA3A05">
        <w:rPr>
          <w:rFonts w:ascii="Arial" w:hAnsi="Arial" w:cs="Arial"/>
          <w:sz w:val="24"/>
          <w:szCs w:val="24"/>
        </w:rPr>
        <w:t>to focus on q</w:t>
      </w:r>
      <w:r w:rsidR="001554AC" w:rsidRPr="00DA3A05">
        <w:rPr>
          <w:rFonts w:ascii="Arial" w:hAnsi="Arial" w:cs="Arial"/>
          <w:sz w:val="24"/>
          <w:szCs w:val="24"/>
        </w:rPr>
        <w:t xml:space="preserve"> positive effect on young children’s outcomes. </w:t>
      </w:r>
    </w:p>
    <w:p w14:paraId="1067DA5D" w14:textId="77777777" w:rsidR="00CB442D" w:rsidRPr="00DA3A05" w:rsidRDefault="00CB442D" w:rsidP="00DA3A05">
      <w:pPr>
        <w:spacing w:after="0" w:line="360" w:lineRule="auto"/>
        <w:jc w:val="both"/>
        <w:rPr>
          <w:rFonts w:ascii="Arial" w:hAnsi="Arial" w:cs="Arial"/>
          <w:sz w:val="24"/>
          <w:szCs w:val="24"/>
        </w:rPr>
      </w:pPr>
    </w:p>
    <w:p w14:paraId="7F872C20" w14:textId="119662C8" w:rsidR="00A612A5" w:rsidRPr="00DA3A05" w:rsidRDefault="001554AC" w:rsidP="00DA3A05">
      <w:pPr>
        <w:spacing w:after="0" w:line="360" w:lineRule="auto"/>
        <w:jc w:val="both"/>
        <w:rPr>
          <w:rFonts w:ascii="Arial" w:hAnsi="Arial" w:cs="Arial"/>
          <w:sz w:val="24"/>
          <w:szCs w:val="24"/>
        </w:rPr>
      </w:pPr>
      <w:r w:rsidRPr="00DA3A05">
        <w:rPr>
          <w:rFonts w:ascii="Arial" w:hAnsi="Arial" w:cs="Arial"/>
          <w:sz w:val="24"/>
          <w:szCs w:val="24"/>
        </w:rPr>
        <w:t xml:space="preserve">To achieve this, </w:t>
      </w:r>
      <w:r w:rsidR="00A612A5" w:rsidRPr="00DA3A05">
        <w:rPr>
          <w:rFonts w:ascii="Arial" w:hAnsi="Arial" w:cs="Arial"/>
          <w:sz w:val="24"/>
          <w:szCs w:val="24"/>
        </w:rPr>
        <w:t xml:space="preserve">there are </w:t>
      </w:r>
      <w:proofErr w:type="gramStart"/>
      <w:r w:rsidR="00A612A5" w:rsidRPr="00DA3A05">
        <w:rPr>
          <w:rFonts w:ascii="Arial" w:hAnsi="Arial" w:cs="Arial"/>
          <w:sz w:val="24"/>
          <w:szCs w:val="24"/>
        </w:rPr>
        <w:t>a number of</w:t>
      </w:r>
      <w:proofErr w:type="gramEnd"/>
      <w:r w:rsidR="00A612A5" w:rsidRPr="00DA3A05">
        <w:rPr>
          <w:rFonts w:ascii="Arial" w:hAnsi="Arial" w:cs="Arial"/>
          <w:sz w:val="24"/>
          <w:szCs w:val="24"/>
        </w:rPr>
        <w:t xml:space="preserve"> measuring </w:t>
      </w:r>
      <w:r w:rsidRPr="00DA3A05">
        <w:rPr>
          <w:rFonts w:ascii="Arial" w:hAnsi="Arial" w:cs="Arial"/>
          <w:sz w:val="24"/>
          <w:szCs w:val="24"/>
        </w:rPr>
        <w:t xml:space="preserve">tools </w:t>
      </w:r>
      <w:r w:rsidR="00A612A5" w:rsidRPr="00DA3A05">
        <w:rPr>
          <w:rFonts w:ascii="Arial" w:hAnsi="Arial" w:cs="Arial"/>
          <w:sz w:val="24"/>
          <w:szCs w:val="24"/>
        </w:rPr>
        <w:t>to assess quality within the setting, which in hand will</w:t>
      </w:r>
      <w:r w:rsidRPr="00DA3A05">
        <w:rPr>
          <w:rFonts w:ascii="Arial" w:hAnsi="Arial" w:cs="Arial"/>
          <w:sz w:val="24"/>
          <w:szCs w:val="24"/>
        </w:rPr>
        <w:t xml:space="preserve"> help stakeholders identify high quality provision, and support them in improving it (Harms, Clifford and Cryer, 2005; </w:t>
      </w:r>
      <w:proofErr w:type="spellStart"/>
      <w:r w:rsidRPr="00DA3A05">
        <w:rPr>
          <w:rFonts w:ascii="Arial" w:hAnsi="Arial" w:cs="Arial"/>
          <w:sz w:val="24"/>
          <w:szCs w:val="24"/>
        </w:rPr>
        <w:t>Pianta</w:t>
      </w:r>
      <w:proofErr w:type="spellEnd"/>
      <w:r w:rsidRPr="00DA3A05">
        <w:rPr>
          <w:rFonts w:ascii="Arial" w:hAnsi="Arial" w:cs="Arial"/>
          <w:sz w:val="24"/>
          <w:szCs w:val="24"/>
        </w:rPr>
        <w:t xml:space="preserve">, La Paro and Hamre, </w:t>
      </w:r>
      <w:r w:rsidR="00E02D3E" w:rsidRPr="00DA3A05">
        <w:rPr>
          <w:rFonts w:ascii="Arial" w:hAnsi="Arial" w:cs="Arial"/>
          <w:sz w:val="24"/>
          <w:szCs w:val="24"/>
        </w:rPr>
        <w:t>2007)</w:t>
      </w:r>
      <w:r w:rsidRPr="00DA3A05">
        <w:rPr>
          <w:rFonts w:ascii="Arial" w:hAnsi="Arial" w:cs="Arial"/>
          <w:sz w:val="24"/>
          <w:szCs w:val="24"/>
        </w:rPr>
        <w:t xml:space="preserve">. </w:t>
      </w:r>
    </w:p>
    <w:p w14:paraId="54652CE3" w14:textId="77777777" w:rsidR="00DB5D9B" w:rsidRPr="00DA3A05" w:rsidRDefault="00DB5D9B" w:rsidP="00DA3A05">
      <w:pPr>
        <w:spacing w:after="0" w:line="360" w:lineRule="auto"/>
        <w:jc w:val="both"/>
        <w:rPr>
          <w:rFonts w:ascii="Arial" w:hAnsi="Arial" w:cs="Arial"/>
          <w:sz w:val="24"/>
          <w:szCs w:val="24"/>
        </w:rPr>
      </w:pPr>
    </w:p>
    <w:p w14:paraId="3CDE6764" w14:textId="78AEF473" w:rsidR="00DB5D9B" w:rsidRPr="00DA3A05" w:rsidRDefault="00DB5D9B" w:rsidP="00DA3A05">
      <w:pPr>
        <w:spacing w:after="0" w:line="360" w:lineRule="auto"/>
        <w:jc w:val="both"/>
        <w:rPr>
          <w:rFonts w:ascii="Arial" w:hAnsi="Arial" w:cs="Arial"/>
          <w:sz w:val="24"/>
          <w:szCs w:val="24"/>
        </w:rPr>
      </w:pPr>
      <w:r w:rsidRPr="00DA3A05">
        <w:rPr>
          <w:rFonts w:ascii="Arial" w:hAnsi="Arial" w:cs="Arial"/>
          <w:sz w:val="24"/>
          <w:szCs w:val="24"/>
        </w:rPr>
        <w:t xml:space="preserve">However, even if a measure can capture quality within the setting effectively, this does not guarantee if being practical or useable tool for improvement of the setting or outcomes of children. Different tools that are out there for practitioners to use also </w:t>
      </w:r>
      <w:r w:rsidRPr="00DA3A05">
        <w:rPr>
          <w:rFonts w:ascii="Arial" w:hAnsi="Arial" w:cs="Arial"/>
          <w:sz w:val="24"/>
          <w:szCs w:val="24"/>
        </w:rPr>
        <w:lastRenderedPageBreak/>
        <w:t>might have not been validated by research, therefore practitioners may not know if using these tools with give them the best outcome.</w:t>
      </w:r>
    </w:p>
    <w:p w14:paraId="6889F126" w14:textId="77777777" w:rsidR="00E77976" w:rsidRPr="00DA3A05" w:rsidRDefault="00E77976" w:rsidP="00DA3A05">
      <w:pPr>
        <w:spacing w:after="0" w:line="360" w:lineRule="auto"/>
        <w:jc w:val="both"/>
        <w:rPr>
          <w:rFonts w:ascii="Arial" w:hAnsi="Arial" w:cs="Arial"/>
          <w:sz w:val="24"/>
          <w:szCs w:val="24"/>
        </w:rPr>
      </w:pPr>
    </w:p>
    <w:p w14:paraId="52CF01CF" w14:textId="0FB6844A" w:rsidR="008269F2" w:rsidRPr="00DA3A05" w:rsidRDefault="00E77976" w:rsidP="00DA3A05">
      <w:pPr>
        <w:spacing w:after="0" w:line="360" w:lineRule="auto"/>
        <w:jc w:val="both"/>
        <w:rPr>
          <w:rFonts w:ascii="Arial" w:hAnsi="Arial" w:cs="Arial"/>
          <w:sz w:val="24"/>
          <w:szCs w:val="24"/>
        </w:rPr>
      </w:pPr>
      <w:r w:rsidRPr="00DA3A05">
        <w:rPr>
          <w:rFonts w:ascii="Arial" w:hAnsi="Arial" w:cs="Arial"/>
          <w:sz w:val="24"/>
          <w:szCs w:val="24"/>
        </w:rPr>
        <w:t xml:space="preserve">Care Inspectorate Wales (2018) (CIW) state as practitioners such as childminders or day care settings need to complete an annual Self-Assessment of Service Statement (SASS) as a legal obligation. This is designed to assist CIW to monitor </w:t>
      </w:r>
      <w:r w:rsidR="00A05A8C">
        <w:rPr>
          <w:rFonts w:ascii="Arial" w:hAnsi="Arial" w:cs="Arial"/>
          <w:sz w:val="24"/>
          <w:szCs w:val="24"/>
        </w:rPr>
        <w:t xml:space="preserve">to see if setting </w:t>
      </w:r>
      <w:proofErr w:type="gramStart"/>
      <w:r w:rsidR="00A05A8C">
        <w:rPr>
          <w:rFonts w:ascii="Arial" w:hAnsi="Arial" w:cs="Arial"/>
          <w:sz w:val="24"/>
          <w:szCs w:val="24"/>
        </w:rPr>
        <w:t>are</w:t>
      </w:r>
      <w:proofErr w:type="gramEnd"/>
      <w:r w:rsidR="00A05A8C">
        <w:rPr>
          <w:rFonts w:ascii="Arial" w:hAnsi="Arial" w:cs="Arial"/>
          <w:sz w:val="24"/>
          <w:szCs w:val="24"/>
        </w:rPr>
        <w:t xml:space="preserve"> in compliance </w:t>
      </w:r>
      <w:r w:rsidRPr="00DA3A05">
        <w:rPr>
          <w:rFonts w:ascii="Arial" w:hAnsi="Arial" w:cs="Arial"/>
          <w:sz w:val="24"/>
          <w:szCs w:val="24"/>
        </w:rPr>
        <w:t xml:space="preserve">with Child Minding and Day Care Regulations </w:t>
      </w:r>
      <w:r w:rsidR="00A05A8C">
        <w:rPr>
          <w:rFonts w:ascii="Arial" w:hAnsi="Arial" w:cs="Arial"/>
          <w:sz w:val="24"/>
          <w:szCs w:val="24"/>
        </w:rPr>
        <w:t xml:space="preserve">Wales </w:t>
      </w:r>
      <w:r w:rsidRPr="00DA3A05">
        <w:rPr>
          <w:rFonts w:ascii="Arial" w:hAnsi="Arial" w:cs="Arial"/>
          <w:sz w:val="24"/>
          <w:szCs w:val="24"/>
        </w:rPr>
        <w:t>(2010). As a reflective tool SASS is designed to help practitioners think about what they are doing well and any improvements within the setting that need to be made, impacting on the care opportunities for staff and children as well as the environment. By reviewing the settings quality of care will help settings provided and consider how the service can be maintained or if needed improved.</w:t>
      </w:r>
      <w:r w:rsidR="00316635" w:rsidRPr="00DA3A05">
        <w:rPr>
          <w:rFonts w:ascii="Arial" w:hAnsi="Arial" w:cs="Arial"/>
          <w:sz w:val="24"/>
          <w:szCs w:val="24"/>
        </w:rPr>
        <w:t xml:space="preserve"> </w:t>
      </w:r>
      <w:r w:rsidR="00D41EC6" w:rsidRPr="00DA3A05">
        <w:rPr>
          <w:rFonts w:ascii="Arial" w:hAnsi="Arial" w:cs="Arial"/>
          <w:sz w:val="24"/>
          <w:szCs w:val="24"/>
        </w:rPr>
        <w:t xml:space="preserve">For all day care settings, CIW </w:t>
      </w:r>
      <w:r w:rsidR="00405331" w:rsidRPr="00DA3A05">
        <w:rPr>
          <w:rFonts w:ascii="Arial" w:hAnsi="Arial" w:cs="Arial"/>
          <w:sz w:val="24"/>
          <w:szCs w:val="24"/>
        </w:rPr>
        <w:t>introduced ratings</w:t>
      </w:r>
      <w:r w:rsidR="00D41EC6" w:rsidRPr="00DA3A05">
        <w:rPr>
          <w:rFonts w:ascii="Arial" w:hAnsi="Arial" w:cs="Arial"/>
          <w:sz w:val="24"/>
          <w:szCs w:val="24"/>
        </w:rPr>
        <w:t xml:space="preserve"> against four inspection themes in 2016</w:t>
      </w:r>
      <w:r w:rsidR="00316635" w:rsidRPr="00DA3A05">
        <w:rPr>
          <w:rFonts w:ascii="Arial" w:hAnsi="Arial" w:cs="Arial"/>
          <w:sz w:val="24"/>
          <w:szCs w:val="24"/>
        </w:rPr>
        <w:t xml:space="preserve">, which are </w:t>
      </w:r>
      <w:r w:rsidR="00A05A8C">
        <w:rPr>
          <w:rFonts w:ascii="Arial" w:hAnsi="Arial" w:cs="Arial"/>
          <w:sz w:val="24"/>
          <w:szCs w:val="24"/>
        </w:rPr>
        <w:t>Leadership and Management</w:t>
      </w:r>
      <w:r w:rsidR="00316635" w:rsidRPr="00DA3A05">
        <w:rPr>
          <w:rFonts w:ascii="Arial" w:hAnsi="Arial" w:cs="Arial"/>
          <w:sz w:val="24"/>
          <w:szCs w:val="24"/>
        </w:rPr>
        <w:t>,</w:t>
      </w:r>
      <w:r w:rsidR="00A05A8C">
        <w:rPr>
          <w:rFonts w:ascii="Arial" w:hAnsi="Arial" w:cs="Arial"/>
          <w:sz w:val="24"/>
          <w:szCs w:val="24"/>
        </w:rPr>
        <w:t xml:space="preserve"> Wellbeing, environment and</w:t>
      </w:r>
      <w:r w:rsidR="00316635" w:rsidRPr="00DA3A05">
        <w:rPr>
          <w:rFonts w:ascii="Arial" w:hAnsi="Arial" w:cs="Arial"/>
          <w:sz w:val="24"/>
          <w:szCs w:val="24"/>
        </w:rPr>
        <w:t xml:space="preserve"> care and development </w:t>
      </w:r>
      <w:r w:rsidR="00D41EC6" w:rsidRPr="00DA3A05">
        <w:rPr>
          <w:rFonts w:ascii="Arial" w:hAnsi="Arial" w:cs="Arial"/>
          <w:sz w:val="24"/>
          <w:szCs w:val="24"/>
        </w:rPr>
        <w:t xml:space="preserve">(CIW, 2016). These ratings outline the quality of care within the </w:t>
      </w:r>
      <w:r w:rsidR="00316635" w:rsidRPr="00DA3A05">
        <w:rPr>
          <w:rFonts w:ascii="Arial" w:hAnsi="Arial" w:cs="Arial"/>
          <w:sz w:val="24"/>
          <w:szCs w:val="24"/>
        </w:rPr>
        <w:t>setting and how it effects the well-being of the children.</w:t>
      </w:r>
      <w:r w:rsidR="00FD7EEE" w:rsidRPr="00DA3A05">
        <w:rPr>
          <w:rFonts w:ascii="Arial" w:hAnsi="Arial" w:cs="Arial"/>
          <w:sz w:val="24"/>
          <w:szCs w:val="24"/>
        </w:rPr>
        <w:t xml:space="preserve"> </w:t>
      </w:r>
      <w:r w:rsidR="008269F2" w:rsidRPr="00DA3A05">
        <w:rPr>
          <w:rFonts w:ascii="Arial" w:hAnsi="Arial" w:cs="Arial"/>
          <w:sz w:val="24"/>
          <w:szCs w:val="24"/>
        </w:rPr>
        <w:t xml:space="preserve">This can also be achieved by </w:t>
      </w:r>
      <w:r w:rsidR="00405331" w:rsidRPr="00DA3A05">
        <w:rPr>
          <w:rFonts w:ascii="Arial" w:hAnsi="Arial" w:cs="Arial"/>
          <w:sz w:val="24"/>
          <w:szCs w:val="24"/>
        </w:rPr>
        <w:t xml:space="preserve">individual </w:t>
      </w:r>
      <w:r w:rsidR="008269F2" w:rsidRPr="00DA3A05">
        <w:rPr>
          <w:rFonts w:ascii="Arial" w:hAnsi="Arial" w:cs="Arial"/>
          <w:sz w:val="24"/>
          <w:szCs w:val="24"/>
        </w:rPr>
        <w:t>settings implementing The Foundation. Phase which can provide quality education. Although it is not compulsory, it can help practitioners see how each of the seven areas of learning are being met and encourages positive outcomes for children. It can then be shown in the settings annual SASS report.</w:t>
      </w:r>
    </w:p>
    <w:p w14:paraId="148B1B3D" w14:textId="77777777" w:rsidR="008269F2" w:rsidRPr="00DA3A05" w:rsidRDefault="008269F2" w:rsidP="00DA3A05">
      <w:pPr>
        <w:spacing w:after="0" w:line="360" w:lineRule="auto"/>
        <w:jc w:val="both"/>
        <w:rPr>
          <w:rFonts w:ascii="Arial" w:hAnsi="Arial" w:cs="Arial"/>
          <w:sz w:val="24"/>
          <w:szCs w:val="24"/>
        </w:rPr>
      </w:pPr>
    </w:p>
    <w:p w14:paraId="7A3E11E9" w14:textId="46539637" w:rsidR="004726B2" w:rsidRPr="00DA3A05" w:rsidRDefault="00FD7EEE" w:rsidP="00DA3A05">
      <w:pPr>
        <w:spacing w:after="0" w:line="360" w:lineRule="auto"/>
        <w:jc w:val="both"/>
        <w:rPr>
          <w:rFonts w:ascii="Arial" w:hAnsi="Arial" w:cs="Arial"/>
          <w:sz w:val="24"/>
          <w:szCs w:val="24"/>
        </w:rPr>
      </w:pPr>
      <w:r w:rsidRPr="00DA3A05">
        <w:rPr>
          <w:rFonts w:ascii="Arial" w:hAnsi="Arial" w:cs="Arial"/>
          <w:sz w:val="24"/>
          <w:szCs w:val="24"/>
        </w:rPr>
        <w:t>The SASS report is mandatory compared to</w:t>
      </w:r>
      <w:r w:rsidR="00A05A8C">
        <w:rPr>
          <w:rFonts w:ascii="Arial" w:hAnsi="Arial" w:cs="Arial"/>
          <w:sz w:val="24"/>
          <w:szCs w:val="24"/>
        </w:rPr>
        <w:t xml:space="preserve"> voluntary quality assurance schemes such as</w:t>
      </w:r>
      <w:r w:rsidR="004D15F0" w:rsidRPr="00DA3A05">
        <w:rPr>
          <w:rFonts w:ascii="Arial" w:hAnsi="Arial" w:cs="Arial"/>
          <w:sz w:val="24"/>
          <w:szCs w:val="24"/>
        </w:rPr>
        <w:t xml:space="preserve"> WPPA or NDS</w:t>
      </w:r>
      <w:r w:rsidR="00A05A8C">
        <w:rPr>
          <w:rFonts w:ascii="Arial" w:hAnsi="Arial" w:cs="Arial"/>
          <w:sz w:val="24"/>
          <w:szCs w:val="24"/>
        </w:rPr>
        <w:t xml:space="preserve">, </w:t>
      </w:r>
      <w:r w:rsidR="004D15F0" w:rsidRPr="00DA3A05">
        <w:rPr>
          <w:rFonts w:ascii="Arial" w:hAnsi="Arial" w:cs="Arial"/>
          <w:sz w:val="24"/>
          <w:szCs w:val="24"/>
        </w:rPr>
        <w:t>th</w:t>
      </w:r>
      <w:r w:rsidRPr="00DA3A05">
        <w:rPr>
          <w:rFonts w:ascii="Arial" w:hAnsi="Arial" w:cs="Arial"/>
          <w:sz w:val="24"/>
          <w:szCs w:val="24"/>
        </w:rPr>
        <w:t>is means</w:t>
      </w:r>
      <w:r w:rsidR="004D15F0" w:rsidRPr="00DA3A05">
        <w:rPr>
          <w:rFonts w:ascii="Arial" w:hAnsi="Arial" w:cs="Arial"/>
          <w:sz w:val="24"/>
          <w:szCs w:val="24"/>
        </w:rPr>
        <w:t xml:space="preserve"> inspection ratings are standard across Wales and every setting is included</w:t>
      </w:r>
      <w:r w:rsidRPr="00DA3A05">
        <w:rPr>
          <w:rFonts w:ascii="Arial" w:hAnsi="Arial" w:cs="Arial"/>
          <w:sz w:val="24"/>
          <w:szCs w:val="24"/>
        </w:rPr>
        <w:t xml:space="preserve"> which will increase the standard of care across Wales</w:t>
      </w:r>
      <w:r w:rsidR="004D15F0" w:rsidRPr="00DA3A05">
        <w:rPr>
          <w:rFonts w:ascii="Arial" w:hAnsi="Arial" w:cs="Arial"/>
          <w:sz w:val="24"/>
          <w:szCs w:val="24"/>
        </w:rPr>
        <w:t xml:space="preserve">. </w:t>
      </w:r>
      <w:r w:rsidRPr="00DA3A05">
        <w:rPr>
          <w:rFonts w:ascii="Arial" w:hAnsi="Arial" w:cs="Arial"/>
          <w:sz w:val="24"/>
          <w:szCs w:val="24"/>
        </w:rPr>
        <w:t xml:space="preserve">This is support </w:t>
      </w:r>
      <w:r w:rsidR="004D15F0" w:rsidRPr="00DA3A05">
        <w:rPr>
          <w:rFonts w:ascii="Arial" w:hAnsi="Arial" w:cs="Arial"/>
          <w:sz w:val="24"/>
          <w:szCs w:val="24"/>
        </w:rPr>
        <w:t xml:space="preserve">by Green, </w:t>
      </w:r>
      <w:r w:rsidRPr="00DA3A05">
        <w:rPr>
          <w:rFonts w:ascii="Arial" w:hAnsi="Arial" w:cs="Arial"/>
          <w:sz w:val="24"/>
          <w:szCs w:val="24"/>
        </w:rPr>
        <w:t>(</w:t>
      </w:r>
      <w:r w:rsidR="004D15F0" w:rsidRPr="00DA3A05">
        <w:rPr>
          <w:rFonts w:ascii="Arial" w:hAnsi="Arial" w:cs="Arial"/>
          <w:sz w:val="24"/>
          <w:szCs w:val="24"/>
        </w:rPr>
        <w:t>2015</w:t>
      </w:r>
      <w:r w:rsidRPr="00DA3A05">
        <w:rPr>
          <w:rFonts w:ascii="Arial" w:hAnsi="Arial" w:cs="Arial"/>
          <w:sz w:val="24"/>
          <w:szCs w:val="24"/>
        </w:rPr>
        <w:t>)</w:t>
      </w:r>
      <w:r w:rsidR="004D15F0" w:rsidRPr="00DA3A05">
        <w:rPr>
          <w:rFonts w:ascii="Arial" w:hAnsi="Arial" w:cs="Arial"/>
          <w:sz w:val="24"/>
          <w:szCs w:val="24"/>
        </w:rPr>
        <w:t xml:space="preserve"> </w:t>
      </w:r>
      <w:r w:rsidRPr="00DA3A05">
        <w:rPr>
          <w:rFonts w:ascii="Arial" w:hAnsi="Arial" w:cs="Arial"/>
          <w:sz w:val="24"/>
          <w:szCs w:val="24"/>
        </w:rPr>
        <w:t>who suggests this will benefit businesses as it will put further pressure on each setting to improve and achieve high standard outcomes for children.</w:t>
      </w:r>
      <w:r w:rsidR="002F27AE">
        <w:rPr>
          <w:rFonts w:ascii="Arial" w:hAnsi="Arial" w:cs="Arial"/>
          <w:sz w:val="24"/>
          <w:szCs w:val="24"/>
        </w:rPr>
        <w:t xml:space="preserve"> </w:t>
      </w:r>
      <w:r w:rsidR="002F49A8" w:rsidRPr="00DA3A05">
        <w:rPr>
          <w:rFonts w:ascii="Arial" w:hAnsi="Arial" w:cs="Arial"/>
          <w:sz w:val="24"/>
          <w:szCs w:val="24"/>
        </w:rPr>
        <w:t>This can help settings by setting examples of other settings to help others improve on their practice. This then will incorporate c</w:t>
      </w:r>
      <w:r w:rsidR="004D15F0" w:rsidRPr="00DA3A05">
        <w:rPr>
          <w:rFonts w:ascii="Arial" w:hAnsi="Arial" w:cs="Arial"/>
          <w:sz w:val="24"/>
          <w:szCs w:val="24"/>
        </w:rPr>
        <w:t xml:space="preserve">ollaborative working </w:t>
      </w:r>
      <w:r w:rsidR="002F49A8" w:rsidRPr="00DA3A05">
        <w:rPr>
          <w:rFonts w:ascii="Arial" w:hAnsi="Arial" w:cs="Arial"/>
          <w:sz w:val="24"/>
          <w:szCs w:val="24"/>
        </w:rPr>
        <w:t xml:space="preserve">for settings across Wales to </w:t>
      </w:r>
      <w:r w:rsidR="004D15F0" w:rsidRPr="00DA3A05">
        <w:rPr>
          <w:rFonts w:ascii="Arial" w:hAnsi="Arial" w:cs="Arial"/>
          <w:sz w:val="24"/>
          <w:szCs w:val="24"/>
        </w:rPr>
        <w:t xml:space="preserve">promote quality </w:t>
      </w:r>
      <w:r w:rsidR="002F49A8" w:rsidRPr="00DA3A05">
        <w:rPr>
          <w:rFonts w:ascii="Arial" w:hAnsi="Arial" w:cs="Arial"/>
          <w:sz w:val="24"/>
          <w:szCs w:val="24"/>
        </w:rPr>
        <w:t xml:space="preserve">care </w:t>
      </w:r>
      <w:r w:rsidR="004D15F0" w:rsidRPr="00DA3A05">
        <w:rPr>
          <w:rFonts w:ascii="Arial" w:hAnsi="Arial" w:cs="Arial"/>
          <w:sz w:val="24"/>
          <w:szCs w:val="24"/>
        </w:rPr>
        <w:t>above the minimum standards</w:t>
      </w:r>
      <w:r w:rsidR="002F49A8" w:rsidRPr="00DA3A05">
        <w:rPr>
          <w:rFonts w:ascii="Arial" w:hAnsi="Arial" w:cs="Arial"/>
          <w:sz w:val="24"/>
          <w:szCs w:val="24"/>
        </w:rPr>
        <w:t>, including collaborative working within the setting. Lingo, et al., (2011) supports that as they state collaborative working is important amongst practitioners to achieve positive effect on the children’s outcomes.</w:t>
      </w:r>
      <w:r w:rsidR="004726B2" w:rsidRPr="00DA3A05">
        <w:rPr>
          <w:rFonts w:ascii="Arial" w:hAnsi="Arial" w:cs="Arial"/>
          <w:sz w:val="24"/>
          <w:szCs w:val="24"/>
        </w:rPr>
        <w:t xml:space="preserve"> Although this can be seen as a benefit there is a disadvantage as some smaller settings may commit to unrealistic targets for the </w:t>
      </w:r>
      <w:r w:rsidR="004726B2" w:rsidRPr="00DA3A05">
        <w:rPr>
          <w:rFonts w:ascii="Arial" w:hAnsi="Arial" w:cs="Arial"/>
          <w:sz w:val="24"/>
          <w:szCs w:val="24"/>
        </w:rPr>
        <w:lastRenderedPageBreak/>
        <w:t>setting from gaining ideas from bigger settings</w:t>
      </w:r>
      <w:r w:rsidR="0072534D" w:rsidRPr="00DA3A05">
        <w:rPr>
          <w:rFonts w:ascii="Arial" w:hAnsi="Arial" w:cs="Arial"/>
          <w:sz w:val="24"/>
          <w:szCs w:val="24"/>
        </w:rPr>
        <w:t>, i</w:t>
      </w:r>
      <w:r w:rsidR="004726B2" w:rsidRPr="00DA3A05">
        <w:rPr>
          <w:rFonts w:ascii="Arial" w:hAnsi="Arial" w:cs="Arial"/>
          <w:sz w:val="24"/>
          <w:szCs w:val="24"/>
        </w:rPr>
        <w:t>n hand this can then affect the settings rating (CIW, 2017).</w:t>
      </w:r>
    </w:p>
    <w:p w14:paraId="2F37C926" w14:textId="3BEF524E" w:rsidR="004D15F0" w:rsidRPr="00DA3A05" w:rsidRDefault="002F49A8" w:rsidP="00DA3A05">
      <w:pPr>
        <w:spacing w:after="0" w:line="360" w:lineRule="auto"/>
        <w:jc w:val="both"/>
        <w:rPr>
          <w:rFonts w:ascii="Arial" w:hAnsi="Arial" w:cs="Arial"/>
          <w:sz w:val="24"/>
          <w:szCs w:val="24"/>
        </w:rPr>
      </w:pPr>
      <w:r w:rsidRPr="00DA3A05">
        <w:rPr>
          <w:rFonts w:ascii="Arial" w:hAnsi="Arial" w:cs="Arial"/>
          <w:sz w:val="24"/>
          <w:szCs w:val="24"/>
        </w:rPr>
        <w:br/>
        <w:t xml:space="preserve">In addition, SASS requires settings to collect children’s opinions as well as parents on the care they receive. This is support by </w:t>
      </w:r>
      <w:r w:rsidR="004D15F0" w:rsidRPr="00DA3A05">
        <w:rPr>
          <w:rFonts w:ascii="Arial" w:hAnsi="Arial" w:cs="Arial"/>
          <w:sz w:val="24"/>
          <w:szCs w:val="24"/>
        </w:rPr>
        <w:t xml:space="preserve">Cottle., et al (2014) </w:t>
      </w:r>
      <w:r w:rsidRPr="00DA3A05">
        <w:rPr>
          <w:rFonts w:ascii="Arial" w:hAnsi="Arial" w:cs="Arial"/>
          <w:sz w:val="24"/>
          <w:szCs w:val="24"/>
        </w:rPr>
        <w:t xml:space="preserve">who suggests it is a crucial part in providing quality service by </w:t>
      </w:r>
      <w:r w:rsidR="004D15F0" w:rsidRPr="00DA3A05">
        <w:rPr>
          <w:rFonts w:ascii="Arial" w:hAnsi="Arial" w:cs="Arial"/>
          <w:sz w:val="24"/>
          <w:szCs w:val="24"/>
        </w:rPr>
        <w:t xml:space="preserve">working in partnership with </w:t>
      </w:r>
      <w:r w:rsidRPr="00DA3A05">
        <w:rPr>
          <w:rFonts w:ascii="Arial" w:hAnsi="Arial" w:cs="Arial"/>
          <w:sz w:val="24"/>
          <w:szCs w:val="24"/>
        </w:rPr>
        <w:t xml:space="preserve">parents/carers. </w:t>
      </w:r>
      <w:r w:rsidR="00405331" w:rsidRPr="00DA3A05">
        <w:rPr>
          <w:rFonts w:ascii="Arial" w:hAnsi="Arial" w:cs="Arial"/>
          <w:sz w:val="24"/>
          <w:szCs w:val="24"/>
        </w:rPr>
        <w:t>Furthermore,</w:t>
      </w:r>
      <w:r w:rsidRPr="00DA3A05">
        <w:rPr>
          <w:rFonts w:ascii="Arial" w:hAnsi="Arial" w:cs="Arial"/>
          <w:sz w:val="24"/>
          <w:szCs w:val="24"/>
        </w:rPr>
        <w:t xml:space="preserve"> by receiving opinions from children, the setting is meeting </w:t>
      </w:r>
      <w:r w:rsidR="004726B2" w:rsidRPr="00DA3A05">
        <w:rPr>
          <w:rFonts w:ascii="Arial" w:hAnsi="Arial" w:cs="Arial"/>
          <w:sz w:val="24"/>
          <w:szCs w:val="24"/>
        </w:rPr>
        <w:t>Article 12 from the United Nations Convention on the Rights of the Child (UNCRC, 2018) that children are involved in the decisions that are made about their care, and children knowing their own rights (</w:t>
      </w:r>
      <w:proofErr w:type="spellStart"/>
      <w:r w:rsidR="004726B2" w:rsidRPr="00DA3A05">
        <w:rPr>
          <w:rFonts w:ascii="Arial" w:hAnsi="Arial" w:cs="Arial"/>
          <w:sz w:val="24"/>
          <w:szCs w:val="24"/>
        </w:rPr>
        <w:t>Landsown</w:t>
      </w:r>
      <w:proofErr w:type="spellEnd"/>
      <w:r w:rsidR="004726B2" w:rsidRPr="00DA3A05">
        <w:rPr>
          <w:rFonts w:ascii="Arial" w:hAnsi="Arial" w:cs="Arial"/>
          <w:sz w:val="24"/>
          <w:szCs w:val="24"/>
        </w:rPr>
        <w:t>, 1995).</w:t>
      </w:r>
    </w:p>
    <w:p w14:paraId="67BC1DE2" w14:textId="77777777" w:rsidR="004D15F0" w:rsidRPr="00DA3A05" w:rsidRDefault="004D15F0" w:rsidP="00DA3A05">
      <w:pPr>
        <w:spacing w:after="0" w:line="360" w:lineRule="auto"/>
        <w:jc w:val="both"/>
        <w:rPr>
          <w:rFonts w:ascii="Arial" w:hAnsi="Arial" w:cs="Arial"/>
          <w:sz w:val="24"/>
          <w:szCs w:val="24"/>
        </w:rPr>
      </w:pPr>
    </w:p>
    <w:p w14:paraId="6D134368" w14:textId="0EE70C8D" w:rsidR="004D15F0" w:rsidRPr="00DA3A05" w:rsidRDefault="008269F2" w:rsidP="00DA3A05">
      <w:pPr>
        <w:spacing w:after="0" w:line="360" w:lineRule="auto"/>
        <w:jc w:val="both"/>
        <w:rPr>
          <w:rFonts w:ascii="Arial" w:hAnsi="Arial" w:cs="Arial"/>
          <w:sz w:val="24"/>
          <w:szCs w:val="24"/>
        </w:rPr>
      </w:pPr>
      <w:r w:rsidRPr="00DA3A05">
        <w:rPr>
          <w:rFonts w:ascii="Arial" w:hAnsi="Arial" w:cs="Arial"/>
          <w:sz w:val="24"/>
          <w:szCs w:val="24"/>
        </w:rPr>
        <w:t xml:space="preserve">When completing </w:t>
      </w:r>
      <w:proofErr w:type="gramStart"/>
      <w:r w:rsidRPr="00DA3A05">
        <w:rPr>
          <w:rFonts w:ascii="Arial" w:hAnsi="Arial" w:cs="Arial"/>
          <w:sz w:val="24"/>
          <w:szCs w:val="24"/>
        </w:rPr>
        <w:t>an</w:t>
      </w:r>
      <w:proofErr w:type="gramEnd"/>
      <w:r w:rsidRPr="00DA3A05">
        <w:rPr>
          <w:rFonts w:ascii="Arial" w:hAnsi="Arial" w:cs="Arial"/>
          <w:sz w:val="24"/>
          <w:szCs w:val="24"/>
        </w:rPr>
        <w:t xml:space="preserve"> SASS report it needs to be online and once submitted it goes directly to the CIW, the aim of this is reduce paperwork for settings and less time consuming. This may not be the case for every setting though, for example if the setting is not up to date on digital literacy, this may cause mistakes or if the IT systems fail at the time of completion, it may be submitted by the deadline (Bowling, 2016; </w:t>
      </w:r>
      <w:proofErr w:type="spellStart"/>
      <w:r w:rsidRPr="00DA3A05">
        <w:rPr>
          <w:rFonts w:ascii="Arial" w:hAnsi="Arial" w:cs="Arial"/>
          <w:sz w:val="24"/>
          <w:szCs w:val="24"/>
        </w:rPr>
        <w:t>Mauthoor</w:t>
      </w:r>
      <w:proofErr w:type="spellEnd"/>
      <w:r w:rsidRPr="00DA3A05">
        <w:rPr>
          <w:rFonts w:ascii="Arial" w:hAnsi="Arial" w:cs="Arial"/>
          <w:sz w:val="24"/>
          <w:szCs w:val="24"/>
        </w:rPr>
        <w:t>, 2016). As it can be difficult at times and settings need to meet deadlines</w:t>
      </w:r>
      <w:r w:rsidR="00405331" w:rsidRPr="00DA3A05">
        <w:rPr>
          <w:rFonts w:ascii="Arial" w:hAnsi="Arial" w:cs="Arial"/>
          <w:sz w:val="24"/>
          <w:szCs w:val="24"/>
        </w:rPr>
        <w:t xml:space="preserve"> organisations such as the Family Information Service (2018) and PACEY (2017) provide workshops for settings, assisting them in complete the report. The deadline of submission for the SASS report could also be an occurring problem if the setting is not open on the date given, for example school holidays, </w:t>
      </w:r>
      <w:proofErr w:type="spellStart"/>
      <w:r w:rsidR="00405331" w:rsidRPr="00DA3A05">
        <w:rPr>
          <w:rFonts w:ascii="Arial" w:hAnsi="Arial" w:cs="Arial"/>
          <w:sz w:val="24"/>
          <w:szCs w:val="24"/>
        </w:rPr>
        <w:t>Vallen</w:t>
      </w:r>
      <w:proofErr w:type="spellEnd"/>
      <w:r w:rsidR="00405331" w:rsidRPr="00DA3A05">
        <w:rPr>
          <w:rFonts w:ascii="Arial" w:hAnsi="Arial" w:cs="Arial"/>
          <w:sz w:val="24"/>
          <w:szCs w:val="24"/>
        </w:rPr>
        <w:t xml:space="preserve"> et al. (2014) agrees with this stating it could cause a detrimental effect on practice.</w:t>
      </w:r>
    </w:p>
    <w:p w14:paraId="1C088395" w14:textId="77777777" w:rsidR="00C17DB8" w:rsidRPr="00DA3A05" w:rsidRDefault="00C17DB8" w:rsidP="00DA3A05">
      <w:pPr>
        <w:spacing w:after="0" w:line="360" w:lineRule="auto"/>
        <w:jc w:val="both"/>
        <w:rPr>
          <w:rFonts w:ascii="Arial" w:hAnsi="Arial" w:cs="Arial"/>
          <w:sz w:val="24"/>
          <w:szCs w:val="24"/>
        </w:rPr>
      </w:pPr>
    </w:p>
    <w:p w14:paraId="36B43F49" w14:textId="585DE08C" w:rsidR="00C17DB8" w:rsidRPr="00DA3A05" w:rsidRDefault="00C17DB8" w:rsidP="00DA3A05">
      <w:pPr>
        <w:spacing w:after="0" w:line="360" w:lineRule="auto"/>
        <w:jc w:val="both"/>
        <w:rPr>
          <w:rFonts w:ascii="Arial" w:hAnsi="Arial" w:cs="Arial"/>
          <w:sz w:val="24"/>
          <w:szCs w:val="24"/>
        </w:rPr>
      </w:pPr>
      <w:r w:rsidRPr="00DA3A05">
        <w:rPr>
          <w:rFonts w:ascii="Arial" w:hAnsi="Arial" w:cs="Arial"/>
          <w:sz w:val="24"/>
          <w:szCs w:val="24"/>
        </w:rPr>
        <w:t>A disadvantage of using a SASS report has been that does it give full and accurate reflection on a setting. This has been supported by CIW (2017) who suggests as not all settings complete or submit this form it cannot offer a true reflection on Wales’s level of childcare service.</w:t>
      </w:r>
    </w:p>
    <w:p w14:paraId="4D5D38EC" w14:textId="77777777" w:rsidR="00C17DB8" w:rsidRPr="00DA3A05" w:rsidRDefault="00C17DB8" w:rsidP="00DA3A05">
      <w:pPr>
        <w:pStyle w:val="xmsonormal"/>
        <w:spacing w:before="0" w:beforeAutospacing="0" w:after="0" w:afterAutospacing="0" w:line="360" w:lineRule="auto"/>
        <w:jc w:val="both"/>
        <w:rPr>
          <w:rFonts w:ascii="Arial" w:hAnsi="Arial" w:cs="Arial"/>
        </w:rPr>
      </w:pPr>
    </w:p>
    <w:p w14:paraId="12089E4F" w14:textId="53C3B5F0" w:rsidR="0072534D" w:rsidRPr="00DA3A05" w:rsidRDefault="003F213D" w:rsidP="00DA3A05">
      <w:pPr>
        <w:pStyle w:val="xmsonormal"/>
        <w:spacing w:before="0" w:beforeAutospacing="0" w:after="0" w:afterAutospacing="0" w:line="360" w:lineRule="auto"/>
        <w:jc w:val="both"/>
        <w:rPr>
          <w:rFonts w:ascii="Arial" w:hAnsi="Arial" w:cs="Arial"/>
          <w:color w:val="555555"/>
          <w:shd w:val="clear" w:color="auto" w:fill="FFFFFF"/>
        </w:rPr>
      </w:pPr>
      <w:r w:rsidRPr="00DA3A05">
        <w:rPr>
          <w:rFonts w:ascii="Arial" w:hAnsi="Arial" w:cs="Arial"/>
        </w:rPr>
        <w:t>The second form of quality assurance that will be discussed is an environment rating scale called Sustainability Shared Think and Emotional Wellbeing Scale (SSTEW).</w:t>
      </w:r>
      <w:r w:rsidR="00C77C80" w:rsidRPr="00DA3A05">
        <w:rPr>
          <w:rFonts w:ascii="Arial" w:hAnsi="Arial" w:cs="Arial"/>
        </w:rPr>
        <w:t xml:space="preserve"> This has been adapted from the environment rating scales for early years provision for birth to 5years. Over the years there have been many studies shown that using the environment rating scale is reliable and valid which being related to children’s cognitive and socio-emotional development (</w:t>
      </w:r>
      <w:proofErr w:type="spellStart"/>
      <w:r w:rsidR="00C77C80" w:rsidRPr="00DA3A05">
        <w:rPr>
          <w:rFonts w:ascii="Arial" w:hAnsi="Arial" w:cs="Arial"/>
          <w:color w:val="555555"/>
          <w:shd w:val="clear" w:color="auto" w:fill="FFFFFF"/>
        </w:rPr>
        <w:t>Burchinal</w:t>
      </w:r>
      <w:proofErr w:type="spellEnd"/>
      <w:r w:rsidR="00C77C80" w:rsidRPr="00DA3A05">
        <w:rPr>
          <w:rFonts w:ascii="Arial" w:hAnsi="Arial" w:cs="Arial"/>
          <w:color w:val="555555"/>
          <w:shd w:val="clear" w:color="auto" w:fill="FFFFFF"/>
        </w:rPr>
        <w:t xml:space="preserve"> et al., 2002; </w:t>
      </w:r>
      <w:proofErr w:type="spellStart"/>
      <w:r w:rsidR="00C77C80" w:rsidRPr="00DA3A05">
        <w:rPr>
          <w:rFonts w:ascii="Arial" w:hAnsi="Arial" w:cs="Arial"/>
          <w:color w:val="555555"/>
          <w:shd w:val="clear" w:color="auto" w:fill="FFFFFF"/>
        </w:rPr>
        <w:t>Phillipsen</w:t>
      </w:r>
      <w:proofErr w:type="spellEnd"/>
      <w:r w:rsidR="00C77C80" w:rsidRPr="00DA3A05">
        <w:rPr>
          <w:rFonts w:ascii="Arial" w:hAnsi="Arial" w:cs="Arial"/>
          <w:color w:val="555555"/>
          <w:shd w:val="clear" w:color="auto" w:fill="FFFFFF"/>
        </w:rPr>
        <w:t xml:space="preserve"> et al., 1997). A </w:t>
      </w:r>
      <w:r w:rsidR="00C77C80" w:rsidRPr="00DA3A05">
        <w:rPr>
          <w:rFonts w:ascii="Arial" w:hAnsi="Arial" w:cs="Arial"/>
          <w:color w:val="555555"/>
          <w:shd w:val="clear" w:color="auto" w:fill="FFFFFF"/>
        </w:rPr>
        <w:lastRenderedPageBreak/>
        <w:t>study called Effective Provision of Pre-School Education (EPPE) suggested it was important to consider other aspects of development and practice when promoting children’s outcomes Siraj-Blatchford et al., 2002; Siraj-Blatchford, 2009). This is then how the SSTEW environment scale was introduced by promoting the concept of</w:t>
      </w:r>
      <w:r w:rsidR="0072534D" w:rsidRPr="00DA3A05">
        <w:rPr>
          <w:rFonts w:ascii="Arial" w:hAnsi="Arial" w:cs="Arial"/>
          <w:color w:val="555555"/>
          <w:shd w:val="clear" w:color="auto" w:fill="FFFFFF"/>
        </w:rPr>
        <w:t xml:space="preserve"> ‘sustained shared thinking’ (SST), </w:t>
      </w:r>
      <w:r w:rsidR="00862850" w:rsidRPr="00DA3A05">
        <w:rPr>
          <w:rFonts w:ascii="Arial" w:hAnsi="Arial" w:cs="Arial"/>
          <w:color w:val="555555"/>
          <w:shd w:val="clear" w:color="auto" w:fill="FFFFFF"/>
        </w:rPr>
        <w:t>Siraj, et al. (2015) states SST is ‘</w:t>
      </w:r>
      <w:r w:rsidR="0072534D" w:rsidRPr="00DA3A05">
        <w:rPr>
          <w:rFonts w:ascii="Arial" w:hAnsi="Arial" w:cs="Arial"/>
          <w:color w:val="555555"/>
          <w:shd w:val="clear" w:color="auto" w:fill="FFFFFF"/>
        </w:rPr>
        <w:t>the active engagement of practitioners in children’s learning and extending thinking, which has been widely used in many curricula across the world</w:t>
      </w:r>
      <w:r w:rsidR="00862850" w:rsidRPr="00DA3A05">
        <w:rPr>
          <w:rFonts w:ascii="Arial" w:hAnsi="Arial" w:cs="Arial"/>
          <w:color w:val="555555"/>
          <w:shd w:val="clear" w:color="auto" w:fill="FFFFFF"/>
        </w:rPr>
        <w:t>’.</w:t>
      </w:r>
      <w:r w:rsidR="00A120CA" w:rsidRPr="00DA3A05">
        <w:rPr>
          <w:rFonts w:ascii="Arial" w:hAnsi="Arial" w:cs="Arial"/>
          <w:color w:val="555555"/>
          <w:shd w:val="clear" w:color="auto" w:fill="FFFFFF"/>
        </w:rPr>
        <w:t xml:space="preserve"> </w:t>
      </w:r>
      <w:r w:rsidR="00A120CA" w:rsidRPr="00DA3A05">
        <w:rPr>
          <w:rFonts w:ascii="Arial" w:hAnsi="Arial" w:cs="Arial"/>
        </w:rPr>
        <w:t>Sustained shared thinking (SST) refers to “</w:t>
      </w:r>
      <w:proofErr w:type="gramStart"/>
      <w:r w:rsidR="00A120CA" w:rsidRPr="00DA3A05">
        <w:rPr>
          <w:rFonts w:ascii="Arial" w:hAnsi="Arial" w:cs="Arial"/>
        </w:rPr>
        <w:t>an</w:t>
      </w:r>
      <w:proofErr w:type="gramEnd"/>
      <w:r w:rsidR="00A120CA" w:rsidRPr="00DA3A05">
        <w:rPr>
          <w:rFonts w:ascii="Arial" w:hAnsi="Arial" w:cs="Arial"/>
        </w:rPr>
        <w:t xml:space="preserve"> 7 interaction where two or more individuals ‘work together’ in an intellectual way to solve a problem, clarify a concept, evaluate an activity, or extend a narrative. Both parties must contribute to the thinking, and it must develop and extend the understanding” (Siraj Blatchford et al., 2002 p 8; Howard, et al., 2018). </w:t>
      </w:r>
      <w:r w:rsidR="00DA3A05">
        <w:rPr>
          <w:rFonts w:ascii="Arial" w:hAnsi="Arial" w:cs="Arial"/>
        </w:rPr>
        <w:t xml:space="preserve">This Scale can also be used </w:t>
      </w:r>
      <w:proofErr w:type="spellStart"/>
      <w:r w:rsidR="00DA3A05">
        <w:rPr>
          <w:rFonts w:ascii="Arial" w:hAnsi="Arial" w:cs="Arial"/>
        </w:rPr>
        <w:t>along side</w:t>
      </w:r>
      <w:proofErr w:type="spellEnd"/>
      <w:r w:rsidR="00DA3A05">
        <w:rPr>
          <w:rFonts w:ascii="Arial" w:hAnsi="Arial" w:cs="Arial"/>
        </w:rPr>
        <w:t xml:space="preserve"> the other environmental scale such as Early Childhood Environment Rating Scale and Infant/Toddler Environment Rating Scale.</w:t>
      </w:r>
    </w:p>
    <w:p w14:paraId="51FB2451" w14:textId="7AD31C82" w:rsidR="00862850" w:rsidRPr="00DA3A05" w:rsidRDefault="00862850" w:rsidP="00DA3A05">
      <w:pPr>
        <w:pStyle w:val="xmsonormal"/>
        <w:spacing w:before="0" w:beforeAutospacing="0" w:after="0" w:afterAutospacing="0" w:line="360" w:lineRule="auto"/>
        <w:jc w:val="both"/>
        <w:rPr>
          <w:rFonts w:ascii="Arial" w:hAnsi="Arial" w:cs="Arial"/>
          <w:color w:val="555555"/>
          <w:shd w:val="clear" w:color="auto" w:fill="FFFFFF"/>
        </w:rPr>
      </w:pPr>
      <w:r w:rsidRPr="00DA3A05">
        <w:rPr>
          <w:rFonts w:ascii="Arial" w:hAnsi="Arial" w:cs="Arial"/>
        </w:rPr>
        <w:t xml:space="preserve">The </w:t>
      </w:r>
      <w:r w:rsidR="003823F7" w:rsidRPr="00DA3A05">
        <w:rPr>
          <w:rFonts w:ascii="Arial" w:hAnsi="Arial" w:cs="Arial"/>
        </w:rPr>
        <w:t xml:space="preserve">STTEW scale </w:t>
      </w:r>
      <w:r w:rsidRPr="00DA3A05">
        <w:rPr>
          <w:rFonts w:ascii="Arial" w:hAnsi="Arial" w:cs="Arial"/>
        </w:rPr>
        <w:t>focus</w:t>
      </w:r>
      <w:r w:rsidR="003823F7" w:rsidRPr="00DA3A05">
        <w:rPr>
          <w:rFonts w:ascii="Arial" w:hAnsi="Arial" w:cs="Arial"/>
        </w:rPr>
        <w:t>es</w:t>
      </w:r>
      <w:r w:rsidRPr="00DA3A05">
        <w:rPr>
          <w:rFonts w:ascii="Arial" w:hAnsi="Arial" w:cs="Arial"/>
        </w:rPr>
        <w:t xml:space="preserve"> on pedagogy within the</w:t>
      </w:r>
      <w:r w:rsidR="003823F7" w:rsidRPr="00DA3A05">
        <w:rPr>
          <w:rFonts w:ascii="Arial" w:hAnsi="Arial" w:cs="Arial"/>
        </w:rPr>
        <w:t xml:space="preserve"> early year</w:t>
      </w:r>
      <w:r w:rsidRPr="00DA3A05">
        <w:rPr>
          <w:rFonts w:ascii="Arial" w:hAnsi="Arial" w:cs="Arial"/>
        </w:rPr>
        <w:t xml:space="preserve"> setting, </w:t>
      </w:r>
      <w:r w:rsidR="003823F7" w:rsidRPr="00DA3A05">
        <w:rPr>
          <w:rFonts w:ascii="Arial" w:hAnsi="Arial" w:cs="Arial"/>
        </w:rPr>
        <w:t xml:space="preserve">it states the </w:t>
      </w:r>
      <w:r w:rsidR="00A120CA" w:rsidRPr="00DA3A05">
        <w:rPr>
          <w:rFonts w:ascii="Arial" w:hAnsi="Arial" w:cs="Arial"/>
        </w:rPr>
        <w:t>adult’s</w:t>
      </w:r>
      <w:r w:rsidR="003823F7" w:rsidRPr="00DA3A05">
        <w:rPr>
          <w:rFonts w:ascii="Arial" w:hAnsi="Arial" w:cs="Arial"/>
        </w:rPr>
        <w:t xml:space="preserve"> role in in supporting a child’s learning and development is considering interactions between children and adults, making sure it is high quality, and that this scale needs to </w:t>
      </w:r>
      <w:r w:rsidR="00FF26AC" w:rsidRPr="00DA3A05">
        <w:rPr>
          <w:rFonts w:ascii="Arial" w:hAnsi="Arial" w:cs="Arial"/>
        </w:rPr>
        <w:t>complete</w:t>
      </w:r>
      <w:r w:rsidR="003823F7" w:rsidRPr="00DA3A05">
        <w:rPr>
          <w:rFonts w:ascii="Arial" w:hAnsi="Arial" w:cs="Arial"/>
        </w:rPr>
        <w:t xml:space="preserve"> by someone who understands the appropriate practice and knowledge of the development of children (Hoare, 2022).</w:t>
      </w:r>
      <w:r w:rsidR="005073B6" w:rsidRPr="00DA3A05">
        <w:rPr>
          <w:rFonts w:ascii="Arial" w:hAnsi="Arial" w:cs="Arial"/>
        </w:rPr>
        <w:t xml:space="preserve"> This can be a disadvantage as if a person does not understand the development of </w:t>
      </w:r>
      <w:proofErr w:type="gramStart"/>
      <w:r w:rsidR="005073B6" w:rsidRPr="00DA3A05">
        <w:rPr>
          <w:rFonts w:ascii="Arial" w:hAnsi="Arial" w:cs="Arial"/>
        </w:rPr>
        <w:t>children</w:t>
      </w:r>
      <w:proofErr w:type="gramEnd"/>
      <w:r w:rsidR="005073B6" w:rsidRPr="00DA3A05">
        <w:rPr>
          <w:rFonts w:ascii="Arial" w:hAnsi="Arial" w:cs="Arial"/>
        </w:rPr>
        <w:t xml:space="preserve"> they will not be able to help and support children to progress. </w:t>
      </w:r>
      <w:proofErr w:type="spellStart"/>
      <w:r w:rsidR="005073B6" w:rsidRPr="00DA3A05">
        <w:rPr>
          <w:rFonts w:ascii="Arial" w:hAnsi="Arial" w:cs="Arial"/>
        </w:rPr>
        <w:t>Vallikat</w:t>
      </w:r>
      <w:proofErr w:type="spellEnd"/>
      <w:r w:rsidR="005073B6" w:rsidRPr="00DA3A05">
        <w:rPr>
          <w:rFonts w:ascii="Arial" w:hAnsi="Arial" w:cs="Arial"/>
        </w:rPr>
        <w:t xml:space="preserve"> (2021) states ‘</w:t>
      </w:r>
      <w:r w:rsidR="005073B6" w:rsidRPr="00DA3A05">
        <w:rPr>
          <w:rFonts w:ascii="Arial" w:hAnsi="Arial" w:cs="Arial"/>
          <w:color w:val="3A4145"/>
          <w:spacing w:val="2"/>
          <w:shd w:val="clear" w:color="auto" w:fill="FFFFFF"/>
        </w:rPr>
        <w:t>Child psychology not only pays attention to children's physical development, but also considers their psychological, social, and emotional development. Child development and pedagogy is an important part of child psychology to understand the physiological and biological changes that occur in students.’ Understanding a child’s development is also important as Vygotsky’s ZPD t</w:t>
      </w:r>
      <w:r w:rsidR="005073B6" w:rsidRPr="00DA3A05">
        <w:rPr>
          <w:rFonts w:ascii="Arial" w:hAnsi="Arial" w:cs="Arial"/>
          <w:color w:val="202124"/>
          <w:shd w:val="clear" w:color="auto" w:fill="FFFFFF"/>
        </w:rPr>
        <w:t xml:space="preserve">he level of potential development as determined through problem solving under adult guidance (Wang and Cook 2016), therefore if a practitioner does not understand what steps are </w:t>
      </w:r>
      <w:proofErr w:type="gramStart"/>
      <w:r w:rsidR="005073B6" w:rsidRPr="00DA3A05">
        <w:rPr>
          <w:rFonts w:ascii="Arial" w:hAnsi="Arial" w:cs="Arial"/>
          <w:color w:val="202124"/>
          <w:shd w:val="clear" w:color="auto" w:fill="FFFFFF"/>
        </w:rPr>
        <w:t>next</w:t>
      </w:r>
      <w:proofErr w:type="gramEnd"/>
      <w:r w:rsidR="005073B6" w:rsidRPr="00DA3A05">
        <w:rPr>
          <w:rFonts w:ascii="Arial" w:hAnsi="Arial" w:cs="Arial"/>
          <w:color w:val="202124"/>
          <w:shd w:val="clear" w:color="auto" w:fill="FFFFFF"/>
        </w:rPr>
        <w:t xml:space="preserve"> they will not be able to guide a child in the correct direction.</w:t>
      </w:r>
    </w:p>
    <w:p w14:paraId="75AB59FF" w14:textId="77777777" w:rsidR="003F70DF" w:rsidRPr="00DA3A05" w:rsidRDefault="003F70DF" w:rsidP="00DA3A05">
      <w:pPr>
        <w:spacing w:after="0" w:line="360" w:lineRule="auto"/>
        <w:jc w:val="both"/>
        <w:rPr>
          <w:rFonts w:ascii="Arial" w:hAnsi="Arial" w:cs="Arial"/>
          <w:sz w:val="24"/>
          <w:szCs w:val="24"/>
        </w:rPr>
      </w:pPr>
    </w:p>
    <w:p w14:paraId="032DAAA9" w14:textId="48CF4378" w:rsidR="00373FB6" w:rsidRDefault="00373FB6" w:rsidP="00DA3A05">
      <w:pPr>
        <w:spacing w:after="0" w:line="360" w:lineRule="auto"/>
        <w:jc w:val="both"/>
        <w:rPr>
          <w:rFonts w:ascii="Arial" w:hAnsi="Arial" w:cs="Arial"/>
          <w:sz w:val="24"/>
          <w:szCs w:val="24"/>
        </w:rPr>
      </w:pPr>
      <w:r w:rsidRPr="00DA3A05">
        <w:rPr>
          <w:rFonts w:ascii="Arial" w:hAnsi="Arial" w:cs="Arial"/>
          <w:sz w:val="24"/>
          <w:szCs w:val="24"/>
        </w:rPr>
        <w:t xml:space="preserve">In conclusion, </w:t>
      </w:r>
      <w:r w:rsidR="00DB5D9B" w:rsidRPr="00DA3A05">
        <w:rPr>
          <w:rFonts w:ascii="Arial" w:hAnsi="Arial" w:cs="Arial"/>
          <w:sz w:val="24"/>
          <w:szCs w:val="24"/>
        </w:rPr>
        <w:t>quality assurance tools can benefit practitioners and setting to reflect on their practice, to be able to achieve the best outcomes for a child’s development</w:t>
      </w:r>
      <w:r w:rsidRPr="00DA3A05">
        <w:rPr>
          <w:rFonts w:ascii="Arial" w:hAnsi="Arial" w:cs="Arial"/>
          <w:sz w:val="24"/>
          <w:szCs w:val="24"/>
        </w:rPr>
        <w:t>.</w:t>
      </w:r>
      <w:r w:rsidR="00DB5D9B" w:rsidRPr="00DA3A05">
        <w:rPr>
          <w:rFonts w:ascii="Arial" w:hAnsi="Arial" w:cs="Arial"/>
          <w:sz w:val="24"/>
          <w:szCs w:val="24"/>
        </w:rPr>
        <w:t xml:space="preserve"> Although there are many different measuring tools or report to support settings, it is vital that</w:t>
      </w:r>
      <w:r w:rsidRPr="00DA3A05">
        <w:rPr>
          <w:rFonts w:ascii="Arial" w:hAnsi="Arial" w:cs="Arial"/>
          <w:sz w:val="24"/>
          <w:szCs w:val="24"/>
        </w:rPr>
        <w:t xml:space="preserve"> all stakeholders</w:t>
      </w:r>
      <w:r w:rsidR="00DB5D9B" w:rsidRPr="00DA3A05">
        <w:rPr>
          <w:rFonts w:ascii="Arial" w:hAnsi="Arial" w:cs="Arial"/>
          <w:sz w:val="24"/>
          <w:szCs w:val="24"/>
        </w:rPr>
        <w:t xml:space="preserve"> remember to include a range of people opinions</w:t>
      </w:r>
      <w:r w:rsidRPr="00DA3A05">
        <w:rPr>
          <w:rFonts w:ascii="Arial" w:hAnsi="Arial" w:cs="Arial"/>
          <w:sz w:val="24"/>
          <w:szCs w:val="24"/>
        </w:rPr>
        <w:t>,</w:t>
      </w:r>
      <w:r w:rsidR="00DB5D9B" w:rsidRPr="00DA3A05">
        <w:rPr>
          <w:rFonts w:ascii="Arial" w:hAnsi="Arial" w:cs="Arial"/>
          <w:sz w:val="24"/>
          <w:szCs w:val="24"/>
        </w:rPr>
        <w:t xml:space="preserve"> to assure </w:t>
      </w:r>
      <w:proofErr w:type="gramStart"/>
      <w:r w:rsidR="00DB5D9B" w:rsidRPr="00DA3A05">
        <w:rPr>
          <w:rFonts w:ascii="Arial" w:hAnsi="Arial" w:cs="Arial"/>
          <w:sz w:val="24"/>
          <w:szCs w:val="24"/>
        </w:rPr>
        <w:t>a</w:t>
      </w:r>
      <w:proofErr w:type="gramEnd"/>
      <w:r w:rsidR="00DB5D9B" w:rsidRPr="00DA3A05">
        <w:rPr>
          <w:rFonts w:ascii="Arial" w:hAnsi="Arial" w:cs="Arial"/>
          <w:sz w:val="24"/>
          <w:szCs w:val="24"/>
        </w:rPr>
        <w:t xml:space="preserve"> accurate representation of the setting. SASS supports settings to make sure they </w:t>
      </w:r>
      <w:r w:rsidR="00DB5D9B" w:rsidRPr="00DA3A05">
        <w:rPr>
          <w:rFonts w:ascii="Arial" w:hAnsi="Arial" w:cs="Arial"/>
          <w:sz w:val="24"/>
          <w:szCs w:val="24"/>
        </w:rPr>
        <w:lastRenderedPageBreak/>
        <w:t>are meeting the quality service they should be ensuring from their setting whereas the SSTEW looks at the emotional well-being of the children also.</w:t>
      </w:r>
      <w:r w:rsidRPr="00DA3A05">
        <w:rPr>
          <w:rFonts w:ascii="Arial" w:hAnsi="Arial" w:cs="Arial"/>
          <w:sz w:val="24"/>
          <w:szCs w:val="24"/>
        </w:rPr>
        <w:t xml:space="preserve"> </w:t>
      </w:r>
      <w:r w:rsidR="00A05A8C">
        <w:rPr>
          <w:rFonts w:ascii="Arial" w:hAnsi="Arial" w:cs="Arial"/>
          <w:sz w:val="24"/>
          <w:szCs w:val="24"/>
        </w:rPr>
        <w:t>Looking at just two of the scales or reports setting can help guide them for the best quality of service, it shows using one of the methods may help practitioners implement new ideas to help support children to gain the best experience and development</w:t>
      </w:r>
      <w:r w:rsidRPr="00DA3A05">
        <w:rPr>
          <w:rFonts w:ascii="Arial" w:hAnsi="Arial" w:cs="Arial"/>
          <w:sz w:val="24"/>
          <w:szCs w:val="24"/>
        </w:rPr>
        <w:t xml:space="preserve">. </w:t>
      </w:r>
    </w:p>
    <w:p w14:paraId="0A083D78" w14:textId="77777777" w:rsidR="00DA3A05" w:rsidRDefault="00DA3A05" w:rsidP="00DA3A05">
      <w:pPr>
        <w:spacing w:after="0" w:line="360" w:lineRule="auto"/>
        <w:jc w:val="both"/>
        <w:rPr>
          <w:rFonts w:ascii="Arial" w:hAnsi="Arial" w:cs="Arial"/>
          <w:sz w:val="24"/>
          <w:szCs w:val="24"/>
        </w:rPr>
      </w:pPr>
    </w:p>
    <w:p w14:paraId="7A0C4F17" w14:textId="77777777" w:rsidR="00DA3A05" w:rsidRDefault="00DA3A05" w:rsidP="00DA3A05">
      <w:pPr>
        <w:spacing w:after="0" w:line="360" w:lineRule="auto"/>
        <w:jc w:val="both"/>
        <w:rPr>
          <w:rFonts w:ascii="Arial" w:hAnsi="Arial" w:cs="Arial"/>
          <w:sz w:val="24"/>
          <w:szCs w:val="24"/>
        </w:rPr>
      </w:pPr>
    </w:p>
    <w:p w14:paraId="3A21C66C" w14:textId="77777777" w:rsidR="00DA3A05" w:rsidRDefault="00DA3A05" w:rsidP="00DA3A05">
      <w:pPr>
        <w:spacing w:after="0" w:line="360" w:lineRule="auto"/>
        <w:jc w:val="both"/>
        <w:rPr>
          <w:rFonts w:ascii="Arial" w:hAnsi="Arial" w:cs="Arial"/>
          <w:sz w:val="24"/>
          <w:szCs w:val="24"/>
        </w:rPr>
      </w:pPr>
    </w:p>
    <w:p w14:paraId="12E37739" w14:textId="77777777" w:rsidR="00DA3A05" w:rsidRDefault="00DA3A05" w:rsidP="00DA3A05">
      <w:pPr>
        <w:spacing w:after="0" w:line="360" w:lineRule="auto"/>
        <w:jc w:val="both"/>
        <w:rPr>
          <w:rFonts w:ascii="Arial" w:hAnsi="Arial" w:cs="Arial"/>
          <w:sz w:val="24"/>
          <w:szCs w:val="24"/>
        </w:rPr>
      </w:pPr>
    </w:p>
    <w:p w14:paraId="25D1AD7B" w14:textId="77777777" w:rsidR="00DA3A05" w:rsidRDefault="00DA3A05" w:rsidP="00DA3A05">
      <w:pPr>
        <w:spacing w:after="0" w:line="360" w:lineRule="auto"/>
        <w:jc w:val="both"/>
        <w:rPr>
          <w:rFonts w:ascii="Arial" w:hAnsi="Arial" w:cs="Arial"/>
          <w:sz w:val="24"/>
          <w:szCs w:val="24"/>
        </w:rPr>
      </w:pPr>
    </w:p>
    <w:p w14:paraId="2854A836" w14:textId="77777777" w:rsidR="00DA3A05" w:rsidRDefault="00DA3A05" w:rsidP="00DA3A05">
      <w:pPr>
        <w:spacing w:after="0" w:line="360" w:lineRule="auto"/>
        <w:jc w:val="both"/>
        <w:rPr>
          <w:rFonts w:ascii="Arial" w:hAnsi="Arial" w:cs="Arial"/>
          <w:sz w:val="24"/>
          <w:szCs w:val="24"/>
        </w:rPr>
      </w:pPr>
    </w:p>
    <w:p w14:paraId="0DBB294E" w14:textId="77777777" w:rsidR="00DA3A05" w:rsidRDefault="00DA3A05" w:rsidP="00DA3A05">
      <w:pPr>
        <w:spacing w:after="0" w:line="360" w:lineRule="auto"/>
        <w:jc w:val="both"/>
        <w:rPr>
          <w:rFonts w:ascii="Arial" w:hAnsi="Arial" w:cs="Arial"/>
          <w:sz w:val="24"/>
          <w:szCs w:val="24"/>
        </w:rPr>
      </w:pPr>
    </w:p>
    <w:p w14:paraId="1C2639EE" w14:textId="77777777" w:rsidR="00DA3A05" w:rsidRPr="00DA3A05" w:rsidRDefault="00DA3A05" w:rsidP="00DA3A05">
      <w:pPr>
        <w:spacing w:after="0" w:line="360" w:lineRule="auto"/>
        <w:jc w:val="both"/>
        <w:rPr>
          <w:rFonts w:ascii="Arial" w:hAnsi="Arial" w:cs="Arial"/>
          <w:sz w:val="24"/>
          <w:szCs w:val="24"/>
        </w:rPr>
      </w:pPr>
    </w:p>
    <w:p w14:paraId="0DA7F5B9" w14:textId="77777777" w:rsidR="00D05249" w:rsidRDefault="00D05249" w:rsidP="00373FB6">
      <w:pPr>
        <w:spacing w:after="0" w:line="360" w:lineRule="auto"/>
        <w:jc w:val="both"/>
        <w:rPr>
          <w:rFonts w:ascii="Arial" w:hAnsi="Arial" w:cs="Arial"/>
          <w:sz w:val="24"/>
          <w:szCs w:val="24"/>
        </w:rPr>
      </w:pPr>
    </w:p>
    <w:p w14:paraId="03AB0739" w14:textId="77777777" w:rsidR="00DA3A05" w:rsidRDefault="00DA3A05" w:rsidP="00D05249">
      <w:pPr>
        <w:pStyle w:val="Heading1"/>
        <w:ind w:left="0"/>
        <w:rPr>
          <w:rFonts w:ascii="Arial" w:hAnsi="Arial" w:cs="Arial"/>
          <w:color w:val="auto"/>
          <w:sz w:val="24"/>
          <w:szCs w:val="24"/>
        </w:rPr>
      </w:pPr>
    </w:p>
    <w:p w14:paraId="794A5808" w14:textId="77777777" w:rsidR="00DA3A05" w:rsidRDefault="00DA3A05" w:rsidP="00D05249">
      <w:pPr>
        <w:pStyle w:val="Heading1"/>
        <w:ind w:left="0"/>
        <w:rPr>
          <w:rFonts w:ascii="Arial" w:hAnsi="Arial" w:cs="Arial"/>
          <w:color w:val="auto"/>
          <w:sz w:val="24"/>
          <w:szCs w:val="24"/>
        </w:rPr>
      </w:pPr>
    </w:p>
    <w:p w14:paraId="4E934068" w14:textId="77777777" w:rsidR="00DA3A05" w:rsidRDefault="00DA3A05" w:rsidP="00D05249">
      <w:pPr>
        <w:pStyle w:val="Heading1"/>
        <w:ind w:left="0"/>
        <w:rPr>
          <w:rFonts w:ascii="Arial" w:hAnsi="Arial" w:cs="Arial"/>
          <w:color w:val="auto"/>
          <w:sz w:val="24"/>
          <w:szCs w:val="24"/>
        </w:rPr>
      </w:pPr>
    </w:p>
    <w:p w14:paraId="52DEEECE" w14:textId="77777777" w:rsidR="00DA3A05" w:rsidRDefault="00DA3A05" w:rsidP="00D05249">
      <w:pPr>
        <w:pStyle w:val="Heading1"/>
        <w:ind w:left="0"/>
        <w:rPr>
          <w:rFonts w:ascii="Arial" w:hAnsi="Arial" w:cs="Arial"/>
          <w:color w:val="auto"/>
          <w:sz w:val="24"/>
          <w:szCs w:val="24"/>
        </w:rPr>
      </w:pPr>
    </w:p>
    <w:p w14:paraId="3361C5A2" w14:textId="77777777" w:rsidR="00DA3A05" w:rsidRDefault="00DA3A05" w:rsidP="00D05249">
      <w:pPr>
        <w:pStyle w:val="Heading1"/>
        <w:ind w:left="0"/>
        <w:rPr>
          <w:rFonts w:ascii="Arial" w:hAnsi="Arial" w:cs="Arial"/>
          <w:color w:val="auto"/>
          <w:sz w:val="24"/>
          <w:szCs w:val="24"/>
        </w:rPr>
      </w:pPr>
    </w:p>
    <w:p w14:paraId="777114D2" w14:textId="77777777" w:rsidR="00DA3A05" w:rsidRDefault="00DA3A05" w:rsidP="00D05249">
      <w:pPr>
        <w:pStyle w:val="Heading1"/>
        <w:ind w:left="0"/>
        <w:rPr>
          <w:rFonts w:ascii="Arial" w:hAnsi="Arial" w:cs="Arial"/>
          <w:color w:val="auto"/>
          <w:sz w:val="24"/>
          <w:szCs w:val="24"/>
        </w:rPr>
      </w:pPr>
    </w:p>
    <w:p w14:paraId="04212861" w14:textId="77777777" w:rsidR="00DA3A05" w:rsidRDefault="00DA3A05" w:rsidP="00D05249">
      <w:pPr>
        <w:pStyle w:val="Heading1"/>
        <w:ind w:left="0"/>
        <w:rPr>
          <w:rFonts w:ascii="Arial" w:hAnsi="Arial" w:cs="Arial"/>
          <w:color w:val="auto"/>
          <w:sz w:val="24"/>
          <w:szCs w:val="24"/>
        </w:rPr>
      </w:pPr>
    </w:p>
    <w:p w14:paraId="1043299F" w14:textId="77777777" w:rsidR="00DA3A05" w:rsidRDefault="00DA3A05" w:rsidP="00D05249">
      <w:pPr>
        <w:pStyle w:val="Heading1"/>
        <w:ind w:left="0"/>
        <w:rPr>
          <w:rFonts w:ascii="Arial" w:hAnsi="Arial" w:cs="Arial"/>
          <w:color w:val="auto"/>
          <w:sz w:val="24"/>
          <w:szCs w:val="24"/>
        </w:rPr>
      </w:pPr>
    </w:p>
    <w:p w14:paraId="22E690FC" w14:textId="6B4E13BF" w:rsidR="00DA3A05" w:rsidRPr="00DA3A05" w:rsidRDefault="00DA3A05" w:rsidP="00D05249">
      <w:pPr>
        <w:pStyle w:val="Heading1"/>
        <w:ind w:left="0"/>
        <w:rPr>
          <w:rFonts w:ascii="Arial" w:hAnsi="Arial" w:cs="Arial"/>
          <w:b/>
          <w:bCs/>
          <w:color w:val="auto"/>
          <w:sz w:val="24"/>
          <w:szCs w:val="24"/>
          <w:u w:val="single"/>
        </w:rPr>
      </w:pPr>
      <w:r w:rsidRPr="00DA3A05">
        <w:rPr>
          <w:rFonts w:ascii="Arial" w:hAnsi="Arial" w:cs="Arial"/>
          <w:b/>
          <w:bCs/>
          <w:color w:val="auto"/>
          <w:sz w:val="24"/>
          <w:szCs w:val="24"/>
          <w:u w:val="single"/>
        </w:rPr>
        <w:t>Reference List</w:t>
      </w:r>
    </w:p>
    <w:p w14:paraId="6B1F1F62" w14:textId="518DEA81" w:rsidR="00D05249" w:rsidRDefault="00D05249" w:rsidP="00D05249">
      <w:pPr>
        <w:pStyle w:val="Heading1"/>
        <w:ind w:left="0"/>
        <w:rPr>
          <w:rFonts w:ascii="Arial" w:hAnsi="Arial" w:cs="Arial"/>
          <w:color w:val="auto"/>
          <w:sz w:val="24"/>
          <w:szCs w:val="24"/>
        </w:rPr>
      </w:pPr>
      <w:r>
        <w:rPr>
          <w:rFonts w:ascii="Arial" w:hAnsi="Arial" w:cs="Arial"/>
          <w:color w:val="auto"/>
          <w:sz w:val="24"/>
          <w:szCs w:val="24"/>
        </w:rPr>
        <w:t xml:space="preserve">Bowling, A. (2016) ‘Teaching and Learning in Nursing’, </w:t>
      </w:r>
      <w:r>
        <w:rPr>
          <w:rFonts w:ascii="Arial" w:hAnsi="Arial" w:cs="Arial"/>
          <w:i/>
          <w:color w:val="auto"/>
          <w:sz w:val="24"/>
          <w:szCs w:val="24"/>
        </w:rPr>
        <w:t xml:space="preserve">Science Direct’, </w:t>
      </w:r>
      <w:r>
        <w:rPr>
          <w:rFonts w:ascii="Arial" w:hAnsi="Arial" w:cs="Arial"/>
          <w:color w:val="auto"/>
          <w:sz w:val="24"/>
          <w:szCs w:val="24"/>
        </w:rPr>
        <w:t xml:space="preserve">Volume 11, Issue 4, October, pp.204-208. [On-line]. Available at: </w:t>
      </w:r>
      <w:hyperlink r:id="rId4" w:history="1">
        <w:r w:rsidRPr="00293793">
          <w:rPr>
            <w:rStyle w:val="Hyperlink"/>
            <w:rFonts w:ascii="Arial" w:hAnsi="Arial" w:cs="Arial"/>
            <w:sz w:val="24"/>
            <w:szCs w:val="24"/>
          </w:rPr>
          <w:t>https://www-sciencedirect-com.ezproxy.uwtsd.ac.uk/science/article/pii/S1557308716300555</w:t>
        </w:r>
      </w:hyperlink>
      <w:r>
        <w:rPr>
          <w:rFonts w:ascii="Arial" w:hAnsi="Arial" w:cs="Arial"/>
          <w:color w:val="auto"/>
          <w:sz w:val="24"/>
          <w:szCs w:val="24"/>
        </w:rPr>
        <w:t xml:space="preserve"> [Accessed: </w:t>
      </w:r>
      <w:r w:rsidR="002F27AE">
        <w:rPr>
          <w:rFonts w:ascii="Arial" w:hAnsi="Arial" w:cs="Arial"/>
          <w:color w:val="auto"/>
          <w:sz w:val="24"/>
          <w:szCs w:val="24"/>
        </w:rPr>
        <w:t>28</w:t>
      </w:r>
      <w:r w:rsidR="002F27AE">
        <w:rPr>
          <w:rFonts w:ascii="Arial" w:hAnsi="Arial" w:cs="Arial"/>
          <w:color w:val="auto"/>
          <w:sz w:val="24"/>
          <w:szCs w:val="24"/>
          <w:vertAlign w:val="superscript"/>
        </w:rPr>
        <w:t>6</w:t>
      </w:r>
      <w:r w:rsidRPr="00AB4284">
        <w:rPr>
          <w:rFonts w:ascii="Arial" w:hAnsi="Arial" w:cs="Arial"/>
          <w:color w:val="auto"/>
          <w:sz w:val="24"/>
          <w:szCs w:val="24"/>
          <w:vertAlign w:val="superscript"/>
        </w:rPr>
        <w:t>h</w:t>
      </w:r>
      <w:r>
        <w:rPr>
          <w:rFonts w:ascii="Arial" w:hAnsi="Arial" w:cs="Arial"/>
          <w:color w:val="auto"/>
          <w:sz w:val="24"/>
          <w:szCs w:val="24"/>
        </w:rPr>
        <w:t xml:space="preserve"> </w:t>
      </w:r>
      <w:r w:rsidR="002F27AE">
        <w:rPr>
          <w:rFonts w:ascii="Arial" w:hAnsi="Arial" w:cs="Arial"/>
          <w:color w:val="auto"/>
          <w:sz w:val="24"/>
          <w:szCs w:val="24"/>
        </w:rPr>
        <w:t>March</w:t>
      </w:r>
      <w:r>
        <w:rPr>
          <w:rFonts w:ascii="Arial" w:hAnsi="Arial" w:cs="Arial"/>
          <w:color w:val="auto"/>
          <w:sz w:val="24"/>
          <w:szCs w:val="24"/>
        </w:rPr>
        <w:t xml:space="preserve"> 20</w:t>
      </w:r>
      <w:r w:rsidR="002F27AE">
        <w:rPr>
          <w:rFonts w:ascii="Arial" w:hAnsi="Arial" w:cs="Arial"/>
          <w:color w:val="auto"/>
          <w:sz w:val="24"/>
          <w:szCs w:val="24"/>
        </w:rPr>
        <w:t>23</w:t>
      </w:r>
      <w:r>
        <w:rPr>
          <w:rFonts w:ascii="Arial" w:hAnsi="Arial" w:cs="Arial"/>
          <w:color w:val="auto"/>
          <w:sz w:val="24"/>
          <w:szCs w:val="24"/>
        </w:rPr>
        <w:t>].</w:t>
      </w:r>
    </w:p>
    <w:p w14:paraId="3B616BBC" w14:textId="77777777" w:rsidR="00D05249" w:rsidRDefault="00D05249" w:rsidP="00373FB6">
      <w:pPr>
        <w:spacing w:after="0" w:line="360" w:lineRule="auto"/>
        <w:jc w:val="both"/>
        <w:rPr>
          <w:rFonts w:ascii="Arial" w:hAnsi="Arial" w:cs="Arial"/>
          <w:sz w:val="24"/>
          <w:szCs w:val="24"/>
        </w:rPr>
      </w:pPr>
    </w:p>
    <w:p w14:paraId="2F4748FF" w14:textId="77777777" w:rsidR="002F27AE" w:rsidRDefault="00D05249" w:rsidP="002F27AE">
      <w:pPr>
        <w:pStyle w:val="Heading1"/>
        <w:ind w:left="0"/>
        <w:rPr>
          <w:rFonts w:ascii="Arial" w:hAnsi="Arial" w:cs="Arial"/>
          <w:color w:val="auto"/>
          <w:sz w:val="24"/>
          <w:szCs w:val="24"/>
        </w:rPr>
      </w:pPr>
      <w:r>
        <w:rPr>
          <w:rFonts w:ascii="Arial" w:hAnsi="Arial" w:cs="Arial"/>
          <w:sz w:val="24"/>
          <w:szCs w:val="24"/>
        </w:rPr>
        <w:lastRenderedPageBreak/>
        <w:t xml:space="preserve">Brighton and Hove City </w:t>
      </w:r>
      <w:proofErr w:type="spellStart"/>
      <w:r>
        <w:rPr>
          <w:rFonts w:ascii="Arial" w:hAnsi="Arial" w:cs="Arial"/>
          <w:sz w:val="24"/>
          <w:szCs w:val="24"/>
        </w:rPr>
        <w:t>Coucil</w:t>
      </w:r>
      <w:proofErr w:type="spellEnd"/>
      <w:r>
        <w:rPr>
          <w:rFonts w:ascii="Arial" w:hAnsi="Arial" w:cs="Arial"/>
          <w:sz w:val="24"/>
          <w:szCs w:val="24"/>
        </w:rPr>
        <w:t xml:space="preserve">, (2023) </w:t>
      </w:r>
      <w:r>
        <w:rPr>
          <w:rFonts w:ascii="Arial" w:hAnsi="Arial" w:cs="Arial"/>
          <w:i/>
          <w:iCs/>
          <w:sz w:val="24"/>
          <w:szCs w:val="24"/>
        </w:rPr>
        <w:t>Improving quality in early years settings.</w:t>
      </w:r>
      <w:r>
        <w:rPr>
          <w:rFonts w:ascii="Arial" w:hAnsi="Arial" w:cs="Arial"/>
          <w:sz w:val="24"/>
          <w:szCs w:val="24"/>
        </w:rPr>
        <w:t xml:space="preserve"> Available at: </w:t>
      </w:r>
      <w:hyperlink r:id="rId5" w:anchor=":~:text=Quality%20assurance%20and%20improvement%20schemes%20are%20designed%20to%20promote%20quality,in%20the%20early%20years%20setting" w:history="1">
        <w:r w:rsidRPr="005875F9">
          <w:rPr>
            <w:rStyle w:val="Hyperlink"/>
            <w:rFonts w:ascii="Arial" w:hAnsi="Arial" w:cs="Arial"/>
            <w:sz w:val="24"/>
            <w:szCs w:val="24"/>
          </w:rPr>
          <w:t>https://www.brighton-hove.gov.uk/families-children-and-learning/early-education-and-childcare-professionals/improving-quality-early#:~:text=Quality%20assurance%20and%20improvement%20schemes%20are%20designed%20to%20promote%20quality,in%20the%20early%20years%20setting</w:t>
        </w:r>
      </w:hyperlink>
      <w:r>
        <w:rPr>
          <w:rFonts w:ascii="Arial" w:hAnsi="Arial" w:cs="Arial"/>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7EF48958" w14:textId="5CC82764" w:rsidR="00D05249" w:rsidRDefault="00D05249" w:rsidP="00373FB6">
      <w:pPr>
        <w:spacing w:after="0" w:line="360" w:lineRule="auto"/>
        <w:jc w:val="both"/>
        <w:rPr>
          <w:rFonts w:ascii="Arial" w:hAnsi="Arial" w:cs="Arial"/>
          <w:sz w:val="24"/>
          <w:szCs w:val="24"/>
        </w:rPr>
      </w:pPr>
    </w:p>
    <w:p w14:paraId="1A243BCC" w14:textId="77777777" w:rsidR="0060012D" w:rsidRDefault="0060012D" w:rsidP="00373FB6">
      <w:pPr>
        <w:spacing w:after="0" w:line="360" w:lineRule="auto"/>
        <w:jc w:val="both"/>
        <w:rPr>
          <w:rFonts w:ascii="Arial" w:hAnsi="Arial" w:cs="Arial"/>
          <w:sz w:val="24"/>
          <w:szCs w:val="24"/>
        </w:rPr>
      </w:pPr>
    </w:p>
    <w:p w14:paraId="34E92453" w14:textId="2FEFF462" w:rsidR="0060012D" w:rsidRDefault="0060012D" w:rsidP="00373FB6">
      <w:pPr>
        <w:spacing w:after="0" w:line="360" w:lineRule="auto"/>
        <w:jc w:val="both"/>
        <w:rPr>
          <w:rFonts w:ascii="Helvetica" w:hAnsi="Helvetica"/>
          <w:color w:val="555555"/>
          <w:sz w:val="21"/>
          <w:szCs w:val="21"/>
          <w:shd w:val="clear" w:color="auto" w:fill="FFFFFF"/>
        </w:rPr>
      </w:pPr>
      <w:proofErr w:type="spellStart"/>
      <w:r>
        <w:rPr>
          <w:rFonts w:ascii="Helvetica" w:hAnsi="Helvetica"/>
          <w:color w:val="555555"/>
          <w:sz w:val="21"/>
          <w:szCs w:val="21"/>
          <w:shd w:val="clear" w:color="auto" w:fill="FFFFFF"/>
        </w:rPr>
        <w:t>Burchinal</w:t>
      </w:r>
      <w:proofErr w:type="spellEnd"/>
      <w:r>
        <w:rPr>
          <w:rFonts w:ascii="Helvetica" w:hAnsi="Helvetica"/>
          <w:color w:val="555555"/>
          <w:sz w:val="21"/>
          <w:szCs w:val="21"/>
          <w:shd w:val="clear" w:color="auto" w:fill="FFFFFF"/>
        </w:rPr>
        <w:t xml:space="preserve">, M., </w:t>
      </w:r>
      <w:proofErr w:type="spellStart"/>
      <w:r>
        <w:rPr>
          <w:rFonts w:ascii="Helvetica" w:hAnsi="Helvetica"/>
          <w:color w:val="555555"/>
          <w:sz w:val="21"/>
          <w:szCs w:val="21"/>
          <w:shd w:val="clear" w:color="auto" w:fill="FFFFFF"/>
        </w:rPr>
        <w:t>Peisner</w:t>
      </w:r>
      <w:proofErr w:type="spellEnd"/>
      <w:r>
        <w:rPr>
          <w:rFonts w:ascii="Helvetica" w:hAnsi="Helvetica"/>
          <w:color w:val="555555"/>
          <w:sz w:val="21"/>
          <w:szCs w:val="21"/>
          <w:shd w:val="clear" w:color="auto" w:fill="FFFFFF"/>
        </w:rPr>
        <w:t xml:space="preserve">-Feinberg, E., </w:t>
      </w:r>
      <w:proofErr w:type="spellStart"/>
      <w:r>
        <w:rPr>
          <w:rFonts w:ascii="Helvetica" w:hAnsi="Helvetica"/>
          <w:color w:val="555555"/>
          <w:sz w:val="21"/>
          <w:szCs w:val="21"/>
          <w:shd w:val="clear" w:color="auto" w:fill="FFFFFF"/>
        </w:rPr>
        <w:t>Pianta</w:t>
      </w:r>
      <w:proofErr w:type="spellEnd"/>
      <w:r>
        <w:rPr>
          <w:rFonts w:ascii="Helvetica" w:hAnsi="Helvetica"/>
          <w:color w:val="555555"/>
          <w:sz w:val="21"/>
          <w:szCs w:val="21"/>
          <w:shd w:val="clear" w:color="auto" w:fill="FFFFFF"/>
        </w:rPr>
        <w:t xml:space="preserve">, R., and Howes, C. (2002) ‘Development of academic skills from preschool through second grade: Family and classroom predictors of developmental </w:t>
      </w:r>
      <w:proofErr w:type="gramStart"/>
      <w:r>
        <w:rPr>
          <w:rFonts w:ascii="Helvetica" w:hAnsi="Helvetica"/>
          <w:color w:val="555555"/>
          <w:sz w:val="21"/>
          <w:szCs w:val="21"/>
          <w:shd w:val="clear" w:color="auto" w:fill="FFFFFF"/>
        </w:rPr>
        <w:t>trajectories’</w:t>
      </w:r>
      <w:proofErr w:type="gramEnd"/>
      <w:r>
        <w:rPr>
          <w:rFonts w:ascii="Helvetica" w:hAnsi="Helvetica"/>
          <w:color w:val="555555"/>
          <w:sz w:val="21"/>
          <w:szCs w:val="21"/>
          <w:shd w:val="clear" w:color="auto" w:fill="FFFFFF"/>
        </w:rPr>
        <w:t xml:space="preserve">. Journal of School </w:t>
      </w:r>
      <w:proofErr w:type="gramStart"/>
      <w:r>
        <w:rPr>
          <w:rFonts w:ascii="Helvetica" w:hAnsi="Helvetica"/>
          <w:color w:val="555555"/>
          <w:sz w:val="21"/>
          <w:szCs w:val="21"/>
          <w:shd w:val="clear" w:color="auto" w:fill="FFFFFF"/>
        </w:rPr>
        <w:t>Psychology ,</w:t>
      </w:r>
      <w:proofErr w:type="gramEnd"/>
      <w:r>
        <w:rPr>
          <w:rFonts w:ascii="Helvetica" w:hAnsi="Helvetica"/>
          <w:color w:val="555555"/>
          <w:sz w:val="21"/>
          <w:szCs w:val="21"/>
          <w:shd w:val="clear" w:color="auto" w:fill="FFFFFF"/>
        </w:rPr>
        <w:t xml:space="preserve"> 40 (5), 415– 36.</w:t>
      </w:r>
    </w:p>
    <w:p w14:paraId="6018D643" w14:textId="4383B02B" w:rsidR="00B815E3" w:rsidRPr="00BE3EE0" w:rsidRDefault="00B815E3" w:rsidP="00B815E3">
      <w:pPr>
        <w:pStyle w:val="Heading1"/>
        <w:ind w:left="0"/>
        <w:rPr>
          <w:rFonts w:ascii="Arial" w:hAnsi="Arial" w:cs="Arial"/>
          <w:color w:val="auto"/>
          <w:sz w:val="24"/>
          <w:szCs w:val="24"/>
        </w:rPr>
      </w:pPr>
      <w:r w:rsidRPr="00BE3EE0">
        <w:rPr>
          <w:rFonts w:ascii="Arial" w:hAnsi="Arial" w:cs="Arial"/>
          <w:color w:val="auto"/>
          <w:sz w:val="24"/>
          <w:szCs w:val="24"/>
        </w:rPr>
        <w:t>Care Inspectorate Wales. (2016) ‘Childcare and play providers: Start preparing for SASS part two</w:t>
      </w:r>
      <w:r>
        <w:rPr>
          <w:rFonts w:ascii="Arial" w:hAnsi="Arial" w:cs="Arial"/>
          <w:color w:val="auto"/>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2D34DD41" w14:textId="60663BDA" w:rsidR="00B815E3" w:rsidRPr="002F27AE" w:rsidRDefault="00B815E3" w:rsidP="002F27AE">
      <w:pPr>
        <w:pStyle w:val="Heading1"/>
        <w:ind w:left="0"/>
        <w:rPr>
          <w:rFonts w:ascii="Arial" w:hAnsi="Arial" w:cs="Arial"/>
          <w:color w:val="auto"/>
          <w:sz w:val="24"/>
          <w:szCs w:val="24"/>
        </w:rPr>
      </w:pPr>
      <w:r w:rsidRPr="001070F6">
        <w:rPr>
          <w:rFonts w:ascii="Arial" w:hAnsi="Arial" w:cs="Arial"/>
          <w:color w:val="auto"/>
          <w:sz w:val="24"/>
          <w:szCs w:val="24"/>
        </w:rPr>
        <w:t xml:space="preserve">Care Inspectorate Wales. (2018) ‘Childcare and play providers: Complete your </w:t>
      </w:r>
      <w:proofErr w:type="spellStart"/>
      <w:r w:rsidRPr="001070F6">
        <w:rPr>
          <w:rFonts w:ascii="Arial" w:hAnsi="Arial" w:cs="Arial"/>
          <w:color w:val="auto"/>
          <w:sz w:val="24"/>
          <w:szCs w:val="24"/>
        </w:rPr>
        <w:t>Self Assessment</w:t>
      </w:r>
      <w:proofErr w:type="spellEnd"/>
      <w:r w:rsidRPr="001070F6">
        <w:rPr>
          <w:rFonts w:ascii="Arial" w:hAnsi="Arial" w:cs="Arial"/>
          <w:color w:val="auto"/>
          <w:sz w:val="24"/>
          <w:szCs w:val="24"/>
        </w:rPr>
        <w:t xml:space="preserve"> of Service Statement (SASS)</w:t>
      </w:r>
      <w:r>
        <w:rPr>
          <w:rFonts w:ascii="Arial" w:hAnsi="Arial" w:cs="Arial"/>
          <w:color w:val="auto"/>
          <w:sz w:val="24"/>
          <w:szCs w:val="24"/>
        </w:rPr>
        <w:t xml:space="preserve">’ </w:t>
      </w:r>
      <w:hyperlink r:id="rId6" w:history="1">
        <w:r w:rsidRPr="00293793">
          <w:rPr>
            <w:rStyle w:val="Hyperlink"/>
            <w:rFonts w:ascii="Arial" w:hAnsi="Arial" w:cs="Arial"/>
            <w:sz w:val="24"/>
            <w:szCs w:val="24"/>
          </w:rPr>
          <w:t>https://careinspectorate.wales/childcare-and-play-providers-complete-your-self-assessment-service-statement-sass</w:t>
        </w:r>
      </w:hyperlink>
      <w:r>
        <w:rPr>
          <w:rFonts w:ascii="Arial" w:hAnsi="Arial" w:cs="Arial"/>
          <w:color w:val="auto"/>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5C870D31" w14:textId="77777777" w:rsidR="0060012D" w:rsidRDefault="0060012D" w:rsidP="00373FB6">
      <w:pPr>
        <w:spacing w:after="0" w:line="360" w:lineRule="auto"/>
        <w:jc w:val="both"/>
        <w:rPr>
          <w:rFonts w:ascii="Arial" w:hAnsi="Arial" w:cs="Arial"/>
          <w:sz w:val="24"/>
          <w:szCs w:val="24"/>
        </w:rPr>
      </w:pPr>
    </w:p>
    <w:p w14:paraId="3FE162A7" w14:textId="77777777" w:rsidR="00D05249" w:rsidRPr="001E2C37" w:rsidRDefault="00D05249" w:rsidP="00D05249">
      <w:pPr>
        <w:spacing w:line="360" w:lineRule="auto"/>
        <w:jc w:val="both"/>
        <w:rPr>
          <w:rFonts w:ascii="Arial" w:hAnsi="Arial" w:cs="Arial"/>
          <w:sz w:val="24"/>
          <w:szCs w:val="24"/>
        </w:rPr>
      </w:pPr>
      <w:r>
        <w:rPr>
          <w:rFonts w:ascii="Arial" w:hAnsi="Arial" w:cs="Arial"/>
          <w:sz w:val="24"/>
          <w:szCs w:val="24"/>
        </w:rPr>
        <w:t xml:space="preserve">Cottle, M and Alexander, E. (2014) ‘Parent Partnership and Quality Early Years Services: Practitioner’s perspective’, </w:t>
      </w:r>
      <w:r>
        <w:rPr>
          <w:rFonts w:ascii="Arial" w:hAnsi="Arial" w:cs="Arial"/>
          <w:i/>
          <w:sz w:val="24"/>
          <w:szCs w:val="24"/>
        </w:rPr>
        <w:t xml:space="preserve">European Early Childhood Education’, </w:t>
      </w:r>
      <w:r>
        <w:rPr>
          <w:rFonts w:ascii="Arial" w:hAnsi="Arial" w:cs="Arial"/>
          <w:sz w:val="24"/>
          <w:szCs w:val="24"/>
        </w:rPr>
        <w:t>Volume 22, Issue 5, December, pp.637-659.</w:t>
      </w:r>
    </w:p>
    <w:p w14:paraId="3F767E8B" w14:textId="77777777" w:rsidR="00D05249" w:rsidRDefault="00D05249" w:rsidP="00373FB6">
      <w:pPr>
        <w:spacing w:after="0" w:line="360" w:lineRule="auto"/>
        <w:jc w:val="both"/>
        <w:rPr>
          <w:rFonts w:ascii="Arial" w:hAnsi="Arial" w:cs="Arial"/>
          <w:sz w:val="24"/>
          <w:szCs w:val="24"/>
        </w:rPr>
      </w:pPr>
    </w:p>
    <w:p w14:paraId="3ACCBEF2" w14:textId="77777777" w:rsidR="002F27AE" w:rsidRDefault="00D05249" w:rsidP="002F27AE">
      <w:pPr>
        <w:pStyle w:val="Heading1"/>
        <w:ind w:left="0"/>
        <w:rPr>
          <w:rFonts w:ascii="Arial" w:hAnsi="Arial" w:cs="Arial"/>
          <w:color w:val="auto"/>
          <w:sz w:val="24"/>
          <w:szCs w:val="24"/>
        </w:rPr>
      </w:pPr>
      <w:r w:rsidRPr="00735208">
        <w:rPr>
          <w:rFonts w:ascii="Arial" w:hAnsi="Arial" w:cs="Arial"/>
          <w:color w:val="auto"/>
          <w:sz w:val="24"/>
          <w:szCs w:val="24"/>
        </w:rPr>
        <w:t xml:space="preserve">Dickerson, J. and Bird, P. and </w:t>
      </w:r>
      <w:proofErr w:type="spellStart"/>
      <w:r w:rsidRPr="00735208">
        <w:rPr>
          <w:rFonts w:ascii="Arial" w:hAnsi="Arial" w:cs="Arial"/>
          <w:color w:val="auto"/>
          <w:sz w:val="24"/>
          <w:szCs w:val="24"/>
        </w:rPr>
        <w:t>McEachan</w:t>
      </w:r>
      <w:proofErr w:type="spellEnd"/>
      <w:r w:rsidRPr="00735208">
        <w:rPr>
          <w:rFonts w:ascii="Arial" w:hAnsi="Arial" w:cs="Arial"/>
          <w:color w:val="auto"/>
          <w:sz w:val="24"/>
          <w:szCs w:val="24"/>
        </w:rPr>
        <w:t xml:space="preserve">, R. and Pickett, K and </w:t>
      </w:r>
      <w:proofErr w:type="spellStart"/>
      <w:r w:rsidRPr="00735208">
        <w:rPr>
          <w:rFonts w:ascii="Arial" w:hAnsi="Arial" w:cs="Arial"/>
          <w:color w:val="auto"/>
          <w:sz w:val="24"/>
          <w:szCs w:val="24"/>
        </w:rPr>
        <w:t>Waiblinger</w:t>
      </w:r>
      <w:proofErr w:type="spellEnd"/>
      <w:r w:rsidRPr="00735208">
        <w:rPr>
          <w:rFonts w:ascii="Arial" w:hAnsi="Arial" w:cs="Arial"/>
          <w:color w:val="auto"/>
          <w:sz w:val="24"/>
          <w:szCs w:val="24"/>
        </w:rPr>
        <w:t>, D. (2016) ‘Born in Bradfords Better Start: an experimental birth cohort study to evaluate the impact of early life interventions</w:t>
      </w:r>
      <w:r>
        <w:rPr>
          <w:rFonts w:ascii="Arial" w:hAnsi="Arial" w:cs="Arial"/>
          <w:color w:val="auto"/>
          <w:sz w:val="24"/>
          <w:szCs w:val="24"/>
        </w:rPr>
        <w:t xml:space="preserve">’, </w:t>
      </w:r>
      <w:r>
        <w:rPr>
          <w:rFonts w:ascii="Arial" w:hAnsi="Arial" w:cs="Arial"/>
          <w:i/>
          <w:color w:val="auto"/>
          <w:sz w:val="24"/>
          <w:szCs w:val="24"/>
        </w:rPr>
        <w:t xml:space="preserve">BMC Public Health, </w:t>
      </w:r>
      <w:r>
        <w:rPr>
          <w:rFonts w:ascii="Arial" w:hAnsi="Arial" w:cs="Arial"/>
          <w:color w:val="auto"/>
          <w:sz w:val="24"/>
          <w:szCs w:val="24"/>
        </w:rPr>
        <w:t xml:space="preserve">Volume 16, [On-line]. Available at: </w:t>
      </w:r>
      <w:hyperlink r:id="rId7" w:history="1">
        <w:r w:rsidRPr="00293793">
          <w:rPr>
            <w:rStyle w:val="Hyperlink"/>
            <w:rFonts w:ascii="Arial" w:hAnsi="Arial" w:cs="Arial"/>
            <w:sz w:val="24"/>
            <w:szCs w:val="24"/>
          </w:rPr>
          <w:t>https://search-proquest-com.ezproxy.uwtsd.ac.uk/docview/1924712825/abstract/73A12A71B87541C2PQ/1?accountid=130472</w:t>
        </w:r>
      </w:hyperlink>
      <w:r>
        <w:rPr>
          <w:rFonts w:ascii="Arial" w:hAnsi="Arial" w:cs="Arial"/>
          <w:color w:val="auto"/>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6D990112" w14:textId="5BC621CE" w:rsidR="00D05249" w:rsidRPr="00735208" w:rsidRDefault="00D05249" w:rsidP="00D05249">
      <w:pPr>
        <w:pStyle w:val="Heading1"/>
        <w:ind w:left="0"/>
        <w:rPr>
          <w:rFonts w:ascii="Arial" w:hAnsi="Arial" w:cs="Arial"/>
          <w:color w:val="auto"/>
          <w:sz w:val="24"/>
          <w:szCs w:val="24"/>
        </w:rPr>
      </w:pPr>
    </w:p>
    <w:p w14:paraId="203ECFE5" w14:textId="77777777" w:rsidR="00D05249" w:rsidRDefault="00D05249" w:rsidP="00373FB6">
      <w:pPr>
        <w:spacing w:after="0" w:line="360" w:lineRule="auto"/>
        <w:jc w:val="both"/>
        <w:rPr>
          <w:rFonts w:ascii="Arial" w:hAnsi="Arial" w:cs="Arial"/>
          <w:sz w:val="24"/>
          <w:szCs w:val="24"/>
        </w:rPr>
      </w:pPr>
    </w:p>
    <w:p w14:paraId="54B0C07D" w14:textId="629D235D" w:rsidR="00D05249" w:rsidRDefault="00D05249" w:rsidP="00D05249">
      <w:pPr>
        <w:pStyle w:val="Heading1"/>
        <w:ind w:left="0"/>
        <w:rPr>
          <w:rStyle w:val="subjectfield-postprocessinghook"/>
          <w:rFonts w:ascii="Arial" w:hAnsi="Arial" w:cs="Arial"/>
          <w:color w:val="auto"/>
          <w:sz w:val="24"/>
          <w:szCs w:val="24"/>
        </w:rPr>
      </w:pPr>
      <w:r w:rsidRPr="002763CC">
        <w:rPr>
          <w:rFonts w:ascii="Arial" w:hAnsi="Arial" w:cs="Arial"/>
          <w:color w:val="auto"/>
          <w:sz w:val="24"/>
          <w:szCs w:val="24"/>
        </w:rPr>
        <w:lastRenderedPageBreak/>
        <w:t>Francis, A. and Taylor, N. (2016) ‘Quality Assurance of Higher Education in the UK: Regulatory Change and Market Competition - the Case of Law</w:t>
      </w:r>
      <w:r>
        <w:rPr>
          <w:rFonts w:ascii="Arial" w:hAnsi="Arial" w:cs="Arial"/>
          <w:color w:val="auto"/>
          <w:sz w:val="24"/>
          <w:szCs w:val="24"/>
        </w:rPr>
        <w:t xml:space="preserve">’, </w:t>
      </w:r>
      <w:r w:rsidRPr="002763CC">
        <w:rPr>
          <w:rStyle w:val="subjectfield-postprocessinghook"/>
          <w:rFonts w:ascii="Arial" w:hAnsi="Arial" w:cs="Arial"/>
          <w:i/>
          <w:color w:val="auto"/>
          <w:sz w:val="24"/>
          <w:szCs w:val="24"/>
        </w:rPr>
        <w:t>Scholarly Journals</w:t>
      </w:r>
      <w:r>
        <w:rPr>
          <w:rStyle w:val="subjectfield-postprocessinghook"/>
          <w:rFonts w:ascii="Arial" w:hAnsi="Arial" w:cs="Arial"/>
          <w:i/>
          <w:color w:val="auto"/>
          <w:sz w:val="24"/>
          <w:szCs w:val="24"/>
        </w:rPr>
        <w:t>,</w:t>
      </w:r>
      <w:r>
        <w:rPr>
          <w:rStyle w:val="subjectfield-postprocessinghook"/>
          <w:rFonts w:ascii="Arial" w:hAnsi="Arial" w:cs="Arial"/>
          <w:color w:val="auto"/>
          <w:sz w:val="24"/>
          <w:szCs w:val="24"/>
        </w:rPr>
        <w:t xml:space="preserve"> Volume 14, [On-line]. Available at: </w:t>
      </w:r>
      <w:hyperlink r:id="rId8" w:history="1">
        <w:r w:rsidRPr="00293793">
          <w:rPr>
            <w:rStyle w:val="Hyperlink"/>
            <w:rFonts w:ascii="Arial" w:hAnsi="Arial" w:cs="Arial"/>
            <w:sz w:val="24"/>
            <w:szCs w:val="24"/>
          </w:rPr>
          <w:t>https://search-proquest-com.ezproxy.uwtsd.ac.uk/docview/1825155787/abstract/40370D0F3247411BPQ/1?accountid=130472</w:t>
        </w:r>
      </w:hyperlink>
      <w:r>
        <w:rPr>
          <w:rStyle w:val="subjectfield-postprocessinghook"/>
          <w:rFonts w:ascii="Arial" w:hAnsi="Arial" w:cs="Arial"/>
          <w:color w:val="auto"/>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02A7B61C" w14:textId="77777777" w:rsidR="0060012D" w:rsidRDefault="0060012D" w:rsidP="0060012D"/>
    <w:p w14:paraId="2449FDDC" w14:textId="1C4861F5" w:rsidR="0060012D" w:rsidRDefault="0060012D" w:rsidP="0060012D">
      <w:pPr>
        <w:rPr>
          <w:rFonts w:ascii="Helvetica" w:hAnsi="Helvetica"/>
          <w:color w:val="555555"/>
          <w:sz w:val="21"/>
          <w:szCs w:val="21"/>
          <w:shd w:val="clear" w:color="auto" w:fill="FFFFFF"/>
        </w:rPr>
      </w:pPr>
      <w:r>
        <w:rPr>
          <w:rFonts w:ascii="Helvetica" w:hAnsi="Helvetica"/>
          <w:color w:val="555555"/>
          <w:sz w:val="21"/>
          <w:szCs w:val="21"/>
          <w:shd w:val="clear" w:color="auto" w:fill="FFFFFF"/>
        </w:rPr>
        <w:t>Harms, T., Clifford, R.M., and Cryer, D. (2005) Early Childhood Environment Rating Scale– Revised Edition (ECERS-R). New York: Teachers College Press.</w:t>
      </w:r>
    </w:p>
    <w:p w14:paraId="602709D3" w14:textId="41629E25" w:rsidR="00D05249" w:rsidRPr="002F27AE" w:rsidRDefault="00972675" w:rsidP="002F27AE">
      <w:r>
        <w:rPr>
          <w:rStyle w:val="hlfld-contribauthor"/>
          <w:rFonts w:ascii="Open Sans" w:hAnsi="Open Sans" w:cs="Open Sans"/>
          <w:color w:val="333333"/>
        </w:rPr>
        <w:t>Howard, </w:t>
      </w:r>
      <w:r>
        <w:rPr>
          <w:rStyle w:val="nlmgiven-names"/>
          <w:rFonts w:ascii="Open Sans" w:hAnsi="Open Sans" w:cs="Open Sans"/>
          <w:color w:val="333333"/>
        </w:rPr>
        <w:t>S.</w:t>
      </w:r>
      <w:r>
        <w:rPr>
          <w:rFonts w:ascii="Open Sans" w:hAnsi="Open Sans" w:cs="Open Sans"/>
          <w:color w:val="333333"/>
        </w:rPr>
        <w:t>, </w:t>
      </w:r>
      <w:r>
        <w:rPr>
          <w:rStyle w:val="hlfld-contribauthor"/>
          <w:rFonts w:ascii="Open Sans" w:hAnsi="Open Sans" w:cs="Open Sans"/>
          <w:color w:val="333333"/>
        </w:rPr>
        <w:t>Siraj, </w:t>
      </w:r>
      <w:r>
        <w:rPr>
          <w:rStyle w:val="nlmgiven-names"/>
          <w:rFonts w:ascii="Open Sans" w:hAnsi="Open Sans" w:cs="Open Sans"/>
          <w:color w:val="333333"/>
        </w:rPr>
        <w:t>I.</w:t>
      </w:r>
      <w:r>
        <w:rPr>
          <w:rFonts w:ascii="Open Sans" w:hAnsi="Open Sans" w:cs="Open Sans"/>
          <w:color w:val="333333"/>
        </w:rPr>
        <w:t>, </w:t>
      </w:r>
      <w:r>
        <w:rPr>
          <w:rStyle w:val="hlfld-contribauthor"/>
          <w:rFonts w:ascii="Open Sans" w:hAnsi="Open Sans" w:cs="Open Sans"/>
          <w:color w:val="333333"/>
        </w:rPr>
        <w:t>Melhuish, </w:t>
      </w:r>
      <w:r>
        <w:rPr>
          <w:rStyle w:val="nlmgiven-names"/>
          <w:rFonts w:ascii="Open Sans" w:hAnsi="Open Sans" w:cs="Open Sans"/>
          <w:color w:val="333333"/>
        </w:rPr>
        <w:t>E.</w:t>
      </w:r>
      <w:r>
        <w:rPr>
          <w:rFonts w:ascii="Open Sans" w:hAnsi="Open Sans" w:cs="Open Sans"/>
          <w:color w:val="333333"/>
        </w:rPr>
        <w:t>, </w:t>
      </w:r>
      <w:r>
        <w:rPr>
          <w:rStyle w:val="hlfld-contribauthor"/>
          <w:rFonts w:ascii="Open Sans" w:hAnsi="Open Sans" w:cs="Open Sans"/>
          <w:color w:val="333333"/>
        </w:rPr>
        <w:t>Kingston, </w:t>
      </w:r>
      <w:r>
        <w:rPr>
          <w:rStyle w:val="nlmgiven-names"/>
          <w:rFonts w:ascii="Open Sans" w:hAnsi="Open Sans" w:cs="Open Sans"/>
          <w:color w:val="333333"/>
        </w:rPr>
        <w:t>D.</w:t>
      </w:r>
      <w:r>
        <w:rPr>
          <w:rFonts w:ascii="Open Sans" w:hAnsi="Open Sans" w:cs="Open Sans"/>
          <w:color w:val="333333"/>
        </w:rPr>
        <w:t>, </w:t>
      </w:r>
      <w:r>
        <w:rPr>
          <w:rStyle w:val="hlfld-contribauthor"/>
          <w:rFonts w:ascii="Open Sans" w:hAnsi="Open Sans" w:cs="Open Sans"/>
          <w:color w:val="333333"/>
        </w:rPr>
        <w:t>Neilsen-Hewett, </w:t>
      </w:r>
      <w:r>
        <w:rPr>
          <w:rStyle w:val="nlmgiven-names"/>
          <w:rFonts w:ascii="Open Sans" w:hAnsi="Open Sans" w:cs="Open Sans"/>
          <w:color w:val="333333"/>
        </w:rPr>
        <w:t>C.</w:t>
      </w:r>
      <w:r>
        <w:rPr>
          <w:rFonts w:ascii="Open Sans" w:hAnsi="Open Sans" w:cs="Open Sans"/>
          <w:color w:val="333333"/>
        </w:rPr>
        <w:t>, </w:t>
      </w:r>
      <w:r>
        <w:rPr>
          <w:rStyle w:val="hlfld-contribauthor"/>
          <w:rFonts w:ascii="Open Sans" w:hAnsi="Open Sans" w:cs="Open Sans"/>
          <w:color w:val="333333"/>
        </w:rPr>
        <w:t xml:space="preserve">de </w:t>
      </w:r>
      <w:proofErr w:type="spellStart"/>
      <w:r>
        <w:rPr>
          <w:rStyle w:val="hlfld-contribauthor"/>
          <w:rFonts w:ascii="Open Sans" w:hAnsi="Open Sans" w:cs="Open Sans"/>
          <w:color w:val="333333"/>
        </w:rPr>
        <w:t>Rosnay</w:t>
      </w:r>
      <w:proofErr w:type="spellEnd"/>
      <w:r>
        <w:rPr>
          <w:rStyle w:val="hlfld-contribauthor"/>
          <w:rFonts w:ascii="Open Sans" w:hAnsi="Open Sans" w:cs="Open Sans"/>
          <w:color w:val="333333"/>
        </w:rPr>
        <w:t>, </w:t>
      </w:r>
      <w:r>
        <w:rPr>
          <w:rStyle w:val="nlmgiven-names"/>
          <w:rFonts w:ascii="Open Sans" w:hAnsi="Open Sans" w:cs="Open Sans"/>
          <w:color w:val="333333"/>
        </w:rPr>
        <w:t>M.</w:t>
      </w:r>
      <w:r>
        <w:rPr>
          <w:rFonts w:ascii="Open Sans" w:hAnsi="Open Sans" w:cs="Open Sans"/>
          <w:color w:val="333333"/>
        </w:rPr>
        <w:t>, … </w:t>
      </w:r>
      <w:proofErr w:type="spellStart"/>
      <w:r>
        <w:rPr>
          <w:rStyle w:val="hlfld-contribauthor"/>
          <w:rFonts w:ascii="Open Sans" w:hAnsi="Open Sans" w:cs="Open Sans"/>
          <w:color w:val="333333"/>
        </w:rPr>
        <w:t>Luu</w:t>
      </w:r>
      <w:proofErr w:type="spellEnd"/>
      <w:r>
        <w:rPr>
          <w:rStyle w:val="hlfld-contribauthor"/>
          <w:rFonts w:ascii="Open Sans" w:hAnsi="Open Sans" w:cs="Open Sans"/>
          <w:color w:val="333333"/>
        </w:rPr>
        <w:t>, </w:t>
      </w:r>
      <w:r>
        <w:rPr>
          <w:rStyle w:val="nlmgiven-names"/>
          <w:rFonts w:ascii="Open Sans" w:hAnsi="Open Sans" w:cs="Open Sans"/>
          <w:color w:val="333333"/>
        </w:rPr>
        <w:t>B.</w:t>
      </w:r>
      <w:r>
        <w:rPr>
          <w:rFonts w:ascii="Open Sans" w:hAnsi="Open Sans" w:cs="Open Sans"/>
          <w:color w:val="333333"/>
        </w:rPr>
        <w:t> (</w:t>
      </w:r>
      <w:r>
        <w:rPr>
          <w:rStyle w:val="nlmyear"/>
          <w:rFonts w:ascii="Open Sans" w:hAnsi="Open Sans" w:cs="Open Sans"/>
          <w:color w:val="333333"/>
        </w:rPr>
        <w:t>2018</w:t>
      </w:r>
      <w:r>
        <w:rPr>
          <w:rFonts w:ascii="Open Sans" w:hAnsi="Open Sans" w:cs="Open Sans"/>
          <w:color w:val="333333"/>
        </w:rPr>
        <w:t>). </w:t>
      </w:r>
      <w:r>
        <w:rPr>
          <w:rStyle w:val="nlmarticle-title"/>
          <w:rFonts w:ascii="Open Sans" w:hAnsi="Open Sans" w:cs="Open Sans"/>
          <w:color w:val="333333"/>
        </w:rPr>
        <w:t>Measuring interactional quality in pre-school settings: Introduction and validation of the sustained shared thinking and emotional wellbeing (SSTEW) scale</w:t>
      </w:r>
      <w:r>
        <w:rPr>
          <w:rFonts w:ascii="Open Sans" w:hAnsi="Open Sans" w:cs="Open Sans"/>
          <w:color w:val="333333"/>
        </w:rPr>
        <w:t>. </w:t>
      </w:r>
      <w:r>
        <w:rPr>
          <w:rFonts w:ascii="Open Sans" w:hAnsi="Open Sans" w:cs="Open Sans"/>
          <w:i/>
          <w:iCs/>
          <w:color w:val="333333"/>
        </w:rPr>
        <w:t>Early Child Development and Care</w:t>
      </w:r>
      <w:r>
        <w:rPr>
          <w:rFonts w:ascii="Open Sans" w:hAnsi="Open Sans" w:cs="Open Sans"/>
          <w:color w:val="333333"/>
        </w:rPr>
        <w:t xml:space="preserve">. </w:t>
      </w:r>
      <w:proofErr w:type="spellStart"/>
      <w:r>
        <w:rPr>
          <w:rFonts w:ascii="Open Sans" w:hAnsi="Open Sans" w:cs="Open Sans"/>
          <w:color w:val="333333"/>
        </w:rPr>
        <w:t>doi</w:t>
      </w:r>
      <w:proofErr w:type="spellEnd"/>
      <w:r>
        <w:rPr>
          <w:rFonts w:ascii="Open Sans" w:hAnsi="Open Sans" w:cs="Open Sans"/>
          <w:color w:val="333333"/>
        </w:rPr>
        <w:t>: </w:t>
      </w:r>
      <w:r>
        <w:rPr>
          <w:rStyle w:val="nlmpub-id"/>
          <w:rFonts w:ascii="Open Sans" w:hAnsi="Open Sans" w:cs="Open Sans"/>
          <w:color w:val="333333"/>
        </w:rPr>
        <w:t>10.1080/03004430.2018.1511549</w:t>
      </w:r>
    </w:p>
    <w:p w14:paraId="1B4D911A" w14:textId="77777777" w:rsidR="002F27AE" w:rsidRDefault="00D05249" w:rsidP="002F27AE">
      <w:pPr>
        <w:pStyle w:val="Heading1"/>
        <w:ind w:left="0"/>
        <w:rPr>
          <w:rFonts w:ascii="Arial" w:hAnsi="Arial" w:cs="Arial"/>
          <w:color w:val="auto"/>
          <w:sz w:val="24"/>
          <w:szCs w:val="24"/>
        </w:rPr>
      </w:pPr>
      <w:r>
        <w:rPr>
          <w:rFonts w:ascii="Arial" w:hAnsi="Arial" w:cs="Arial"/>
          <w:sz w:val="24"/>
          <w:szCs w:val="24"/>
        </w:rPr>
        <w:t xml:space="preserve">Green, M. (2015) ‘Positive Outcomes’, </w:t>
      </w:r>
      <w:r>
        <w:rPr>
          <w:rFonts w:ascii="Arial" w:hAnsi="Arial" w:cs="Arial"/>
          <w:i/>
          <w:sz w:val="24"/>
          <w:szCs w:val="24"/>
        </w:rPr>
        <w:t xml:space="preserve">Best’s Review, </w:t>
      </w:r>
      <w:r>
        <w:rPr>
          <w:rFonts w:ascii="Arial" w:hAnsi="Arial" w:cs="Arial"/>
          <w:sz w:val="24"/>
          <w:szCs w:val="24"/>
        </w:rPr>
        <w:t xml:space="preserve">Issue 2, June, pp.20-21. [On-line]. Available at: </w:t>
      </w:r>
      <w:hyperlink r:id="rId9" w:history="1">
        <w:r w:rsidRPr="00293793">
          <w:rPr>
            <w:rStyle w:val="Hyperlink"/>
            <w:rFonts w:ascii="Arial" w:hAnsi="Arial" w:cs="Arial"/>
            <w:sz w:val="24"/>
            <w:szCs w:val="24"/>
          </w:rPr>
          <w:t>https://search-proquest-com.ezproxy.uwtsd.ac.uk/docview/1685889243?accountid=130472&amp;rfr_id=info%3Axri%2Fsid%3Aprimo</w:t>
        </w:r>
      </w:hyperlink>
      <w:r>
        <w:rPr>
          <w:rFonts w:ascii="Arial" w:hAnsi="Arial" w:cs="Arial"/>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42662894" w14:textId="09C446D3" w:rsidR="00D05249" w:rsidRPr="00510258" w:rsidRDefault="00D05249" w:rsidP="00D05249">
      <w:pPr>
        <w:spacing w:line="360" w:lineRule="auto"/>
        <w:jc w:val="both"/>
        <w:rPr>
          <w:rFonts w:ascii="Arial" w:hAnsi="Arial" w:cs="Arial"/>
          <w:sz w:val="24"/>
          <w:szCs w:val="24"/>
        </w:rPr>
      </w:pPr>
    </w:p>
    <w:p w14:paraId="6F7EF529" w14:textId="77777777" w:rsidR="00D05249" w:rsidRPr="00792075" w:rsidRDefault="00D05249" w:rsidP="00D05249">
      <w:pPr>
        <w:spacing w:line="360" w:lineRule="auto"/>
        <w:jc w:val="both"/>
        <w:rPr>
          <w:rFonts w:ascii="Arial" w:hAnsi="Arial" w:cs="Arial"/>
          <w:sz w:val="24"/>
          <w:szCs w:val="24"/>
        </w:rPr>
      </w:pPr>
      <w:proofErr w:type="spellStart"/>
      <w:r w:rsidRPr="00792075">
        <w:rPr>
          <w:rFonts w:ascii="Arial" w:hAnsi="Arial" w:cs="Arial"/>
          <w:sz w:val="24"/>
          <w:szCs w:val="24"/>
        </w:rPr>
        <w:t>Landsdown</w:t>
      </w:r>
      <w:proofErr w:type="spellEnd"/>
      <w:r w:rsidRPr="00792075">
        <w:rPr>
          <w:rFonts w:ascii="Arial" w:hAnsi="Arial" w:cs="Arial"/>
          <w:sz w:val="24"/>
          <w:szCs w:val="24"/>
        </w:rPr>
        <w:t xml:space="preserve">, G. (1995) </w:t>
      </w:r>
      <w:r w:rsidRPr="00792075">
        <w:rPr>
          <w:rFonts w:ascii="Arial" w:hAnsi="Arial" w:cs="Arial"/>
          <w:i/>
          <w:sz w:val="24"/>
          <w:szCs w:val="24"/>
        </w:rPr>
        <w:t>Taking Part. Children's Participation in Decision Making.</w:t>
      </w:r>
      <w:r w:rsidRPr="00792075">
        <w:rPr>
          <w:rFonts w:ascii="Arial" w:hAnsi="Arial" w:cs="Arial"/>
          <w:sz w:val="24"/>
          <w:szCs w:val="24"/>
        </w:rPr>
        <w:t xml:space="preserve"> London: Institute for Public Policy Research.</w:t>
      </w:r>
    </w:p>
    <w:p w14:paraId="1EA89781" w14:textId="34E0A36C" w:rsidR="00D05249" w:rsidRPr="004223A6" w:rsidRDefault="00D05249" w:rsidP="00D05249">
      <w:pPr>
        <w:spacing w:line="360" w:lineRule="auto"/>
        <w:jc w:val="both"/>
        <w:rPr>
          <w:rFonts w:ascii="Arial" w:hAnsi="Arial" w:cs="Arial"/>
          <w:sz w:val="24"/>
          <w:szCs w:val="24"/>
        </w:rPr>
      </w:pPr>
      <w:r>
        <w:rPr>
          <w:rFonts w:ascii="Arial" w:hAnsi="Arial" w:cs="Arial"/>
          <w:sz w:val="24"/>
          <w:szCs w:val="24"/>
        </w:rPr>
        <w:t>Lingo, A. and Barton-</w:t>
      </w:r>
      <w:proofErr w:type="spellStart"/>
      <w:r>
        <w:rPr>
          <w:rFonts w:ascii="Arial" w:hAnsi="Arial" w:cs="Arial"/>
          <w:sz w:val="24"/>
          <w:szCs w:val="24"/>
        </w:rPr>
        <w:t>Arwood</w:t>
      </w:r>
      <w:proofErr w:type="spellEnd"/>
      <w:r>
        <w:rPr>
          <w:rFonts w:ascii="Arial" w:hAnsi="Arial" w:cs="Arial"/>
          <w:sz w:val="24"/>
          <w:szCs w:val="24"/>
        </w:rPr>
        <w:t xml:space="preserve">, S. and </w:t>
      </w:r>
      <w:proofErr w:type="spellStart"/>
      <w:r>
        <w:rPr>
          <w:rFonts w:ascii="Arial" w:hAnsi="Arial" w:cs="Arial"/>
          <w:sz w:val="24"/>
          <w:szCs w:val="24"/>
        </w:rPr>
        <w:t>Jolivette</w:t>
      </w:r>
      <w:proofErr w:type="spellEnd"/>
      <w:r>
        <w:rPr>
          <w:rFonts w:ascii="Arial" w:hAnsi="Arial" w:cs="Arial"/>
          <w:sz w:val="24"/>
          <w:szCs w:val="24"/>
        </w:rPr>
        <w:t>, K. (2011) ‘</w:t>
      </w:r>
      <w:bookmarkStart w:id="0" w:name="citation"/>
      <w:r w:rsidRPr="004223A6">
        <w:rPr>
          <w:rFonts w:ascii="Arial" w:hAnsi="Arial" w:cs="Arial"/>
          <w:sz w:val="24"/>
          <w:szCs w:val="24"/>
        </w:rPr>
        <w:t>Teachers Working Together: Improving Learning Outcomes in the Inclusive Classroom—Practical Strategies and Examples</w:t>
      </w:r>
      <w:r>
        <w:rPr>
          <w:rFonts w:ascii="Arial" w:hAnsi="Arial" w:cs="Arial"/>
          <w:sz w:val="24"/>
          <w:szCs w:val="24"/>
        </w:rPr>
        <w:t xml:space="preserve">’, </w:t>
      </w:r>
      <w:r>
        <w:rPr>
          <w:rFonts w:ascii="Arial" w:hAnsi="Arial" w:cs="Arial"/>
          <w:i/>
          <w:sz w:val="24"/>
          <w:szCs w:val="24"/>
        </w:rPr>
        <w:t xml:space="preserve">Teaching Exceptional Children, </w:t>
      </w:r>
      <w:bookmarkEnd w:id="0"/>
      <w:r>
        <w:rPr>
          <w:rFonts w:ascii="Arial" w:hAnsi="Arial" w:cs="Arial"/>
          <w:sz w:val="24"/>
          <w:szCs w:val="24"/>
        </w:rPr>
        <w:t>Volume 43, Issue 12, January, pp. 6-13.</w:t>
      </w:r>
      <w:r w:rsidR="002F27AE">
        <w:rPr>
          <w:rFonts w:ascii="Arial" w:hAnsi="Arial" w:cs="Arial"/>
          <w:sz w:val="24"/>
          <w:szCs w:val="24"/>
        </w:rPr>
        <w:t xml:space="preserve"> </w:t>
      </w:r>
      <w:r>
        <w:rPr>
          <w:rFonts w:ascii="Arial" w:hAnsi="Arial" w:cs="Arial"/>
          <w:sz w:val="24"/>
          <w:szCs w:val="24"/>
        </w:rPr>
        <w:t>January, pp. 6-13.</w:t>
      </w:r>
    </w:p>
    <w:p w14:paraId="4375FCDA" w14:textId="0884984E" w:rsidR="00C17DB8" w:rsidRDefault="00D05249" w:rsidP="002F27AE">
      <w:pPr>
        <w:pStyle w:val="Heading1"/>
        <w:ind w:left="0"/>
        <w:rPr>
          <w:rFonts w:ascii="Arial" w:hAnsi="Arial" w:cs="Arial"/>
          <w:color w:val="auto"/>
          <w:sz w:val="24"/>
          <w:szCs w:val="24"/>
        </w:rPr>
      </w:pPr>
      <w:proofErr w:type="spellStart"/>
      <w:r>
        <w:rPr>
          <w:rFonts w:ascii="Arial" w:hAnsi="Arial" w:cs="Arial"/>
          <w:sz w:val="24"/>
          <w:szCs w:val="24"/>
        </w:rPr>
        <w:t>Mauthoor</w:t>
      </w:r>
      <w:proofErr w:type="spellEnd"/>
      <w:r>
        <w:rPr>
          <w:rFonts w:ascii="Arial" w:hAnsi="Arial" w:cs="Arial"/>
          <w:sz w:val="24"/>
          <w:szCs w:val="24"/>
        </w:rPr>
        <w:t xml:space="preserve">, O. ‘A parent’s guide to Digital Literacy’, Digital Literacy for Parents and Children. </w:t>
      </w:r>
      <w:r w:rsidRPr="00E97833">
        <w:rPr>
          <w:rFonts w:ascii="Arial" w:hAnsi="Arial" w:cs="Arial"/>
          <w:sz w:val="24"/>
          <w:szCs w:val="24"/>
        </w:rPr>
        <w:t>http://www.fundamentallychildren.com/tablet-tips-esafety/what-is-digital-literacy/</w:t>
      </w:r>
      <w:r>
        <w:rPr>
          <w:rFonts w:ascii="Arial" w:hAnsi="Arial" w:cs="Arial"/>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0D3895CF" w14:textId="77777777" w:rsidR="002F27AE" w:rsidRPr="002F27AE" w:rsidRDefault="002F27AE" w:rsidP="002F27AE"/>
    <w:p w14:paraId="2CFCCEB7" w14:textId="77777777" w:rsidR="00C17DB8" w:rsidRDefault="00C17DB8" w:rsidP="00C17DB8">
      <w:pPr>
        <w:spacing w:after="0" w:line="360" w:lineRule="auto"/>
        <w:jc w:val="both"/>
        <w:rPr>
          <w:rFonts w:ascii="Arial" w:hAnsi="Arial" w:cs="Arial"/>
          <w:sz w:val="24"/>
          <w:szCs w:val="24"/>
        </w:rPr>
      </w:pPr>
      <w:r>
        <w:t>National Institute of Child Health and Human Development (NICHD) Early Child Care Research Network (ERCCRN). (2000). Characteristics and Quality. American Journal of Community Psychology, 20(1), 25-51.</w:t>
      </w:r>
    </w:p>
    <w:p w14:paraId="41B08C22" w14:textId="77777777" w:rsidR="00C17DB8" w:rsidRDefault="00C17DB8" w:rsidP="00D05249">
      <w:pPr>
        <w:spacing w:line="360" w:lineRule="auto"/>
        <w:jc w:val="both"/>
        <w:rPr>
          <w:rFonts w:ascii="Arial" w:hAnsi="Arial" w:cs="Arial"/>
          <w:sz w:val="24"/>
          <w:szCs w:val="24"/>
        </w:rPr>
      </w:pPr>
    </w:p>
    <w:p w14:paraId="4726B421" w14:textId="500CD532" w:rsidR="002F27AE" w:rsidRDefault="00D05249" w:rsidP="002F27AE">
      <w:pPr>
        <w:pStyle w:val="Heading1"/>
        <w:ind w:left="0"/>
        <w:rPr>
          <w:rFonts w:ascii="Arial" w:hAnsi="Arial" w:cs="Arial"/>
          <w:color w:val="auto"/>
          <w:sz w:val="24"/>
          <w:szCs w:val="24"/>
        </w:rPr>
      </w:pPr>
      <w:r w:rsidRPr="00875340">
        <w:rPr>
          <w:rFonts w:ascii="Arial" w:hAnsi="Arial" w:cs="Arial"/>
          <w:sz w:val="24"/>
          <w:szCs w:val="24"/>
        </w:rPr>
        <w:lastRenderedPageBreak/>
        <w:t xml:space="preserve">PACEY. (2018) ‘Professional Association for Childcare and Early Years’ Available: </w:t>
      </w:r>
      <w:proofErr w:type="gramStart"/>
      <w:r w:rsidRPr="00875340">
        <w:rPr>
          <w:rFonts w:ascii="Arial" w:hAnsi="Arial" w:cs="Arial"/>
          <w:color w:val="0070C0"/>
          <w:sz w:val="24"/>
          <w:szCs w:val="24"/>
          <w:u w:val="single"/>
        </w:rPr>
        <w:t xml:space="preserve">https://www.pacey.org.uk/ </w:t>
      </w:r>
      <w:r w:rsidR="002F27AE">
        <w:rPr>
          <w:rFonts w:ascii="Arial" w:hAnsi="Arial" w:cs="Arial"/>
          <w:sz w:val="24"/>
          <w:szCs w:val="24"/>
        </w:rPr>
        <w:t xml:space="preserve"> [</w:t>
      </w:r>
      <w:proofErr w:type="gramEnd"/>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6AF424B2" w14:textId="32D92929" w:rsidR="00D05249" w:rsidRDefault="00D05249" w:rsidP="00D05249">
      <w:pPr>
        <w:spacing w:line="360" w:lineRule="auto"/>
        <w:jc w:val="both"/>
        <w:rPr>
          <w:rFonts w:ascii="Arial" w:hAnsi="Arial" w:cs="Arial"/>
          <w:sz w:val="24"/>
          <w:szCs w:val="24"/>
        </w:rPr>
      </w:pPr>
    </w:p>
    <w:p w14:paraId="1BB0F7C7" w14:textId="769C2EC1" w:rsidR="00C17DB8" w:rsidRDefault="00C17DB8" w:rsidP="00C17DB8">
      <w:proofErr w:type="spellStart"/>
      <w:r>
        <w:t>Peisner</w:t>
      </w:r>
      <w:proofErr w:type="spellEnd"/>
      <w:r>
        <w:t xml:space="preserve">-Feinberg, E.S., &amp; </w:t>
      </w:r>
      <w:proofErr w:type="spellStart"/>
      <w:r>
        <w:t>Burchinal</w:t>
      </w:r>
      <w:proofErr w:type="spellEnd"/>
      <w:r>
        <w:t>, M.R. (1997). Relations between preschool children’s child-care experiences and concurrent development: The Cost, Quality, and Outcomes Study. Merrill-Palmer Quarterly, 43, 451–477.</w:t>
      </w:r>
    </w:p>
    <w:p w14:paraId="15D886CB" w14:textId="77777777" w:rsidR="00B815E3" w:rsidRDefault="00B815E3" w:rsidP="00B815E3">
      <w:pPr>
        <w:rPr>
          <w:rStyle w:val="nlmpublisher-name"/>
          <w:rFonts w:ascii="Open Sans" w:hAnsi="Open Sans" w:cs="Open Sans"/>
          <w:color w:val="333333"/>
        </w:rPr>
      </w:pPr>
      <w:proofErr w:type="spellStart"/>
      <w:r>
        <w:rPr>
          <w:rStyle w:val="hlfld-contribauthor"/>
          <w:rFonts w:ascii="Open Sans" w:hAnsi="Open Sans" w:cs="Open Sans"/>
          <w:color w:val="333333"/>
        </w:rPr>
        <w:t>Pianta</w:t>
      </w:r>
      <w:proofErr w:type="spellEnd"/>
      <w:r>
        <w:rPr>
          <w:rStyle w:val="hlfld-contribauthor"/>
          <w:rFonts w:ascii="Open Sans" w:hAnsi="Open Sans" w:cs="Open Sans"/>
          <w:color w:val="333333"/>
        </w:rPr>
        <w:t>, </w:t>
      </w:r>
      <w:r>
        <w:rPr>
          <w:rStyle w:val="nlmgiven-names"/>
          <w:rFonts w:ascii="Open Sans" w:hAnsi="Open Sans" w:cs="Open Sans"/>
          <w:color w:val="333333"/>
        </w:rPr>
        <w:t>R. L.</w:t>
      </w:r>
      <w:r>
        <w:rPr>
          <w:rFonts w:ascii="Open Sans" w:hAnsi="Open Sans" w:cs="Open Sans"/>
          <w:color w:val="333333"/>
        </w:rPr>
        <w:t>, </w:t>
      </w:r>
      <w:r>
        <w:rPr>
          <w:rStyle w:val="hlfld-contribauthor"/>
          <w:rFonts w:ascii="Open Sans" w:hAnsi="Open Sans" w:cs="Open Sans"/>
          <w:color w:val="333333"/>
        </w:rPr>
        <w:t>La Paro, </w:t>
      </w:r>
      <w:r>
        <w:rPr>
          <w:rStyle w:val="nlmgiven-names"/>
          <w:rFonts w:ascii="Open Sans" w:hAnsi="Open Sans" w:cs="Open Sans"/>
          <w:color w:val="333333"/>
        </w:rPr>
        <w:t>K. M.</w:t>
      </w:r>
      <w:r>
        <w:rPr>
          <w:rFonts w:ascii="Open Sans" w:hAnsi="Open Sans" w:cs="Open Sans"/>
          <w:color w:val="333333"/>
        </w:rPr>
        <w:t> and </w:t>
      </w:r>
      <w:r>
        <w:rPr>
          <w:rStyle w:val="hlfld-contribauthor"/>
          <w:rFonts w:ascii="Open Sans" w:hAnsi="Open Sans" w:cs="Open Sans"/>
          <w:color w:val="333333"/>
        </w:rPr>
        <w:t>Hamre, </w:t>
      </w:r>
      <w:r>
        <w:rPr>
          <w:rStyle w:val="nlmgiven-names"/>
          <w:rFonts w:ascii="Open Sans" w:hAnsi="Open Sans" w:cs="Open Sans"/>
          <w:color w:val="333333"/>
        </w:rPr>
        <w:t>B. K.</w:t>
      </w:r>
      <w:r>
        <w:rPr>
          <w:rFonts w:ascii="Open Sans" w:hAnsi="Open Sans" w:cs="Open Sans"/>
          <w:color w:val="333333"/>
        </w:rPr>
        <w:t> </w:t>
      </w:r>
      <w:r>
        <w:rPr>
          <w:rStyle w:val="nlmyear"/>
          <w:rFonts w:ascii="Open Sans" w:hAnsi="Open Sans" w:cs="Open Sans"/>
          <w:color w:val="333333"/>
        </w:rPr>
        <w:t>2007</w:t>
      </w:r>
      <w:r>
        <w:rPr>
          <w:rFonts w:ascii="Open Sans" w:hAnsi="Open Sans" w:cs="Open Sans"/>
          <w:color w:val="333333"/>
        </w:rPr>
        <w:t>. </w:t>
      </w:r>
      <w:r>
        <w:rPr>
          <w:rFonts w:ascii="Open Sans" w:hAnsi="Open Sans" w:cs="Open Sans"/>
          <w:i/>
          <w:iCs/>
          <w:color w:val="333333"/>
        </w:rPr>
        <w:t>Classroom Assessment Scoring System (CLASS) — Pre- K [CLASS]</w:t>
      </w:r>
      <w:r>
        <w:rPr>
          <w:rFonts w:ascii="Open Sans" w:hAnsi="Open Sans" w:cs="Open Sans"/>
          <w:color w:val="333333"/>
        </w:rPr>
        <w:t>, </w:t>
      </w:r>
      <w:r>
        <w:rPr>
          <w:rStyle w:val="nlmpublisher-loc"/>
          <w:rFonts w:ascii="Open Sans" w:hAnsi="Open Sans" w:cs="Open Sans"/>
          <w:color w:val="333333"/>
        </w:rPr>
        <w:t>Baltimore, MD</w:t>
      </w:r>
      <w:r>
        <w:rPr>
          <w:rFonts w:ascii="Open Sans" w:hAnsi="Open Sans" w:cs="Open Sans"/>
          <w:color w:val="333333"/>
        </w:rPr>
        <w:t>: </w:t>
      </w:r>
      <w:r>
        <w:rPr>
          <w:rStyle w:val="nlmpublisher-name"/>
          <w:rFonts w:ascii="Open Sans" w:hAnsi="Open Sans" w:cs="Open Sans"/>
          <w:color w:val="333333"/>
        </w:rPr>
        <w:t>Brookes</w:t>
      </w:r>
    </w:p>
    <w:p w14:paraId="37FCE8B2" w14:textId="77777777" w:rsidR="002F27AE" w:rsidRDefault="00D05249" w:rsidP="002F27AE">
      <w:pPr>
        <w:pStyle w:val="Heading1"/>
        <w:ind w:left="0"/>
        <w:rPr>
          <w:rFonts w:ascii="Arial" w:hAnsi="Arial" w:cs="Arial"/>
          <w:color w:val="auto"/>
          <w:sz w:val="24"/>
          <w:szCs w:val="24"/>
        </w:rPr>
      </w:pPr>
      <w:r w:rsidRPr="003E4B5A">
        <w:rPr>
          <w:rFonts w:ascii="Arial" w:hAnsi="Arial" w:cs="Arial"/>
          <w:sz w:val="24"/>
          <w:szCs w:val="24"/>
        </w:rPr>
        <w:t>Rouse, E. (2012) ‘Partnerships in Early Childhood Education and Care: Empowering Parents or Empowering Practitioners</w:t>
      </w:r>
      <w:r>
        <w:rPr>
          <w:rFonts w:ascii="Arial" w:hAnsi="Arial" w:cs="Arial"/>
          <w:sz w:val="24"/>
          <w:szCs w:val="24"/>
        </w:rPr>
        <w:t xml:space="preserve">’, </w:t>
      </w:r>
      <w:r w:rsidRPr="003E4B5A">
        <w:rPr>
          <w:rStyle w:val="nlmcontrib-group"/>
          <w:rFonts w:ascii="Arial" w:hAnsi="Arial" w:cs="Arial"/>
          <w:i/>
          <w:sz w:val="24"/>
          <w:szCs w:val="24"/>
        </w:rPr>
        <w:t>School of Education, Deakin University</w:t>
      </w:r>
      <w:r>
        <w:rPr>
          <w:rStyle w:val="nlmcontrib-group"/>
          <w:rFonts w:ascii="Arial" w:hAnsi="Arial" w:cs="Arial"/>
          <w:i/>
          <w:sz w:val="24"/>
          <w:szCs w:val="24"/>
        </w:rPr>
        <w:t xml:space="preserve">, </w:t>
      </w:r>
      <w:r>
        <w:rPr>
          <w:rStyle w:val="nlmcontrib-group"/>
          <w:rFonts w:ascii="Arial" w:hAnsi="Arial" w:cs="Arial"/>
          <w:sz w:val="24"/>
          <w:szCs w:val="24"/>
        </w:rPr>
        <w:t xml:space="preserve">Volume 2, Issue 1, pp.14-25. [On-line]. Available at: </w:t>
      </w:r>
      <w:hyperlink r:id="rId10" w:history="1">
        <w:r w:rsidRPr="00293793">
          <w:rPr>
            <w:rStyle w:val="Hyperlink"/>
            <w:rFonts w:ascii="Arial" w:hAnsi="Arial" w:cs="Arial"/>
            <w:sz w:val="24"/>
            <w:szCs w:val="24"/>
          </w:rPr>
          <w:t>http://journals.sagepub.com/doi/abs/10.2304/gsch.2012.2.1.14</w:t>
        </w:r>
      </w:hyperlink>
      <w:r>
        <w:rPr>
          <w:rStyle w:val="nlmcontrib-group"/>
          <w:rFonts w:ascii="Arial" w:hAnsi="Arial" w:cs="Arial"/>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5614AF24" w14:textId="7C77C6EF" w:rsidR="0060012D" w:rsidRDefault="00972675" w:rsidP="0060012D">
      <w:r>
        <w:rPr>
          <w:rStyle w:val="hlfld-contribauthor"/>
          <w:rFonts w:ascii="Open Sans" w:hAnsi="Open Sans" w:cs="Open Sans"/>
          <w:color w:val="333333"/>
        </w:rPr>
        <w:t>Siraj-Blatchford, </w:t>
      </w:r>
      <w:r>
        <w:rPr>
          <w:rStyle w:val="nlmgiven-names"/>
          <w:rFonts w:ascii="Open Sans" w:hAnsi="Open Sans" w:cs="Open Sans"/>
          <w:color w:val="333333"/>
        </w:rPr>
        <w:t>I.</w:t>
      </w:r>
      <w:r>
        <w:rPr>
          <w:rFonts w:ascii="Open Sans" w:hAnsi="Open Sans" w:cs="Open Sans"/>
          <w:color w:val="333333"/>
        </w:rPr>
        <w:t>, </w:t>
      </w:r>
      <w:r>
        <w:rPr>
          <w:rStyle w:val="hlfld-contribauthor"/>
          <w:rFonts w:ascii="Open Sans" w:hAnsi="Open Sans" w:cs="Open Sans"/>
          <w:color w:val="333333"/>
        </w:rPr>
        <w:t>Sylva, </w:t>
      </w:r>
      <w:r>
        <w:rPr>
          <w:rStyle w:val="nlmgiven-names"/>
          <w:rFonts w:ascii="Open Sans" w:hAnsi="Open Sans" w:cs="Open Sans"/>
          <w:color w:val="333333"/>
        </w:rPr>
        <w:t>K.</w:t>
      </w:r>
      <w:r>
        <w:rPr>
          <w:rFonts w:ascii="Open Sans" w:hAnsi="Open Sans" w:cs="Open Sans"/>
          <w:color w:val="333333"/>
        </w:rPr>
        <w:t>, </w:t>
      </w:r>
      <w:proofErr w:type="spellStart"/>
      <w:r>
        <w:rPr>
          <w:rStyle w:val="hlfld-contribauthor"/>
          <w:rFonts w:ascii="Open Sans" w:hAnsi="Open Sans" w:cs="Open Sans"/>
          <w:color w:val="333333"/>
        </w:rPr>
        <w:t>Muttock</w:t>
      </w:r>
      <w:proofErr w:type="spellEnd"/>
      <w:r>
        <w:rPr>
          <w:rStyle w:val="hlfld-contribauthor"/>
          <w:rFonts w:ascii="Open Sans" w:hAnsi="Open Sans" w:cs="Open Sans"/>
          <w:color w:val="333333"/>
        </w:rPr>
        <w:t>, </w:t>
      </w:r>
      <w:r>
        <w:rPr>
          <w:rStyle w:val="nlmgiven-names"/>
          <w:rFonts w:ascii="Open Sans" w:hAnsi="Open Sans" w:cs="Open Sans"/>
          <w:color w:val="333333"/>
        </w:rPr>
        <w:t>S.</w:t>
      </w:r>
      <w:r>
        <w:rPr>
          <w:rFonts w:ascii="Open Sans" w:hAnsi="Open Sans" w:cs="Open Sans"/>
          <w:color w:val="333333"/>
        </w:rPr>
        <w:t>, </w:t>
      </w:r>
      <w:proofErr w:type="spellStart"/>
      <w:r>
        <w:rPr>
          <w:rStyle w:val="hlfld-contribauthor"/>
          <w:rFonts w:ascii="Open Sans" w:hAnsi="Open Sans" w:cs="Open Sans"/>
          <w:color w:val="333333"/>
        </w:rPr>
        <w:t>Gilden</w:t>
      </w:r>
      <w:proofErr w:type="spellEnd"/>
      <w:r>
        <w:rPr>
          <w:rStyle w:val="hlfld-contribauthor"/>
          <w:rFonts w:ascii="Open Sans" w:hAnsi="Open Sans" w:cs="Open Sans"/>
          <w:color w:val="333333"/>
        </w:rPr>
        <w:t>, </w:t>
      </w:r>
      <w:r>
        <w:rPr>
          <w:rStyle w:val="nlmgiven-names"/>
          <w:rFonts w:ascii="Open Sans" w:hAnsi="Open Sans" w:cs="Open Sans"/>
          <w:color w:val="333333"/>
        </w:rPr>
        <w:t>R.</w:t>
      </w:r>
      <w:r>
        <w:rPr>
          <w:rFonts w:ascii="Open Sans" w:hAnsi="Open Sans" w:cs="Open Sans"/>
          <w:color w:val="333333"/>
        </w:rPr>
        <w:t>, &amp; </w:t>
      </w:r>
      <w:r>
        <w:rPr>
          <w:rStyle w:val="hlfld-contribauthor"/>
          <w:rFonts w:ascii="Open Sans" w:hAnsi="Open Sans" w:cs="Open Sans"/>
          <w:color w:val="333333"/>
        </w:rPr>
        <w:t>Bell, </w:t>
      </w:r>
      <w:r>
        <w:rPr>
          <w:rStyle w:val="nlmgiven-names"/>
          <w:rFonts w:ascii="Open Sans" w:hAnsi="Open Sans" w:cs="Open Sans"/>
          <w:color w:val="333333"/>
        </w:rPr>
        <w:t>D.</w:t>
      </w:r>
      <w:r>
        <w:rPr>
          <w:rFonts w:ascii="Open Sans" w:hAnsi="Open Sans" w:cs="Open Sans"/>
          <w:color w:val="333333"/>
        </w:rPr>
        <w:t> (</w:t>
      </w:r>
      <w:r>
        <w:rPr>
          <w:rStyle w:val="nlmyear"/>
          <w:rFonts w:ascii="Open Sans" w:hAnsi="Open Sans" w:cs="Open Sans"/>
          <w:color w:val="333333"/>
        </w:rPr>
        <w:t>2002</w:t>
      </w:r>
      <w:r>
        <w:rPr>
          <w:rFonts w:ascii="Open Sans" w:hAnsi="Open Sans" w:cs="Open Sans"/>
          <w:color w:val="333333"/>
        </w:rPr>
        <w:t>). </w:t>
      </w:r>
      <w:r>
        <w:rPr>
          <w:rFonts w:ascii="Open Sans" w:hAnsi="Open Sans" w:cs="Open Sans"/>
          <w:i/>
          <w:iCs/>
          <w:color w:val="333333"/>
        </w:rPr>
        <w:t>Researching effective pedagogy in the early years (REPEY): DfES research report 356</w:t>
      </w:r>
      <w:r>
        <w:rPr>
          <w:rFonts w:ascii="Open Sans" w:hAnsi="Open Sans" w:cs="Open Sans"/>
          <w:color w:val="333333"/>
        </w:rPr>
        <w:t>. </w:t>
      </w:r>
      <w:r>
        <w:rPr>
          <w:rStyle w:val="nlmpublisher-loc"/>
          <w:rFonts w:ascii="Open Sans" w:hAnsi="Open Sans" w:cs="Open Sans"/>
          <w:color w:val="333333"/>
        </w:rPr>
        <w:t>London</w:t>
      </w:r>
      <w:r>
        <w:rPr>
          <w:rFonts w:ascii="Open Sans" w:hAnsi="Open Sans" w:cs="Open Sans"/>
          <w:color w:val="333333"/>
        </w:rPr>
        <w:t>: </w:t>
      </w:r>
      <w:r>
        <w:rPr>
          <w:rStyle w:val="nlmpublisher-name"/>
          <w:rFonts w:ascii="Open Sans" w:hAnsi="Open Sans" w:cs="Open Sans"/>
          <w:color w:val="333333"/>
        </w:rPr>
        <w:t>DfES, HMSO</w:t>
      </w:r>
      <w:r>
        <w:rPr>
          <w:rFonts w:ascii="Open Sans" w:hAnsi="Open Sans" w:cs="Open Sans"/>
          <w:color w:val="333333"/>
        </w:rPr>
        <w:t>.</w:t>
      </w:r>
    </w:p>
    <w:p w14:paraId="1626AB7F" w14:textId="798F695D" w:rsidR="0060012D" w:rsidRPr="0060012D" w:rsidRDefault="0060012D" w:rsidP="0060012D">
      <w:r>
        <w:rPr>
          <w:rFonts w:ascii="Source Sans Pro" w:hAnsi="Source Sans Pro"/>
          <w:color w:val="3A3A3A"/>
          <w:sz w:val="23"/>
          <w:szCs w:val="23"/>
          <w:shd w:val="clear" w:color="auto" w:fill="FFFFFF"/>
        </w:rPr>
        <w:t>Siraj, I.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(2015) </w:t>
      </w:r>
      <w:r>
        <w:rPr>
          <w:rFonts w:ascii="Source Sans Pro" w:hAnsi="Source Sans Pro"/>
          <w:i/>
          <w:iCs/>
          <w:color w:val="3A3A3A"/>
          <w:sz w:val="23"/>
          <w:szCs w:val="23"/>
          <w:shd w:val="clear" w:color="auto" w:fill="FFFFFF"/>
        </w:rPr>
        <w:t xml:space="preserve">Assessing quality in early childhood education and </w:t>
      </w:r>
      <w:proofErr w:type="gramStart"/>
      <w:r>
        <w:rPr>
          <w:rFonts w:ascii="Source Sans Pro" w:hAnsi="Source Sans Pro"/>
          <w:i/>
          <w:iCs/>
          <w:color w:val="3A3A3A"/>
          <w:sz w:val="23"/>
          <w:szCs w:val="23"/>
          <w:shd w:val="clear" w:color="auto" w:fill="FFFFFF"/>
        </w:rPr>
        <w:t>care :</w:t>
      </w:r>
      <w:proofErr w:type="gramEnd"/>
      <w:r>
        <w:rPr>
          <w:rFonts w:ascii="Source Sans Pro" w:hAnsi="Source Sans Pro"/>
          <w:i/>
          <w:iCs/>
          <w:color w:val="3A3A3A"/>
          <w:sz w:val="23"/>
          <w:szCs w:val="23"/>
          <w:shd w:val="clear" w:color="auto" w:fill="FFFFFF"/>
        </w:rPr>
        <w:t xml:space="preserve"> sustained shared thinking and emotional well-being (SSTEW) scale for 2-5-year-olds provision</w:t>
      </w:r>
      <w:r>
        <w:rPr>
          <w:rFonts w:ascii="Source Sans Pro" w:hAnsi="Source Sans Pro"/>
          <w:color w:val="3A3A3A"/>
          <w:sz w:val="23"/>
          <w:szCs w:val="23"/>
          <w:shd w:val="clear" w:color="auto" w:fill="FFFFFF"/>
        </w:rPr>
        <w:t>. London, [England: IOE Press.</w:t>
      </w:r>
    </w:p>
    <w:p w14:paraId="605F33A5" w14:textId="74000303" w:rsidR="006E33D4" w:rsidRPr="00C17DB8" w:rsidRDefault="00D05249" w:rsidP="00C17DB8">
      <w:pPr>
        <w:spacing w:after="0" w:line="360" w:lineRule="auto"/>
        <w:jc w:val="both"/>
        <w:rPr>
          <w:rFonts w:ascii="Helvetica" w:hAnsi="Helvetica"/>
          <w:color w:val="555555"/>
          <w:sz w:val="21"/>
          <w:szCs w:val="21"/>
          <w:shd w:val="clear" w:color="auto" w:fill="FFFFFF"/>
        </w:rPr>
      </w:pPr>
      <w:r>
        <w:rPr>
          <w:rFonts w:ascii="Helvetica" w:hAnsi="Helvetica"/>
          <w:color w:val="555555"/>
          <w:sz w:val="21"/>
          <w:szCs w:val="21"/>
          <w:shd w:val="clear" w:color="auto" w:fill="FFFFFF"/>
        </w:rPr>
        <w:t xml:space="preserve">Sylva, K., </w:t>
      </w:r>
      <w:proofErr w:type="spellStart"/>
      <w:r>
        <w:rPr>
          <w:rFonts w:ascii="Helvetica" w:hAnsi="Helvetica"/>
          <w:color w:val="555555"/>
          <w:sz w:val="21"/>
          <w:szCs w:val="21"/>
          <w:shd w:val="clear" w:color="auto" w:fill="FFFFFF"/>
        </w:rPr>
        <w:t>Melhuish</w:t>
      </w:r>
      <w:proofErr w:type="spellEnd"/>
      <w:r>
        <w:rPr>
          <w:rFonts w:ascii="Helvetica" w:hAnsi="Helvetica"/>
          <w:color w:val="555555"/>
          <w:sz w:val="21"/>
          <w:szCs w:val="21"/>
          <w:shd w:val="clear" w:color="auto" w:fill="FFFFFF"/>
        </w:rPr>
        <w:t>, E., Sammons, P., Siraj-Blatchford, I., and Taggart, B. (2004) Effective Pre-school Provision. London: DfES.</w:t>
      </w:r>
    </w:p>
    <w:p w14:paraId="68C00B1E" w14:textId="77777777" w:rsidR="00D05249" w:rsidRDefault="00D05249" w:rsidP="00373FB6">
      <w:pPr>
        <w:rPr>
          <w:rFonts w:ascii="DM Sans" w:hAnsi="DM Sans"/>
          <w:color w:val="7B88A8"/>
          <w:sz w:val="27"/>
          <w:szCs w:val="27"/>
          <w:shd w:val="clear" w:color="auto" w:fill="F8FAFF"/>
        </w:rPr>
      </w:pPr>
    </w:p>
    <w:p w14:paraId="18D22648" w14:textId="77777777" w:rsidR="002F27AE" w:rsidRDefault="00C17DB8" w:rsidP="002F27AE">
      <w:pPr>
        <w:pStyle w:val="Heading1"/>
        <w:ind w:left="0"/>
        <w:rPr>
          <w:rFonts w:ascii="Arial" w:hAnsi="Arial" w:cs="Arial"/>
          <w:color w:val="auto"/>
          <w:sz w:val="24"/>
          <w:szCs w:val="24"/>
        </w:rPr>
      </w:pPr>
      <w:r>
        <w:rPr>
          <w:rFonts w:ascii="Arial" w:hAnsi="Arial" w:cs="Arial"/>
          <w:sz w:val="24"/>
          <w:szCs w:val="24"/>
        </w:rPr>
        <w:t>UK Government. (2010) ‘</w:t>
      </w:r>
      <w:r w:rsidRPr="00EA2DF8">
        <w:rPr>
          <w:rFonts w:ascii="Arial" w:hAnsi="Arial" w:cs="Arial"/>
          <w:sz w:val="24"/>
          <w:szCs w:val="24"/>
        </w:rPr>
        <w:t>The Child Minding and Day Care (Wales) Regulations 2010</w:t>
      </w:r>
      <w:r>
        <w:rPr>
          <w:rFonts w:ascii="Arial" w:hAnsi="Arial" w:cs="Arial"/>
          <w:sz w:val="24"/>
          <w:szCs w:val="24"/>
        </w:rPr>
        <w:t xml:space="preserve">’ </w:t>
      </w:r>
      <w:hyperlink r:id="rId11" w:history="1">
        <w:r w:rsidRPr="00293793">
          <w:rPr>
            <w:rStyle w:val="Hyperlink"/>
            <w:rFonts w:ascii="Arial" w:hAnsi="Arial" w:cs="Arial"/>
            <w:sz w:val="24"/>
            <w:szCs w:val="24"/>
          </w:rPr>
          <w:t>http://www.legislation.gov.uk/wsi/2010/2574/contents/made</w:t>
        </w:r>
      </w:hyperlink>
      <w:r>
        <w:rPr>
          <w:rFonts w:ascii="Arial" w:hAnsi="Arial" w:cs="Arial"/>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238EC916" w14:textId="77777777" w:rsidR="002F27AE" w:rsidRDefault="0060012D" w:rsidP="002F27AE">
      <w:pPr>
        <w:pStyle w:val="Heading1"/>
        <w:ind w:left="0"/>
        <w:rPr>
          <w:rFonts w:ascii="Arial" w:hAnsi="Arial" w:cs="Arial"/>
          <w:color w:val="auto"/>
          <w:sz w:val="24"/>
          <w:szCs w:val="24"/>
        </w:rPr>
      </w:pPr>
      <w:proofErr w:type="spellStart"/>
      <w:r w:rsidRPr="00875340">
        <w:rPr>
          <w:rFonts w:ascii="Arial" w:hAnsi="Arial" w:cs="Arial"/>
          <w:sz w:val="24"/>
          <w:szCs w:val="24"/>
        </w:rPr>
        <w:t>Unicef</w:t>
      </w:r>
      <w:proofErr w:type="spellEnd"/>
      <w:r w:rsidRPr="00875340">
        <w:rPr>
          <w:rFonts w:ascii="Arial" w:hAnsi="Arial" w:cs="Arial"/>
          <w:sz w:val="24"/>
          <w:szCs w:val="24"/>
        </w:rPr>
        <w:t xml:space="preserve">. (1989) ‘A Summary of the UN Convention on the Rights of the Child’ </w:t>
      </w:r>
      <w:hyperlink r:id="rId12" w:history="1">
        <w:r w:rsidRPr="00875340">
          <w:rPr>
            <w:rStyle w:val="Hyperlink"/>
            <w:rFonts w:ascii="Arial" w:hAnsi="Arial" w:cs="Arial"/>
            <w:sz w:val="24"/>
            <w:szCs w:val="24"/>
          </w:rPr>
          <w:t>https://downloads.unicef.org.uk/wp-content/uploads/2010/05/UNCRC_summary-1.pdf?_ga=2.268463473.1681228728.1526407436-396621648.1516525781</w:t>
        </w:r>
      </w:hyperlink>
      <w:r w:rsidRPr="00875340">
        <w:rPr>
          <w:rFonts w:ascii="Arial" w:hAnsi="Arial" w:cs="Arial"/>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310655AE" w14:textId="37C50AC3" w:rsidR="0060012D" w:rsidRDefault="0060012D" w:rsidP="0060012D">
      <w:pPr>
        <w:spacing w:line="360" w:lineRule="auto"/>
        <w:jc w:val="both"/>
        <w:rPr>
          <w:rFonts w:ascii="Arial" w:hAnsi="Arial" w:cs="Arial"/>
          <w:sz w:val="24"/>
          <w:szCs w:val="24"/>
        </w:rPr>
      </w:pPr>
    </w:p>
    <w:p w14:paraId="707465E8" w14:textId="0F158CC7" w:rsidR="002F27AE" w:rsidRDefault="00DA3A05" w:rsidP="002F27AE">
      <w:pPr>
        <w:pStyle w:val="Heading1"/>
        <w:ind w:left="0"/>
        <w:rPr>
          <w:rFonts w:ascii="Arial" w:hAnsi="Arial" w:cs="Arial"/>
          <w:color w:val="auto"/>
          <w:sz w:val="24"/>
          <w:szCs w:val="24"/>
        </w:rPr>
      </w:pPr>
      <w:proofErr w:type="spellStart"/>
      <w:r>
        <w:rPr>
          <w:rFonts w:ascii="Arial" w:hAnsi="Arial" w:cs="Arial"/>
          <w:color w:val="auto"/>
          <w:sz w:val="24"/>
          <w:szCs w:val="24"/>
        </w:rPr>
        <w:lastRenderedPageBreak/>
        <w:t>Vallen</w:t>
      </w:r>
      <w:proofErr w:type="spellEnd"/>
      <w:r>
        <w:rPr>
          <w:rFonts w:ascii="Arial" w:hAnsi="Arial" w:cs="Arial"/>
          <w:color w:val="auto"/>
          <w:sz w:val="24"/>
          <w:szCs w:val="24"/>
        </w:rPr>
        <w:t>, B. and Block, L. and Eisenstein, E. (2014</w:t>
      </w:r>
      <w:r w:rsidRPr="00B91DC9">
        <w:rPr>
          <w:rFonts w:ascii="Arial" w:hAnsi="Arial" w:cs="Arial"/>
          <w:color w:val="auto"/>
          <w:sz w:val="24"/>
          <w:szCs w:val="24"/>
        </w:rPr>
        <w:t>) ‘How missed temporal deadlines influence consumption behaviour</w:t>
      </w:r>
      <w:r>
        <w:rPr>
          <w:rFonts w:ascii="Arial" w:hAnsi="Arial" w:cs="Arial"/>
          <w:color w:val="auto"/>
          <w:sz w:val="24"/>
          <w:szCs w:val="24"/>
        </w:rPr>
        <w:t xml:space="preserve">’, </w:t>
      </w:r>
      <w:r>
        <w:rPr>
          <w:rFonts w:ascii="Arial" w:hAnsi="Arial" w:cs="Arial"/>
          <w:i/>
          <w:color w:val="auto"/>
          <w:sz w:val="24"/>
          <w:szCs w:val="24"/>
        </w:rPr>
        <w:t xml:space="preserve">The Journal of Consumer Marketing, </w:t>
      </w:r>
      <w:r>
        <w:rPr>
          <w:rFonts w:ascii="Arial" w:hAnsi="Arial" w:cs="Arial"/>
          <w:color w:val="auto"/>
          <w:sz w:val="24"/>
          <w:szCs w:val="24"/>
        </w:rPr>
        <w:t xml:space="preserve">Volume 31, Issue 5, pp. 360-370. [On-line]. Available at: </w:t>
      </w:r>
      <w:hyperlink r:id="rId13" w:history="1">
        <w:r w:rsidRPr="00293793">
          <w:rPr>
            <w:rStyle w:val="Hyperlink"/>
            <w:rFonts w:ascii="Arial" w:hAnsi="Arial" w:cs="Arial"/>
            <w:sz w:val="24"/>
            <w:szCs w:val="24"/>
          </w:rPr>
          <w:t>https://search-proquest-com.ezproxy.uwtsd.ac.uk/docview/1633967787?accountid=130472&amp;rfr_id=info%3Axri%2Fsid%3Aprimo</w:t>
        </w:r>
      </w:hyperlink>
      <w:r>
        <w:rPr>
          <w:rFonts w:ascii="Arial" w:hAnsi="Arial" w:cs="Arial"/>
          <w:color w:val="auto"/>
          <w:sz w:val="24"/>
          <w:szCs w:val="24"/>
        </w:rPr>
        <w:t xml:space="preserve"> </w:t>
      </w:r>
      <w:r w:rsidR="002F27AE">
        <w:rPr>
          <w:rFonts w:ascii="Arial" w:hAnsi="Arial" w:cs="Arial"/>
          <w:color w:val="auto"/>
          <w:sz w:val="24"/>
          <w:szCs w:val="24"/>
        </w:rPr>
        <w:t>[Accessed: 28</w:t>
      </w:r>
      <w:r w:rsidR="002F27AE">
        <w:rPr>
          <w:rFonts w:ascii="Arial" w:hAnsi="Arial" w:cs="Arial"/>
          <w:color w:val="auto"/>
          <w:sz w:val="24"/>
          <w:szCs w:val="24"/>
          <w:vertAlign w:val="superscript"/>
        </w:rPr>
        <w:t>6</w:t>
      </w:r>
      <w:r w:rsidR="002F27AE" w:rsidRPr="00AB4284">
        <w:rPr>
          <w:rFonts w:ascii="Arial" w:hAnsi="Arial" w:cs="Arial"/>
          <w:color w:val="auto"/>
          <w:sz w:val="24"/>
          <w:szCs w:val="24"/>
          <w:vertAlign w:val="superscript"/>
        </w:rPr>
        <w:t>h</w:t>
      </w:r>
      <w:r w:rsidR="002F27AE">
        <w:rPr>
          <w:rFonts w:ascii="Arial" w:hAnsi="Arial" w:cs="Arial"/>
          <w:color w:val="auto"/>
          <w:sz w:val="24"/>
          <w:szCs w:val="24"/>
        </w:rPr>
        <w:t xml:space="preserve"> March 2023].</w:t>
      </w:r>
    </w:p>
    <w:p w14:paraId="7E5F4BB3" w14:textId="77777777" w:rsidR="002F27AE" w:rsidRPr="002F27AE" w:rsidRDefault="002F27AE" w:rsidP="002F27AE"/>
    <w:p w14:paraId="4A8744C6" w14:textId="16351AF8" w:rsidR="00DA3A05" w:rsidRPr="00DA3A05" w:rsidRDefault="00DA3A05" w:rsidP="00DA3A05">
      <w:proofErr w:type="spellStart"/>
      <w:r>
        <w:t>Vallikat</w:t>
      </w:r>
      <w:proofErr w:type="spellEnd"/>
      <w:r>
        <w:t xml:space="preserve">, A. (2016) </w:t>
      </w:r>
      <w:r>
        <w:rPr>
          <w:i/>
          <w:iCs/>
        </w:rPr>
        <w:t xml:space="preserve">Child Development and Pedagogy. </w:t>
      </w:r>
      <w:r>
        <w:t xml:space="preserve">Available at: </w:t>
      </w:r>
      <w:hyperlink r:id="rId14" w:anchor=":~:text=Child%20psychology%20not%20only%20pays,changes%20that%20occur%20in%20students" w:history="1">
        <w:r w:rsidRPr="005875F9">
          <w:rPr>
            <w:rStyle w:val="Hyperlink"/>
          </w:rPr>
          <w:t>https://blog.teachmint.com/child-development-and-pedagogy/#:~:text=Child%20psychology%20not%20only%20pays,changes%20that%20occur%20in%20students</w:t>
        </w:r>
      </w:hyperlink>
      <w:r w:rsidRPr="00DA3A05">
        <w:t>.</w:t>
      </w:r>
      <w:r>
        <w:t xml:space="preserve"> [Accessed: 02/04/23].</w:t>
      </w:r>
    </w:p>
    <w:p w14:paraId="664A8E42" w14:textId="77777777" w:rsidR="00DA3A05" w:rsidRPr="00875340" w:rsidRDefault="00DA3A05" w:rsidP="0060012D">
      <w:pPr>
        <w:spacing w:line="360" w:lineRule="auto"/>
        <w:jc w:val="both"/>
        <w:rPr>
          <w:rFonts w:ascii="Arial" w:hAnsi="Arial" w:cs="Arial"/>
          <w:sz w:val="24"/>
          <w:szCs w:val="24"/>
        </w:rPr>
      </w:pPr>
    </w:p>
    <w:p w14:paraId="6D2E8B15" w14:textId="77777777" w:rsidR="00C17DB8" w:rsidRPr="000939C2" w:rsidRDefault="00C17DB8" w:rsidP="00373FB6">
      <w:pPr>
        <w:rPr>
          <w:rFonts w:ascii="DM Sans" w:hAnsi="DM Sans"/>
          <w:color w:val="7B88A8"/>
          <w:sz w:val="27"/>
          <w:szCs w:val="27"/>
          <w:shd w:val="clear" w:color="auto" w:fill="F8FAFF"/>
        </w:rPr>
      </w:pPr>
    </w:p>
    <w:sectPr w:rsidR="00C17DB8" w:rsidRPr="000939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Open Sans">
    <w:panose1 w:val="020B0604020202020204"/>
    <w:charset w:val="00"/>
    <w:family w:val="swiss"/>
    <w:pitch w:val="variable"/>
    <w:sig w:usb0="E00002EF" w:usb1="4000205B" w:usb2="00000028" w:usb3="00000000" w:csb0="0000019F" w:csb1="00000000"/>
  </w:font>
  <w:font w:name="Source Sans Pro">
    <w:panose1 w:val="020B0503030403020204"/>
    <w:charset w:val="00"/>
    <w:family w:val="swiss"/>
    <w:pitch w:val="variable"/>
    <w:sig w:usb0="600002F7" w:usb1="02000001" w:usb2="00000000" w:usb3="00000000" w:csb0="0000019F" w:csb1="00000000"/>
  </w:font>
  <w:font w:name="DM Sans">
    <w:panose1 w:val="00000000000000000000"/>
    <w:charset w:val="4D"/>
    <w:family w:val="auto"/>
    <w:pitch w:val="variable"/>
    <w:sig w:usb0="8000002F" w:usb1="5000205B"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BBC"/>
    <w:rsid w:val="0005266C"/>
    <w:rsid w:val="000939C2"/>
    <w:rsid w:val="001554AC"/>
    <w:rsid w:val="002814A5"/>
    <w:rsid w:val="002D2B6B"/>
    <w:rsid w:val="002D79E2"/>
    <w:rsid w:val="002F27AE"/>
    <w:rsid w:val="002F49A8"/>
    <w:rsid w:val="00316635"/>
    <w:rsid w:val="00373FB6"/>
    <w:rsid w:val="003823F7"/>
    <w:rsid w:val="003B1E18"/>
    <w:rsid w:val="003F213D"/>
    <w:rsid w:val="003F70DF"/>
    <w:rsid w:val="00405331"/>
    <w:rsid w:val="004726B2"/>
    <w:rsid w:val="004C6539"/>
    <w:rsid w:val="004D15F0"/>
    <w:rsid w:val="005073B6"/>
    <w:rsid w:val="00532134"/>
    <w:rsid w:val="00591B53"/>
    <w:rsid w:val="0060012D"/>
    <w:rsid w:val="006573AD"/>
    <w:rsid w:val="006E33D4"/>
    <w:rsid w:val="0072534D"/>
    <w:rsid w:val="00735D52"/>
    <w:rsid w:val="00761804"/>
    <w:rsid w:val="007D4750"/>
    <w:rsid w:val="008269F2"/>
    <w:rsid w:val="00862850"/>
    <w:rsid w:val="00972675"/>
    <w:rsid w:val="00A05A8C"/>
    <w:rsid w:val="00A120CA"/>
    <w:rsid w:val="00A44BBC"/>
    <w:rsid w:val="00A612A5"/>
    <w:rsid w:val="00B236E4"/>
    <w:rsid w:val="00B815E3"/>
    <w:rsid w:val="00BF417D"/>
    <w:rsid w:val="00C17DB8"/>
    <w:rsid w:val="00C77C80"/>
    <w:rsid w:val="00CB442D"/>
    <w:rsid w:val="00D05249"/>
    <w:rsid w:val="00D41EC6"/>
    <w:rsid w:val="00DA3A05"/>
    <w:rsid w:val="00DB5D9B"/>
    <w:rsid w:val="00E02D3E"/>
    <w:rsid w:val="00E77976"/>
    <w:rsid w:val="00F97613"/>
    <w:rsid w:val="00FD7EEE"/>
    <w:rsid w:val="00FF2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D324A"/>
  <w15:docId w15:val="{D682F92C-A0F8-5446-8D66-A0992927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4AC"/>
    <w:pPr>
      <w:spacing w:after="200" w:line="276" w:lineRule="auto"/>
    </w:pPr>
    <w:rPr>
      <w:sz w:val="22"/>
      <w:szCs w:val="22"/>
    </w:rPr>
  </w:style>
  <w:style w:type="paragraph" w:styleId="Heading1">
    <w:name w:val="heading 1"/>
    <w:basedOn w:val="Normal"/>
    <w:next w:val="Normal"/>
    <w:link w:val="Heading1Char"/>
    <w:uiPriority w:val="9"/>
    <w:qFormat/>
    <w:rsid w:val="00D05249"/>
    <w:pPr>
      <w:keepNext/>
      <w:keepLines/>
      <w:spacing w:before="240" w:after="0" w:line="360" w:lineRule="auto"/>
      <w:ind w:left="357"/>
      <w:jc w:val="both"/>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D79E2"/>
  </w:style>
  <w:style w:type="character" w:customStyle="1" w:styleId="scxw180185158">
    <w:name w:val="scxw180185158"/>
    <w:basedOn w:val="DefaultParagraphFont"/>
    <w:rsid w:val="002D79E2"/>
  </w:style>
  <w:style w:type="character" w:customStyle="1" w:styleId="hgkelc">
    <w:name w:val="hgkelc"/>
    <w:basedOn w:val="DefaultParagraphFont"/>
    <w:rsid w:val="00735D52"/>
  </w:style>
  <w:style w:type="paragraph" w:customStyle="1" w:styleId="xmsonormal">
    <w:name w:val="x_msonormal"/>
    <w:basedOn w:val="Normal"/>
    <w:rsid w:val="004D15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05249"/>
    <w:rPr>
      <w:color w:val="0563C1" w:themeColor="hyperlink"/>
      <w:u w:val="single"/>
    </w:rPr>
  </w:style>
  <w:style w:type="character" w:styleId="UnresolvedMention">
    <w:name w:val="Unresolved Mention"/>
    <w:basedOn w:val="DefaultParagraphFont"/>
    <w:uiPriority w:val="99"/>
    <w:semiHidden/>
    <w:unhideWhenUsed/>
    <w:rsid w:val="00D05249"/>
    <w:rPr>
      <w:color w:val="605E5C"/>
      <w:shd w:val="clear" w:color="auto" w:fill="E1DFDD"/>
    </w:rPr>
  </w:style>
  <w:style w:type="character" w:customStyle="1" w:styleId="Heading1Char">
    <w:name w:val="Heading 1 Char"/>
    <w:basedOn w:val="DefaultParagraphFont"/>
    <w:link w:val="Heading1"/>
    <w:uiPriority w:val="9"/>
    <w:rsid w:val="00D05249"/>
    <w:rPr>
      <w:rFonts w:asciiTheme="majorHAnsi" w:eastAsiaTheme="majorEastAsia" w:hAnsiTheme="majorHAnsi" w:cstheme="majorBidi"/>
      <w:color w:val="2F5496" w:themeColor="accent1" w:themeShade="BF"/>
      <w:sz w:val="32"/>
      <w:szCs w:val="32"/>
    </w:rPr>
  </w:style>
  <w:style w:type="character" w:customStyle="1" w:styleId="subjectfield-postprocessinghook">
    <w:name w:val="subjectfield-postprocessinghook"/>
    <w:basedOn w:val="DefaultParagraphFont"/>
    <w:rsid w:val="00D05249"/>
  </w:style>
  <w:style w:type="character" w:customStyle="1" w:styleId="nlmcontrib-group">
    <w:name w:val="nlm_contrib-group"/>
    <w:basedOn w:val="DefaultParagraphFont"/>
    <w:rsid w:val="00D05249"/>
  </w:style>
  <w:style w:type="character" w:styleId="FollowedHyperlink">
    <w:name w:val="FollowedHyperlink"/>
    <w:basedOn w:val="DefaultParagraphFont"/>
    <w:uiPriority w:val="99"/>
    <w:semiHidden/>
    <w:unhideWhenUsed/>
    <w:rsid w:val="0060012D"/>
    <w:rPr>
      <w:color w:val="954F72" w:themeColor="followedHyperlink"/>
      <w:u w:val="single"/>
    </w:rPr>
  </w:style>
  <w:style w:type="character" w:customStyle="1" w:styleId="hlfld-contribauthor">
    <w:name w:val="hlfld-contribauthor"/>
    <w:basedOn w:val="DefaultParagraphFont"/>
    <w:rsid w:val="00972675"/>
  </w:style>
  <w:style w:type="character" w:customStyle="1" w:styleId="nlmgiven-names">
    <w:name w:val="nlm_given-names"/>
    <w:basedOn w:val="DefaultParagraphFont"/>
    <w:rsid w:val="00972675"/>
  </w:style>
  <w:style w:type="character" w:customStyle="1" w:styleId="nlmyear">
    <w:name w:val="nlm_year"/>
    <w:basedOn w:val="DefaultParagraphFont"/>
    <w:rsid w:val="00972675"/>
  </w:style>
  <w:style w:type="character" w:customStyle="1" w:styleId="nlmpublisher-loc">
    <w:name w:val="nlm_publisher-loc"/>
    <w:basedOn w:val="DefaultParagraphFont"/>
    <w:rsid w:val="00972675"/>
  </w:style>
  <w:style w:type="character" w:customStyle="1" w:styleId="nlmpublisher-name">
    <w:name w:val="nlm_publisher-name"/>
    <w:basedOn w:val="DefaultParagraphFont"/>
    <w:rsid w:val="00972675"/>
  </w:style>
  <w:style w:type="character" w:customStyle="1" w:styleId="nlmarticle-title">
    <w:name w:val="nlm_article-title"/>
    <w:basedOn w:val="DefaultParagraphFont"/>
    <w:rsid w:val="00972675"/>
  </w:style>
  <w:style w:type="character" w:customStyle="1" w:styleId="nlmpub-id">
    <w:name w:val="nlm_pub-id"/>
    <w:basedOn w:val="DefaultParagraphFont"/>
    <w:rsid w:val="009726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5459965">
      <w:bodyDiv w:val="1"/>
      <w:marLeft w:val="0"/>
      <w:marRight w:val="0"/>
      <w:marTop w:val="0"/>
      <w:marBottom w:val="0"/>
      <w:divBdr>
        <w:top w:val="none" w:sz="0" w:space="0" w:color="auto"/>
        <w:left w:val="none" w:sz="0" w:space="0" w:color="auto"/>
        <w:bottom w:val="none" w:sz="0" w:space="0" w:color="auto"/>
        <w:right w:val="none" w:sz="0" w:space="0" w:color="auto"/>
      </w:divBdr>
      <w:divsChild>
        <w:div w:id="1350255032">
          <w:marLeft w:val="0"/>
          <w:marRight w:val="0"/>
          <w:marTop w:val="0"/>
          <w:marBottom w:val="0"/>
          <w:divBdr>
            <w:top w:val="none" w:sz="0" w:space="0" w:color="auto"/>
            <w:left w:val="none" w:sz="0" w:space="0" w:color="auto"/>
            <w:bottom w:val="none" w:sz="0" w:space="0" w:color="auto"/>
            <w:right w:val="none" w:sz="0" w:space="0" w:color="auto"/>
          </w:divBdr>
          <w:divsChild>
            <w:div w:id="1360736211">
              <w:marLeft w:val="0"/>
              <w:marRight w:val="0"/>
              <w:marTop w:val="0"/>
              <w:marBottom w:val="0"/>
              <w:divBdr>
                <w:top w:val="none" w:sz="0" w:space="0" w:color="auto"/>
                <w:left w:val="none" w:sz="0" w:space="0" w:color="auto"/>
                <w:bottom w:val="none" w:sz="0" w:space="0" w:color="auto"/>
                <w:right w:val="none" w:sz="0" w:space="0" w:color="auto"/>
              </w:divBdr>
            </w:div>
          </w:divsChild>
        </w:div>
        <w:div w:id="2120099942">
          <w:marLeft w:val="0"/>
          <w:marRight w:val="0"/>
          <w:marTop w:val="0"/>
          <w:marBottom w:val="0"/>
          <w:divBdr>
            <w:top w:val="none" w:sz="0" w:space="0" w:color="auto"/>
            <w:left w:val="none" w:sz="0" w:space="0" w:color="auto"/>
            <w:bottom w:val="none" w:sz="0" w:space="0" w:color="auto"/>
            <w:right w:val="none" w:sz="0" w:space="0" w:color="auto"/>
          </w:divBdr>
          <w:divsChild>
            <w:div w:id="1018315087">
              <w:marLeft w:val="0"/>
              <w:marRight w:val="0"/>
              <w:marTop w:val="0"/>
              <w:marBottom w:val="0"/>
              <w:divBdr>
                <w:top w:val="none" w:sz="0" w:space="0" w:color="auto"/>
                <w:left w:val="none" w:sz="0" w:space="0" w:color="auto"/>
                <w:bottom w:val="none" w:sz="0" w:space="0" w:color="auto"/>
                <w:right w:val="none" w:sz="0" w:space="0" w:color="auto"/>
              </w:divBdr>
              <w:divsChild>
                <w:div w:id="2005627493">
                  <w:marLeft w:val="0"/>
                  <w:marRight w:val="0"/>
                  <w:marTop w:val="0"/>
                  <w:marBottom w:val="0"/>
                  <w:divBdr>
                    <w:top w:val="none" w:sz="0" w:space="0" w:color="auto"/>
                    <w:left w:val="none" w:sz="0" w:space="0" w:color="auto"/>
                    <w:bottom w:val="none" w:sz="0" w:space="0" w:color="auto"/>
                    <w:right w:val="none" w:sz="0" w:space="0" w:color="auto"/>
                  </w:divBdr>
                  <w:divsChild>
                    <w:div w:id="1317685326">
                      <w:marLeft w:val="0"/>
                      <w:marRight w:val="0"/>
                      <w:marTop w:val="0"/>
                      <w:marBottom w:val="0"/>
                      <w:divBdr>
                        <w:top w:val="none" w:sz="0" w:space="0" w:color="auto"/>
                        <w:left w:val="none" w:sz="0" w:space="0" w:color="auto"/>
                        <w:bottom w:val="none" w:sz="0" w:space="0" w:color="auto"/>
                        <w:right w:val="none" w:sz="0" w:space="0" w:color="auto"/>
                      </w:divBdr>
                      <w:divsChild>
                        <w:div w:id="1321735331">
                          <w:marLeft w:val="0"/>
                          <w:marRight w:val="0"/>
                          <w:marTop w:val="0"/>
                          <w:marBottom w:val="0"/>
                          <w:divBdr>
                            <w:top w:val="none" w:sz="0" w:space="0" w:color="auto"/>
                            <w:left w:val="none" w:sz="0" w:space="0" w:color="auto"/>
                            <w:bottom w:val="none" w:sz="0" w:space="0" w:color="auto"/>
                            <w:right w:val="none" w:sz="0" w:space="0" w:color="auto"/>
                          </w:divBdr>
                          <w:divsChild>
                            <w:div w:id="151480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docview/1825155787/abstract/40370D0F3247411BPQ/1?accountid=130472" TargetMode="External"/><Relationship Id="rId13" Type="http://schemas.openxmlformats.org/officeDocument/2006/relationships/hyperlink" Target="https://search-proquest-com.ezproxy.uwtsd.ac.uk/docview/1633967787?accountid=130472&amp;rfr_id=info%3Axri%2Fsid%3Aprimo" TargetMode="External"/><Relationship Id="rId3" Type="http://schemas.openxmlformats.org/officeDocument/2006/relationships/webSettings" Target="webSettings.xml"/><Relationship Id="rId7" Type="http://schemas.openxmlformats.org/officeDocument/2006/relationships/hyperlink" Target="https://search-proquest-com.ezproxy.uwtsd.ac.uk/docview/1924712825/abstract/73A12A71B87541C2PQ/1?accountid=130472" TargetMode="External"/><Relationship Id="rId12" Type="http://schemas.openxmlformats.org/officeDocument/2006/relationships/hyperlink" Target="https://downloads.unicef.org.uk/wp-content/uploads/2010/05/UNCRC_summary-1.pdf?_ga=2.268463473.1681228728.1526407436-396621648.1516525781"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careinspectorate.wales/childcare-and-play-providers-complete-your-self-assessment-service-statement-sass" TargetMode="External"/><Relationship Id="rId11" Type="http://schemas.openxmlformats.org/officeDocument/2006/relationships/hyperlink" Target="http://www.legislation.gov.uk/wsi/2010/2574/contents/made" TargetMode="External"/><Relationship Id="rId5" Type="http://schemas.openxmlformats.org/officeDocument/2006/relationships/hyperlink" Target="https://www.brighton-hove.gov.uk/families-children-and-learning/early-education-and-childcare-professionals/improving-quality-early" TargetMode="External"/><Relationship Id="rId15" Type="http://schemas.openxmlformats.org/officeDocument/2006/relationships/fontTable" Target="fontTable.xml"/><Relationship Id="rId10" Type="http://schemas.openxmlformats.org/officeDocument/2006/relationships/hyperlink" Target="http://journals.sagepub.com/doi/abs/10.2304/gsch.2012.2.1.14" TargetMode="External"/><Relationship Id="rId4" Type="http://schemas.openxmlformats.org/officeDocument/2006/relationships/hyperlink" Target="https://www-sciencedirect-com.ezproxy.uwtsd.ac.uk/science/article/pii/S1557308716300555" TargetMode="External"/><Relationship Id="rId9" Type="http://schemas.openxmlformats.org/officeDocument/2006/relationships/hyperlink" Target="https://search-proquest-com.ezproxy.uwtsd.ac.uk/docview/1685889243?accountid=130472&amp;rfr_id=info%3Axri%2Fsid%3Aprimo" TargetMode="External"/><Relationship Id="rId14" Type="http://schemas.openxmlformats.org/officeDocument/2006/relationships/hyperlink" Target="https://blog.teachmint.com/child-development-and-pedag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362</TotalTime>
  <Pages>9</Pages>
  <Words>2679</Words>
  <Characters>15272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ROP09093478 (Siobhan Louise Roper)</dc:creator>
  <cp:keywords/>
  <dc:description/>
  <cp:lastModifiedBy>ROP09093478 (Siobhan Louise Roper)</cp:lastModifiedBy>
  <cp:revision>9</cp:revision>
  <dcterms:created xsi:type="dcterms:W3CDTF">2023-03-26T08:56:00Z</dcterms:created>
  <dcterms:modified xsi:type="dcterms:W3CDTF">2023-04-02T19:41:00Z</dcterms:modified>
</cp:coreProperties>
</file>