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4B68F"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59CC5D2C"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101F36EE"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188B090D"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28E7013B" w14:textId="77777777" w:rsidR="00E2578B" w:rsidRPr="00E74A86" w:rsidRDefault="00A92D7D">
      <w:pPr>
        <w:pStyle w:val="Normal1"/>
        <w:shd w:val="clear" w:color="auto" w:fill="FFFFFF"/>
        <w:spacing w:line="360" w:lineRule="auto"/>
        <w:jc w:val="center"/>
        <w:rPr>
          <w:rFonts w:ascii="Times New Roman" w:eastAsia="Times New Roman" w:hAnsi="Times New Roman" w:cs="Times New Roman"/>
          <w:b/>
          <w:sz w:val="32"/>
          <w:szCs w:val="32"/>
        </w:rPr>
      </w:pPr>
      <w:r w:rsidRPr="00E74A86">
        <w:rPr>
          <w:rFonts w:ascii="Times New Roman" w:eastAsia="Times New Roman" w:hAnsi="Times New Roman" w:cs="Times New Roman"/>
          <w:b/>
          <w:sz w:val="32"/>
          <w:szCs w:val="32"/>
        </w:rPr>
        <w:t>Component 1- Essay</w:t>
      </w:r>
    </w:p>
    <w:p w14:paraId="4126EF2D"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0DB27AC6"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131CC736"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52132ED2" w14:textId="77777777" w:rsidR="00E2578B" w:rsidRPr="00E74A86" w:rsidRDefault="00E2578B">
      <w:pPr>
        <w:pStyle w:val="Normal1"/>
        <w:shd w:val="clear" w:color="auto" w:fill="FFFFFF"/>
        <w:spacing w:line="360" w:lineRule="auto"/>
        <w:jc w:val="center"/>
        <w:rPr>
          <w:rFonts w:ascii="Times New Roman" w:eastAsia="Times New Roman" w:hAnsi="Times New Roman" w:cs="Times New Roman"/>
          <w:b/>
          <w:sz w:val="24"/>
          <w:szCs w:val="24"/>
        </w:rPr>
      </w:pPr>
    </w:p>
    <w:p w14:paraId="44F7FDB7" w14:textId="77777777" w:rsidR="00E2578B" w:rsidRPr="00196759" w:rsidRDefault="00A92D7D">
      <w:pPr>
        <w:pStyle w:val="Normal1"/>
        <w:shd w:val="clear" w:color="auto" w:fill="FFFFFF"/>
        <w:spacing w:line="360" w:lineRule="auto"/>
        <w:jc w:val="center"/>
        <w:rPr>
          <w:rFonts w:ascii="Times New Roman" w:eastAsia="Times New Roman" w:hAnsi="Times New Roman" w:cs="Times New Roman"/>
          <w:b/>
          <w:bCs/>
          <w:sz w:val="28"/>
          <w:szCs w:val="28"/>
        </w:rPr>
      </w:pPr>
      <w:r w:rsidRPr="00196759">
        <w:rPr>
          <w:rFonts w:ascii="Times New Roman" w:eastAsia="Times New Roman" w:hAnsi="Times New Roman" w:cs="Times New Roman"/>
          <w:b/>
          <w:bCs/>
          <w:sz w:val="28"/>
          <w:szCs w:val="28"/>
        </w:rPr>
        <w:t>Module Code: LCMB7004</w:t>
      </w:r>
    </w:p>
    <w:p w14:paraId="78CD1DA2" w14:textId="77777777" w:rsidR="00E2578B" w:rsidRPr="00196759" w:rsidRDefault="00A92D7D">
      <w:pPr>
        <w:pStyle w:val="Normal1"/>
        <w:shd w:val="clear" w:color="auto" w:fill="FFFFFF"/>
        <w:spacing w:line="360" w:lineRule="auto"/>
        <w:jc w:val="center"/>
        <w:rPr>
          <w:rFonts w:ascii="Times New Roman" w:eastAsia="Times New Roman" w:hAnsi="Times New Roman" w:cs="Times New Roman"/>
          <w:b/>
          <w:bCs/>
          <w:sz w:val="28"/>
          <w:szCs w:val="28"/>
        </w:rPr>
      </w:pPr>
      <w:r w:rsidRPr="00196759">
        <w:rPr>
          <w:rFonts w:ascii="Times New Roman" w:eastAsia="Times New Roman" w:hAnsi="Times New Roman" w:cs="Times New Roman"/>
          <w:b/>
          <w:bCs/>
          <w:sz w:val="28"/>
          <w:szCs w:val="28"/>
        </w:rPr>
        <w:t>Module Title: Entrepreneurship</w:t>
      </w:r>
    </w:p>
    <w:p w14:paraId="6ED9CB58" w14:textId="77777777" w:rsidR="00196759" w:rsidRDefault="00196759">
      <w:pPr>
        <w:pStyle w:val="Normal1"/>
        <w:shd w:val="clear" w:color="auto" w:fill="FFFFFF"/>
        <w:spacing w:line="360" w:lineRule="auto"/>
        <w:jc w:val="center"/>
        <w:rPr>
          <w:rFonts w:ascii="Times New Roman" w:eastAsia="Times New Roman" w:hAnsi="Times New Roman" w:cs="Times New Roman"/>
          <w:b/>
          <w:bCs/>
          <w:sz w:val="28"/>
          <w:szCs w:val="28"/>
        </w:rPr>
      </w:pPr>
    </w:p>
    <w:p w14:paraId="6FF6CCFB" w14:textId="7AF6F31E" w:rsidR="00E2578B" w:rsidRPr="00196759" w:rsidRDefault="00196759">
      <w:pPr>
        <w:pStyle w:val="Normal1"/>
        <w:shd w:val="clear" w:color="auto" w:fill="FFFFFF"/>
        <w:spacing w:line="360" w:lineRule="auto"/>
        <w:jc w:val="center"/>
        <w:rPr>
          <w:rFonts w:ascii="Times New Roman" w:eastAsia="Times New Roman" w:hAnsi="Times New Roman" w:cs="Times New Roman"/>
          <w:b/>
          <w:bCs/>
          <w:sz w:val="28"/>
          <w:szCs w:val="28"/>
        </w:rPr>
      </w:pPr>
      <w:r w:rsidRPr="00196759">
        <w:rPr>
          <w:rFonts w:ascii="Times New Roman" w:eastAsia="Times New Roman" w:hAnsi="Times New Roman" w:cs="Times New Roman"/>
          <w:b/>
          <w:bCs/>
          <w:sz w:val="28"/>
          <w:szCs w:val="28"/>
        </w:rPr>
        <w:t>3D printed solar energy trees</w:t>
      </w:r>
    </w:p>
    <w:p w14:paraId="1CBC1D95" w14:textId="77777777" w:rsidR="00196759" w:rsidRDefault="00196759">
      <w:pPr>
        <w:pStyle w:val="Normal1"/>
        <w:shd w:val="clear" w:color="auto" w:fill="FFFFFF"/>
        <w:spacing w:line="360" w:lineRule="auto"/>
        <w:jc w:val="center"/>
        <w:rPr>
          <w:rFonts w:ascii="Times New Roman" w:eastAsia="Times New Roman" w:hAnsi="Times New Roman" w:cs="Times New Roman"/>
          <w:b/>
          <w:bCs/>
          <w:sz w:val="28"/>
          <w:szCs w:val="28"/>
        </w:rPr>
      </w:pPr>
    </w:p>
    <w:p w14:paraId="4D69082A" w14:textId="3E1390FD" w:rsidR="00E2578B" w:rsidRPr="00196759" w:rsidRDefault="00A92D7D">
      <w:pPr>
        <w:pStyle w:val="Normal1"/>
        <w:shd w:val="clear" w:color="auto" w:fill="FFFFFF"/>
        <w:spacing w:line="360" w:lineRule="auto"/>
        <w:jc w:val="center"/>
        <w:rPr>
          <w:rFonts w:ascii="Times New Roman" w:eastAsia="Times New Roman" w:hAnsi="Times New Roman" w:cs="Times New Roman"/>
          <w:b/>
          <w:bCs/>
          <w:sz w:val="28"/>
          <w:szCs w:val="28"/>
        </w:rPr>
      </w:pPr>
      <w:r w:rsidRPr="00196759">
        <w:rPr>
          <w:rFonts w:ascii="Times New Roman" w:eastAsia="Times New Roman" w:hAnsi="Times New Roman" w:cs="Times New Roman"/>
          <w:b/>
          <w:bCs/>
          <w:sz w:val="28"/>
          <w:szCs w:val="28"/>
        </w:rPr>
        <w:t>Student Name:</w:t>
      </w:r>
      <w:r w:rsidR="00501A9D">
        <w:rPr>
          <w:rFonts w:ascii="Times New Roman" w:eastAsia="Times New Roman" w:hAnsi="Times New Roman" w:cs="Times New Roman"/>
          <w:b/>
          <w:bCs/>
          <w:sz w:val="28"/>
          <w:szCs w:val="28"/>
        </w:rPr>
        <w:t xml:space="preserve"> MUHAMMED SHAMSHAD MANNINGACHALI</w:t>
      </w:r>
    </w:p>
    <w:p w14:paraId="516B1736" w14:textId="34E4E376" w:rsidR="00E2578B" w:rsidRPr="00196759" w:rsidRDefault="00A92D7D">
      <w:pPr>
        <w:pStyle w:val="Normal1"/>
        <w:shd w:val="clear" w:color="auto" w:fill="FFFFFF"/>
        <w:spacing w:line="360" w:lineRule="auto"/>
        <w:jc w:val="center"/>
        <w:rPr>
          <w:rFonts w:ascii="Times New Roman" w:eastAsia="Times New Roman" w:hAnsi="Times New Roman" w:cs="Times New Roman"/>
          <w:b/>
          <w:bCs/>
          <w:sz w:val="28"/>
          <w:szCs w:val="28"/>
        </w:rPr>
      </w:pPr>
      <w:r w:rsidRPr="00196759">
        <w:rPr>
          <w:rFonts w:ascii="Times New Roman" w:eastAsia="Times New Roman" w:hAnsi="Times New Roman" w:cs="Times New Roman"/>
          <w:b/>
          <w:bCs/>
          <w:sz w:val="28"/>
          <w:szCs w:val="28"/>
        </w:rPr>
        <w:t>Student ID:</w:t>
      </w:r>
      <w:r w:rsidR="00501A9D">
        <w:rPr>
          <w:rFonts w:ascii="Times New Roman" w:eastAsia="Times New Roman" w:hAnsi="Times New Roman" w:cs="Times New Roman"/>
          <w:b/>
          <w:bCs/>
          <w:sz w:val="28"/>
          <w:szCs w:val="28"/>
        </w:rPr>
        <w:t>2243411</w:t>
      </w:r>
    </w:p>
    <w:p w14:paraId="1466584C" w14:textId="3ACFEA1D" w:rsidR="00E2578B" w:rsidRPr="00E74A86" w:rsidRDefault="00A92D7D">
      <w:pPr>
        <w:pStyle w:val="Normal1"/>
        <w:shd w:val="clear" w:color="auto" w:fill="FFFFFF"/>
        <w:spacing w:line="360" w:lineRule="auto"/>
        <w:jc w:val="center"/>
        <w:rPr>
          <w:rFonts w:ascii="Times New Roman" w:eastAsia="Times New Roman" w:hAnsi="Times New Roman" w:cs="Times New Roman"/>
          <w:b/>
          <w:sz w:val="24"/>
          <w:szCs w:val="24"/>
        </w:rPr>
      </w:pPr>
      <w:r w:rsidRPr="00E74A86">
        <w:rPr>
          <w:rFonts w:ascii="Times New Roman" w:hAnsi="Times New Roman" w:cs="Times New Roman"/>
        </w:rPr>
        <w:br w:type="page"/>
      </w:r>
    </w:p>
    <w:sdt>
      <w:sdtPr>
        <w:rPr>
          <w:rFonts w:ascii="Times New Roman" w:eastAsia="Arial" w:hAnsi="Times New Roman" w:cs="Times New Roman"/>
          <w:b w:val="0"/>
          <w:bCs w:val="0"/>
          <w:color w:val="auto"/>
          <w:sz w:val="24"/>
          <w:szCs w:val="24"/>
          <w:lang w:val="en-GB" w:eastAsia="en-US"/>
        </w:rPr>
        <w:id w:val="-1650355164"/>
        <w:docPartObj>
          <w:docPartGallery w:val="Table of Contents"/>
          <w:docPartUnique/>
        </w:docPartObj>
      </w:sdtPr>
      <w:sdtContent>
        <w:p w14:paraId="355621BE" w14:textId="77777777" w:rsidR="005D5C76" w:rsidRPr="00E74A86" w:rsidRDefault="005D5C76" w:rsidP="005D5C76">
          <w:pPr>
            <w:pStyle w:val="TOCHeading"/>
            <w:spacing w:line="360" w:lineRule="auto"/>
            <w:jc w:val="center"/>
            <w:rPr>
              <w:rFonts w:ascii="Times New Roman" w:hAnsi="Times New Roman" w:cs="Times New Roman"/>
              <w:color w:val="000000" w:themeColor="text1"/>
              <w:lang w:val="en-GB"/>
            </w:rPr>
          </w:pPr>
          <w:r w:rsidRPr="00E74A86">
            <w:rPr>
              <w:rFonts w:ascii="Times New Roman" w:hAnsi="Times New Roman" w:cs="Times New Roman"/>
              <w:color w:val="000000" w:themeColor="text1"/>
              <w:lang w:val="en-GB"/>
            </w:rPr>
            <w:t>Table of Contents</w:t>
          </w:r>
        </w:p>
        <w:p w14:paraId="44595076" w14:textId="77777777" w:rsidR="003057E7" w:rsidRPr="00E74A86" w:rsidRDefault="005D5C76" w:rsidP="003057E7">
          <w:pPr>
            <w:pStyle w:val="TOC1"/>
            <w:tabs>
              <w:tab w:val="right" w:leader="dot" w:pos="9350"/>
            </w:tabs>
            <w:spacing w:line="360" w:lineRule="auto"/>
            <w:jc w:val="both"/>
            <w:rPr>
              <w:rFonts w:ascii="Times New Roman" w:eastAsiaTheme="minorEastAsia" w:hAnsi="Times New Roman" w:cs="Times New Roman"/>
              <w:sz w:val="24"/>
              <w:szCs w:val="24"/>
            </w:rPr>
          </w:pPr>
          <w:r w:rsidRPr="00E74A86">
            <w:rPr>
              <w:rFonts w:ascii="Times New Roman" w:hAnsi="Times New Roman" w:cs="Times New Roman"/>
              <w:sz w:val="24"/>
              <w:szCs w:val="24"/>
            </w:rPr>
            <w:fldChar w:fldCharType="begin"/>
          </w:r>
          <w:r w:rsidRPr="00E74A86">
            <w:rPr>
              <w:rFonts w:ascii="Times New Roman" w:hAnsi="Times New Roman" w:cs="Times New Roman"/>
              <w:sz w:val="24"/>
              <w:szCs w:val="24"/>
            </w:rPr>
            <w:instrText xml:space="preserve"> TOC \o "1-3" \h \z \u </w:instrText>
          </w:r>
          <w:r w:rsidRPr="00E74A86">
            <w:rPr>
              <w:rFonts w:ascii="Times New Roman" w:hAnsi="Times New Roman" w:cs="Times New Roman"/>
              <w:sz w:val="24"/>
              <w:szCs w:val="24"/>
            </w:rPr>
            <w:fldChar w:fldCharType="separate"/>
          </w:r>
          <w:hyperlink w:anchor="_Toc149324412" w:history="1">
            <w:r w:rsidR="003057E7" w:rsidRPr="00E74A86">
              <w:rPr>
                <w:rStyle w:val="Hyperlink"/>
                <w:rFonts w:ascii="Times New Roman" w:hAnsi="Times New Roman" w:cs="Times New Roman"/>
                <w:sz w:val="24"/>
                <w:szCs w:val="24"/>
              </w:rPr>
              <w:t>Introduction</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_Toc149324412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3</w:t>
            </w:r>
            <w:r w:rsidR="003057E7" w:rsidRPr="00E74A86">
              <w:rPr>
                <w:rFonts w:ascii="Times New Roman" w:hAnsi="Times New Roman" w:cs="Times New Roman"/>
                <w:webHidden/>
                <w:sz w:val="24"/>
                <w:szCs w:val="24"/>
              </w:rPr>
              <w:fldChar w:fldCharType="end"/>
            </w:r>
          </w:hyperlink>
        </w:p>
        <w:p w14:paraId="3170A1EC"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13" w:history="1">
            <w:r w:rsidR="003057E7" w:rsidRPr="00E74A86">
              <w:rPr>
                <w:rStyle w:val="Hyperlink"/>
                <w:rFonts w:ascii="Times New Roman" w:hAnsi="Times New Roman" w:cs="Times New Roman"/>
                <w:sz w:val="24"/>
                <w:szCs w:val="24"/>
              </w:rPr>
              <w:t>1. Overview  of the  product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_Toc149324413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3</w:t>
            </w:r>
            <w:r w:rsidR="003057E7" w:rsidRPr="00E74A86">
              <w:rPr>
                <w:rFonts w:ascii="Times New Roman" w:hAnsi="Times New Roman" w:cs="Times New Roman"/>
                <w:webHidden/>
                <w:sz w:val="24"/>
                <w:szCs w:val="24"/>
              </w:rPr>
              <w:fldChar w:fldCharType="end"/>
            </w:r>
          </w:hyperlink>
        </w:p>
        <w:p w14:paraId="4900B985"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14" w:history="1">
            <w:r w:rsidR="003057E7" w:rsidRPr="00E74A86">
              <w:rPr>
                <w:rStyle w:val="Hyperlink"/>
                <w:rFonts w:ascii="Times New Roman" w:hAnsi="Times New Roman" w:cs="Times New Roman"/>
                <w:sz w:val="24"/>
                <w:szCs w:val="24"/>
              </w:rPr>
              <w:t>2. Identification of a gap in the market and business plan aims to address it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_Toc149324414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4</w:t>
            </w:r>
            <w:r w:rsidR="003057E7" w:rsidRPr="00E74A86">
              <w:rPr>
                <w:rFonts w:ascii="Times New Roman" w:hAnsi="Times New Roman" w:cs="Times New Roman"/>
                <w:webHidden/>
                <w:sz w:val="24"/>
                <w:szCs w:val="24"/>
              </w:rPr>
              <w:fldChar w:fldCharType="end"/>
            </w:r>
          </w:hyperlink>
        </w:p>
        <w:p w14:paraId="3BD9F48A"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15" w:history="1">
            <w:r w:rsidR="003057E7" w:rsidRPr="00E74A86">
              <w:rPr>
                <w:rStyle w:val="Hyperlink"/>
                <w:rFonts w:ascii="Times New Roman" w:hAnsi="Times New Roman" w:cs="Times New Roman"/>
                <w:sz w:val="24"/>
                <w:szCs w:val="24"/>
              </w:rPr>
              <w:t>3. Proposed location of the business</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_Toc149324415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5</w:t>
            </w:r>
            <w:r w:rsidR="003057E7" w:rsidRPr="00E74A86">
              <w:rPr>
                <w:rFonts w:ascii="Times New Roman" w:hAnsi="Times New Roman" w:cs="Times New Roman"/>
                <w:webHidden/>
                <w:sz w:val="24"/>
                <w:szCs w:val="24"/>
              </w:rPr>
              <w:fldChar w:fldCharType="end"/>
            </w:r>
          </w:hyperlink>
        </w:p>
        <w:p w14:paraId="33872814"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16" w:history="1">
            <w:r w:rsidR="003057E7" w:rsidRPr="00E74A86">
              <w:rPr>
                <w:rStyle w:val="Hyperlink"/>
                <w:rFonts w:ascii="Times New Roman" w:hAnsi="Times New Roman" w:cs="Times New Roman"/>
                <w:sz w:val="24"/>
                <w:szCs w:val="24"/>
              </w:rPr>
              <w:t>Proposed location</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_Toc149324416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5</w:t>
            </w:r>
            <w:r w:rsidR="003057E7" w:rsidRPr="00E74A86">
              <w:rPr>
                <w:rFonts w:ascii="Times New Roman" w:hAnsi="Times New Roman" w:cs="Times New Roman"/>
                <w:webHidden/>
                <w:sz w:val="24"/>
                <w:szCs w:val="24"/>
              </w:rPr>
              <w:fldChar w:fldCharType="end"/>
            </w:r>
          </w:hyperlink>
        </w:p>
        <w:p w14:paraId="631947DA"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17" w:history="1">
            <w:r w:rsidR="003057E7" w:rsidRPr="00E74A86">
              <w:rPr>
                <w:rStyle w:val="Hyperlink"/>
                <w:rFonts w:ascii="Times New Roman" w:hAnsi="Times New Roman" w:cs="Times New Roman"/>
                <w:sz w:val="24"/>
                <w:szCs w:val="24"/>
              </w:rPr>
              <w:t>Legal entity</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_Toc149324417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6</w:t>
            </w:r>
            <w:r w:rsidR="003057E7" w:rsidRPr="00E74A86">
              <w:rPr>
                <w:rFonts w:ascii="Times New Roman" w:hAnsi="Times New Roman" w:cs="Times New Roman"/>
                <w:webHidden/>
                <w:sz w:val="24"/>
                <w:szCs w:val="24"/>
              </w:rPr>
              <w:fldChar w:fldCharType="end"/>
            </w:r>
          </w:hyperlink>
        </w:p>
        <w:p w14:paraId="5BE66610"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18" w:history="1">
            <w:r w:rsidR="003057E7" w:rsidRPr="00E74A86">
              <w:rPr>
                <w:rStyle w:val="Hyperlink"/>
                <w:rFonts w:ascii="Times New Roman" w:hAnsi="Times New Roman" w:cs="Times New Roman"/>
                <w:sz w:val="24"/>
                <w:szCs w:val="24"/>
              </w:rPr>
              <w:t>4. Analysis of Business SWOT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_Toc149324418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6</w:t>
            </w:r>
            <w:r w:rsidR="003057E7" w:rsidRPr="00E74A86">
              <w:rPr>
                <w:rFonts w:ascii="Times New Roman" w:hAnsi="Times New Roman" w:cs="Times New Roman"/>
                <w:webHidden/>
                <w:sz w:val="24"/>
                <w:szCs w:val="24"/>
              </w:rPr>
              <w:fldChar w:fldCharType="end"/>
            </w:r>
          </w:hyperlink>
        </w:p>
        <w:p w14:paraId="30E654EC"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19" w:history="1">
            <w:r w:rsidR="003057E7" w:rsidRPr="00E74A86">
              <w:rPr>
                <w:rStyle w:val="Hyperlink"/>
                <w:rFonts w:ascii="Times New Roman" w:hAnsi="Times New Roman" w:cs="Times New Roman"/>
                <w:sz w:val="24"/>
                <w:szCs w:val="24"/>
              </w:rPr>
              <w:t>5. Explanation of target market and strategies  to capture the target market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_Toc149324419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8</w:t>
            </w:r>
            <w:r w:rsidR="003057E7" w:rsidRPr="00E74A86">
              <w:rPr>
                <w:rFonts w:ascii="Times New Roman" w:hAnsi="Times New Roman" w:cs="Times New Roman"/>
                <w:webHidden/>
                <w:sz w:val="24"/>
                <w:szCs w:val="24"/>
              </w:rPr>
              <w:fldChar w:fldCharType="end"/>
            </w:r>
          </w:hyperlink>
        </w:p>
        <w:p w14:paraId="0F54A4CC"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20" w:history="1">
            <w:r w:rsidR="003057E7" w:rsidRPr="00E74A86">
              <w:rPr>
                <w:rStyle w:val="Hyperlink"/>
                <w:rFonts w:ascii="Times New Roman" w:hAnsi="Times New Roman" w:cs="Times New Roman"/>
                <w:sz w:val="24"/>
                <w:szCs w:val="24"/>
              </w:rPr>
              <w:t>Explanation of target market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_Toc149324420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8</w:t>
            </w:r>
            <w:r w:rsidR="003057E7" w:rsidRPr="00E74A86">
              <w:rPr>
                <w:rFonts w:ascii="Times New Roman" w:hAnsi="Times New Roman" w:cs="Times New Roman"/>
                <w:webHidden/>
                <w:sz w:val="24"/>
                <w:szCs w:val="24"/>
              </w:rPr>
              <w:fldChar w:fldCharType="end"/>
            </w:r>
          </w:hyperlink>
        </w:p>
        <w:p w14:paraId="3D42EF64"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21" w:history="1">
            <w:r w:rsidR="003057E7" w:rsidRPr="00E74A86">
              <w:rPr>
                <w:rStyle w:val="Hyperlink"/>
                <w:rFonts w:ascii="Times New Roman" w:hAnsi="Times New Roman" w:cs="Times New Roman"/>
                <w:sz w:val="24"/>
                <w:szCs w:val="24"/>
              </w:rPr>
              <w:t>Strategies to capture the target market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_Toc149324421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9</w:t>
            </w:r>
            <w:r w:rsidR="003057E7" w:rsidRPr="00E74A86">
              <w:rPr>
                <w:rFonts w:ascii="Times New Roman" w:hAnsi="Times New Roman" w:cs="Times New Roman"/>
                <w:webHidden/>
                <w:sz w:val="24"/>
                <w:szCs w:val="24"/>
              </w:rPr>
              <w:fldChar w:fldCharType="end"/>
            </w:r>
          </w:hyperlink>
        </w:p>
        <w:p w14:paraId="4BE69B88" w14:textId="77777777" w:rsidR="003057E7" w:rsidRPr="00E74A86" w:rsidRDefault="00000000" w:rsidP="003057E7">
          <w:pPr>
            <w:pStyle w:val="TOC1"/>
            <w:tabs>
              <w:tab w:val="right" w:leader="dot" w:pos="9350"/>
            </w:tabs>
            <w:spacing w:line="360" w:lineRule="auto"/>
            <w:jc w:val="both"/>
            <w:rPr>
              <w:rFonts w:ascii="Times New Roman" w:eastAsiaTheme="minorEastAsia" w:hAnsi="Times New Roman" w:cs="Times New Roman"/>
              <w:sz w:val="24"/>
              <w:szCs w:val="24"/>
            </w:rPr>
          </w:pPr>
          <w:hyperlink w:anchor="_Toc149324422" w:history="1">
            <w:r w:rsidR="003057E7" w:rsidRPr="00E74A86">
              <w:rPr>
                <w:rStyle w:val="Hyperlink"/>
                <w:rFonts w:ascii="Times New Roman" w:hAnsi="Times New Roman" w:cs="Times New Roman"/>
                <w:sz w:val="24"/>
                <w:szCs w:val="24"/>
              </w:rPr>
              <w:t>6. Budgeting financial plan and determination of  fund requirement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_Toc149324422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10</w:t>
            </w:r>
            <w:r w:rsidR="003057E7" w:rsidRPr="00E74A86">
              <w:rPr>
                <w:rFonts w:ascii="Times New Roman" w:hAnsi="Times New Roman" w:cs="Times New Roman"/>
                <w:webHidden/>
                <w:sz w:val="24"/>
                <w:szCs w:val="24"/>
              </w:rPr>
              <w:fldChar w:fldCharType="end"/>
            </w:r>
          </w:hyperlink>
        </w:p>
        <w:p w14:paraId="68E97FD4"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23" w:history="1">
            <w:r w:rsidR="003057E7" w:rsidRPr="00E74A86">
              <w:rPr>
                <w:rStyle w:val="Hyperlink"/>
                <w:rFonts w:ascii="Times New Roman" w:hAnsi="Times New Roman" w:cs="Times New Roman"/>
                <w:sz w:val="24"/>
                <w:szCs w:val="24"/>
              </w:rPr>
              <w:t>Budget table</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_Toc149324423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10</w:t>
            </w:r>
            <w:r w:rsidR="003057E7" w:rsidRPr="00E74A86">
              <w:rPr>
                <w:rFonts w:ascii="Times New Roman" w:hAnsi="Times New Roman" w:cs="Times New Roman"/>
                <w:webHidden/>
                <w:sz w:val="24"/>
                <w:szCs w:val="24"/>
              </w:rPr>
              <w:fldChar w:fldCharType="end"/>
            </w:r>
          </w:hyperlink>
        </w:p>
        <w:p w14:paraId="60D9D688" w14:textId="77777777" w:rsidR="003057E7" w:rsidRPr="00E74A86" w:rsidRDefault="00000000" w:rsidP="003057E7">
          <w:pPr>
            <w:pStyle w:val="TOC2"/>
            <w:tabs>
              <w:tab w:val="right" w:leader="dot" w:pos="9350"/>
            </w:tabs>
            <w:spacing w:line="360" w:lineRule="auto"/>
            <w:jc w:val="both"/>
            <w:rPr>
              <w:rFonts w:ascii="Times New Roman" w:eastAsiaTheme="minorEastAsia" w:hAnsi="Times New Roman" w:cs="Times New Roman"/>
              <w:sz w:val="24"/>
              <w:szCs w:val="24"/>
            </w:rPr>
          </w:pPr>
          <w:hyperlink w:anchor="_Toc149324424" w:history="1">
            <w:r w:rsidR="003057E7" w:rsidRPr="00E74A86">
              <w:rPr>
                <w:rStyle w:val="Hyperlink"/>
                <w:rFonts w:ascii="Times New Roman" w:hAnsi="Times New Roman" w:cs="Times New Roman"/>
                <w:sz w:val="24"/>
                <w:szCs w:val="24"/>
              </w:rPr>
              <w:t>Funding requirements</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_Toc149324424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11</w:t>
            </w:r>
            <w:r w:rsidR="003057E7" w:rsidRPr="00E74A86">
              <w:rPr>
                <w:rFonts w:ascii="Times New Roman" w:hAnsi="Times New Roman" w:cs="Times New Roman"/>
                <w:webHidden/>
                <w:sz w:val="24"/>
                <w:szCs w:val="24"/>
              </w:rPr>
              <w:fldChar w:fldCharType="end"/>
            </w:r>
          </w:hyperlink>
        </w:p>
        <w:p w14:paraId="20081C8A" w14:textId="77777777" w:rsidR="003057E7" w:rsidRPr="00E74A86" w:rsidRDefault="00000000" w:rsidP="003057E7">
          <w:pPr>
            <w:pStyle w:val="TOC2"/>
            <w:tabs>
              <w:tab w:val="right" w:leader="dot" w:pos="9350"/>
            </w:tabs>
            <w:spacing w:line="360" w:lineRule="auto"/>
            <w:jc w:val="both"/>
            <w:rPr>
              <w:rFonts w:asciiTheme="minorHAnsi" w:eastAsiaTheme="minorEastAsia" w:hAnsiTheme="minorHAnsi" w:cstheme="minorBidi"/>
            </w:rPr>
          </w:pPr>
          <w:hyperlink w:anchor="_Toc149324425" w:history="1">
            <w:r w:rsidR="003057E7" w:rsidRPr="00E74A86">
              <w:rPr>
                <w:rStyle w:val="Hyperlink"/>
                <w:rFonts w:ascii="Times New Roman" w:hAnsi="Times New Roman" w:cs="Times New Roman"/>
                <w:sz w:val="24"/>
                <w:szCs w:val="24"/>
              </w:rPr>
              <w:t>Cash flow statement</w:t>
            </w:r>
            <w:r w:rsidR="003057E7" w:rsidRPr="00E74A86">
              <w:rPr>
                <w:rFonts w:ascii="Times New Roman" w:hAnsi="Times New Roman" w:cs="Times New Roman"/>
                <w:webHidden/>
                <w:sz w:val="24"/>
                <w:szCs w:val="24"/>
              </w:rPr>
              <w:tab/>
            </w:r>
            <w:r w:rsidR="003057E7" w:rsidRPr="00E74A86">
              <w:rPr>
                <w:rFonts w:ascii="Times New Roman" w:hAnsi="Times New Roman" w:cs="Times New Roman"/>
                <w:webHidden/>
                <w:sz w:val="24"/>
                <w:szCs w:val="24"/>
              </w:rPr>
              <w:fldChar w:fldCharType="begin"/>
            </w:r>
            <w:r w:rsidR="003057E7" w:rsidRPr="00E74A86">
              <w:rPr>
                <w:rFonts w:ascii="Times New Roman" w:hAnsi="Times New Roman" w:cs="Times New Roman"/>
                <w:webHidden/>
                <w:sz w:val="24"/>
                <w:szCs w:val="24"/>
              </w:rPr>
              <w:instrText xml:space="preserve"> PAGEREF _Toc149324425 \h </w:instrText>
            </w:r>
            <w:r w:rsidR="003057E7" w:rsidRPr="00E74A86">
              <w:rPr>
                <w:rFonts w:ascii="Times New Roman" w:hAnsi="Times New Roman" w:cs="Times New Roman"/>
                <w:webHidden/>
                <w:sz w:val="24"/>
                <w:szCs w:val="24"/>
              </w:rPr>
            </w:r>
            <w:r w:rsidR="003057E7" w:rsidRPr="00E74A86">
              <w:rPr>
                <w:rFonts w:ascii="Times New Roman" w:hAnsi="Times New Roman" w:cs="Times New Roman"/>
                <w:webHidden/>
                <w:sz w:val="24"/>
                <w:szCs w:val="24"/>
              </w:rPr>
              <w:fldChar w:fldCharType="separate"/>
            </w:r>
            <w:r w:rsidR="003057E7" w:rsidRPr="00E74A86">
              <w:rPr>
                <w:rFonts w:ascii="Times New Roman" w:hAnsi="Times New Roman" w:cs="Times New Roman"/>
                <w:webHidden/>
                <w:sz w:val="24"/>
                <w:szCs w:val="24"/>
              </w:rPr>
              <w:t>11</w:t>
            </w:r>
            <w:r w:rsidR="003057E7" w:rsidRPr="00E74A86">
              <w:rPr>
                <w:rFonts w:ascii="Times New Roman" w:hAnsi="Times New Roman" w:cs="Times New Roman"/>
                <w:webHidden/>
                <w:sz w:val="24"/>
                <w:szCs w:val="24"/>
              </w:rPr>
              <w:fldChar w:fldCharType="end"/>
            </w:r>
          </w:hyperlink>
        </w:p>
        <w:p w14:paraId="723B9AA5" w14:textId="77777777" w:rsidR="003057E7" w:rsidRPr="00E74A86" w:rsidRDefault="00000000">
          <w:pPr>
            <w:pStyle w:val="TOC1"/>
            <w:tabs>
              <w:tab w:val="right" w:leader="dot" w:pos="9350"/>
            </w:tabs>
            <w:rPr>
              <w:rFonts w:asciiTheme="minorHAnsi" w:eastAsiaTheme="minorEastAsia" w:hAnsiTheme="minorHAnsi" w:cstheme="minorBidi"/>
            </w:rPr>
          </w:pPr>
          <w:hyperlink w:anchor="_Toc149324426" w:history="1">
            <w:r w:rsidR="003057E7" w:rsidRPr="00E74A86">
              <w:rPr>
                <w:rStyle w:val="Hyperlink"/>
              </w:rPr>
              <w:t>Conclusion</w:t>
            </w:r>
            <w:r w:rsidR="003057E7" w:rsidRPr="00E74A86">
              <w:rPr>
                <w:webHidden/>
              </w:rPr>
              <w:tab/>
            </w:r>
            <w:r w:rsidR="003057E7" w:rsidRPr="00E74A86">
              <w:rPr>
                <w:webHidden/>
              </w:rPr>
              <w:fldChar w:fldCharType="begin"/>
            </w:r>
            <w:r w:rsidR="003057E7" w:rsidRPr="00E74A86">
              <w:rPr>
                <w:webHidden/>
              </w:rPr>
              <w:instrText xml:space="preserve"> PAGEREF _Toc149324426 \h </w:instrText>
            </w:r>
            <w:r w:rsidR="003057E7" w:rsidRPr="00E74A86">
              <w:rPr>
                <w:webHidden/>
              </w:rPr>
            </w:r>
            <w:r w:rsidR="003057E7" w:rsidRPr="00E74A86">
              <w:rPr>
                <w:webHidden/>
              </w:rPr>
              <w:fldChar w:fldCharType="separate"/>
            </w:r>
            <w:r w:rsidR="003057E7" w:rsidRPr="00E74A86">
              <w:rPr>
                <w:webHidden/>
              </w:rPr>
              <w:t>13</w:t>
            </w:r>
            <w:r w:rsidR="003057E7" w:rsidRPr="00E74A86">
              <w:rPr>
                <w:webHidden/>
              </w:rPr>
              <w:fldChar w:fldCharType="end"/>
            </w:r>
          </w:hyperlink>
        </w:p>
        <w:p w14:paraId="73A894D7" w14:textId="77777777" w:rsidR="003057E7" w:rsidRPr="00E74A86" w:rsidRDefault="00000000">
          <w:pPr>
            <w:pStyle w:val="TOC1"/>
            <w:tabs>
              <w:tab w:val="right" w:leader="dot" w:pos="9350"/>
            </w:tabs>
            <w:rPr>
              <w:rFonts w:asciiTheme="minorHAnsi" w:eastAsiaTheme="minorEastAsia" w:hAnsiTheme="minorHAnsi" w:cstheme="minorBidi"/>
            </w:rPr>
          </w:pPr>
          <w:hyperlink w:anchor="_Toc149324427" w:history="1">
            <w:r w:rsidR="003057E7" w:rsidRPr="00E74A86">
              <w:rPr>
                <w:rStyle w:val="Hyperlink"/>
                <w:rFonts w:cs="Times New Roman"/>
              </w:rPr>
              <w:t>Reference list</w:t>
            </w:r>
            <w:r w:rsidR="003057E7" w:rsidRPr="00E74A86">
              <w:rPr>
                <w:webHidden/>
              </w:rPr>
              <w:tab/>
            </w:r>
            <w:r w:rsidR="003057E7" w:rsidRPr="00E74A86">
              <w:rPr>
                <w:webHidden/>
              </w:rPr>
              <w:fldChar w:fldCharType="begin"/>
            </w:r>
            <w:r w:rsidR="003057E7" w:rsidRPr="00E74A86">
              <w:rPr>
                <w:webHidden/>
              </w:rPr>
              <w:instrText xml:space="preserve"> PAGEREF _Toc149324427 \h </w:instrText>
            </w:r>
            <w:r w:rsidR="003057E7" w:rsidRPr="00E74A86">
              <w:rPr>
                <w:webHidden/>
              </w:rPr>
            </w:r>
            <w:r w:rsidR="003057E7" w:rsidRPr="00E74A86">
              <w:rPr>
                <w:webHidden/>
              </w:rPr>
              <w:fldChar w:fldCharType="separate"/>
            </w:r>
            <w:r w:rsidR="003057E7" w:rsidRPr="00E74A86">
              <w:rPr>
                <w:webHidden/>
              </w:rPr>
              <w:t>14</w:t>
            </w:r>
            <w:r w:rsidR="003057E7" w:rsidRPr="00E74A86">
              <w:rPr>
                <w:webHidden/>
              </w:rPr>
              <w:fldChar w:fldCharType="end"/>
            </w:r>
          </w:hyperlink>
        </w:p>
        <w:p w14:paraId="2562E156" w14:textId="77777777" w:rsidR="005D5C76" w:rsidRPr="00E74A86" w:rsidRDefault="005D5C76" w:rsidP="005D5C76">
          <w:pPr>
            <w:spacing w:line="360" w:lineRule="auto"/>
            <w:rPr>
              <w:rFonts w:ascii="Times New Roman" w:hAnsi="Times New Roman" w:cs="Times New Roman"/>
              <w:sz w:val="24"/>
              <w:szCs w:val="24"/>
            </w:rPr>
          </w:pPr>
          <w:r w:rsidRPr="00E74A86">
            <w:rPr>
              <w:rFonts w:ascii="Times New Roman" w:hAnsi="Times New Roman" w:cs="Times New Roman"/>
              <w:b/>
              <w:bCs/>
              <w:sz w:val="24"/>
              <w:szCs w:val="24"/>
            </w:rPr>
            <w:fldChar w:fldCharType="end"/>
          </w:r>
        </w:p>
      </w:sdtContent>
    </w:sdt>
    <w:p w14:paraId="5D6B6300" w14:textId="77777777" w:rsidR="005D5C76" w:rsidRPr="00E74A86" w:rsidRDefault="005D5C76">
      <w:pPr>
        <w:rPr>
          <w:rFonts w:ascii="Times New Roman" w:hAnsi="Times New Roman" w:cs="Times New Roman"/>
          <w:b/>
          <w:sz w:val="28"/>
          <w:szCs w:val="40"/>
        </w:rPr>
      </w:pPr>
      <w:r w:rsidRPr="00E74A86">
        <w:rPr>
          <w:rFonts w:cs="Times New Roman"/>
        </w:rPr>
        <w:br w:type="page"/>
      </w:r>
    </w:p>
    <w:p w14:paraId="7BC1F121" w14:textId="77777777" w:rsidR="00D62950" w:rsidRPr="00E74A86" w:rsidRDefault="00D62950" w:rsidP="00D62950">
      <w:pPr>
        <w:pStyle w:val="Heading1"/>
      </w:pPr>
      <w:bookmarkStart w:id="0" w:name="_Toc149324412"/>
      <w:r w:rsidRPr="00E74A86">
        <w:lastRenderedPageBreak/>
        <w:t>Introduction</w:t>
      </w:r>
      <w:bookmarkEnd w:id="0"/>
      <w:r w:rsidRPr="00E74A86">
        <w:t xml:space="preserve"> </w:t>
      </w:r>
    </w:p>
    <w:p w14:paraId="5A4C8209"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Currently, climate challenge is the main focus and most of the business resilience is on energy. Suddenly global warming is increasing so business try to invest in alternative sources of energy which is clean, accessible, affordable and reliable (Un.org, 2023).  To achieve "renewable energy sources" are replenished by nature to emit greenhouse gases and pollutants into the air.  To make business more sustainable, renewable energy sources are healthier.  "Global warming" is the major issue that increasing the "Climate change" and it depends on the world economic situation.  It is important to tackle "climate change" because renewable energy does not release greenhouse gases into the atmosphere. On the other hand, "</w:t>
      </w:r>
      <w:r w:rsidR="00E74A86" w:rsidRPr="00E74A86">
        <w:rPr>
          <w:rFonts w:ascii="Times New Roman" w:eastAsia="Times New Roman" w:hAnsi="Times New Roman" w:cs="Times New Roman"/>
          <w:sz w:val="24"/>
          <w:szCs w:val="24"/>
        </w:rPr>
        <w:t>Non-renewable</w:t>
      </w:r>
      <w:r w:rsidRPr="00E74A86">
        <w:rPr>
          <w:rFonts w:ascii="Times New Roman" w:eastAsia="Times New Roman" w:hAnsi="Times New Roman" w:cs="Times New Roman"/>
          <w:sz w:val="24"/>
          <w:szCs w:val="24"/>
        </w:rPr>
        <w:t xml:space="preserve"> energy" comes from natural resources such as coal and oil which present "Carbon emissions". </w:t>
      </w:r>
    </w:p>
    <w:p w14:paraId="442587A2" w14:textId="77777777" w:rsidR="00D62950" w:rsidRPr="00E74A86" w:rsidRDefault="00D62950" w:rsidP="00D62950">
      <w:pPr>
        <w:pStyle w:val="Heading1"/>
      </w:pPr>
      <w:bookmarkStart w:id="1" w:name="_Toc149324413"/>
      <w:r w:rsidRPr="00E74A86">
        <w:t xml:space="preserve">1. </w:t>
      </w:r>
      <w:r w:rsidR="00FD3A34" w:rsidRPr="00E74A86">
        <w:t>Overview of</w:t>
      </w:r>
      <w:r w:rsidRPr="00E74A86">
        <w:t xml:space="preserve"> </w:t>
      </w:r>
      <w:bookmarkEnd w:id="1"/>
      <w:r w:rsidR="00FD3A34" w:rsidRPr="00E74A86">
        <w:t>the product</w:t>
      </w:r>
      <w:r w:rsidRPr="00E74A86">
        <w:t xml:space="preserve"> </w:t>
      </w:r>
    </w:p>
    <w:p w14:paraId="6ED12F0F"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sz w:val="24"/>
          <w:szCs w:val="24"/>
        </w:rPr>
        <w:t>“</w:t>
      </w:r>
      <w:bookmarkStart w:id="2" w:name="_Hlk150135136"/>
      <w:r w:rsidRPr="00E74A86">
        <w:rPr>
          <w:rFonts w:ascii="Times New Roman" w:eastAsia="Times New Roman" w:hAnsi="Times New Roman" w:cs="Times New Roman"/>
          <w:b/>
          <w:sz w:val="24"/>
          <w:szCs w:val="24"/>
        </w:rPr>
        <w:t>3D printed solar energy trees</w:t>
      </w:r>
      <w:bookmarkEnd w:id="2"/>
      <w:r w:rsidRPr="00E74A86">
        <w:rPr>
          <w:rFonts w:ascii="Times New Roman" w:eastAsia="Times New Roman" w:hAnsi="Times New Roman" w:cs="Times New Roman"/>
          <w:b/>
          <w:sz w:val="24"/>
          <w:szCs w:val="24"/>
        </w:rPr>
        <w:t xml:space="preserve">” </w:t>
      </w:r>
      <w:r w:rsidRPr="00E74A86">
        <w:rPr>
          <w:rFonts w:ascii="Times New Roman" w:eastAsia="Times New Roman" w:hAnsi="Times New Roman" w:cs="Times New Roman"/>
          <w:sz w:val="24"/>
          <w:szCs w:val="24"/>
        </w:rPr>
        <w:t>are artificial electricity trees that can produce energy not by wiping the whole forest rather than adding trees.  Trees have always been the source of energy and harvest huge amounts of fuel. So harvesting trees directly led to an increase in the concentration of “carbon dioxide”.  These products harvest the solar panels and power to convert harvested energy. The trunk of the “</w:t>
      </w:r>
      <w:r w:rsidRPr="00E74A86">
        <w:rPr>
          <w:rFonts w:ascii="Times New Roman" w:eastAsia="Times New Roman" w:hAnsi="Times New Roman" w:cs="Times New Roman"/>
          <w:b/>
          <w:sz w:val="24"/>
          <w:szCs w:val="24"/>
        </w:rPr>
        <w:t xml:space="preserve">3D printed solar energy trees” </w:t>
      </w:r>
      <w:r w:rsidRPr="00E74A86">
        <w:rPr>
          <w:rFonts w:ascii="Times New Roman" w:eastAsia="Times New Roman" w:hAnsi="Times New Roman" w:cs="Times New Roman"/>
          <w:sz w:val="24"/>
          <w:szCs w:val="24"/>
        </w:rPr>
        <w:t xml:space="preserve">is wooden-based bio composites through the “Spiralling Phyllotaxy” technique the product utilised and designed. This tree converts solar energy and is used for running different applications that include Humidifiers, mobile devices, LED light bulbs and household appliances (Utilities Middle East, 2021).  The trees can be installed indoors and outdoors but </w:t>
      </w:r>
      <w:r w:rsidR="00FD3A34" w:rsidRPr="00E74A86">
        <w:rPr>
          <w:rFonts w:ascii="Times New Roman" w:eastAsia="Times New Roman" w:hAnsi="Times New Roman" w:cs="Times New Roman"/>
          <w:sz w:val="24"/>
          <w:szCs w:val="24"/>
        </w:rPr>
        <w:t>cannot</w:t>
      </w:r>
      <w:r w:rsidRPr="00E74A86">
        <w:rPr>
          <w:rFonts w:ascii="Times New Roman" w:eastAsia="Times New Roman" w:hAnsi="Times New Roman" w:cs="Times New Roman"/>
          <w:sz w:val="24"/>
          <w:szCs w:val="24"/>
        </w:rPr>
        <w:t xml:space="preserve"> provide the energy for the large construct with the significant amount of energy required. Producing energy from 3D printing solar energy trees is expensive. </w:t>
      </w:r>
    </w:p>
    <w:p w14:paraId="6A075127" w14:textId="77777777" w:rsidR="00D62950" w:rsidRPr="00E74A86" w:rsidRDefault="00D62950" w:rsidP="00D62950">
      <w:pPr>
        <w:pStyle w:val="Normal1"/>
        <w:spacing w:line="360" w:lineRule="auto"/>
        <w:jc w:val="center"/>
        <w:rPr>
          <w:rFonts w:ascii="Times New Roman" w:eastAsia="Times New Roman" w:hAnsi="Times New Roman" w:cs="Times New Roman"/>
          <w:sz w:val="24"/>
          <w:szCs w:val="24"/>
        </w:rPr>
      </w:pPr>
      <w:r w:rsidRPr="00E74A86">
        <w:rPr>
          <w:rFonts w:ascii="Times New Roman" w:eastAsia="Times New Roman" w:hAnsi="Times New Roman" w:cs="Times New Roman"/>
          <w:noProof/>
          <w:sz w:val="24"/>
          <w:szCs w:val="24"/>
          <w:lang w:val="en-US"/>
        </w:rPr>
        <w:lastRenderedPageBreak/>
        <w:drawing>
          <wp:inline distT="114300" distB="114300" distL="114300" distR="114300" wp14:anchorId="2DCC5E0F" wp14:editId="144136AD">
            <wp:extent cx="4235581" cy="26336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235581" cy="2633663"/>
                    </a:xfrm>
                    <a:prstGeom prst="rect">
                      <a:avLst/>
                    </a:prstGeom>
                  </pic:spPr>
                </pic:pic>
              </a:graphicData>
            </a:graphic>
          </wp:inline>
        </w:drawing>
      </w:r>
    </w:p>
    <w:p w14:paraId="35C12501" w14:textId="77777777" w:rsidR="00D62950" w:rsidRPr="00E74A86" w:rsidRDefault="00D62950" w:rsidP="00D62950">
      <w:pPr>
        <w:pStyle w:val="Normal1"/>
        <w:spacing w:line="360" w:lineRule="auto"/>
        <w:jc w:val="center"/>
        <w:rPr>
          <w:rFonts w:ascii="Times New Roman" w:eastAsia="Times New Roman" w:hAnsi="Times New Roman" w:cs="Times New Roman"/>
          <w:b/>
          <w:sz w:val="24"/>
          <w:szCs w:val="24"/>
        </w:rPr>
      </w:pPr>
      <w:r w:rsidRPr="00E74A86">
        <w:rPr>
          <w:rFonts w:ascii="Times New Roman" w:eastAsia="Times New Roman" w:hAnsi="Times New Roman" w:cs="Times New Roman"/>
          <w:b/>
          <w:sz w:val="24"/>
          <w:szCs w:val="24"/>
        </w:rPr>
        <w:t xml:space="preserve">Figure 1: </w:t>
      </w:r>
      <w:r w:rsidR="00FD3A34" w:rsidRPr="00E74A86">
        <w:rPr>
          <w:rFonts w:ascii="Times New Roman" w:eastAsia="Times New Roman" w:hAnsi="Times New Roman" w:cs="Times New Roman"/>
          <w:b/>
          <w:sz w:val="24"/>
          <w:szCs w:val="24"/>
        </w:rPr>
        <w:t>3D printed</w:t>
      </w:r>
      <w:r w:rsidRPr="00E74A86">
        <w:rPr>
          <w:rFonts w:ascii="Times New Roman" w:eastAsia="Times New Roman" w:hAnsi="Times New Roman" w:cs="Times New Roman"/>
          <w:b/>
          <w:sz w:val="24"/>
          <w:szCs w:val="24"/>
        </w:rPr>
        <w:t xml:space="preserve"> solar energy tree </w:t>
      </w:r>
    </w:p>
    <w:p w14:paraId="4DB5570D" w14:textId="77777777" w:rsidR="00D62950" w:rsidRPr="00E74A86" w:rsidRDefault="00D62950" w:rsidP="00D62950">
      <w:pPr>
        <w:pStyle w:val="Normal1"/>
        <w:spacing w:line="360" w:lineRule="auto"/>
        <w:jc w:val="center"/>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(Source: Calstate.edu, 2023)</w:t>
      </w:r>
    </w:p>
    <w:p w14:paraId="40D976B3"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An increase in population and urbanization led to an increase in the demand for energy and renewable sources. Solar energy is environment </w:t>
      </w:r>
      <w:r w:rsidR="00FD3A34" w:rsidRPr="00E74A86">
        <w:rPr>
          <w:rFonts w:ascii="Times New Roman" w:eastAsia="Times New Roman" w:hAnsi="Times New Roman" w:cs="Times New Roman"/>
          <w:sz w:val="24"/>
          <w:szCs w:val="24"/>
        </w:rPr>
        <w:t>friendly;</w:t>
      </w:r>
      <w:r w:rsidRPr="00E74A86">
        <w:rPr>
          <w:rFonts w:ascii="Times New Roman" w:eastAsia="Times New Roman" w:hAnsi="Times New Roman" w:cs="Times New Roman"/>
          <w:sz w:val="24"/>
          <w:szCs w:val="24"/>
        </w:rPr>
        <w:t xml:space="preserve"> it is beneficial for the developed countries where the energy demand is relatively high.   Demand for solar trees is increasing because installation of 3D printed solar energy trees requires less space.  Each “leaf” is affordable for the consumer with very little raw material. The OPV panels can be </w:t>
      </w:r>
      <w:r w:rsidR="00FD3A34" w:rsidRPr="00E74A86">
        <w:rPr>
          <w:rFonts w:ascii="Times New Roman" w:eastAsia="Times New Roman" w:hAnsi="Times New Roman" w:cs="Times New Roman"/>
          <w:sz w:val="24"/>
          <w:szCs w:val="24"/>
        </w:rPr>
        <w:t>recycled;</w:t>
      </w:r>
      <w:r w:rsidRPr="00E74A86">
        <w:rPr>
          <w:rFonts w:ascii="Times New Roman" w:eastAsia="Times New Roman" w:hAnsi="Times New Roman" w:cs="Times New Roman"/>
          <w:sz w:val="24"/>
          <w:szCs w:val="24"/>
        </w:rPr>
        <w:t xml:space="preserve"> “leaves” of the tree are attached with the 3D printed trunks that made the “wood-based biomaterial”. The 3D-printed smart solar tree can be plugged into the home outlet to generate power and reduce energy bills.  The tree also </w:t>
      </w:r>
      <w:r w:rsidR="00FD3A34" w:rsidRPr="00E74A86">
        <w:rPr>
          <w:rFonts w:ascii="Times New Roman" w:eastAsia="Times New Roman" w:hAnsi="Times New Roman" w:cs="Times New Roman"/>
          <w:sz w:val="24"/>
          <w:szCs w:val="24"/>
        </w:rPr>
        <w:t>provides</w:t>
      </w:r>
      <w:r w:rsidRPr="00E74A86">
        <w:rPr>
          <w:rFonts w:ascii="Times New Roman" w:eastAsia="Times New Roman" w:hAnsi="Times New Roman" w:cs="Times New Roman"/>
          <w:sz w:val="24"/>
          <w:szCs w:val="24"/>
        </w:rPr>
        <w:t xml:space="preserve"> the “low-cost</w:t>
      </w:r>
      <w:r w:rsidR="00FD3A34" w:rsidRPr="00E74A86">
        <w:rPr>
          <w:rFonts w:ascii="Times New Roman" w:eastAsia="Times New Roman" w:hAnsi="Times New Roman" w:cs="Times New Roman"/>
          <w:sz w:val="24"/>
          <w:szCs w:val="24"/>
        </w:rPr>
        <w:t>” solar</w:t>
      </w:r>
      <w:r w:rsidRPr="00E74A86">
        <w:rPr>
          <w:rFonts w:ascii="Times New Roman" w:eastAsia="Times New Roman" w:hAnsi="Times New Roman" w:cs="Times New Roman"/>
          <w:sz w:val="24"/>
          <w:szCs w:val="24"/>
        </w:rPr>
        <w:t xml:space="preserve"> energy option (Calstate.edu, 2023).    The tiny leaves are made with 3D-printed organic solar cells and reach with the </w:t>
      </w:r>
      <w:r w:rsidR="00FD3A34" w:rsidRPr="00E74A86">
        <w:rPr>
          <w:rFonts w:ascii="Times New Roman" w:eastAsia="Times New Roman" w:hAnsi="Times New Roman" w:cs="Times New Roman"/>
          <w:sz w:val="24"/>
          <w:szCs w:val="24"/>
        </w:rPr>
        <w:t>sunlight’s</w:t>
      </w:r>
      <w:r w:rsidRPr="00E74A86">
        <w:rPr>
          <w:rFonts w:ascii="Times New Roman" w:eastAsia="Times New Roman" w:hAnsi="Times New Roman" w:cs="Times New Roman"/>
          <w:sz w:val="24"/>
          <w:szCs w:val="24"/>
        </w:rPr>
        <w:t xml:space="preserve"> that make sufficient electricity that power cell phones and different devices.   Each leaf </w:t>
      </w:r>
      <w:r w:rsidR="00FD3A34" w:rsidRPr="00E74A86">
        <w:rPr>
          <w:rFonts w:ascii="Times New Roman" w:eastAsia="Times New Roman" w:hAnsi="Times New Roman" w:cs="Times New Roman"/>
          <w:sz w:val="24"/>
          <w:szCs w:val="24"/>
        </w:rPr>
        <w:t>is 0.2</w:t>
      </w:r>
      <w:r w:rsidRPr="00E74A86">
        <w:rPr>
          <w:rFonts w:ascii="Times New Roman" w:eastAsia="Times New Roman" w:hAnsi="Times New Roman" w:cs="Times New Roman"/>
          <w:sz w:val="24"/>
          <w:szCs w:val="24"/>
        </w:rPr>
        <w:t xml:space="preserve"> millimetres thick and polymer layers and 200 of its leaves for 3.2 amperes of electricity. </w:t>
      </w:r>
    </w:p>
    <w:p w14:paraId="71AB76DC" w14:textId="77777777" w:rsidR="00D62950" w:rsidRPr="00E74A86" w:rsidRDefault="00D62950" w:rsidP="00D62950">
      <w:pPr>
        <w:pStyle w:val="Heading1"/>
      </w:pPr>
      <w:bookmarkStart w:id="3" w:name="_Toc149324414"/>
      <w:r w:rsidRPr="00E74A86">
        <w:t>2. Identification of a gap in the market and business plan aims to address it</w:t>
      </w:r>
      <w:bookmarkEnd w:id="3"/>
    </w:p>
    <w:p w14:paraId="59FBBAD9"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The 3D-printed solar energy trees help supply power to mobile phones, laptops, electric devices, and home appliances that cover the target areas (Wallaaldin Eltayeb et al., 2023).   The "solar energy three" has been tested through the four techniques that cool the PV panels that affect the increase in temperature of the solar panel.  To detect the damage in the windmill businesses can use passive infrared thermal imaging. Gravity and wind barriers can the bug size of the draft to </w:t>
      </w:r>
      <w:r w:rsidRPr="00E74A86">
        <w:rPr>
          <w:rFonts w:ascii="Times New Roman" w:eastAsia="Times New Roman" w:hAnsi="Times New Roman" w:cs="Times New Roman"/>
          <w:sz w:val="24"/>
          <w:szCs w:val="24"/>
        </w:rPr>
        <w:lastRenderedPageBreak/>
        <w:t xml:space="preserve">reach the PV panel. Businesses can use a "Solar tracking system" to improve the solar absorption compared to the manual tracking system which may increase the overall cost (Gangwar et al., 2019). To determine the hourly electricity power from the solar that radiates using the probabilistic approach.  The loading condition is mainly due to three things the wind, the weight of the solar system.  There remain the limitations in the X -Y plane and determine the outside diameter to case design.  The solar irradiance </w:t>
      </w:r>
      <w:r w:rsidR="00FD3A34" w:rsidRPr="00E74A86">
        <w:rPr>
          <w:rFonts w:ascii="Times New Roman" w:eastAsia="Times New Roman" w:hAnsi="Times New Roman" w:cs="Times New Roman"/>
          <w:sz w:val="24"/>
          <w:szCs w:val="24"/>
        </w:rPr>
        <w:t>so</w:t>
      </w:r>
      <w:r w:rsidRPr="00E74A86">
        <w:rPr>
          <w:rFonts w:ascii="Times New Roman" w:eastAsia="Times New Roman" w:hAnsi="Times New Roman" w:cs="Times New Roman"/>
          <w:sz w:val="24"/>
          <w:szCs w:val="24"/>
        </w:rPr>
        <w:t xml:space="preserve"> depends on the location and monthly average global horizontal solar radiation. </w:t>
      </w:r>
    </w:p>
    <w:p w14:paraId="293C0A73"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The HOMER model is used to get the power and energy generation which consists of 8 solar panels and 5 vertical axes with the “wind turbines”. The power generation changes over the year, lack of k</w:t>
      </w:r>
      <w:r w:rsidR="00FD3A34">
        <w:rPr>
          <w:rFonts w:ascii="Times New Roman" w:eastAsia="Times New Roman" w:hAnsi="Times New Roman" w:cs="Times New Roman"/>
          <w:sz w:val="24"/>
          <w:szCs w:val="24"/>
        </w:rPr>
        <w:t>now</w:t>
      </w:r>
      <w:r w:rsidRPr="00E74A86">
        <w:rPr>
          <w:rFonts w:ascii="Times New Roman" w:eastAsia="Times New Roman" w:hAnsi="Times New Roman" w:cs="Times New Roman"/>
          <w:sz w:val="24"/>
          <w:szCs w:val="24"/>
        </w:rPr>
        <w:t>l</w:t>
      </w:r>
      <w:r w:rsidR="00FD3A34">
        <w:rPr>
          <w:rFonts w:ascii="Times New Roman" w:eastAsia="Times New Roman" w:hAnsi="Times New Roman" w:cs="Times New Roman"/>
          <w:sz w:val="24"/>
          <w:szCs w:val="24"/>
        </w:rPr>
        <w:t>e</w:t>
      </w:r>
      <w:r w:rsidRPr="00E74A86">
        <w:rPr>
          <w:rFonts w:ascii="Times New Roman" w:eastAsia="Times New Roman" w:hAnsi="Times New Roman" w:cs="Times New Roman"/>
          <w:sz w:val="24"/>
          <w:szCs w:val="24"/>
        </w:rPr>
        <w:t>dg</w:t>
      </w:r>
      <w:r w:rsidR="00FD3A34">
        <w:rPr>
          <w:rFonts w:ascii="Times New Roman" w:eastAsia="Times New Roman" w:hAnsi="Times New Roman" w:cs="Times New Roman"/>
          <w:sz w:val="24"/>
          <w:szCs w:val="24"/>
        </w:rPr>
        <w:t>e</w:t>
      </w:r>
      <w:r w:rsidRPr="00E74A86">
        <w:rPr>
          <w:rFonts w:ascii="Times New Roman" w:eastAsia="Times New Roman" w:hAnsi="Times New Roman" w:cs="Times New Roman"/>
          <w:sz w:val="24"/>
          <w:szCs w:val="24"/>
        </w:rPr>
        <w:t xml:space="preserve"> and high shading losses may require to increase in the structural material.  There remain negative impacts in the wide public acceptance (Wallaaldin Eltayeb et al., 2023).   This product requires making cells through 3D printing technology and 3D printers have “silicon-based panels”.  Solar cells capture photons from the sunlight and cells can absorb all of the light. It requires huge investment in research and development to adopt the larger scale (Mogy, and Rabea, 2021). </w:t>
      </w:r>
    </w:p>
    <w:p w14:paraId="7F699BAA" w14:textId="77777777" w:rsidR="00D62950" w:rsidRPr="00E74A86" w:rsidRDefault="00D62950" w:rsidP="003057E7">
      <w:pPr>
        <w:pStyle w:val="Heading1"/>
      </w:pPr>
      <w:bookmarkStart w:id="4" w:name="_Toc149324415"/>
      <w:r w:rsidRPr="00E74A86">
        <w:t>3. Proposed location of the business</w:t>
      </w:r>
      <w:bookmarkEnd w:id="4"/>
      <w:r w:rsidRPr="00E74A86">
        <w:t xml:space="preserve"> </w:t>
      </w:r>
    </w:p>
    <w:p w14:paraId="1185CA50" w14:textId="77777777" w:rsidR="00D62950" w:rsidRPr="00E74A86" w:rsidRDefault="00D62950" w:rsidP="003057E7">
      <w:pPr>
        <w:pStyle w:val="Heading2"/>
      </w:pPr>
      <w:bookmarkStart w:id="5" w:name="_Toc149324416"/>
      <w:r w:rsidRPr="00E74A86">
        <w:t>Proposed location</w:t>
      </w:r>
      <w:bookmarkEnd w:id="5"/>
      <w:r w:rsidRPr="00E74A86">
        <w:t xml:space="preserve"> </w:t>
      </w:r>
    </w:p>
    <w:p w14:paraId="54AF14C9"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United Kingdom is based on the </w:t>
      </w:r>
      <w:r w:rsidR="006F30AD" w:rsidRPr="00E74A86">
        <w:rPr>
          <w:rFonts w:ascii="Times New Roman" w:eastAsia="Times New Roman" w:hAnsi="Times New Roman" w:cs="Times New Roman"/>
          <w:sz w:val="24"/>
          <w:szCs w:val="24"/>
        </w:rPr>
        <w:t>solar</w:t>
      </w:r>
      <w:r w:rsidRPr="00E74A86">
        <w:rPr>
          <w:rFonts w:ascii="Times New Roman" w:eastAsia="Times New Roman" w:hAnsi="Times New Roman" w:cs="Times New Roman"/>
          <w:sz w:val="24"/>
          <w:szCs w:val="24"/>
        </w:rPr>
        <w:t xml:space="preserve"> botanic trees that offer the areas of solar trees. In the </w:t>
      </w:r>
      <w:r w:rsidR="006F30AD" w:rsidRPr="00E74A86">
        <w:rPr>
          <w:rFonts w:ascii="Times New Roman" w:eastAsia="Times New Roman" w:hAnsi="Times New Roman" w:cs="Times New Roman"/>
          <w:sz w:val="24"/>
          <w:szCs w:val="24"/>
        </w:rPr>
        <w:t>UK the</w:t>
      </w:r>
      <w:r w:rsidRPr="00E74A86">
        <w:rPr>
          <w:rFonts w:ascii="Times New Roman" w:eastAsia="Times New Roman" w:hAnsi="Times New Roman" w:cs="Times New Roman"/>
          <w:sz w:val="24"/>
          <w:szCs w:val="24"/>
        </w:rPr>
        <w:t xml:space="preserve"> </w:t>
      </w:r>
      <w:r w:rsidR="006F30AD" w:rsidRPr="00E74A86">
        <w:rPr>
          <w:rFonts w:ascii="Times New Roman" w:eastAsia="Times New Roman" w:hAnsi="Times New Roman" w:cs="Times New Roman"/>
          <w:sz w:val="24"/>
          <w:szCs w:val="24"/>
        </w:rPr>
        <w:t>start-up</w:t>
      </w:r>
      <w:r w:rsidRPr="00E74A86">
        <w:rPr>
          <w:rFonts w:ascii="Times New Roman" w:eastAsia="Times New Roman" w:hAnsi="Times New Roman" w:cs="Times New Roman"/>
          <w:sz w:val="24"/>
          <w:szCs w:val="24"/>
        </w:rPr>
        <w:t xml:space="preserve"> organisation designed the "Photovoltaic tree" for the application of commercial and industrial buildings.  The production in the UK will be rolled out gradually that capture the largest global markets with a strategy way that considers the logistic requirements (Pv magazine Australia, 2022).  The price ranges from GBP 12,000 to GBP 16,000, there remains the high cost of v</w:t>
      </w:r>
      <w:r w:rsidR="006F30AD">
        <w:rPr>
          <w:rFonts w:ascii="Times New Roman" w:eastAsia="Times New Roman" w:hAnsi="Times New Roman" w:cs="Times New Roman"/>
          <w:sz w:val="24"/>
          <w:szCs w:val="24"/>
        </w:rPr>
        <w:t>ersion of energy storage and "EV</w:t>
      </w:r>
      <w:r w:rsidRPr="00E74A86">
        <w:rPr>
          <w:rFonts w:ascii="Times New Roman" w:eastAsia="Times New Roman" w:hAnsi="Times New Roman" w:cs="Times New Roman"/>
          <w:sz w:val="24"/>
          <w:szCs w:val="24"/>
        </w:rPr>
        <w:t xml:space="preserve"> charging</w:t>
      </w:r>
      <w:r w:rsidR="006F30AD" w:rsidRPr="00E74A86">
        <w:rPr>
          <w:rFonts w:ascii="Times New Roman" w:eastAsia="Times New Roman" w:hAnsi="Times New Roman" w:cs="Times New Roman"/>
          <w:sz w:val="24"/>
          <w:szCs w:val="24"/>
        </w:rPr>
        <w:t>” capabilities</w:t>
      </w:r>
      <w:r w:rsidRPr="00E74A86">
        <w:rPr>
          <w:rFonts w:ascii="Times New Roman" w:eastAsia="Times New Roman" w:hAnsi="Times New Roman" w:cs="Times New Roman"/>
          <w:sz w:val="24"/>
          <w:szCs w:val="24"/>
        </w:rPr>
        <w:t xml:space="preserve"> depending on the energy and powered by the integrated hardware.  Despite the higher cost of conventional to "PV installation" solar trees have the strategic advantage in </w:t>
      </w:r>
      <w:r w:rsidR="006F30AD" w:rsidRPr="00E74A86">
        <w:rPr>
          <w:rFonts w:ascii="Times New Roman" w:eastAsia="Times New Roman" w:hAnsi="Times New Roman" w:cs="Times New Roman"/>
          <w:sz w:val="24"/>
          <w:szCs w:val="24"/>
        </w:rPr>
        <w:t>manufacturing</w:t>
      </w:r>
      <w:r w:rsidRPr="00E74A86">
        <w:rPr>
          <w:rFonts w:ascii="Times New Roman" w:eastAsia="Times New Roman" w:hAnsi="Times New Roman" w:cs="Times New Roman"/>
          <w:sz w:val="24"/>
          <w:szCs w:val="24"/>
        </w:rPr>
        <w:t xml:space="preserve"> in the UK. </w:t>
      </w:r>
      <w:r w:rsidR="006F30AD" w:rsidRPr="00E74A86">
        <w:rPr>
          <w:rFonts w:ascii="Times New Roman" w:eastAsia="Times New Roman" w:hAnsi="Times New Roman" w:cs="Times New Roman"/>
          <w:sz w:val="24"/>
          <w:szCs w:val="24"/>
        </w:rPr>
        <w:t>It</w:t>
      </w:r>
      <w:r w:rsidRPr="00E74A86">
        <w:rPr>
          <w:rFonts w:ascii="Times New Roman" w:eastAsia="Times New Roman" w:hAnsi="Times New Roman" w:cs="Times New Roman"/>
          <w:sz w:val="24"/>
          <w:szCs w:val="24"/>
        </w:rPr>
        <w:t xml:space="preserve"> is because in the UK "solar tree technology</w:t>
      </w:r>
      <w:r w:rsidR="006F30AD" w:rsidRPr="00E74A86">
        <w:rPr>
          <w:rFonts w:ascii="Times New Roman" w:eastAsia="Times New Roman" w:hAnsi="Times New Roman" w:cs="Times New Roman"/>
          <w:sz w:val="24"/>
          <w:szCs w:val="24"/>
        </w:rPr>
        <w:t>” has</w:t>
      </w:r>
      <w:r w:rsidRPr="00E74A86">
        <w:rPr>
          <w:rFonts w:ascii="Times New Roman" w:eastAsia="Times New Roman" w:hAnsi="Times New Roman" w:cs="Times New Roman"/>
          <w:sz w:val="24"/>
          <w:szCs w:val="24"/>
        </w:rPr>
        <w:t xml:space="preserve"> a partnership with the Co-innovate with the initiative supporting small and medium-sized enterprises in the UK.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may look like </w:t>
      </w:r>
      <w:r w:rsidR="006F30AD" w:rsidRPr="00E74A86">
        <w:rPr>
          <w:rFonts w:ascii="Times New Roman" w:eastAsia="Times New Roman" w:hAnsi="Times New Roman" w:cs="Times New Roman"/>
          <w:sz w:val="24"/>
          <w:szCs w:val="24"/>
        </w:rPr>
        <w:t>smaller</w:t>
      </w:r>
      <w:r w:rsidRPr="00E74A86">
        <w:rPr>
          <w:rFonts w:ascii="Times New Roman" w:eastAsia="Times New Roman" w:hAnsi="Times New Roman" w:cs="Times New Roman"/>
          <w:sz w:val="24"/>
          <w:szCs w:val="24"/>
        </w:rPr>
        <w:t xml:space="preserve"> and more affordable designs so "Solar-biotanic trees" can used in shopping malls</w:t>
      </w:r>
      <w:r w:rsidR="006F30AD" w:rsidRPr="00E74A86">
        <w:rPr>
          <w:rFonts w:ascii="Times New Roman" w:eastAsia="Times New Roman" w:hAnsi="Times New Roman" w:cs="Times New Roman"/>
          <w:sz w:val="24"/>
          <w:szCs w:val="24"/>
        </w:rPr>
        <w:t>, town</w:t>
      </w:r>
      <w:r w:rsidRPr="00E74A86">
        <w:rPr>
          <w:rFonts w:ascii="Times New Roman" w:eastAsia="Times New Roman" w:hAnsi="Times New Roman" w:cs="Times New Roman"/>
          <w:sz w:val="24"/>
          <w:szCs w:val="24"/>
        </w:rPr>
        <w:t xml:space="preserve"> centres and locations where several applications like smartphones and laptop charging (CNN, 2023).  </w:t>
      </w:r>
    </w:p>
    <w:p w14:paraId="5BBD45EC" w14:textId="77777777" w:rsidR="00D62950" w:rsidRPr="00E74A86" w:rsidRDefault="00D62950" w:rsidP="003057E7">
      <w:pPr>
        <w:pStyle w:val="Heading2"/>
      </w:pPr>
      <w:bookmarkStart w:id="6" w:name="_Toc149324417"/>
      <w:r w:rsidRPr="00E74A86">
        <w:lastRenderedPageBreak/>
        <w:t>Legal entity</w:t>
      </w:r>
      <w:bookmarkEnd w:id="6"/>
    </w:p>
    <w:p w14:paraId="073065F3" w14:textId="77777777" w:rsidR="00D62950" w:rsidRPr="00E74A86" w:rsidRDefault="006F30AD"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EnGreen</w:t>
      </w:r>
      <w:r w:rsidR="00D62950" w:rsidRPr="00E74A86">
        <w:rPr>
          <w:rFonts w:ascii="Times New Roman" w:eastAsia="Times New Roman" w:hAnsi="Times New Roman" w:cs="Times New Roman"/>
          <w:sz w:val="24"/>
          <w:szCs w:val="24"/>
        </w:rPr>
        <w:t xml:space="preserve"> company vision I to create the "</w:t>
      </w:r>
      <w:r w:rsidRPr="00E74A86">
        <w:rPr>
          <w:rFonts w:ascii="Times New Roman" w:eastAsia="Times New Roman" w:hAnsi="Times New Roman" w:cs="Times New Roman"/>
          <w:sz w:val="24"/>
          <w:szCs w:val="24"/>
        </w:rPr>
        <w:t>EnGreen</w:t>
      </w:r>
      <w:r w:rsidR="00D62950" w:rsidRPr="00E74A86">
        <w:rPr>
          <w:rFonts w:ascii="Times New Roman" w:eastAsia="Times New Roman" w:hAnsi="Times New Roman" w:cs="Times New Roman"/>
          <w:sz w:val="24"/>
          <w:szCs w:val="24"/>
        </w:rPr>
        <w:t xml:space="preserve"> attitude</w:t>
      </w:r>
      <w:r w:rsidRPr="00E74A86">
        <w:rPr>
          <w:rFonts w:ascii="Times New Roman" w:eastAsia="Times New Roman" w:hAnsi="Times New Roman" w:cs="Times New Roman"/>
          <w:sz w:val="24"/>
          <w:szCs w:val="24"/>
        </w:rPr>
        <w:t>” that</w:t>
      </w:r>
      <w:r w:rsidR="00D62950" w:rsidRPr="00E74A86">
        <w:rPr>
          <w:rFonts w:ascii="Times New Roman" w:eastAsia="Times New Roman" w:hAnsi="Times New Roman" w:cs="Times New Roman"/>
          <w:sz w:val="24"/>
          <w:szCs w:val="24"/>
        </w:rPr>
        <w:t xml:space="preserve"> will generate the backbone of countries' policies (Engreen, 2023). From the energy infrastructure to sustainable mobility, companies drive to deal with the effects of the changes on both developing a</w:t>
      </w:r>
      <w:r>
        <w:rPr>
          <w:rFonts w:ascii="Times New Roman" w:eastAsia="Times New Roman" w:hAnsi="Times New Roman" w:cs="Times New Roman"/>
          <w:sz w:val="24"/>
          <w:szCs w:val="24"/>
        </w:rPr>
        <w:t>nd developed countries. "LLP" is</w:t>
      </w:r>
      <w:r w:rsidR="00D62950" w:rsidRPr="00E74A86">
        <w:rPr>
          <w:rFonts w:ascii="Times New Roman" w:eastAsia="Times New Roman" w:hAnsi="Times New Roman" w:cs="Times New Roman"/>
          <w:sz w:val="24"/>
          <w:szCs w:val="24"/>
        </w:rPr>
        <w:t xml:space="preserve"> a separate legal entity which is a flexible legal and tax entity and allows patterns from the economic scale.  It is helpful to take the risk through both partners and to leverage individual skills. If any partner fails to pay the credit then creditors are not able to go partner's personal assets. LLP protect personal assets from any lawsuits, LLP legal entity is the biggest target for any lawsuit. </w:t>
      </w:r>
    </w:p>
    <w:p w14:paraId="66C3CE60" w14:textId="77777777" w:rsidR="00E2578B" w:rsidRPr="00E74A86" w:rsidRDefault="00A92D7D" w:rsidP="0033515B">
      <w:pPr>
        <w:pStyle w:val="Heading1"/>
        <w:rPr>
          <w:rFonts w:cs="Times New Roman"/>
        </w:rPr>
      </w:pPr>
      <w:bookmarkStart w:id="7" w:name="_Toc149324418"/>
      <w:r w:rsidRPr="00E74A86">
        <w:rPr>
          <w:rFonts w:cs="Times New Roman"/>
        </w:rPr>
        <w:t>4. Analysis of Business SWOT</w:t>
      </w:r>
      <w:bookmarkEnd w:id="7"/>
    </w:p>
    <w:p w14:paraId="00D13470"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This section of the study focuses on performing a SWOT analysis on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SWOT analysis provides an effective framework for analysing the strengths and weaknesses of an organisation along with recognising the potential opportunities and threats (Benzaghta et al. 2021). It would effectively help the company to develop strategic measures to produce the proposed product. </w:t>
      </w:r>
    </w:p>
    <w:p w14:paraId="74D54DF4"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b/>
          <w:i/>
          <w:sz w:val="24"/>
          <w:szCs w:val="24"/>
          <w:highlight w:val="green"/>
        </w:rPr>
      </w:pPr>
      <w:r w:rsidRPr="00E74A86">
        <w:rPr>
          <w:rFonts w:ascii="Times New Roman" w:eastAsia="Times New Roman" w:hAnsi="Times New Roman" w:cs="Times New Roman"/>
          <w:b/>
          <w:i/>
          <w:sz w:val="24"/>
          <w:szCs w:val="24"/>
          <w:highlight w:val="green"/>
        </w:rPr>
        <w:t xml:space="preserve">Strengths: </w:t>
      </w:r>
    </w:p>
    <w:p w14:paraId="361C7C5C"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1. The company provides innovative solutions for developing alternative energies. The vision of the company aspires to make "EnGreen Attitude" the backbone of the energy policy of the country. The vision of the company also focuses on transforming the "energy infrastructure" and facilitating "sustainable motility" along with driving decontamination of industrial, urban and rural settlements (Engreensolutions.com. 2023a). </w:t>
      </w:r>
    </w:p>
    <w:p w14:paraId="7DDB9808"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2. The company has a strong portfolio of eco-friendly and innovative services or products.</w:t>
      </w:r>
    </w:p>
    <w:p w14:paraId="6C64571A"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3. It has a strong employee base consisting of a team of qualified professionals to develop innovative solutions for sustainable and renewable energy sources. The knowledgeable and skilled employee base is effective in pouring expertise within an organisation (Meher and Mishra 2022). </w:t>
      </w:r>
    </w:p>
    <w:p w14:paraId="606E655F"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4. The company is an expert in managing, planning and advising both non-profit and profit-making high-impact projects (Engreensolutions.com. 2023b). </w:t>
      </w:r>
    </w:p>
    <w:p w14:paraId="0633E121"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5. The company utilises "cutting-edge technologies" and innovative business models to develop innovative products (Engreensolutions.com. 2023b).</w:t>
      </w:r>
    </w:p>
    <w:p w14:paraId="0F506CE2"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lastRenderedPageBreak/>
        <w:t xml:space="preserve">6. The brand has developed an effective level of “brand reputation” as it is related to responsible and eco-friendly initiatives. </w:t>
      </w:r>
    </w:p>
    <w:p w14:paraId="1B6DCEEE"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b/>
          <w:i/>
          <w:sz w:val="24"/>
          <w:szCs w:val="24"/>
          <w:shd w:val="clear" w:color="auto" w:fill="9FC5E8"/>
        </w:rPr>
      </w:pPr>
      <w:r w:rsidRPr="00E74A86">
        <w:rPr>
          <w:rFonts w:ascii="Times New Roman" w:eastAsia="Times New Roman" w:hAnsi="Times New Roman" w:cs="Times New Roman"/>
          <w:b/>
          <w:i/>
          <w:sz w:val="24"/>
          <w:szCs w:val="24"/>
          <w:shd w:val="clear" w:color="auto" w:fill="9FC5E8"/>
        </w:rPr>
        <w:t xml:space="preserve">Weaknesses: </w:t>
      </w:r>
    </w:p>
    <w:p w14:paraId="5EA8361C"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1. The company can experience difficulty in penetrating the market due to its limited share in the market. The difficulty of penetrating a new market can restrict the ability of a company to reach broader potential customers (Erin Bass and Grøgaard 2021). </w:t>
      </w:r>
    </w:p>
    <w:p w14:paraId="7630AC1B"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2. Being a </w:t>
      </w:r>
      <w:r w:rsidR="0033515B" w:rsidRPr="00E74A86">
        <w:rPr>
          <w:rFonts w:ascii="Times New Roman" w:eastAsia="Times New Roman" w:hAnsi="Times New Roman" w:cs="Times New Roman"/>
          <w:sz w:val="24"/>
          <w:szCs w:val="24"/>
        </w:rPr>
        <w:t>start-up</w:t>
      </w:r>
      <w:r w:rsidRPr="00E74A86">
        <w:rPr>
          <w:rFonts w:ascii="Times New Roman" w:eastAsia="Times New Roman" w:hAnsi="Times New Roman" w:cs="Times New Roman"/>
          <w:sz w:val="24"/>
          <w:szCs w:val="24"/>
        </w:rPr>
        <w:t xml:space="preserve"> company,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possesses a limited amount of financial resources which can restrict the company from performing vigorous market research and research for developing new products. </w:t>
      </w:r>
    </w:p>
    <w:p w14:paraId="44478324"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3. Sudden changes in the regulatory policies, especially regarding the “green market” and “renewable energy sources” can impact the business operations of the company. </w:t>
      </w:r>
    </w:p>
    <w:p w14:paraId="067ED552"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b/>
          <w:i/>
          <w:sz w:val="24"/>
          <w:szCs w:val="24"/>
        </w:rPr>
      </w:pPr>
      <w:r w:rsidRPr="00E74A86">
        <w:rPr>
          <w:rFonts w:ascii="Times New Roman" w:eastAsia="Times New Roman" w:hAnsi="Times New Roman" w:cs="Times New Roman"/>
          <w:b/>
          <w:i/>
          <w:sz w:val="24"/>
          <w:szCs w:val="24"/>
          <w:highlight w:val="yellow"/>
        </w:rPr>
        <w:t>Opportunities:</w:t>
      </w:r>
      <w:r w:rsidRPr="00E74A86">
        <w:rPr>
          <w:rFonts w:ascii="Times New Roman" w:eastAsia="Times New Roman" w:hAnsi="Times New Roman" w:cs="Times New Roman"/>
          <w:b/>
          <w:i/>
          <w:sz w:val="24"/>
          <w:szCs w:val="24"/>
        </w:rPr>
        <w:t xml:space="preserve"> </w:t>
      </w:r>
    </w:p>
    <w:p w14:paraId="4ACA6B14"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1. The expansion of the “green market” provides an effective opportunity for the company to market its products. It has been observed that the demand and awareness for sustainable and eco-friendly products have increased significantly in recent times (Rusyani, Lavuri and Gunardi 2021). </w:t>
      </w:r>
    </w:p>
    <w:p w14:paraId="527AB242"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2. The company can leverage the option of expanding its business in the international market. The company can target the growing markets of several developing countries where alternative energy sources can help people save an effective amount of money. </w:t>
      </w:r>
    </w:p>
    <w:p w14:paraId="48157F91"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3. Though the company utilises advanced technologies and research options, further investment and adoption of cutting-edge technologies can help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develop more innovative products to mitigate the issues regarding alternative energy sources. </w:t>
      </w:r>
    </w:p>
    <w:p w14:paraId="7BCBC599"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4. Effective collaboration and partnership with NGOs, governmental organisations and campaigns can be leveraged by the company to increase its visibility and expand its range. </w:t>
      </w:r>
    </w:p>
    <w:p w14:paraId="53687C50"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b/>
          <w:i/>
          <w:sz w:val="24"/>
          <w:szCs w:val="24"/>
          <w:highlight w:val="red"/>
        </w:rPr>
      </w:pPr>
      <w:r w:rsidRPr="00E74A86">
        <w:rPr>
          <w:rFonts w:ascii="Times New Roman" w:eastAsia="Times New Roman" w:hAnsi="Times New Roman" w:cs="Times New Roman"/>
          <w:b/>
          <w:i/>
          <w:sz w:val="24"/>
          <w:szCs w:val="24"/>
          <w:shd w:val="clear" w:color="auto" w:fill="E52E2E"/>
        </w:rPr>
        <w:t>Threats:</w:t>
      </w:r>
      <w:r w:rsidRPr="00E74A86">
        <w:rPr>
          <w:rFonts w:ascii="Times New Roman" w:eastAsia="Times New Roman" w:hAnsi="Times New Roman" w:cs="Times New Roman"/>
          <w:b/>
          <w:i/>
          <w:sz w:val="24"/>
          <w:szCs w:val="24"/>
          <w:highlight w:val="red"/>
        </w:rPr>
        <w:t xml:space="preserve"> </w:t>
      </w:r>
    </w:p>
    <w:p w14:paraId="6A75DB1B"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1. It has been observed that the competition in the “green technology industry” is increasing over time (Zhang and Yousaf 2020). It can impose an intense level of competition on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which can be detrimental to the sustainability of the company in the long run. Huawei, VMware, Nokia, GE Renewable Energy and Siemens Gamesa Renewable Energy S.A. are some of the major competitors of the company. </w:t>
      </w:r>
    </w:p>
    <w:p w14:paraId="4663970A"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2. The event of scarcity of main resources that are needed to develop the product can create significant threats for the company.</w:t>
      </w:r>
    </w:p>
    <w:p w14:paraId="75A63A9D" w14:textId="77777777" w:rsidR="00E2578B" w:rsidRPr="00E74A86" w:rsidRDefault="00A92D7D">
      <w:pPr>
        <w:pStyle w:val="Normal1"/>
        <w:shd w:val="clear" w:color="auto" w:fill="FFFFFF"/>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lastRenderedPageBreak/>
        <w:t xml:space="preserve">3. The economic crunch or events like inflation and pandemic can impose significant threats on innovative solutions as it diminishes the spending on green solutions. </w:t>
      </w:r>
    </w:p>
    <w:p w14:paraId="05238D07" w14:textId="77777777" w:rsidR="00E2578B" w:rsidRPr="00E74A86" w:rsidRDefault="0033515B" w:rsidP="0033515B">
      <w:pPr>
        <w:pStyle w:val="Heading1"/>
        <w:rPr>
          <w:rFonts w:cs="Times New Roman"/>
        </w:rPr>
      </w:pPr>
      <w:bookmarkStart w:id="8" w:name="_Toc149324419"/>
      <w:r w:rsidRPr="00E74A86">
        <w:rPr>
          <w:rFonts w:cs="Times New Roman"/>
        </w:rPr>
        <w:t>5. Explanation of target market</w:t>
      </w:r>
      <w:r w:rsidR="00A92D7D" w:rsidRPr="00E74A86">
        <w:rPr>
          <w:rFonts w:cs="Times New Roman"/>
        </w:rPr>
        <w:t xml:space="preserve"> and </w:t>
      </w:r>
      <w:r w:rsidR="006F30AD" w:rsidRPr="00E74A86">
        <w:rPr>
          <w:rFonts w:cs="Times New Roman"/>
        </w:rPr>
        <w:t>strategies to</w:t>
      </w:r>
      <w:r w:rsidR="00A92D7D" w:rsidRPr="00E74A86">
        <w:rPr>
          <w:rFonts w:cs="Times New Roman"/>
        </w:rPr>
        <w:t xml:space="preserve"> capture the target market</w:t>
      </w:r>
      <w:bookmarkEnd w:id="8"/>
    </w:p>
    <w:p w14:paraId="3FE5FFEA" w14:textId="77777777" w:rsidR="00E2578B" w:rsidRPr="00E74A86" w:rsidRDefault="00A92D7D" w:rsidP="0033515B">
      <w:pPr>
        <w:pStyle w:val="Heading2"/>
        <w:rPr>
          <w:rFonts w:cs="Times New Roman"/>
          <w:b w:val="0"/>
        </w:rPr>
      </w:pPr>
      <w:bookmarkStart w:id="9" w:name="_Toc149324420"/>
      <w:r w:rsidRPr="00E74A86">
        <w:rPr>
          <w:rFonts w:cs="Times New Roman"/>
        </w:rPr>
        <w:t>Explanation of target market</w:t>
      </w:r>
      <w:bookmarkEnd w:id="9"/>
      <w:r w:rsidRPr="00E74A86">
        <w:rPr>
          <w:rFonts w:cs="Times New Roman"/>
        </w:rPr>
        <w:t xml:space="preserve"> </w:t>
      </w:r>
    </w:p>
    <w:p w14:paraId="75977A96"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The STP analysis has been performed to discuss the potential target market of the company. “STP analysis” is a three-step framework to examine the services or products to communicate the benefits to targeted segments of customers (Kalam and Kalam 2020). </w:t>
      </w:r>
    </w:p>
    <w:p w14:paraId="4F46D0BD"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Segmentation:</w:t>
      </w:r>
      <w:r w:rsidRPr="00E74A86">
        <w:rPr>
          <w:rFonts w:ascii="Times New Roman" w:eastAsia="Times New Roman" w:hAnsi="Times New Roman" w:cs="Times New Roman"/>
          <w:sz w:val="24"/>
          <w:szCs w:val="24"/>
        </w:rPr>
        <w:t xml:space="preserve"> Individual consumers or office space owners who prefer renewable energy sources for their accommodation or office will be segmented using these four aspects of segmentation. The potential consumers of the company will be segmented in this manner: People between the age group of </w:t>
      </w:r>
      <w:r w:rsidRPr="00E74A86">
        <w:rPr>
          <w:rFonts w:ascii="Times New Roman" w:eastAsia="Times New Roman" w:hAnsi="Times New Roman" w:cs="Times New Roman"/>
          <w:b/>
          <w:i/>
          <w:sz w:val="24"/>
          <w:szCs w:val="24"/>
        </w:rPr>
        <w:t>30-35 years</w:t>
      </w:r>
      <w:r w:rsidRPr="00E74A86">
        <w:rPr>
          <w:rFonts w:ascii="Times New Roman" w:eastAsia="Times New Roman" w:hAnsi="Times New Roman" w:cs="Times New Roman"/>
          <w:sz w:val="24"/>
          <w:szCs w:val="24"/>
        </w:rPr>
        <w:t xml:space="preserve"> have been chosen as “demographic segmentation”, individuals who </w:t>
      </w:r>
      <w:r w:rsidRPr="00E74A86">
        <w:rPr>
          <w:rFonts w:ascii="Times New Roman" w:eastAsia="Times New Roman" w:hAnsi="Times New Roman" w:cs="Times New Roman"/>
          <w:b/>
          <w:i/>
          <w:sz w:val="24"/>
          <w:szCs w:val="24"/>
        </w:rPr>
        <w:t>prefer to use green and renewable energy sources</w:t>
      </w:r>
      <w:r w:rsidRPr="00E74A86">
        <w:rPr>
          <w:rFonts w:ascii="Times New Roman" w:eastAsia="Times New Roman" w:hAnsi="Times New Roman" w:cs="Times New Roman"/>
          <w:sz w:val="24"/>
          <w:szCs w:val="24"/>
        </w:rPr>
        <w:t xml:space="preserve"> have been categorised into “psychographic segmentation”, the “geographic segmentation” can segment the people from the</w:t>
      </w:r>
      <w:r w:rsidRPr="00E74A86">
        <w:rPr>
          <w:rFonts w:ascii="Times New Roman" w:eastAsia="Times New Roman" w:hAnsi="Times New Roman" w:cs="Times New Roman"/>
          <w:b/>
          <w:i/>
          <w:sz w:val="24"/>
          <w:szCs w:val="24"/>
        </w:rPr>
        <w:t xml:space="preserve"> urban and rural areas </w:t>
      </w:r>
      <w:r w:rsidRPr="00E74A86">
        <w:rPr>
          <w:rFonts w:ascii="Times New Roman" w:eastAsia="Times New Roman" w:hAnsi="Times New Roman" w:cs="Times New Roman"/>
          <w:sz w:val="24"/>
          <w:szCs w:val="24"/>
        </w:rPr>
        <w:t xml:space="preserve">and “behavioural segmentation” has focused on the people who </w:t>
      </w:r>
      <w:r w:rsidRPr="00E74A86">
        <w:rPr>
          <w:rFonts w:ascii="Times New Roman" w:eastAsia="Times New Roman" w:hAnsi="Times New Roman" w:cs="Times New Roman"/>
          <w:b/>
          <w:i/>
          <w:sz w:val="24"/>
          <w:szCs w:val="24"/>
        </w:rPr>
        <w:t>spend money on sustainable products.</w:t>
      </w:r>
      <w:r w:rsidRPr="00E74A86">
        <w:rPr>
          <w:rFonts w:ascii="Times New Roman" w:eastAsia="Times New Roman" w:hAnsi="Times New Roman" w:cs="Times New Roman"/>
          <w:sz w:val="24"/>
          <w:szCs w:val="24"/>
        </w:rPr>
        <w:t xml:space="preserve"> </w:t>
      </w:r>
    </w:p>
    <w:p w14:paraId="6AC2D36D"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Targeting:</w:t>
      </w:r>
      <w:r w:rsidRPr="00E74A86">
        <w:rPr>
          <w:rFonts w:ascii="Times New Roman" w:eastAsia="Times New Roman" w:hAnsi="Times New Roman" w:cs="Times New Roman"/>
          <w:sz w:val="24"/>
          <w:szCs w:val="24"/>
        </w:rPr>
        <w:t xml:space="preserve"> There are four main types of targeting strategies that are utilised to target potential consumers after determining the customer segments. The "</w:t>
      </w:r>
      <w:r w:rsidRPr="00E74A86">
        <w:rPr>
          <w:rFonts w:ascii="Times New Roman" w:eastAsia="Times New Roman" w:hAnsi="Times New Roman" w:cs="Times New Roman"/>
          <w:b/>
          <w:i/>
          <w:sz w:val="24"/>
          <w:szCs w:val="24"/>
        </w:rPr>
        <w:t>differentiated marketing</w:t>
      </w:r>
      <w:r w:rsidRPr="00E74A86">
        <w:rPr>
          <w:rFonts w:ascii="Times New Roman" w:eastAsia="Times New Roman" w:hAnsi="Times New Roman" w:cs="Times New Roman"/>
          <w:sz w:val="24"/>
          <w:szCs w:val="24"/>
        </w:rPr>
        <w:t>" strategy to target potential consumers can be benefic</w:t>
      </w:r>
      <w:r w:rsidR="006F30AD">
        <w:rPr>
          <w:rFonts w:ascii="Times New Roman" w:eastAsia="Times New Roman" w:hAnsi="Times New Roman" w:cs="Times New Roman"/>
          <w:sz w:val="24"/>
          <w:szCs w:val="24"/>
        </w:rPr>
        <w:t>ial for the company. Effective</w:t>
      </w:r>
      <w:r w:rsidRPr="00E74A86">
        <w:rPr>
          <w:rFonts w:ascii="Times New Roman" w:eastAsia="Times New Roman" w:hAnsi="Times New Roman" w:cs="Times New Roman"/>
          <w:sz w:val="24"/>
          <w:szCs w:val="24"/>
        </w:rPr>
        <w:t xml:space="preserve"> marketing to the market segment </w:t>
      </w:r>
      <w:r w:rsidR="0009626C">
        <w:rPr>
          <w:rFonts w:ascii="Times New Roman" w:eastAsia="Times New Roman" w:hAnsi="Times New Roman" w:cs="Times New Roman"/>
          <w:sz w:val="24"/>
          <w:szCs w:val="24"/>
        </w:rPr>
        <w:t>is effective in</w:t>
      </w:r>
      <w:r w:rsidRPr="00E74A86">
        <w:rPr>
          <w:rFonts w:ascii="Times New Roman" w:eastAsia="Times New Roman" w:hAnsi="Times New Roman" w:cs="Times New Roman"/>
          <w:sz w:val="24"/>
          <w:szCs w:val="24"/>
        </w:rPr>
        <w:t xml:space="preserve"> providing attractive promotional messages and several unique offers depending on the target audience (Kaleka and Morgan 2019). It includes developing dedicated strategies for "segment marketing" through this differentiated targeting approach.</w:t>
      </w:r>
    </w:p>
    <w:p w14:paraId="4F35E499"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 xml:space="preserve">Positioning: </w:t>
      </w:r>
      <w:r w:rsidRPr="00E74A86">
        <w:rPr>
          <w:rFonts w:ascii="Times New Roman" w:eastAsia="Times New Roman" w:hAnsi="Times New Roman" w:cs="Times New Roman"/>
          <w:sz w:val="24"/>
          <w:szCs w:val="24"/>
        </w:rPr>
        <w:t xml:space="preserve">Positioning focuses on setting the services or products apart from the "competition" with unique value propositions to the consumers (Rintamäki and Saarijärvi 2021). The positioning map showcases the position of the company within the renewable energy market in the UK. </w:t>
      </w:r>
    </w:p>
    <w:p w14:paraId="618F9FEA" w14:textId="77777777" w:rsidR="00E2578B" w:rsidRPr="00E74A86" w:rsidRDefault="00A92D7D">
      <w:pPr>
        <w:pStyle w:val="Normal1"/>
        <w:spacing w:line="360" w:lineRule="auto"/>
        <w:jc w:val="center"/>
        <w:rPr>
          <w:rFonts w:ascii="Times New Roman" w:eastAsia="Times New Roman" w:hAnsi="Times New Roman" w:cs="Times New Roman"/>
          <w:sz w:val="24"/>
          <w:szCs w:val="24"/>
        </w:rPr>
      </w:pPr>
      <w:r w:rsidRPr="00E74A86">
        <w:rPr>
          <w:rFonts w:ascii="Times New Roman" w:eastAsia="Times New Roman" w:hAnsi="Times New Roman" w:cs="Times New Roman"/>
          <w:noProof/>
          <w:sz w:val="24"/>
          <w:szCs w:val="24"/>
          <w:lang w:val="en-US"/>
        </w:rPr>
        <w:lastRenderedPageBreak/>
        <w:drawing>
          <wp:inline distT="114300" distB="114300" distL="114300" distR="114300" wp14:anchorId="24DB3A6E" wp14:editId="095D4E8E">
            <wp:extent cx="4400057" cy="327183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400057" cy="3271838"/>
                    </a:xfrm>
                    <a:prstGeom prst="rect">
                      <a:avLst/>
                    </a:prstGeom>
                    <a:ln w="12700">
                      <a:solidFill>
                        <a:srgbClr val="000000"/>
                      </a:solidFill>
                      <a:prstDash val="solid"/>
                    </a:ln>
                  </pic:spPr>
                </pic:pic>
              </a:graphicData>
            </a:graphic>
          </wp:inline>
        </w:drawing>
      </w:r>
    </w:p>
    <w:p w14:paraId="5DF6C825" w14:textId="77777777" w:rsidR="00E2578B" w:rsidRPr="00E74A86" w:rsidRDefault="003057E7">
      <w:pPr>
        <w:pStyle w:val="Normal1"/>
        <w:spacing w:line="360" w:lineRule="auto"/>
        <w:jc w:val="center"/>
        <w:rPr>
          <w:rFonts w:ascii="Times New Roman" w:eastAsia="Times New Roman" w:hAnsi="Times New Roman" w:cs="Times New Roman"/>
          <w:b/>
          <w:sz w:val="24"/>
          <w:szCs w:val="24"/>
        </w:rPr>
      </w:pPr>
      <w:r w:rsidRPr="00E74A86">
        <w:rPr>
          <w:rFonts w:ascii="Times New Roman" w:eastAsia="Times New Roman" w:hAnsi="Times New Roman" w:cs="Times New Roman"/>
          <w:b/>
          <w:sz w:val="24"/>
          <w:szCs w:val="24"/>
        </w:rPr>
        <w:t>Figure 2</w:t>
      </w:r>
      <w:r w:rsidR="00A92D7D" w:rsidRPr="00E74A86">
        <w:rPr>
          <w:rFonts w:ascii="Times New Roman" w:eastAsia="Times New Roman" w:hAnsi="Times New Roman" w:cs="Times New Roman"/>
          <w:b/>
          <w:sz w:val="24"/>
          <w:szCs w:val="24"/>
        </w:rPr>
        <w:t>: Positioning map</w:t>
      </w:r>
    </w:p>
    <w:p w14:paraId="5F69221C" w14:textId="77777777" w:rsidR="00E2578B" w:rsidRPr="00E74A86" w:rsidRDefault="00A92D7D">
      <w:pPr>
        <w:pStyle w:val="Normal1"/>
        <w:spacing w:line="360" w:lineRule="auto"/>
        <w:jc w:val="center"/>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(Source: Self-developed)</w:t>
      </w:r>
    </w:p>
    <w:p w14:paraId="5F4E70E0" w14:textId="77777777" w:rsidR="00E2578B" w:rsidRPr="00E74A86" w:rsidRDefault="00A92D7D" w:rsidP="0033515B">
      <w:pPr>
        <w:pStyle w:val="Heading2"/>
        <w:rPr>
          <w:rFonts w:cs="Times New Roman"/>
        </w:rPr>
      </w:pPr>
      <w:bookmarkStart w:id="10" w:name="_Toc149324421"/>
      <w:r w:rsidRPr="00E74A86">
        <w:rPr>
          <w:rFonts w:cs="Times New Roman"/>
        </w:rPr>
        <w:t>Strategies to capture the target market</w:t>
      </w:r>
      <w:bookmarkEnd w:id="10"/>
    </w:p>
    <w:p w14:paraId="5F4D2002"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The “4ps of marketing” are assessed to discuss the effective strategies for capturing the target market with proper marketing. </w:t>
      </w:r>
    </w:p>
    <w:p w14:paraId="2CD1D660"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Product strategy:</w:t>
      </w:r>
      <w:r w:rsidRPr="00E74A86">
        <w:rPr>
          <w:rFonts w:ascii="Times New Roman" w:eastAsia="Times New Roman" w:hAnsi="Times New Roman" w:cs="Times New Roman"/>
          <w:sz w:val="24"/>
          <w:szCs w:val="24"/>
        </w:rPr>
        <w:t xml:space="preserve"> Focusing on improving the interface of the product along with enhancing the overall user experience through the product can help to attract potential consumers. </w:t>
      </w:r>
    </w:p>
    <w:p w14:paraId="0919FF10"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Price strategy:</w:t>
      </w:r>
      <w:r w:rsidRPr="00E74A86">
        <w:rPr>
          <w:rFonts w:ascii="Times New Roman" w:eastAsia="Times New Roman" w:hAnsi="Times New Roman" w:cs="Times New Roman"/>
          <w:sz w:val="24"/>
          <w:szCs w:val="24"/>
        </w:rPr>
        <w:t xml:space="preserve"> A “</w:t>
      </w:r>
      <w:r w:rsidRPr="00E74A86">
        <w:rPr>
          <w:rFonts w:ascii="Times New Roman" w:eastAsia="Times New Roman" w:hAnsi="Times New Roman" w:cs="Times New Roman"/>
          <w:b/>
          <w:i/>
          <w:sz w:val="24"/>
          <w:szCs w:val="24"/>
        </w:rPr>
        <w:t>competitive pricing strategy</w:t>
      </w:r>
      <w:r w:rsidRPr="00E74A86">
        <w:rPr>
          <w:rFonts w:ascii="Times New Roman" w:eastAsia="Times New Roman" w:hAnsi="Times New Roman" w:cs="Times New Roman"/>
          <w:sz w:val="24"/>
          <w:szCs w:val="24"/>
        </w:rPr>
        <w:t xml:space="preserve">” of the product can help to target potential customers. </w:t>
      </w:r>
    </w:p>
    <w:p w14:paraId="455AC8A7"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 xml:space="preserve">Place strategy: </w:t>
      </w:r>
      <w:r w:rsidRPr="00E74A86">
        <w:rPr>
          <w:rFonts w:ascii="Times New Roman" w:eastAsia="Times New Roman" w:hAnsi="Times New Roman" w:cs="Times New Roman"/>
          <w:sz w:val="24"/>
          <w:szCs w:val="24"/>
        </w:rPr>
        <w:t xml:space="preserve">The </w:t>
      </w:r>
      <w:r w:rsidR="006F30AD" w:rsidRPr="00E74A86">
        <w:rPr>
          <w:rFonts w:ascii="Times New Roman" w:eastAsia="Times New Roman" w:hAnsi="Times New Roman" w:cs="Times New Roman"/>
          <w:sz w:val="24"/>
          <w:szCs w:val="24"/>
        </w:rPr>
        <w:t>Company</w:t>
      </w:r>
      <w:r w:rsidRPr="00E74A86">
        <w:rPr>
          <w:rFonts w:ascii="Times New Roman" w:eastAsia="Times New Roman" w:hAnsi="Times New Roman" w:cs="Times New Roman"/>
          <w:b/>
          <w:i/>
          <w:sz w:val="24"/>
          <w:szCs w:val="24"/>
        </w:rPr>
        <w:t xml:space="preserve"> </w:t>
      </w:r>
      <w:r w:rsidRPr="00E74A86">
        <w:rPr>
          <w:rFonts w:ascii="Times New Roman" w:eastAsia="Times New Roman" w:hAnsi="Times New Roman" w:cs="Times New Roman"/>
          <w:sz w:val="24"/>
          <w:szCs w:val="24"/>
        </w:rPr>
        <w:t xml:space="preserve">needs to ensure that the product is available in </w:t>
      </w:r>
      <w:r w:rsidR="006F30AD" w:rsidRPr="00E74A86">
        <w:rPr>
          <w:rFonts w:ascii="Times New Roman" w:eastAsia="Times New Roman" w:hAnsi="Times New Roman" w:cs="Times New Roman"/>
          <w:sz w:val="24"/>
          <w:szCs w:val="24"/>
        </w:rPr>
        <w:t>its geographic target areas which include</w:t>
      </w:r>
      <w:r w:rsidRPr="00E74A86">
        <w:rPr>
          <w:rFonts w:ascii="Times New Roman" w:eastAsia="Times New Roman" w:hAnsi="Times New Roman" w:cs="Times New Roman"/>
          <w:sz w:val="24"/>
          <w:szCs w:val="24"/>
        </w:rPr>
        <w:t xml:space="preserve"> both rural and urban areas in the UK. It will ensure that the product is easily available to the customers. </w:t>
      </w:r>
    </w:p>
    <w:p w14:paraId="46D07F37" w14:textId="77777777" w:rsidR="00E2578B" w:rsidRPr="00E74A86" w:rsidRDefault="00A92D7D">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b/>
          <w:i/>
          <w:sz w:val="24"/>
          <w:szCs w:val="24"/>
        </w:rPr>
        <w:t>Promotion strategy:</w:t>
      </w:r>
      <w:r w:rsidRPr="00E74A86">
        <w:rPr>
          <w:rFonts w:ascii="Times New Roman" w:eastAsia="Times New Roman" w:hAnsi="Times New Roman" w:cs="Times New Roman"/>
          <w:sz w:val="24"/>
          <w:szCs w:val="24"/>
        </w:rPr>
        <w:t xml:space="preserve"> Effective promotion and leveraging </w:t>
      </w:r>
      <w:r w:rsidRPr="00E74A86">
        <w:rPr>
          <w:rFonts w:ascii="Times New Roman" w:eastAsia="Times New Roman" w:hAnsi="Times New Roman" w:cs="Times New Roman"/>
          <w:b/>
          <w:i/>
          <w:sz w:val="24"/>
          <w:szCs w:val="24"/>
        </w:rPr>
        <w:t>social media platforms such as Facebook and Instagram</w:t>
      </w:r>
      <w:r w:rsidRPr="00E74A86">
        <w:rPr>
          <w:rFonts w:ascii="Times New Roman" w:eastAsia="Times New Roman" w:hAnsi="Times New Roman" w:cs="Times New Roman"/>
          <w:sz w:val="24"/>
          <w:szCs w:val="24"/>
        </w:rPr>
        <w:t xml:space="preserve"> for </w:t>
      </w:r>
      <w:r w:rsidRPr="00E74A86">
        <w:rPr>
          <w:rFonts w:ascii="Times New Roman" w:eastAsia="Times New Roman" w:hAnsi="Times New Roman" w:cs="Times New Roman"/>
          <w:b/>
          <w:i/>
          <w:sz w:val="24"/>
          <w:szCs w:val="24"/>
        </w:rPr>
        <w:t>digital marketing</w:t>
      </w:r>
      <w:r w:rsidRPr="00E74A86">
        <w:rPr>
          <w:rFonts w:ascii="Times New Roman" w:eastAsia="Times New Roman" w:hAnsi="Times New Roman" w:cs="Times New Roman"/>
          <w:sz w:val="24"/>
          <w:szCs w:val="24"/>
        </w:rPr>
        <w:t xml:space="preserve"> can potentially help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reach the target audience. The increased use of social media and digital platforms has created the opportunity to reach broader target consumers through digital marketing (Silvia et al. 2019). Thus, the company can leverage this option as its promotional strategy. </w:t>
      </w:r>
    </w:p>
    <w:p w14:paraId="47AD44EF" w14:textId="77777777" w:rsidR="00D62950" w:rsidRPr="00E74A86" w:rsidRDefault="00D62950" w:rsidP="003057E7">
      <w:pPr>
        <w:pStyle w:val="Heading1"/>
      </w:pPr>
      <w:bookmarkStart w:id="11" w:name="_Toc149324422"/>
      <w:r w:rsidRPr="00E74A86">
        <w:lastRenderedPageBreak/>
        <w:t>6. Budgeting financial plan and deter</w:t>
      </w:r>
      <w:r w:rsidR="003057E7" w:rsidRPr="00E74A86">
        <w:t xml:space="preserve">mination </w:t>
      </w:r>
      <w:r w:rsidR="006F30AD" w:rsidRPr="00E74A86">
        <w:t>of fund</w:t>
      </w:r>
      <w:r w:rsidR="003057E7" w:rsidRPr="00E74A86">
        <w:t xml:space="preserve"> requirement</w:t>
      </w:r>
      <w:bookmarkEnd w:id="11"/>
    </w:p>
    <w:p w14:paraId="5D3A6A80" w14:textId="77777777" w:rsidR="00D62950" w:rsidRPr="00E74A86" w:rsidRDefault="003057E7" w:rsidP="003057E7">
      <w:pPr>
        <w:pStyle w:val="Heading2"/>
      </w:pPr>
      <w:bookmarkStart w:id="12" w:name="_Toc149324423"/>
      <w:r w:rsidRPr="00E74A86">
        <w:t>Budget table</w:t>
      </w:r>
      <w:bookmarkEnd w:id="12"/>
      <w:r w:rsidRPr="00E74A86">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62950" w:rsidRPr="00E74A86" w14:paraId="5090FF40" w14:textId="77777777" w:rsidTr="003E3933">
        <w:tc>
          <w:tcPr>
            <w:tcW w:w="1872" w:type="dxa"/>
            <w:shd w:val="clear" w:color="auto" w:fill="auto"/>
            <w:tcMar>
              <w:top w:w="100" w:type="dxa"/>
              <w:left w:w="100" w:type="dxa"/>
              <w:bottom w:w="100" w:type="dxa"/>
              <w:right w:w="100" w:type="dxa"/>
            </w:tcMar>
          </w:tcPr>
          <w:p w14:paraId="25149D0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E74A86">
              <w:rPr>
                <w:rFonts w:ascii="Times New Roman" w:eastAsia="Times New Roman" w:hAnsi="Times New Roman" w:cs="Times New Roman"/>
                <w:b/>
                <w:i/>
                <w:sz w:val="24"/>
                <w:szCs w:val="24"/>
                <w:lang w:val="en-GB"/>
              </w:rPr>
              <w:t xml:space="preserve"> Product launch </w:t>
            </w:r>
          </w:p>
        </w:tc>
        <w:tc>
          <w:tcPr>
            <w:tcW w:w="1872" w:type="dxa"/>
            <w:shd w:val="clear" w:color="auto" w:fill="auto"/>
            <w:tcMar>
              <w:top w:w="100" w:type="dxa"/>
              <w:left w:w="100" w:type="dxa"/>
              <w:bottom w:w="100" w:type="dxa"/>
              <w:right w:w="100" w:type="dxa"/>
            </w:tcMar>
          </w:tcPr>
          <w:p w14:paraId="22D7BD1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E74A86">
              <w:rPr>
                <w:rFonts w:ascii="Times New Roman" w:eastAsia="Times New Roman" w:hAnsi="Times New Roman" w:cs="Times New Roman"/>
                <w:b/>
                <w:i/>
                <w:sz w:val="24"/>
                <w:szCs w:val="24"/>
                <w:lang w:val="en-GB"/>
              </w:rPr>
              <w:t xml:space="preserve">Budget Total </w:t>
            </w:r>
          </w:p>
        </w:tc>
        <w:tc>
          <w:tcPr>
            <w:tcW w:w="1872" w:type="dxa"/>
            <w:shd w:val="clear" w:color="auto" w:fill="auto"/>
            <w:tcMar>
              <w:top w:w="100" w:type="dxa"/>
              <w:left w:w="100" w:type="dxa"/>
              <w:bottom w:w="100" w:type="dxa"/>
              <w:right w:w="100" w:type="dxa"/>
            </w:tcMar>
          </w:tcPr>
          <w:p w14:paraId="497D64F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E74A86">
              <w:rPr>
                <w:rFonts w:ascii="Times New Roman" w:eastAsia="Times New Roman" w:hAnsi="Times New Roman" w:cs="Times New Roman"/>
                <w:b/>
                <w:i/>
                <w:sz w:val="24"/>
                <w:szCs w:val="24"/>
                <w:lang w:val="en-GB"/>
              </w:rPr>
              <w:t xml:space="preserve">Start date </w:t>
            </w:r>
          </w:p>
        </w:tc>
        <w:tc>
          <w:tcPr>
            <w:tcW w:w="1872" w:type="dxa"/>
            <w:shd w:val="clear" w:color="auto" w:fill="auto"/>
            <w:tcMar>
              <w:top w:w="100" w:type="dxa"/>
              <w:left w:w="100" w:type="dxa"/>
              <w:bottom w:w="100" w:type="dxa"/>
              <w:right w:w="100" w:type="dxa"/>
            </w:tcMar>
          </w:tcPr>
          <w:p w14:paraId="6A96E9C9"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E74A86">
              <w:rPr>
                <w:rFonts w:ascii="Times New Roman" w:eastAsia="Times New Roman" w:hAnsi="Times New Roman" w:cs="Times New Roman"/>
                <w:b/>
                <w:i/>
                <w:sz w:val="24"/>
                <w:szCs w:val="24"/>
                <w:lang w:val="en-GB"/>
              </w:rPr>
              <w:t xml:space="preserve">End date </w:t>
            </w:r>
          </w:p>
        </w:tc>
        <w:tc>
          <w:tcPr>
            <w:tcW w:w="1872" w:type="dxa"/>
            <w:shd w:val="clear" w:color="auto" w:fill="auto"/>
            <w:tcMar>
              <w:top w:w="100" w:type="dxa"/>
              <w:left w:w="100" w:type="dxa"/>
              <w:bottom w:w="100" w:type="dxa"/>
              <w:right w:w="100" w:type="dxa"/>
            </w:tcMar>
          </w:tcPr>
          <w:p w14:paraId="3A93BB9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E74A86">
              <w:rPr>
                <w:rFonts w:ascii="Times New Roman" w:eastAsia="Times New Roman" w:hAnsi="Times New Roman" w:cs="Times New Roman"/>
                <w:b/>
                <w:i/>
                <w:sz w:val="24"/>
                <w:szCs w:val="24"/>
                <w:lang w:val="en-GB"/>
              </w:rPr>
              <w:t>Duration (months)</w:t>
            </w:r>
          </w:p>
        </w:tc>
      </w:tr>
      <w:tr w:rsidR="00D62950" w:rsidRPr="00E74A86" w14:paraId="47122F13" w14:textId="77777777" w:rsidTr="003E3933">
        <w:tc>
          <w:tcPr>
            <w:tcW w:w="1872" w:type="dxa"/>
            <w:shd w:val="clear" w:color="auto" w:fill="93C47D"/>
            <w:tcMar>
              <w:top w:w="100" w:type="dxa"/>
              <w:left w:w="100" w:type="dxa"/>
              <w:bottom w:w="100" w:type="dxa"/>
              <w:right w:w="100" w:type="dxa"/>
            </w:tcMar>
          </w:tcPr>
          <w:p w14:paraId="659D213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National marketing </w:t>
            </w:r>
          </w:p>
        </w:tc>
        <w:tc>
          <w:tcPr>
            <w:tcW w:w="1872" w:type="dxa"/>
            <w:shd w:val="clear" w:color="auto" w:fill="auto"/>
            <w:tcMar>
              <w:top w:w="100" w:type="dxa"/>
              <w:left w:w="100" w:type="dxa"/>
              <w:bottom w:w="100" w:type="dxa"/>
              <w:right w:w="100" w:type="dxa"/>
            </w:tcMar>
          </w:tcPr>
          <w:p w14:paraId="580F916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£3,000.00</w:t>
            </w:r>
          </w:p>
        </w:tc>
        <w:tc>
          <w:tcPr>
            <w:tcW w:w="1872" w:type="dxa"/>
            <w:shd w:val="clear" w:color="auto" w:fill="auto"/>
            <w:tcMar>
              <w:top w:w="100" w:type="dxa"/>
              <w:left w:w="100" w:type="dxa"/>
              <w:bottom w:w="100" w:type="dxa"/>
              <w:right w:w="100" w:type="dxa"/>
            </w:tcMar>
          </w:tcPr>
          <w:p w14:paraId="6849B0C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2023</w:t>
            </w:r>
          </w:p>
        </w:tc>
        <w:tc>
          <w:tcPr>
            <w:tcW w:w="1872" w:type="dxa"/>
            <w:shd w:val="clear" w:color="auto" w:fill="auto"/>
            <w:tcMar>
              <w:top w:w="100" w:type="dxa"/>
              <w:left w:w="100" w:type="dxa"/>
              <w:bottom w:w="100" w:type="dxa"/>
              <w:right w:w="100" w:type="dxa"/>
            </w:tcMar>
          </w:tcPr>
          <w:p w14:paraId="6E106B8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August 2024</w:t>
            </w:r>
          </w:p>
        </w:tc>
        <w:tc>
          <w:tcPr>
            <w:tcW w:w="1872" w:type="dxa"/>
            <w:shd w:val="clear" w:color="auto" w:fill="auto"/>
            <w:tcMar>
              <w:top w:w="100" w:type="dxa"/>
              <w:left w:w="100" w:type="dxa"/>
              <w:bottom w:w="100" w:type="dxa"/>
              <w:right w:w="100" w:type="dxa"/>
            </w:tcMar>
          </w:tcPr>
          <w:p w14:paraId="06FA300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9</w:t>
            </w:r>
          </w:p>
        </w:tc>
      </w:tr>
      <w:tr w:rsidR="00D62950" w:rsidRPr="00E74A86" w14:paraId="1A08D682" w14:textId="77777777" w:rsidTr="003E3933">
        <w:tc>
          <w:tcPr>
            <w:tcW w:w="1872" w:type="dxa"/>
            <w:shd w:val="clear" w:color="auto" w:fill="B45F06"/>
            <w:tcMar>
              <w:top w:w="100" w:type="dxa"/>
              <w:left w:w="100" w:type="dxa"/>
              <w:bottom w:w="100" w:type="dxa"/>
              <w:right w:w="100" w:type="dxa"/>
            </w:tcMar>
          </w:tcPr>
          <w:p w14:paraId="1FA4C94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Local marketing </w:t>
            </w:r>
          </w:p>
        </w:tc>
        <w:tc>
          <w:tcPr>
            <w:tcW w:w="1872" w:type="dxa"/>
            <w:shd w:val="clear" w:color="auto" w:fill="auto"/>
            <w:tcMar>
              <w:top w:w="100" w:type="dxa"/>
              <w:left w:w="100" w:type="dxa"/>
              <w:bottom w:w="100" w:type="dxa"/>
              <w:right w:w="100" w:type="dxa"/>
            </w:tcMar>
          </w:tcPr>
          <w:p w14:paraId="0FC9F59F"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£2000.00</w:t>
            </w:r>
          </w:p>
        </w:tc>
        <w:tc>
          <w:tcPr>
            <w:tcW w:w="1872" w:type="dxa"/>
            <w:shd w:val="clear" w:color="auto" w:fill="auto"/>
            <w:tcMar>
              <w:top w:w="100" w:type="dxa"/>
              <w:left w:w="100" w:type="dxa"/>
              <w:bottom w:w="100" w:type="dxa"/>
              <w:right w:w="100" w:type="dxa"/>
            </w:tcMar>
          </w:tcPr>
          <w:p w14:paraId="51E085E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2023</w:t>
            </w:r>
          </w:p>
        </w:tc>
        <w:tc>
          <w:tcPr>
            <w:tcW w:w="1872" w:type="dxa"/>
            <w:shd w:val="clear" w:color="auto" w:fill="auto"/>
            <w:tcMar>
              <w:top w:w="100" w:type="dxa"/>
              <w:left w:w="100" w:type="dxa"/>
              <w:bottom w:w="100" w:type="dxa"/>
              <w:right w:w="100" w:type="dxa"/>
            </w:tcMar>
          </w:tcPr>
          <w:p w14:paraId="2D7E41D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March 2024</w:t>
            </w:r>
          </w:p>
        </w:tc>
        <w:tc>
          <w:tcPr>
            <w:tcW w:w="1872" w:type="dxa"/>
            <w:shd w:val="clear" w:color="auto" w:fill="auto"/>
            <w:tcMar>
              <w:top w:w="100" w:type="dxa"/>
              <w:left w:w="100" w:type="dxa"/>
              <w:bottom w:w="100" w:type="dxa"/>
              <w:right w:w="100" w:type="dxa"/>
            </w:tcMar>
          </w:tcPr>
          <w:p w14:paraId="5FB0BB2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4</w:t>
            </w:r>
          </w:p>
        </w:tc>
      </w:tr>
      <w:tr w:rsidR="00D62950" w:rsidRPr="00E74A86" w14:paraId="3F664FB9" w14:textId="77777777" w:rsidTr="003E3933">
        <w:tc>
          <w:tcPr>
            <w:tcW w:w="1872" w:type="dxa"/>
            <w:shd w:val="clear" w:color="auto" w:fill="E06666"/>
            <w:tcMar>
              <w:top w:w="100" w:type="dxa"/>
              <w:left w:w="100" w:type="dxa"/>
              <w:bottom w:w="100" w:type="dxa"/>
              <w:right w:w="100" w:type="dxa"/>
            </w:tcMar>
          </w:tcPr>
          <w:p w14:paraId="6019FF0F"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Public  relation </w:t>
            </w:r>
          </w:p>
        </w:tc>
        <w:tc>
          <w:tcPr>
            <w:tcW w:w="1872" w:type="dxa"/>
            <w:shd w:val="clear" w:color="auto" w:fill="auto"/>
            <w:tcMar>
              <w:top w:w="100" w:type="dxa"/>
              <w:left w:w="100" w:type="dxa"/>
              <w:bottom w:w="100" w:type="dxa"/>
              <w:right w:w="100" w:type="dxa"/>
            </w:tcMar>
          </w:tcPr>
          <w:p w14:paraId="605AC760"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£7000.00</w:t>
            </w:r>
          </w:p>
        </w:tc>
        <w:tc>
          <w:tcPr>
            <w:tcW w:w="1872" w:type="dxa"/>
            <w:shd w:val="clear" w:color="auto" w:fill="auto"/>
            <w:tcMar>
              <w:top w:w="100" w:type="dxa"/>
              <w:left w:w="100" w:type="dxa"/>
              <w:bottom w:w="100" w:type="dxa"/>
              <w:right w:w="100" w:type="dxa"/>
            </w:tcMar>
          </w:tcPr>
          <w:p w14:paraId="159FA16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January 2024</w:t>
            </w:r>
          </w:p>
        </w:tc>
        <w:tc>
          <w:tcPr>
            <w:tcW w:w="1872" w:type="dxa"/>
            <w:shd w:val="clear" w:color="auto" w:fill="auto"/>
            <w:tcMar>
              <w:top w:w="100" w:type="dxa"/>
              <w:left w:w="100" w:type="dxa"/>
              <w:bottom w:w="100" w:type="dxa"/>
              <w:right w:w="100" w:type="dxa"/>
            </w:tcMar>
          </w:tcPr>
          <w:p w14:paraId="28003CC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2024</w:t>
            </w:r>
          </w:p>
        </w:tc>
        <w:tc>
          <w:tcPr>
            <w:tcW w:w="1872" w:type="dxa"/>
            <w:shd w:val="clear" w:color="auto" w:fill="auto"/>
            <w:tcMar>
              <w:top w:w="100" w:type="dxa"/>
              <w:left w:w="100" w:type="dxa"/>
              <w:bottom w:w="100" w:type="dxa"/>
              <w:right w:w="100" w:type="dxa"/>
            </w:tcMar>
          </w:tcPr>
          <w:p w14:paraId="2C29170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12</w:t>
            </w:r>
          </w:p>
        </w:tc>
      </w:tr>
      <w:tr w:rsidR="00D62950" w:rsidRPr="00E74A86" w14:paraId="5E343818" w14:textId="77777777" w:rsidTr="003E3933">
        <w:tc>
          <w:tcPr>
            <w:tcW w:w="1872" w:type="dxa"/>
            <w:shd w:val="clear" w:color="auto" w:fill="FFE599"/>
            <w:tcMar>
              <w:top w:w="100" w:type="dxa"/>
              <w:left w:w="100" w:type="dxa"/>
              <w:bottom w:w="100" w:type="dxa"/>
              <w:right w:w="100" w:type="dxa"/>
            </w:tcMar>
          </w:tcPr>
          <w:p w14:paraId="530D4BA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Content marketing </w:t>
            </w:r>
          </w:p>
        </w:tc>
        <w:tc>
          <w:tcPr>
            <w:tcW w:w="1872" w:type="dxa"/>
            <w:shd w:val="clear" w:color="auto" w:fill="auto"/>
            <w:tcMar>
              <w:top w:w="100" w:type="dxa"/>
              <w:left w:w="100" w:type="dxa"/>
              <w:bottom w:w="100" w:type="dxa"/>
              <w:right w:w="100" w:type="dxa"/>
            </w:tcMar>
          </w:tcPr>
          <w:p w14:paraId="401CA255"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£900.00</w:t>
            </w:r>
          </w:p>
        </w:tc>
        <w:tc>
          <w:tcPr>
            <w:tcW w:w="1872" w:type="dxa"/>
            <w:shd w:val="clear" w:color="auto" w:fill="auto"/>
            <w:tcMar>
              <w:top w:w="100" w:type="dxa"/>
              <w:left w:w="100" w:type="dxa"/>
              <w:bottom w:w="100" w:type="dxa"/>
              <w:right w:w="100" w:type="dxa"/>
            </w:tcMar>
          </w:tcPr>
          <w:p w14:paraId="258C6E19"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January 2024</w:t>
            </w:r>
          </w:p>
        </w:tc>
        <w:tc>
          <w:tcPr>
            <w:tcW w:w="1872" w:type="dxa"/>
            <w:shd w:val="clear" w:color="auto" w:fill="auto"/>
            <w:tcMar>
              <w:top w:w="100" w:type="dxa"/>
              <w:left w:w="100" w:type="dxa"/>
              <w:bottom w:w="100" w:type="dxa"/>
              <w:right w:w="100" w:type="dxa"/>
            </w:tcMar>
          </w:tcPr>
          <w:p w14:paraId="1768790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April 2024</w:t>
            </w:r>
          </w:p>
        </w:tc>
        <w:tc>
          <w:tcPr>
            <w:tcW w:w="1872" w:type="dxa"/>
            <w:shd w:val="clear" w:color="auto" w:fill="auto"/>
            <w:tcMar>
              <w:top w:w="100" w:type="dxa"/>
              <w:left w:w="100" w:type="dxa"/>
              <w:bottom w:w="100" w:type="dxa"/>
              <w:right w:w="100" w:type="dxa"/>
            </w:tcMar>
          </w:tcPr>
          <w:p w14:paraId="1DF86B2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4</w:t>
            </w:r>
          </w:p>
        </w:tc>
      </w:tr>
      <w:tr w:rsidR="00D62950" w:rsidRPr="00E74A86" w14:paraId="5979A9E1" w14:textId="77777777" w:rsidTr="003E3933">
        <w:tc>
          <w:tcPr>
            <w:tcW w:w="1872" w:type="dxa"/>
            <w:shd w:val="clear" w:color="auto" w:fill="9FC5E8"/>
            <w:tcMar>
              <w:top w:w="100" w:type="dxa"/>
              <w:left w:w="100" w:type="dxa"/>
              <w:bottom w:w="100" w:type="dxa"/>
              <w:right w:w="100" w:type="dxa"/>
            </w:tcMar>
          </w:tcPr>
          <w:p w14:paraId="1458EB0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Social media </w:t>
            </w:r>
          </w:p>
        </w:tc>
        <w:tc>
          <w:tcPr>
            <w:tcW w:w="1872" w:type="dxa"/>
            <w:shd w:val="clear" w:color="auto" w:fill="auto"/>
            <w:tcMar>
              <w:top w:w="100" w:type="dxa"/>
              <w:left w:w="100" w:type="dxa"/>
              <w:bottom w:w="100" w:type="dxa"/>
              <w:right w:w="100" w:type="dxa"/>
            </w:tcMar>
          </w:tcPr>
          <w:p w14:paraId="323C49A0"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£3000.00</w:t>
            </w:r>
          </w:p>
        </w:tc>
        <w:tc>
          <w:tcPr>
            <w:tcW w:w="1872" w:type="dxa"/>
            <w:shd w:val="clear" w:color="auto" w:fill="auto"/>
            <w:tcMar>
              <w:top w:w="100" w:type="dxa"/>
              <w:left w:w="100" w:type="dxa"/>
              <w:bottom w:w="100" w:type="dxa"/>
              <w:right w:w="100" w:type="dxa"/>
            </w:tcMar>
          </w:tcPr>
          <w:p w14:paraId="4DE144CF"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2023</w:t>
            </w:r>
          </w:p>
        </w:tc>
        <w:tc>
          <w:tcPr>
            <w:tcW w:w="1872" w:type="dxa"/>
            <w:shd w:val="clear" w:color="auto" w:fill="auto"/>
            <w:tcMar>
              <w:top w:w="100" w:type="dxa"/>
              <w:left w:w="100" w:type="dxa"/>
              <w:bottom w:w="100" w:type="dxa"/>
              <w:right w:w="100" w:type="dxa"/>
            </w:tcMar>
          </w:tcPr>
          <w:p w14:paraId="5619903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2024</w:t>
            </w:r>
          </w:p>
        </w:tc>
        <w:tc>
          <w:tcPr>
            <w:tcW w:w="1872" w:type="dxa"/>
            <w:shd w:val="clear" w:color="auto" w:fill="auto"/>
            <w:tcMar>
              <w:top w:w="100" w:type="dxa"/>
              <w:left w:w="100" w:type="dxa"/>
              <w:bottom w:w="100" w:type="dxa"/>
              <w:right w:w="100" w:type="dxa"/>
            </w:tcMar>
          </w:tcPr>
          <w:p w14:paraId="2DBD7D3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13</w:t>
            </w:r>
          </w:p>
        </w:tc>
      </w:tr>
      <w:tr w:rsidR="00D62950" w:rsidRPr="00E74A86" w14:paraId="5EE0918B" w14:textId="77777777" w:rsidTr="003E3933">
        <w:tc>
          <w:tcPr>
            <w:tcW w:w="1872" w:type="dxa"/>
            <w:shd w:val="clear" w:color="auto" w:fill="A64D79"/>
            <w:tcMar>
              <w:top w:w="100" w:type="dxa"/>
              <w:left w:w="100" w:type="dxa"/>
              <w:bottom w:w="100" w:type="dxa"/>
              <w:right w:w="100" w:type="dxa"/>
            </w:tcMar>
          </w:tcPr>
          <w:p w14:paraId="2B77031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Online   application </w:t>
            </w:r>
          </w:p>
        </w:tc>
        <w:tc>
          <w:tcPr>
            <w:tcW w:w="1872" w:type="dxa"/>
            <w:shd w:val="clear" w:color="auto" w:fill="auto"/>
            <w:tcMar>
              <w:top w:w="100" w:type="dxa"/>
              <w:left w:w="100" w:type="dxa"/>
              <w:bottom w:w="100" w:type="dxa"/>
              <w:right w:w="100" w:type="dxa"/>
            </w:tcMar>
          </w:tcPr>
          <w:p w14:paraId="0FBE67D8"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£1500.00</w:t>
            </w:r>
          </w:p>
        </w:tc>
        <w:tc>
          <w:tcPr>
            <w:tcW w:w="1872" w:type="dxa"/>
            <w:shd w:val="clear" w:color="auto" w:fill="auto"/>
            <w:tcMar>
              <w:top w:w="100" w:type="dxa"/>
              <w:left w:w="100" w:type="dxa"/>
              <w:bottom w:w="100" w:type="dxa"/>
              <w:right w:w="100" w:type="dxa"/>
            </w:tcMar>
          </w:tcPr>
          <w:p w14:paraId="16A27ED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2023</w:t>
            </w:r>
          </w:p>
        </w:tc>
        <w:tc>
          <w:tcPr>
            <w:tcW w:w="1872" w:type="dxa"/>
            <w:shd w:val="clear" w:color="auto" w:fill="auto"/>
            <w:tcMar>
              <w:top w:w="100" w:type="dxa"/>
              <w:left w:w="100" w:type="dxa"/>
              <w:bottom w:w="100" w:type="dxa"/>
              <w:right w:w="100" w:type="dxa"/>
            </w:tcMar>
          </w:tcPr>
          <w:p w14:paraId="72E7FE5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2024</w:t>
            </w:r>
          </w:p>
        </w:tc>
        <w:tc>
          <w:tcPr>
            <w:tcW w:w="1872" w:type="dxa"/>
            <w:shd w:val="clear" w:color="auto" w:fill="auto"/>
            <w:tcMar>
              <w:top w:w="100" w:type="dxa"/>
              <w:left w:w="100" w:type="dxa"/>
              <w:bottom w:w="100" w:type="dxa"/>
              <w:right w:w="100" w:type="dxa"/>
            </w:tcMar>
          </w:tcPr>
          <w:p w14:paraId="4915A82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13</w:t>
            </w:r>
          </w:p>
        </w:tc>
      </w:tr>
      <w:tr w:rsidR="00D62950" w:rsidRPr="00E74A86" w14:paraId="222B7F30" w14:textId="77777777" w:rsidTr="003E3933">
        <w:tc>
          <w:tcPr>
            <w:tcW w:w="1872" w:type="dxa"/>
            <w:shd w:val="clear" w:color="auto" w:fill="DD7E6B"/>
            <w:tcMar>
              <w:top w:w="100" w:type="dxa"/>
              <w:left w:w="100" w:type="dxa"/>
              <w:bottom w:w="100" w:type="dxa"/>
              <w:right w:w="100" w:type="dxa"/>
            </w:tcMar>
          </w:tcPr>
          <w:p w14:paraId="683C763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Web development </w:t>
            </w:r>
          </w:p>
        </w:tc>
        <w:tc>
          <w:tcPr>
            <w:tcW w:w="1872" w:type="dxa"/>
            <w:shd w:val="clear" w:color="auto" w:fill="auto"/>
            <w:tcMar>
              <w:top w:w="100" w:type="dxa"/>
              <w:left w:w="100" w:type="dxa"/>
              <w:bottom w:w="100" w:type="dxa"/>
              <w:right w:w="100" w:type="dxa"/>
            </w:tcMar>
          </w:tcPr>
          <w:p w14:paraId="7290B57C"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£1300.00</w:t>
            </w:r>
          </w:p>
        </w:tc>
        <w:tc>
          <w:tcPr>
            <w:tcW w:w="1872" w:type="dxa"/>
            <w:shd w:val="clear" w:color="auto" w:fill="auto"/>
            <w:tcMar>
              <w:top w:w="100" w:type="dxa"/>
              <w:left w:w="100" w:type="dxa"/>
              <w:bottom w:w="100" w:type="dxa"/>
              <w:right w:w="100" w:type="dxa"/>
            </w:tcMar>
          </w:tcPr>
          <w:p w14:paraId="348F402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December 2023</w:t>
            </w:r>
          </w:p>
        </w:tc>
        <w:tc>
          <w:tcPr>
            <w:tcW w:w="1872" w:type="dxa"/>
            <w:shd w:val="clear" w:color="auto" w:fill="auto"/>
            <w:tcMar>
              <w:top w:w="100" w:type="dxa"/>
              <w:left w:w="100" w:type="dxa"/>
              <w:bottom w:w="100" w:type="dxa"/>
              <w:right w:w="100" w:type="dxa"/>
            </w:tcMar>
          </w:tcPr>
          <w:p w14:paraId="769CAD1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March 2024</w:t>
            </w:r>
          </w:p>
        </w:tc>
        <w:tc>
          <w:tcPr>
            <w:tcW w:w="1872" w:type="dxa"/>
            <w:shd w:val="clear" w:color="auto" w:fill="auto"/>
            <w:tcMar>
              <w:top w:w="100" w:type="dxa"/>
              <w:left w:w="100" w:type="dxa"/>
              <w:bottom w:w="100" w:type="dxa"/>
              <w:right w:w="100" w:type="dxa"/>
            </w:tcMar>
          </w:tcPr>
          <w:p w14:paraId="73A87F6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4</w:t>
            </w:r>
          </w:p>
        </w:tc>
      </w:tr>
      <w:tr w:rsidR="00D62950" w:rsidRPr="00E74A86" w14:paraId="0AF1354E" w14:textId="77777777" w:rsidTr="003E3933">
        <w:tc>
          <w:tcPr>
            <w:tcW w:w="1872" w:type="dxa"/>
            <w:shd w:val="clear" w:color="auto" w:fill="FFFF00"/>
            <w:tcMar>
              <w:top w:w="100" w:type="dxa"/>
              <w:left w:w="100" w:type="dxa"/>
              <w:bottom w:w="100" w:type="dxa"/>
              <w:right w:w="100" w:type="dxa"/>
            </w:tcMar>
          </w:tcPr>
          <w:p w14:paraId="79BB0AE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SEO</w:t>
            </w:r>
          </w:p>
        </w:tc>
        <w:tc>
          <w:tcPr>
            <w:tcW w:w="1872" w:type="dxa"/>
            <w:shd w:val="clear" w:color="auto" w:fill="auto"/>
            <w:tcMar>
              <w:top w:w="100" w:type="dxa"/>
              <w:left w:w="100" w:type="dxa"/>
              <w:bottom w:w="100" w:type="dxa"/>
              <w:right w:w="100" w:type="dxa"/>
            </w:tcMar>
          </w:tcPr>
          <w:p w14:paraId="179E6882"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£500.00</w:t>
            </w:r>
          </w:p>
        </w:tc>
        <w:tc>
          <w:tcPr>
            <w:tcW w:w="1872" w:type="dxa"/>
            <w:shd w:val="clear" w:color="auto" w:fill="auto"/>
            <w:tcMar>
              <w:top w:w="100" w:type="dxa"/>
              <w:left w:w="100" w:type="dxa"/>
              <w:bottom w:w="100" w:type="dxa"/>
              <w:right w:w="100" w:type="dxa"/>
            </w:tcMar>
          </w:tcPr>
          <w:p w14:paraId="331C116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January 2024</w:t>
            </w:r>
          </w:p>
        </w:tc>
        <w:tc>
          <w:tcPr>
            <w:tcW w:w="1872" w:type="dxa"/>
            <w:shd w:val="clear" w:color="auto" w:fill="auto"/>
            <w:tcMar>
              <w:top w:w="100" w:type="dxa"/>
              <w:left w:w="100" w:type="dxa"/>
              <w:bottom w:w="100" w:type="dxa"/>
              <w:right w:w="100" w:type="dxa"/>
            </w:tcMar>
          </w:tcPr>
          <w:p w14:paraId="56D37B0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February 2024</w:t>
            </w:r>
          </w:p>
        </w:tc>
        <w:tc>
          <w:tcPr>
            <w:tcW w:w="1872" w:type="dxa"/>
            <w:shd w:val="clear" w:color="auto" w:fill="auto"/>
            <w:tcMar>
              <w:top w:w="100" w:type="dxa"/>
              <w:left w:w="100" w:type="dxa"/>
              <w:bottom w:w="100" w:type="dxa"/>
              <w:right w:w="100" w:type="dxa"/>
            </w:tcMar>
          </w:tcPr>
          <w:p w14:paraId="0A23654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w:t>
            </w:r>
          </w:p>
        </w:tc>
      </w:tr>
      <w:tr w:rsidR="00D62950" w:rsidRPr="00E74A86" w14:paraId="4FA503D0" w14:textId="77777777" w:rsidTr="003E3933">
        <w:tc>
          <w:tcPr>
            <w:tcW w:w="1872" w:type="dxa"/>
            <w:shd w:val="clear" w:color="auto" w:fill="00FF00"/>
            <w:tcMar>
              <w:top w:w="100" w:type="dxa"/>
              <w:left w:w="100" w:type="dxa"/>
              <w:bottom w:w="100" w:type="dxa"/>
              <w:right w:w="100" w:type="dxa"/>
            </w:tcMar>
          </w:tcPr>
          <w:p w14:paraId="6296A30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Web ads</w:t>
            </w:r>
          </w:p>
        </w:tc>
        <w:tc>
          <w:tcPr>
            <w:tcW w:w="1872" w:type="dxa"/>
            <w:shd w:val="clear" w:color="auto" w:fill="auto"/>
            <w:tcMar>
              <w:top w:w="100" w:type="dxa"/>
              <w:left w:w="100" w:type="dxa"/>
              <w:bottom w:w="100" w:type="dxa"/>
              <w:right w:w="100" w:type="dxa"/>
            </w:tcMar>
          </w:tcPr>
          <w:p w14:paraId="47F89457"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£500.00</w:t>
            </w:r>
          </w:p>
        </w:tc>
        <w:tc>
          <w:tcPr>
            <w:tcW w:w="1872" w:type="dxa"/>
            <w:shd w:val="clear" w:color="auto" w:fill="auto"/>
            <w:tcMar>
              <w:top w:w="100" w:type="dxa"/>
              <w:left w:w="100" w:type="dxa"/>
              <w:bottom w:w="100" w:type="dxa"/>
              <w:right w:w="100" w:type="dxa"/>
            </w:tcMar>
          </w:tcPr>
          <w:p w14:paraId="265F96D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January 2024 </w:t>
            </w:r>
          </w:p>
        </w:tc>
        <w:tc>
          <w:tcPr>
            <w:tcW w:w="1872" w:type="dxa"/>
            <w:shd w:val="clear" w:color="auto" w:fill="auto"/>
            <w:tcMar>
              <w:top w:w="100" w:type="dxa"/>
              <w:left w:w="100" w:type="dxa"/>
              <w:bottom w:w="100" w:type="dxa"/>
              <w:right w:w="100" w:type="dxa"/>
            </w:tcMar>
          </w:tcPr>
          <w:p w14:paraId="3C296EC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March 2024</w:t>
            </w:r>
          </w:p>
        </w:tc>
        <w:tc>
          <w:tcPr>
            <w:tcW w:w="1872" w:type="dxa"/>
            <w:shd w:val="clear" w:color="auto" w:fill="auto"/>
            <w:tcMar>
              <w:top w:w="100" w:type="dxa"/>
              <w:left w:w="100" w:type="dxa"/>
              <w:bottom w:w="100" w:type="dxa"/>
              <w:right w:w="100" w:type="dxa"/>
            </w:tcMar>
          </w:tcPr>
          <w:p w14:paraId="1C8C5BA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w:t>
            </w:r>
          </w:p>
        </w:tc>
      </w:tr>
      <w:tr w:rsidR="00D62950" w:rsidRPr="00E74A86" w14:paraId="470975CC" w14:textId="77777777" w:rsidTr="003E3933">
        <w:tc>
          <w:tcPr>
            <w:tcW w:w="1872" w:type="dxa"/>
            <w:shd w:val="clear" w:color="auto" w:fill="00FFFF"/>
            <w:tcMar>
              <w:top w:w="100" w:type="dxa"/>
              <w:left w:w="100" w:type="dxa"/>
              <w:bottom w:w="100" w:type="dxa"/>
              <w:right w:w="100" w:type="dxa"/>
            </w:tcMar>
          </w:tcPr>
          <w:p w14:paraId="08901CD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Market research </w:t>
            </w:r>
          </w:p>
        </w:tc>
        <w:tc>
          <w:tcPr>
            <w:tcW w:w="1872" w:type="dxa"/>
            <w:shd w:val="clear" w:color="auto" w:fill="auto"/>
            <w:tcMar>
              <w:top w:w="100" w:type="dxa"/>
              <w:left w:w="100" w:type="dxa"/>
              <w:bottom w:w="100" w:type="dxa"/>
              <w:right w:w="100" w:type="dxa"/>
            </w:tcMar>
          </w:tcPr>
          <w:p w14:paraId="1BAFAC51"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£600.00</w:t>
            </w:r>
          </w:p>
        </w:tc>
        <w:tc>
          <w:tcPr>
            <w:tcW w:w="1872" w:type="dxa"/>
            <w:shd w:val="clear" w:color="auto" w:fill="auto"/>
            <w:tcMar>
              <w:top w:w="100" w:type="dxa"/>
              <w:left w:w="100" w:type="dxa"/>
              <w:bottom w:w="100" w:type="dxa"/>
              <w:right w:w="100" w:type="dxa"/>
            </w:tcMar>
          </w:tcPr>
          <w:p w14:paraId="3D72601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January 2024 </w:t>
            </w:r>
          </w:p>
        </w:tc>
        <w:tc>
          <w:tcPr>
            <w:tcW w:w="1872" w:type="dxa"/>
            <w:shd w:val="clear" w:color="auto" w:fill="auto"/>
            <w:tcMar>
              <w:top w:w="100" w:type="dxa"/>
              <w:left w:w="100" w:type="dxa"/>
              <w:bottom w:w="100" w:type="dxa"/>
              <w:right w:w="100" w:type="dxa"/>
            </w:tcMar>
          </w:tcPr>
          <w:p w14:paraId="67DD22D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August 2024</w:t>
            </w:r>
          </w:p>
        </w:tc>
        <w:tc>
          <w:tcPr>
            <w:tcW w:w="1872" w:type="dxa"/>
            <w:shd w:val="clear" w:color="auto" w:fill="auto"/>
            <w:tcMar>
              <w:top w:w="100" w:type="dxa"/>
              <w:left w:w="100" w:type="dxa"/>
              <w:bottom w:w="100" w:type="dxa"/>
              <w:right w:w="100" w:type="dxa"/>
            </w:tcMar>
          </w:tcPr>
          <w:p w14:paraId="298DFC0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8</w:t>
            </w:r>
          </w:p>
        </w:tc>
      </w:tr>
      <w:tr w:rsidR="00D62950" w:rsidRPr="00E74A86" w14:paraId="51B9F508" w14:textId="77777777" w:rsidTr="003E3933">
        <w:tc>
          <w:tcPr>
            <w:tcW w:w="1872" w:type="dxa"/>
            <w:shd w:val="clear" w:color="auto" w:fill="auto"/>
            <w:tcMar>
              <w:top w:w="100" w:type="dxa"/>
              <w:left w:w="100" w:type="dxa"/>
              <w:bottom w:w="100" w:type="dxa"/>
              <w:right w:w="100" w:type="dxa"/>
            </w:tcMar>
          </w:tcPr>
          <w:p w14:paraId="50F8FF3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 Total project overview </w:t>
            </w:r>
          </w:p>
        </w:tc>
        <w:tc>
          <w:tcPr>
            <w:tcW w:w="1872" w:type="dxa"/>
            <w:shd w:val="clear" w:color="auto" w:fill="auto"/>
            <w:tcMar>
              <w:top w:w="100" w:type="dxa"/>
              <w:left w:w="100" w:type="dxa"/>
              <w:bottom w:w="100" w:type="dxa"/>
              <w:right w:w="100" w:type="dxa"/>
            </w:tcMar>
          </w:tcPr>
          <w:p w14:paraId="7B645864"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£20,300.00</w:t>
            </w:r>
          </w:p>
        </w:tc>
        <w:tc>
          <w:tcPr>
            <w:tcW w:w="1872" w:type="dxa"/>
            <w:shd w:val="clear" w:color="auto" w:fill="auto"/>
            <w:tcMar>
              <w:top w:w="100" w:type="dxa"/>
              <w:left w:w="100" w:type="dxa"/>
              <w:bottom w:w="100" w:type="dxa"/>
              <w:right w:w="100" w:type="dxa"/>
            </w:tcMar>
          </w:tcPr>
          <w:p w14:paraId="539FEBF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392D25E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413ABF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65FA11DD"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p>
    <w:p w14:paraId="458C42F2" w14:textId="77777777" w:rsidR="00D62950" w:rsidRPr="00E74A86" w:rsidRDefault="00D62950" w:rsidP="003057E7">
      <w:pPr>
        <w:pStyle w:val="Normal1"/>
        <w:spacing w:line="360" w:lineRule="auto"/>
        <w:jc w:val="center"/>
        <w:rPr>
          <w:rFonts w:ascii="Times New Roman" w:eastAsia="Times New Roman" w:hAnsi="Times New Roman" w:cs="Times New Roman"/>
          <w:b/>
          <w:i/>
          <w:sz w:val="24"/>
          <w:szCs w:val="24"/>
        </w:rPr>
      </w:pPr>
      <w:r w:rsidRPr="00E74A86">
        <w:rPr>
          <w:rFonts w:ascii="Times New Roman" w:eastAsia="Times New Roman" w:hAnsi="Times New Roman" w:cs="Times New Roman"/>
          <w:b/>
          <w:i/>
          <w:sz w:val="24"/>
          <w:szCs w:val="24"/>
        </w:rPr>
        <w:t>Budget table</w:t>
      </w:r>
    </w:p>
    <w:p w14:paraId="30F11AD4" w14:textId="77777777" w:rsidR="003057E7" w:rsidRPr="00E74A86" w:rsidRDefault="003057E7" w:rsidP="00D62950">
      <w:pPr>
        <w:pStyle w:val="Normal1"/>
        <w:spacing w:line="360" w:lineRule="auto"/>
        <w:jc w:val="both"/>
        <w:rPr>
          <w:rFonts w:ascii="Times New Roman" w:eastAsia="Times New Roman" w:hAnsi="Times New Roman" w:cs="Times New Roman"/>
          <w:b/>
          <w:i/>
          <w:sz w:val="24"/>
          <w:szCs w:val="24"/>
        </w:rPr>
      </w:pPr>
    </w:p>
    <w:p w14:paraId="2C9EF37C" w14:textId="77777777" w:rsidR="00D62950" w:rsidRPr="00E74A86" w:rsidRDefault="00D62950" w:rsidP="003057E7">
      <w:pPr>
        <w:pStyle w:val="Heading2"/>
      </w:pPr>
      <w:bookmarkStart w:id="13" w:name="_Toc149324424"/>
      <w:r w:rsidRPr="00E74A86">
        <w:lastRenderedPageBreak/>
        <w:t>Funding requirements</w:t>
      </w:r>
      <w:bookmarkEnd w:id="13"/>
    </w:p>
    <w:p w14:paraId="68EFA5ED"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The model can be suited to the university campus by promoting electronic ad</w:t>
      </w:r>
      <w:r w:rsidR="006F30AD">
        <w:rPr>
          <w:rFonts w:ascii="Times New Roman" w:eastAsia="Times New Roman" w:hAnsi="Times New Roman" w:cs="Times New Roman"/>
          <w:sz w:val="24"/>
          <w:szCs w:val="24"/>
        </w:rPr>
        <w:t>vertisement, Solar Botanic tree</w:t>
      </w:r>
      <w:r w:rsidRPr="00E74A86">
        <w:rPr>
          <w:rFonts w:ascii="Times New Roman" w:eastAsia="Times New Roman" w:hAnsi="Times New Roman" w:cs="Times New Roman"/>
          <w:sz w:val="24"/>
          <w:szCs w:val="24"/>
        </w:rPr>
        <w:t xml:space="preserve">s fund can be raised by £340,000 and looking to funding trials of the full-scale prototype. From the bank loans, </w:t>
      </w:r>
      <w:r w:rsidR="006F30AD" w:rsidRPr="00E74A86">
        <w:rPr>
          <w:rFonts w:ascii="Times New Roman" w:eastAsia="Times New Roman" w:hAnsi="Times New Roman" w:cs="Times New Roman"/>
          <w:sz w:val="24"/>
          <w:szCs w:val="24"/>
        </w:rPr>
        <w:t>start-up</w:t>
      </w:r>
      <w:r w:rsidRPr="00E74A86">
        <w:rPr>
          <w:rFonts w:ascii="Times New Roman" w:eastAsia="Times New Roman" w:hAnsi="Times New Roman" w:cs="Times New Roman"/>
          <w:sz w:val="24"/>
          <w:szCs w:val="24"/>
        </w:rPr>
        <w:t xml:space="preserve"> can finance a loan from banks and different financial institutions. The local bank provides a great way loan with a larger funding amount $500 to $ 1 million. </w:t>
      </w:r>
    </w:p>
    <w:p w14:paraId="4CBD52AF" w14:textId="77777777" w:rsidR="00D62950" w:rsidRPr="00E74A86" w:rsidRDefault="00D62950" w:rsidP="00D62950">
      <w:pPr>
        <w:pStyle w:val="Normal1"/>
        <w:spacing w:line="360" w:lineRule="auto"/>
        <w:jc w:val="both"/>
        <w:rPr>
          <w:rFonts w:ascii="Times New Roman" w:eastAsia="Times New Roman" w:hAnsi="Times New Roman" w:cs="Times New Roman"/>
          <w:b/>
          <w:i/>
          <w:sz w:val="24"/>
          <w:szCs w:val="24"/>
        </w:rPr>
      </w:pPr>
      <w:r w:rsidRPr="00E74A86">
        <w:rPr>
          <w:rFonts w:ascii="Times New Roman" w:eastAsia="Times New Roman" w:hAnsi="Times New Roman" w:cs="Times New Roman"/>
          <w:b/>
          <w:i/>
          <w:sz w:val="24"/>
          <w:szCs w:val="24"/>
        </w:rPr>
        <w:t>Upcoming cash flow</w:t>
      </w:r>
    </w:p>
    <w:p w14:paraId="1619D865" w14:textId="77777777" w:rsidR="00D62950" w:rsidRPr="0009626C" w:rsidRDefault="00D62950" w:rsidP="0009626C">
      <w:pPr>
        <w:pStyle w:val="Heading2"/>
      </w:pPr>
      <w:r w:rsidRPr="00E74A86">
        <w:rPr>
          <w:i/>
        </w:rPr>
        <w:t xml:space="preserve"> </w:t>
      </w:r>
      <w:bookmarkStart w:id="14" w:name="_Toc149324425"/>
      <w:r w:rsidRPr="00E74A86">
        <w:t>Cash flow statement</w:t>
      </w:r>
      <w:bookmarkEnd w:id="14"/>
      <w:r w:rsidRPr="00E74A86">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62950" w:rsidRPr="00E74A86" w14:paraId="29B51A42" w14:textId="77777777" w:rsidTr="003E3933">
        <w:tc>
          <w:tcPr>
            <w:tcW w:w="3120" w:type="dxa"/>
            <w:shd w:val="clear" w:color="auto" w:fill="auto"/>
            <w:tcMar>
              <w:top w:w="100" w:type="dxa"/>
              <w:left w:w="100" w:type="dxa"/>
              <w:bottom w:w="100" w:type="dxa"/>
              <w:right w:w="100" w:type="dxa"/>
            </w:tcMar>
          </w:tcPr>
          <w:p w14:paraId="788F65D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Year </w:t>
            </w:r>
          </w:p>
        </w:tc>
        <w:tc>
          <w:tcPr>
            <w:tcW w:w="3120" w:type="dxa"/>
            <w:shd w:val="clear" w:color="auto" w:fill="auto"/>
            <w:tcMar>
              <w:top w:w="100" w:type="dxa"/>
              <w:left w:w="100" w:type="dxa"/>
              <w:bottom w:w="100" w:type="dxa"/>
              <w:right w:w="100" w:type="dxa"/>
            </w:tcMar>
          </w:tcPr>
          <w:p w14:paraId="3042F06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2024 (£)</w:t>
            </w:r>
          </w:p>
        </w:tc>
        <w:tc>
          <w:tcPr>
            <w:tcW w:w="3120" w:type="dxa"/>
            <w:shd w:val="clear" w:color="auto" w:fill="auto"/>
            <w:tcMar>
              <w:top w:w="100" w:type="dxa"/>
              <w:left w:w="100" w:type="dxa"/>
              <w:bottom w:w="100" w:type="dxa"/>
              <w:right w:w="100" w:type="dxa"/>
            </w:tcMar>
          </w:tcPr>
          <w:p w14:paraId="130E613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2025 (£)</w:t>
            </w:r>
          </w:p>
        </w:tc>
      </w:tr>
      <w:tr w:rsidR="00D62950" w:rsidRPr="00E74A86" w14:paraId="3C8A79FE" w14:textId="77777777" w:rsidTr="003E3933">
        <w:trPr>
          <w:trHeight w:val="420"/>
        </w:trPr>
        <w:tc>
          <w:tcPr>
            <w:tcW w:w="3120" w:type="dxa"/>
            <w:shd w:val="clear" w:color="auto" w:fill="auto"/>
            <w:tcMar>
              <w:top w:w="100" w:type="dxa"/>
              <w:left w:w="100" w:type="dxa"/>
              <w:bottom w:w="100" w:type="dxa"/>
              <w:right w:w="100" w:type="dxa"/>
            </w:tcMar>
          </w:tcPr>
          <w:p w14:paraId="23BD193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Operating activities </w:t>
            </w:r>
          </w:p>
        </w:tc>
        <w:tc>
          <w:tcPr>
            <w:tcW w:w="6240" w:type="dxa"/>
            <w:gridSpan w:val="2"/>
            <w:shd w:val="clear" w:color="auto" w:fill="auto"/>
            <w:tcMar>
              <w:top w:w="100" w:type="dxa"/>
              <w:left w:w="100" w:type="dxa"/>
              <w:bottom w:w="100" w:type="dxa"/>
              <w:right w:w="100" w:type="dxa"/>
            </w:tcMar>
          </w:tcPr>
          <w:p w14:paraId="287C1DA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62950" w:rsidRPr="00E74A86" w14:paraId="0B09C7C0" w14:textId="77777777" w:rsidTr="003E3933">
        <w:trPr>
          <w:trHeight w:val="420"/>
        </w:trPr>
        <w:tc>
          <w:tcPr>
            <w:tcW w:w="3120" w:type="dxa"/>
            <w:shd w:val="clear" w:color="auto" w:fill="auto"/>
            <w:tcMar>
              <w:top w:w="100" w:type="dxa"/>
              <w:left w:w="100" w:type="dxa"/>
              <w:bottom w:w="100" w:type="dxa"/>
              <w:right w:w="100" w:type="dxa"/>
            </w:tcMar>
          </w:tcPr>
          <w:p w14:paraId="2776D57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Cash inflows </w:t>
            </w:r>
          </w:p>
        </w:tc>
        <w:tc>
          <w:tcPr>
            <w:tcW w:w="6240" w:type="dxa"/>
            <w:gridSpan w:val="2"/>
            <w:shd w:val="clear" w:color="auto" w:fill="auto"/>
            <w:tcMar>
              <w:top w:w="100" w:type="dxa"/>
              <w:left w:w="100" w:type="dxa"/>
              <w:bottom w:w="100" w:type="dxa"/>
              <w:right w:w="100" w:type="dxa"/>
            </w:tcMar>
          </w:tcPr>
          <w:p w14:paraId="14E75DE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62950" w:rsidRPr="00E74A86" w14:paraId="1C528E3B" w14:textId="77777777" w:rsidTr="003E3933">
        <w:tc>
          <w:tcPr>
            <w:tcW w:w="3120" w:type="dxa"/>
            <w:shd w:val="clear" w:color="auto" w:fill="auto"/>
            <w:tcMar>
              <w:top w:w="100" w:type="dxa"/>
              <w:left w:w="100" w:type="dxa"/>
              <w:bottom w:w="100" w:type="dxa"/>
              <w:right w:w="100" w:type="dxa"/>
            </w:tcMar>
          </w:tcPr>
          <w:p w14:paraId="1140D50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Sales revenues </w:t>
            </w:r>
          </w:p>
        </w:tc>
        <w:tc>
          <w:tcPr>
            <w:tcW w:w="3120" w:type="dxa"/>
            <w:shd w:val="clear" w:color="auto" w:fill="auto"/>
            <w:tcMar>
              <w:top w:w="100" w:type="dxa"/>
              <w:left w:w="100" w:type="dxa"/>
              <w:bottom w:w="100" w:type="dxa"/>
              <w:right w:w="100" w:type="dxa"/>
            </w:tcMar>
          </w:tcPr>
          <w:p w14:paraId="7F3899C5" w14:textId="77777777" w:rsidR="00D62950" w:rsidRPr="00E74A86" w:rsidRDefault="00D62950" w:rsidP="003E3933">
            <w:pPr>
              <w:pStyle w:val="Normal1"/>
              <w:widowControl w:val="0"/>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3,00,000</w:t>
            </w:r>
          </w:p>
        </w:tc>
        <w:tc>
          <w:tcPr>
            <w:tcW w:w="3120" w:type="dxa"/>
            <w:shd w:val="clear" w:color="auto" w:fill="auto"/>
            <w:tcMar>
              <w:top w:w="100" w:type="dxa"/>
              <w:left w:w="100" w:type="dxa"/>
              <w:bottom w:w="100" w:type="dxa"/>
              <w:right w:w="100" w:type="dxa"/>
            </w:tcMar>
          </w:tcPr>
          <w:p w14:paraId="397017E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5,00,000</w:t>
            </w:r>
          </w:p>
        </w:tc>
      </w:tr>
      <w:tr w:rsidR="00D62950" w:rsidRPr="00E74A86" w14:paraId="5C26524E" w14:textId="77777777" w:rsidTr="003E3933">
        <w:tc>
          <w:tcPr>
            <w:tcW w:w="3120" w:type="dxa"/>
            <w:shd w:val="clear" w:color="auto" w:fill="auto"/>
            <w:tcMar>
              <w:top w:w="100" w:type="dxa"/>
              <w:left w:w="100" w:type="dxa"/>
              <w:bottom w:w="100" w:type="dxa"/>
              <w:right w:w="100" w:type="dxa"/>
            </w:tcMar>
          </w:tcPr>
          <w:p w14:paraId="26272A9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Interest rate on borrowing</w:t>
            </w:r>
          </w:p>
        </w:tc>
        <w:tc>
          <w:tcPr>
            <w:tcW w:w="3120" w:type="dxa"/>
            <w:shd w:val="clear" w:color="auto" w:fill="auto"/>
            <w:tcMar>
              <w:top w:w="100" w:type="dxa"/>
              <w:left w:w="100" w:type="dxa"/>
              <w:bottom w:w="100" w:type="dxa"/>
              <w:right w:w="100" w:type="dxa"/>
            </w:tcMar>
          </w:tcPr>
          <w:p w14:paraId="47992BA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1,00,000</w:t>
            </w:r>
          </w:p>
        </w:tc>
        <w:tc>
          <w:tcPr>
            <w:tcW w:w="3120" w:type="dxa"/>
            <w:shd w:val="clear" w:color="auto" w:fill="auto"/>
            <w:tcMar>
              <w:top w:w="100" w:type="dxa"/>
              <w:left w:w="100" w:type="dxa"/>
              <w:bottom w:w="100" w:type="dxa"/>
              <w:right w:w="100" w:type="dxa"/>
            </w:tcMar>
          </w:tcPr>
          <w:p w14:paraId="5A2BC4B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2,00,000</w:t>
            </w:r>
          </w:p>
        </w:tc>
      </w:tr>
      <w:tr w:rsidR="00D62950" w:rsidRPr="00E74A86" w14:paraId="26B3EAC0" w14:textId="77777777" w:rsidTr="003E3933">
        <w:tc>
          <w:tcPr>
            <w:tcW w:w="3120" w:type="dxa"/>
            <w:shd w:val="clear" w:color="auto" w:fill="auto"/>
            <w:tcMar>
              <w:top w:w="100" w:type="dxa"/>
              <w:left w:w="100" w:type="dxa"/>
              <w:bottom w:w="100" w:type="dxa"/>
              <w:right w:w="100" w:type="dxa"/>
            </w:tcMar>
          </w:tcPr>
          <w:p w14:paraId="4530728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Discounts on the issues of debentures</w:t>
            </w:r>
          </w:p>
        </w:tc>
        <w:tc>
          <w:tcPr>
            <w:tcW w:w="3120" w:type="dxa"/>
            <w:shd w:val="clear" w:color="auto" w:fill="auto"/>
            <w:tcMar>
              <w:top w:w="100" w:type="dxa"/>
              <w:left w:w="100" w:type="dxa"/>
              <w:bottom w:w="100" w:type="dxa"/>
              <w:right w:w="100" w:type="dxa"/>
            </w:tcMar>
          </w:tcPr>
          <w:p w14:paraId="6EA63FA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w:t>
            </w:r>
          </w:p>
        </w:tc>
        <w:tc>
          <w:tcPr>
            <w:tcW w:w="3120" w:type="dxa"/>
            <w:shd w:val="clear" w:color="auto" w:fill="auto"/>
            <w:tcMar>
              <w:top w:w="100" w:type="dxa"/>
              <w:left w:w="100" w:type="dxa"/>
              <w:bottom w:w="100" w:type="dxa"/>
              <w:right w:w="100" w:type="dxa"/>
            </w:tcMar>
          </w:tcPr>
          <w:p w14:paraId="7AE462E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7000</w:t>
            </w:r>
          </w:p>
        </w:tc>
      </w:tr>
      <w:tr w:rsidR="00D62950" w:rsidRPr="00E74A86" w14:paraId="0CBB88F9" w14:textId="77777777" w:rsidTr="003E3933">
        <w:tc>
          <w:tcPr>
            <w:tcW w:w="3120" w:type="dxa"/>
            <w:shd w:val="clear" w:color="auto" w:fill="auto"/>
            <w:tcMar>
              <w:top w:w="100" w:type="dxa"/>
              <w:left w:w="100" w:type="dxa"/>
              <w:bottom w:w="100" w:type="dxa"/>
              <w:right w:w="100" w:type="dxa"/>
            </w:tcMar>
          </w:tcPr>
          <w:p w14:paraId="5F419AB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Other income </w:t>
            </w:r>
          </w:p>
        </w:tc>
        <w:tc>
          <w:tcPr>
            <w:tcW w:w="3120" w:type="dxa"/>
            <w:shd w:val="clear" w:color="auto" w:fill="auto"/>
            <w:tcMar>
              <w:top w:w="100" w:type="dxa"/>
              <w:left w:w="100" w:type="dxa"/>
              <w:bottom w:w="100" w:type="dxa"/>
              <w:right w:w="100" w:type="dxa"/>
            </w:tcMar>
          </w:tcPr>
          <w:p w14:paraId="72D87B6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10,000</w:t>
            </w:r>
          </w:p>
        </w:tc>
        <w:tc>
          <w:tcPr>
            <w:tcW w:w="3120" w:type="dxa"/>
            <w:shd w:val="clear" w:color="auto" w:fill="auto"/>
            <w:tcMar>
              <w:top w:w="100" w:type="dxa"/>
              <w:left w:w="100" w:type="dxa"/>
              <w:bottom w:w="100" w:type="dxa"/>
              <w:right w:w="100" w:type="dxa"/>
            </w:tcMar>
          </w:tcPr>
          <w:p w14:paraId="7603D97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15,000</w:t>
            </w:r>
          </w:p>
        </w:tc>
      </w:tr>
      <w:tr w:rsidR="00D62950" w:rsidRPr="00E74A86" w14:paraId="75FB0A70" w14:textId="77777777" w:rsidTr="003E3933">
        <w:tc>
          <w:tcPr>
            <w:tcW w:w="3120" w:type="dxa"/>
            <w:shd w:val="clear" w:color="auto" w:fill="auto"/>
            <w:tcMar>
              <w:top w:w="100" w:type="dxa"/>
              <w:left w:w="100" w:type="dxa"/>
              <w:bottom w:w="100" w:type="dxa"/>
              <w:right w:w="100" w:type="dxa"/>
            </w:tcMar>
          </w:tcPr>
          <w:p w14:paraId="118275F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Total cash inflow </w:t>
            </w:r>
          </w:p>
        </w:tc>
        <w:tc>
          <w:tcPr>
            <w:tcW w:w="3120" w:type="dxa"/>
            <w:shd w:val="clear" w:color="auto" w:fill="auto"/>
            <w:tcMar>
              <w:top w:w="100" w:type="dxa"/>
              <w:left w:w="100" w:type="dxa"/>
              <w:bottom w:w="100" w:type="dxa"/>
              <w:right w:w="100" w:type="dxa"/>
            </w:tcMar>
          </w:tcPr>
          <w:p w14:paraId="54F4B02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4,13,000</w:t>
            </w:r>
          </w:p>
        </w:tc>
        <w:tc>
          <w:tcPr>
            <w:tcW w:w="3120" w:type="dxa"/>
            <w:shd w:val="clear" w:color="auto" w:fill="auto"/>
            <w:tcMar>
              <w:top w:w="100" w:type="dxa"/>
              <w:left w:w="100" w:type="dxa"/>
              <w:bottom w:w="100" w:type="dxa"/>
              <w:right w:w="100" w:type="dxa"/>
            </w:tcMar>
          </w:tcPr>
          <w:p w14:paraId="4A172BE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7,22,000</w:t>
            </w:r>
          </w:p>
        </w:tc>
      </w:tr>
      <w:tr w:rsidR="00D62950" w:rsidRPr="00E74A86" w14:paraId="7FECB698" w14:textId="77777777" w:rsidTr="003E3933">
        <w:tc>
          <w:tcPr>
            <w:tcW w:w="3120" w:type="dxa"/>
            <w:shd w:val="clear" w:color="auto" w:fill="auto"/>
            <w:tcMar>
              <w:top w:w="100" w:type="dxa"/>
              <w:left w:w="100" w:type="dxa"/>
              <w:bottom w:w="100" w:type="dxa"/>
              <w:right w:w="100" w:type="dxa"/>
            </w:tcMar>
          </w:tcPr>
          <w:p w14:paraId="3ACC514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 Cash outflow </w:t>
            </w:r>
          </w:p>
        </w:tc>
        <w:tc>
          <w:tcPr>
            <w:tcW w:w="3120" w:type="dxa"/>
            <w:shd w:val="clear" w:color="auto" w:fill="auto"/>
            <w:tcMar>
              <w:top w:w="100" w:type="dxa"/>
              <w:left w:w="100" w:type="dxa"/>
              <w:bottom w:w="100" w:type="dxa"/>
              <w:right w:w="100" w:type="dxa"/>
            </w:tcMar>
          </w:tcPr>
          <w:p w14:paraId="4B566AC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120" w:type="dxa"/>
            <w:shd w:val="clear" w:color="auto" w:fill="auto"/>
            <w:tcMar>
              <w:top w:w="100" w:type="dxa"/>
              <w:left w:w="100" w:type="dxa"/>
              <w:bottom w:w="100" w:type="dxa"/>
              <w:right w:w="100" w:type="dxa"/>
            </w:tcMar>
          </w:tcPr>
          <w:p w14:paraId="4D4C372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62950" w:rsidRPr="00E74A86" w14:paraId="4861DE58" w14:textId="77777777" w:rsidTr="003E3933">
        <w:tc>
          <w:tcPr>
            <w:tcW w:w="3120" w:type="dxa"/>
            <w:shd w:val="clear" w:color="auto" w:fill="auto"/>
            <w:tcMar>
              <w:top w:w="100" w:type="dxa"/>
              <w:left w:w="100" w:type="dxa"/>
              <w:bottom w:w="100" w:type="dxa"/>
              <w:right w:w="100" w:type="dxa"/>
            </w:tcMar>
          </w:tcPr>
          <w:p w14:paraId="3725E6D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 Raw material </w:t>
            </w:r>
          </w:p>
        </w:tc>
        <w:tc>
          <w:tcPr>
            <w:tcW w:w="3120" w:type="dxa"/>
            <w:shd w:val="clear" w:color="auto" w:fill="auto"/>
            <w:tcMar>
              <w:top w:w="100" w:type="dxa"/>
              <w:left w:w="100" w:type="dxa"/>
              <w:bottom w:w="100" w:type="dxa"/>
              <w:right w:w="100" w:type="dxa"/>
            </w:tcMar>
          </w:tcPr>
          <w:p w14:paraId="4415CF99"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(2,00,000)</w:t>
            </w:r>
          </w:p>
        </w:tc>
        <w:tc>
          <w:tcPr>
            <w:tcW w:w="3120" w:type="dxa"/>
            <w:shd w:val="clear" w:color="auto" w:fill="auto"/>
            <w:tcMar>
              <w:top w:w="100" w:type="dxa"/>
              <w:left w:w="100" w:type="dxa"/>
              <w:bottom w:w="100" w:type="dxa"/>
              <w:right w:w="100" w:type="dxa"/>
            </w:tcMar>
          </w:tcPr>
          <w:p w14:paraId="13CA065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(2,50,000)</w:t>
            </w:r>
          </w:p>
        </w:tc>
      </w:tr>
      <w:tr w:rsidR="00D62950" w:rsidRPr="00E74A86" w14:paraId="1C2E88FC" w14:textId="77777777" w:rsidTr="003E3933">
        <w:tc>
          <w:tcPr>
            <w:tcW w:w="3120" w:type="dxa"/>
            <w:shd w:val="clear" w:color="auto" w:fill="auto"/>
            <w:tcMar>
              <w:top w:w="100" w:type="dxa"/>
              <w:left w:w="100" w:type="dxa"/>
              <w:bottom w:w="100" w:type="dxa"/>
              <w:right w:w="100" w:type="dxa"/>
            </w:tcMar>
          </w:tcPr>
          <w:p w14:paraId="6D9BAC49"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Labour wage</w:t>
            </w:r>
          </w:p>
        </w:tc>
        <w:tc>
          <w:tcPr>
            <w:tcW w:w="3120" w:type="dxa"/>
            <w:shd w:val="clear" w:color="auto" w:fill="auto"/>
            <w:tcMar>
              <w:top w:w="100" w:type="dxa"/>
              <w:left w:w="100" w:type="dxa"/>
              <w:bottom w:w="100" w:type="dxa"/>
              <w:right w:w="100" w:type="dxa"/>
            </w:tcMar>
          </w:tcPr>
          <w:p w14:paraId="082D4FF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(1,50,000)</w:t>
            </w:r>
          </w:p>
        </w:tc>
        <w:tc>
          <w:tcPr>
            <w:tcW w:w="3120" w:type="dxa"/>
            <w:shd w:val="clear" w:color="auto" w:fill="auto"/>
            <w:tcMar>
              <w:top w:w="100" w:type="dxa"/>
              <w:left w:w="100" w:type="dxa"/>
              <w:bottom w:w="100" w:type="dxa"/>
              <w:right w:w="100" w:type="dxa"/>
            </w:tcMar>
          </w:tcPr>
          <w:p w14:paraId="4D60F89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(3,00,000)</w:t>
            </w:r>
          </w:p>
        </w:tc>
      </w:tr>
      <w:tr w:rsidR="00D62950" w:rsidRPr="00E74A86" w14:paraId="71FBFDFB" w14:textId="77777777" w:rsidTr="003E3933">
        <w:tc>
          <w:tcPr>
            <w:tcW w:w="3120" w:type="dxa"/>
            <w:shd w:val="clear" w:color="auto" w:fill="auto"/>
            <w:tcMar>
              <w:top w:w="100" w:type="dxa"/>
              <w:left w:w="100" w:type="dxa"/>
              <w:bottom w:w="100" w:type="dxa"/>
              <w:right w:w="100" w:type="dxa"/>
            </w:tcMar>
          </w:tcPr>
          <w:p w14:paraId="4049FF3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Marketing and advertisement </w:t>
            </w:r>
          </w:p>
        </w:tc>
        <w:tc>
          <w:tcPr>
            <w:tcW w:w="3120" w:type="dxa"/>
            <w:shd w:val="clear" w:color="auto" w:fill="auto"/>
            <w:tcMar>
              <w:top w:w="100" w:type="dxa"/>
              <w:left w:w="100" w:type="dxa"/>
              <w:bottom w:w="100" w:type="dxa"/>
              <w:right w:w="100" w:type="dxa"/>
            </w:tcMar>
          </w:tcPr>
          <w:p w14:paraId="71D1C33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(50,000)</w:t>
            </w:r>
          </w:p>
        </w:tc>
        <w:tc>
          <w:tcPr>
            <w:tcW w:w="3120" w:type="dxa"/>
            <w:shd w:val="clear" w:color="auto" w:fill="auto"/>
            <w:tcMar>
              <w:top w:w="100" w:type="dxa"/>
              <w:left w:w="100" w:type="dxa"/>
              <w:bottom w:w="100" w:type="dxa"/>
              <w:right w:w="100" w:type="dxa"/>
            </w:tcMar>
          </w:tcPr>
          <w:p w14:paraId="173BF39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(70,000)</w:t>
            </w:r>
          </w:p>
        </w:tc>
      </w:tr>
      <w:tr w:rsidR="00D62950" w:rsidRPr="00E74A86" w14:paraId="5C5752DA" w14:textId="77777777" w:rsidTr="003E3933">
        <w:tc>
          <w:tcPr>
            <w:tcW w:w="3120" w:type="dxa"/>
            <w:shd w:val="clear" w:color="auto" w:fill="auto"/>
            <w:tcMar>
              <w:top w:w="100" w:type="dxa"/>
              <w:left w:w="100" w:type="dxa"/>
              <w:bottom w:w="100" w:type="dxa"/>
              <w:right w:w="100" w:type="dxa"/>
            </w:tcMar>
          </w:tcPr>
          <w:p w14:paraId="6B4B6D2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Utilities </w:t>
            </w:r>
          </w:p>
        </w:tc>
        <w:tc>
          <w:tcPr>
            <w:tcW w:w="3120" w:type="dxa"/>
            <w:shd w:val="clear" w:color="auto" w:fill="auto"/>
            <w:tcMar>
              <w:top w:w="100" w:type="dxa"/>
              <w:left w:w="100" w:type="dxa"/>
              <w:bottom w:w="100" w:type="dxa"/>
              <w:right w:w="100" w:type="dxa"/>
            </w:tcMar>
          </w:tcPr>
          <w:p w14:paraId="47A6A15F"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(70,000)</w:t>
            </w:r>
          </w:p>
        </w:tc>
        <w:tc>
          <w:tcPr>
            <w:tcW w:w="3120" w:type="dxa"/>
            <w:shd w:val="clear" w:color="auto" w:fill="auto"/>
            <w:tcMar>
              <w:top w:w="100" w:type="dxa"/>
              <w:left w:w="100" w:type="dxa"/>
              <w:bottom w:w="100" w:type="dxa"/>
              <w:right w:w="100" w:type="dxa"/>
            </w:tcMar>
          </w:tcPr>
          <w:p w14:paraId="5E89824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(1,00,000)</w:t>
            </w:r>
          </w:p>
        </w:tc>
      </w:tr>
      <w:tr w:rsidR="00D62950" w:rsidRPr="00E74A86" w14:paraId="7107E0A7" w14:textId="77777777" w:rsidTr="003E3933">
        <w:tc>
          <w:tcPr>
            <w:tcW w:w="3120" w:type="dxa"/>
            <w:shd w:val="clear" w:color="auto" w:fill="auto"/>
            <w:tcMar>
              <w:top w:w="100" w:type="dxa"/>
              <w:left w:w="100" w:type="dxa"/>
              <w:bottom w:w="100" w:type="dxa"/>
              <w:right w:w="100" w:type="dxa"/>
            </w:tcMar>
          </w:tcPr>
          <w:p w14:paraId="1D12617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lastRenderedPageBreak/>
              <w:t xml:space="preserve">Inventories </w:t>
            </w:r>
          </w:p>
        </w:tc>
        <w:tc>
          <w:tcPr>
            <w:tcW w:w="3120" w:type="dxa"/>
            <w:shd w:val="clear" w:color="auto" w:fill="auto"/>
            <w:tcMar>
              <w:top w:w="100" w:type="dxa"/>
              <w:left w:w="100" w:type="dxa"/>
              <w:bottom w:w="100" w:type="dxa"/>
              <w:right w:w="100" w:type="dxa"/>
            </w:tcMar>
          </w:tcPr>
          <w:p w14:paraId="6531FE20"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(20,000)</w:t>
            </w:r>
          </w:p>
        </w:tc>
        <w:tc>
          <w:tcPr>
            <w:tcW w:w="3120" w:type="dxa"/>
            <w:shd w:val="clear" w:color="auto" w:fill="auto"/>
            <w:tcMar>
              <w:top w:w="100" w:type="dxa"/>
              <w:left w:w="100" w:type="dxa"/>
              <w:bottom w:w="100" w:type="dxa"/>
              <w:right w:w="100" w:type="dxa"/>
            </w:tcMar>
          </w:tcPr>
          <w:p w14:paraId="49EF010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(40,000)</w:t>
            </w:r>
          </w:p>
        </w:tc>
      </w:tr>
      <w:tr w:rsidR="00D62950" w:rsidRPr="00E74A86" w14:paraId="67AB051E" w14:textId="77777777" w:rsidTr="003E3933">
        <w:tc>
          <w:tcPr>
            <w:tcW w:w="3120" w:type="dxa"/>
            <w:shd w:val="clear" w:color="auto" w:fill="auto"/>
            <w:tcMar>
              <w:top w:w="100" w:type="dxa"/>
              <w:left w:w="100" w:type="dxa"/>
              <w:bottom w:w="100" w:type="dxa"/>
              <w:right w:w="100" w:type="dxa"/>
            </w:tcMar>
          </w:tcPr>
          <w:p w14:paraId="564268D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Insurance </w:t>
            </w:r>
          </w:p>
        </w:tc>
        <w:tc>
          <w:tcPr>
            <w:tcW w:w="3120" w:type="dxa"/>
            <w:shd w:val="clear" w:color="auto" w:fill="auto"/>
            <w:tcMar>
              <w:top w:w="100" w:type="dxa"/>
              <w:left w:w="100" w:type="dxa"/>
              <w:bottom w:w="100" w:type="dxa"/>
              <w:right w:w="100" w:type="dxa"/>
            </w:tcMar>
          </w:tcPr>
          <w:p w14:paraId="4CBC076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w:t>
            </w:r>
          </w:p>
        </w:tc>
        <w:tc>
          <w:tcPr>
            <w:tcW w:w="3120" w:type="dxa"/>
            <w:shd w:val="clear" w:color="auto" w:fill="auto"/>
            <w:tcMar>
              <w:top w:w="100" w:type="dxa"/>
              <w:left w:w="100" w:type="dxa"/>
              <w:bottom w:w="100" w:type="dxa"/>
              <w:right w:w="100" w:type="dxa"/>
            </w:tcMar>
          </w:tcPr>
          <w:p w14:paraId="647495F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w:t>
            </w:r>
          </w:p>
        </w:tc>
      </w:tr>
      <w:tr w:rsidR="00D62950" w:rsidRPr="00E74A86" w14:paraId="2C4DBEDB" w14:textId="77777777" w:rsidTr="003E3933">
        <w:tc>
          <w:tcPr>
            <w:tcW w:w="3120" w:type="dxa"/>
            <w:shd w:val="clear" w:color="auto" w:fill="auto"/>
            <w:tcMar>
              <w:top w:w="100" w:type="dxa"/>
              <w:left w:w="100" w:type="dxa"/>
              <w:bottom w:w="100" w:type="dxa"/>
              <w:right w:w="100" w:type="dxa"/>
            </w:tcMar>
          </w:tcPr>
          <w:p w14:paraId="26F0338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Miscellaneous </w:t>
            </w:r>
          </w:p>
        </w:tc>
        <w:tc>
          <w:tcPr>
            <w:tcW w:w="3120" w:type="dxa"/>
            <w:shd w:val="clear" w:color="auto" w:fill="auto"/>
            <w:tcMar>
              <w:top w:w="100" w:type="dxa"/>
              <w:left w:w="100" w:type="dxa"/>
              <w:bottom w:w="100" w:type="dxa"/>
              <w:right w:w="100" w:type="dxa"/>
            </w:tcMar>
          </w:tcPr>
          <w:p w14:paraId="67F6986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(6,000)</w:t>
            </w:r>
          </w:p>
        </w:tc>
        <w:tc>
          <w:tcPr>
            <w:tcW w:w="3120" w:type="dxa"/>
            <w:shd w:val="clear" w:color="auto" w:fill="auto"/>
            <w:tcMar>
              <w:top w:w="100" w:type="dxa"/>
              <w:left w:w="100" w:type="dxa"/>
              <w:bottom w:w="100" w:type="dxa"/>
              <w:right w:w="100" w:type="dxa"/>
            </w:tcMar>
          </w:tcPr>
          <w:p w14:paraId="7A410AF1"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(6,000)</w:t>
            </w:r>
          </w:p>
        </w:tc>
      </w:tr>
      <w:tr w:rsidR="00D62950" w:rsidRPr="00E74A86" w14:paraId="3856BA0A" w14:textId="77777777" w:rsidTr="003E3933">
        <w:tc>
          <w:tcPr>
            <w:tcW w:w="3120" w:type="dxa"/>
            <w:shd w:val="clear" w:color="auto" w:fill="auto"/>
            <w:tcMar>
              <w:top w:w="100" w:type="dxa"/>
              <w:left w:w="100" w:type="dxa"/>
              <w:bottom w:w="100" w:type="dxa"/>
              <w:right w:w="100" w:type="dxa"/>
            </w:tcMar>
          </w:tcPr>
          <w:p w14:paraId="3D9FA26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Total  cash outflow </w:t>
            </w:r>
          </w:p>
        </w:tc>
        <w:tc>
          <w:tcPr>
            <w:tcW w:w="3120" w:type="dxa"/>
            <w:shd w:val="clear" w:color="auto" w:fill="auto"/>
            <w:tcMar>
              <w:top w:w="100" w:type="dxa"/>
              <w:left w:w="100" w:type="dxa"/>
              <w:bottom w:w="100" w:type="dxa"/>
              <w:right w:w="100" w:type="dxa"/>
            </w:tcMar>
          </w:tcPr>
          <w:p w14:paraId="3026819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(5,51,000)</w:t>
            </w:r>
          </w:p>
        </w:tc>
        <w:tc>
          <w:tcPr>
            <w:tcW w:w="3120" w:type="dxa"/>
            <w:shd w:val="clear" w:color="auto" w:fill="auto"/>
            <w:tcMar>
              <w:top w:w="100" w:type="dxa"/>
              <w:left w:w="100" w:type="dxa"/>
              <w:bottom w:w="100" w:type="dxa"/>
              <w:right w:w="100" w:type="dxa"/>
            </w:tcMar>
          </w:tcPr>
          <w:p w14:paraId="504669D4"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(6,72,000)</w:t>
            </w:r>
          </w:p>
        </w:tc>
      </w:tr>
      <w:tr w:rsidR="00D62950" w:rsidRPr="00E74A86" w14:paraId="148EDBE6" w14:textId="77777777" w:rsidTr="003E3933">
        <w:tc>
          <w:tcPr>
            <w:tcW w:w="3120" w:type="dxa"/>
            <w:shd w:val="clear" w:color="auto" w:fill="auto"/>
            <w:tcMar>
              <w:top w:w="100" w:type="dxa"/>
              <w:left w:w="100" w:type="dxa"/>
              <w:bottom w:w="100" w:type="dxa"/>
              <w:right w:w="100" w:type="dxa"/>
            </w:tcMar>
          </w:tcPr>
          <w:p w14:paraId="722BEB2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Net cash from the operating activities </w:t>
            </w:r>
          </w:p>
        </w:tc>
        <w:tc>
          <w:tcPr>
            <w:tcW w:w="3120" w:type="dxa"/>
            <w:shd w:val="clear" w:color="auto" w:fill="auto"/>
            <w:tcMar>
              <w:top w:w="100" w:type="dxa"/>
              <w:left w:w="100" w:type="dxa"/>
              <w:bottom w:w="100" w:type="dxa"/>
              <w:right w:w="100" w:type="dxa"/>
            </w:tcMar>
          </w:tcPr>
          <w:p w14:paraId="19E9D32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(1,38,000)</w:t>
            </w:r>
          </w:p>
        </w:tc>
        <w:tc>
          <w:tcPr>
            <w:tcW w:w="3120" w:type="dxa"/>
            <w:shd w:val="clear" w:color="auto" w:fill="auto"/>
            <w:tcMar>
              <w:top w:w="100" w:type="dxa"/>
              <w:left w:w="100" w:type="dxa"/>
              <w:bottom w:w="100" w:type="dxa"/>
              <w:right w:w="100" w:type="dxa"/>
            </w:tcMar>
          </w:tcPr>
          <w:p w14:paraId="3A561C7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50,000</w:t>
            </w:r>
          </w:p>
        </w:tc>
      </w:tr>
      <w:tr w:rsidR="00D62950" w:rsidRPr="00E74A86" w14:paraId="4742A787" w14:textId="77777777" w:rsidTr="003E3933">
        <w:tc>
          <w:tcPr>
            <w:tcW w:w="3120" w:type="dxa"/>
            <w:shd w:val="clear" w:color="auto" w:fill="auto"/>
            <w:tcMar>
              <w:top w:w="100" w:type="dxa"/>
              <w:left w:w="100" w:type="dxa"/>
              <w:bottom w:w="100" w:type="dxa"/>
              <w:right w:w="100" w:type="dxa"/>
            </w:tcMar>
          </w:tcPr>
          <w:p w14:paraId="4796B1C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Investing activities</w:t>
            </w:r>
          </w:p>
        </w:tc>
        <w:tc>
          <w:tcPr>
            <w:tcW w:w="3120" w:type="dxa"/>
            <w:shd w:val="clear" w:color="auto" w:fill="auto"/>
            <w:tcMar>
              <w:top w:w="100" w:type="dxa"/>
              <w:left w:w="100" w:type="dxa"/>
              <w:bottom w:w="100" w:type="dxa"/>
              <w:right w:w="100" w:type="dxa"/>
            </w:tcMar>
          </w:tcPr>
          <w:p w14:paraId="7B2F64C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120" w:type="dxa"/>
            <w:shd w:val="clear" w:color="auto" w:fill="auto"/>
            <w:tcMar>
              <w:top w:w="100" w:type="dxa"/>
              <w:left w:w="100" w:type="dxa"/>
              <w:bottom w:w="100" w:type="dxa"/>
              <w:right w:w="100" w:type="dxa"/>
            </w:tcMar>
          </w:tcPr>
          <w:p w14:paraId="643B052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62950" w:rsidRPr="00E74A86" w14:paraId="4E9A71E4" w14:textId="77777777" w:rsidTr="003E3933">
        <w:tc>
          <w:tcPr>
            <w:tcW w:w="3120" w:type="dxa"/>
            <w:shd w:val="clear" w:color="auto" w:fill="auto"/>
            <w:tcMar>
              <w:top w:w="100" w:type="dxa"/>
              <w:left w:w="100" w:type="dxa"/>
              <w:bottom w:w="100" w:type="dxa"/>
              <w:right w:w="100" w:type="dxa"/>
            </w:tcMar>
          </w:tcPr>
          <w:p w14:paraId="6321BC8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Purchase  of requirement </w:t>
            </w:r>
          </w:p>
        </w:tc>
        <w:tc>
          <w:tcPr>
            <w:tcW w:w="3120" w:type="dxa"/>
            <w:shd w:val="clear" w:color="auto" w:fill="auto"/>
            <w:tcMar>
              <w:top w:w="100" w:type="dxa"/>
              <w:left w:w="100" w:type="dxa"/>
              <w:bottom w:w="100" w:type="dxa"/>
              <w:right w:w="100" w:type="dxa"/>
            </w:tcMar>
          </w:tcPr>
          <w:p w14:paraId="2049B898"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(15000)</w:t>
            </w:r>
          </w:p>
        </w:tc>
        <w:tc>
          <w:tcPr>
            <w:tcW w:w="3120" w:type="dxa"/>
            <w:shd w:val="clear" w:color="auto" w:fill="auto"/>
            <w:tcMar>
              <w:top w:w="100" w:type="dxa"/>
              <w:left w:w="100" w:type="dxa"/>
              <w:bottom w:w="100" w:type="dxa"/>
              <w:right w:w="100" w:type="dxa"/>
            </w:tcMar>
          </w:tcPr>
          <w:p w14:paraId="473B723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(5000)</w:t>
            </w:r>
          </w:p>
        </w:tc>
      </w:tr>
      <w:tr w:rsidR="00D62950" w:rsidRPr="00E74A86" w14:paraId="572A4368" w14:textId="77777777" w:rsidTr="003E3933">
        <w:tc>
          <w:tcPr>
            <w:tcW w:w="3120" w:type="dxa"/>
            <w:shd w:val="clear" w:color="auto" w:fill="auto"/>
            <w:tcMar>
              <w:top w:w="100" w:type="dxa"/>
              <w:left w:w="100" w:type="dxa"/>
              <w:bottom w:w="100" w:type="dxa"/>
              <w:right w:w="100" w:type="dxa"/>
            </w:tcMar>
          </w:tcPr>
          <w:p w14:paraId="1610089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Website and e-commerce platform </w:t>
            </w:r>
          </w:p>
        </w:tc>
        <w:tc>
          <w:tcPr>
            <w:tcW w:w="3120" w:type="dxa"/>
            <w:shd w:val="clear" w:color="auto" w:fill="auto"/>
            <w:tcMar>
              <w:top w:w="100" w:type="dxa"/>
              <w:left w:w="100" w:type="dxa"/>
              <w:bottom w:w="100" w:type="dxa"/>
              <w:right w:w="100" w:type="dxa"/>
            </w:tcMar>
          </w:tcPr>
          <w:p w14:paraId="0026CE72"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(8000)</w:t>
            </w:r>
          </w:p>
        </w:tc>
        <w:tc>
          <w:tcPr>
            <w:tcW w:w="3120" w:type="dxa"/>
            <w:shd w:val="clear" w:color="auto" w:fill="auto"/>
            <w:tcMar>
              <w:top w:w="100" w:type="dxa"/>
              <w:left w:w="100" w:type="dxa"/>
              <w:bottom w:w="100" w:type="dxa"/>
              <w:right w:w="100" w:type="dxa"/>
            </w:tcMar>
          </w:tcPr>
          <w:p w14:paraId="6BCA9E5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(4000)</w:t>
            </w:r>
          </w:p>
        </w:tc>
      </w:tr>
      <w:tr w:rsidR="00D62950" w:rsidRPr="00E74A86" w14:paraId="595520DF" w14:textId="77777777" w:rsidTr="003E3933">
        <w:tc>
          <w:tcPr>
            <w:tcW w:w="3120" w:type="dxa"/>
            <w:shd w:val="clear" w:color="auto" w:fill="auto"/>
            <w:tcMar>
              <w:top w:w="100" w:type="dxa"/>
              <w:left w:w="100" w:type="dxa"/>
              <w:bottom w:w="100" w:type="dxa"/>
              <w:right w:w="100" w:type="dxa"/>
            </w:tcMar>
          </w:tcPr>
          <w:p w14:paraId="0B68CB1F"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Total cash from the investing activities </w:t>
            </w:r>
          </w:p>
        </w:tc>
        <w:tc>
          <w:tcPr>
            <w:tcW w:w="3120" w:type="dxa"/>
            <w:shd w:val="clear" w:color="auto" w:fill="auto"/>
            <w:tcMar>
              <w:top w:w="100" w:type="dxa"/>
              <w:left w:w="100" w:type="dxa"/>
              <w:bottom w:w="100" w:type="dxa"/>
              <w:right w:w="100" w:type="dxa"/>
            </w:tcMar>
          </w:tcPr>
          <w:p w14:paraId="4E450BA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(23000)</w:t>
            </w:r>
          </w:p>
        </w:tc>
        <w:tc>
          <w:tcPr>
            <w:tcW w:w="3120" w:type="dxa"/>
            <w:shd w:val="clear" w:color="auto" w:fill="auto"/>
            <w:tcMar>
              <w:top w:w="100" w:type="dxa"/>
              <w:left w:w="100" w:type="dxa"/>
              <w:bottom w:w="100" w:type="dxa"/>
              <w:right w:w="100" w:type="dxa"/>
            </w:tcMar>
          </w:tcPr>
          <w:p w14:paraId="49DDB42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(9000)</w:t>
            </w:r>
          </w:p>
        </w:tc>
      </w:tr>
      <w:tr w:rsidR="00D62950" w:rsidRPr="00E74A86" w14:paraId="7D0010D5" w14:textId="77777777" w:rsidTr="003E3933">
        <w:tc>
          <w:tcPr>
            <w:tcW w:w="3120" w:type="dxa"/>
            <w:shd w:val="clear" w:color="auto" w:fill="auto"/>
            <w:tcMar>
              <w:top w:w="100" w:type="dxa"/>
              <w:left w:w="100" w:type="dxa"/>
              <w:bottom w:w="100" w:type="dxa"/>
              <w:right w:w="100" w:type="dxa"/>
            </w:tcMar>
          </w:tcPr>
          <w:p w14:paraId="31DAE9A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Financing activities </w:t>
            </w:r>
          </w:p>
        </w:tc>
        <w:tc>
          <w:tcPr>
            <w:tcW w:w="3120" w:type="dxa"/>
            <w:shd w:val="clear" w:color="auto" w:fill="auto"/>
            <w:tcMar>
              <w:top w:w="100" w:type="dxa"/>
              <w:left w:w="100" w:type="dxa"/>
              <w:bottom w:w="100" w:type="dxa"/>
              <w:right w:w="100" w:type="dxa"/>
            </w:tcMar>
          </w:tcPr>
          <w:p w14:paraId="36424897"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120" w:type="dxa"/>
            <w:shd w:val="clear" w:color="auto" w:fill="auto"/>
            <w:tcMar>
              <w:top w:w="100" w:type="dxa"/>
              <w:left w:w="100" w:type="dxa"/>
              <w:bottom w:w="100" w:type="dxa"/>
              <w:right w:w="100" w:type="dxa"/>
            </w:tcMar>
          </w:tcPr>
          <w:p w14:paraId="27E7A70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62950" w:rsidRPr="00E74A86" w14:paraId="06B5DE43" w14:textId="77777777" w:rsidTr="003E3933">
        <w:tc>
          <w:tcPr>
            <w:tcW w:w="3120" w:type="dxa"/>
            <w:shd w:val="clear" w:color="auto" w:fill="auto"/>
            <w:tcMar>
              <w:top w:w="100" w:type="dxa"/>
              <w:left w:w="100" w:type="dxa"/>
              <w:bottom w:w="100" w:type="dxa"/>
              <w:right w:w="100" w:type="dxa"/>
            </w:tcMar>
          </w:tcPr>
          <w:p w14:paraId="0692B24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Loan and finances </w:t>
            </w:r>
          </w:p>
        </w:tc>
        <w:tc>
          <w:tcPr>
            <w:tcW w:w="3120" w:type="dxa"/>
            <w:shd w:val="clear" w:color="auto" w:fill="auto"/>
            <w:tcMar>
              <w:top w:w="100" w:type="dxa"/>
              <w:left w:w="100" w:type="dxa"/>
              <w:bottom w:w="100" w:type="dxa"/>
              <w:right w:w="100" w:type="dxa"/>
            </w:tcMar>
          </w:tcPr>
          <w:p w14:paraId="44CEA4E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20,000</w:t>
            </w:r>
          </w:p>
        </w:tc>
        <w:tc>
          <w:tcPr>
            <w:tcW w:w="3120" w:type="dxa"/>
            <w:shd w:val="clear" w:color="auto" w:fill="auto"/>
            <w:tcMar>
              <w:top w:w="100" w:type="dxa"/>
              <w:left w:w="100" w:type="dxa"/>
              <w:bottom w:w="100" w:type="dxa"/>
              <w:right w:w="100" w:type="dxa"/>
            </w:tcMar>
          </w:tcPr>
          <w:p w14:paraId="46996B4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30,000</w:t>
            </w:r>
          </w:p>
        </w:tc>
      </w:tr>
      <w:tr w:rsidR="00D62950" w:rsidRPr="00E74A86" w14:paraId="72D98977" w14:textId="77777777" w:rsidTr="003E3933">
        <w:tc>
          <w:tcPr>
            <w:tcW w:w="3120" w:type="dxa"/>
            <w:shd w:val="clear" w:color="auto" w:fill="auto"/>
            <w:tcMar>
              <w:top w:w="100" w:type="dxa"/>
              <w:left w:w="100" w:type="dxa"/>
              <w:bottom w:w="100" w:type="dxa"/>
              <w:right w:w="100" w:type="dxa"/>
            </w:tcMar>
          </w:tcPr>
          <w:p w14:paraId="0A1C64CB"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74A86">
              <w:rPr>
                <w:rFonts w:ascii="Times New Roman" w:eastAsia="Times New Roman" w:hAnsi="Times New Roman" w:cs="Times New Roman"/>
                <w:sz w:val="24"/>
                <w:szCs w:val="24"/>
                <w:lang w:val="en-GB"/>
              </w:rPr>
              <w:t xml:space="preserve">Total  cash from the financing activities </w:t>
            </w:r>
          </w:p>
        </w:tc>
        <w:tc>
          <w:tcPr>
            <w:tcW w:w="3120" w:type="dxa"/>
            <w:shd w:val="clear" w:color="auto" w:fill="auto"/>
            <w:tcMar>
              <w:top w:w="100" w:type="dxa"/>
              <w:left w:w="100" w:type="dxa"/>
              <w:bottom w:w="100" w:type="dxa"/>
              <w:right w:w="100" w:type="dxa"/>
            </w:tcMar>
          </w:tcPr>
          <w:p w14:paraId="7E5378EA"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20,000</w:t>
            </w:r>
          </w:p>
        </w:tc>
        <w:tc>
          <w:tcPr>
            <w:tcW w:w="3120" w:type="dxa"/>
            <w:shd w:val="clear" w:color="auto" w:fill="auto"/>
            <w:tcMar>
              <w:top w:w="100" w:type="dxa"/>
              <w:left w:w="100" w:type="dxa"/>
              <w:bottom w:w="100" w:type="dxa"/>
              <w:right w:w="100" w:type="dxa"/>
            </w:tcMar>
          </w:tcPr>
          <w:p w14:paraId="6352998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30,000</w:t>
            </w:r>
          </w:p>
        </w:tc>
      </w:tr>
      <w:tr w:rsidR="00D62950" w:rsidRPr="00E74A86" w14:paraId="0C2C2713" w14:textId="77777777" w:rsidTr="003E3933">
        <w:tc>
          <w:tcPr>
            <w:tcW w:w="3120" w:type="dxa"/>
            <w:shd w:val="clear" w:color="auto" w:fill="auto"/>
            <w:tcMar>
              <w:top w:w="100" w:type="dxa"/>
              <w:left w:w="100" w:type="dxa"/>
              <w:bottom w:w="100" w:type="dxa"/>
              <w:right w:w="100" w:type="dxa"/>
            </w:tcMar>
          </w:tcPr>
          <w:p w14:paraId="1E7B92D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Net  increase and decree in cash </w:t>
            </w:r>
          </w:p>
        </w:tc>
        <w:tc>
          <w:tcPr>
            <w:tcW w:w="3120" w:type="dxa"/>
            <w:shd w:val="clear" w:color="auto" w:fill="auto"/>
            <w:tcMar>
              <w:top w:w="100" w:type="dxa"/>
              <w:left w:w="100" w:type="dxa"/>
              <w:bottom w:w="100" w:type="dxa"/>
              <w:right w:w="100" w:type="dxa"/>
            </w:tcMar>
          </w:tcPr>
          <w:p w14:paraId="05BE1336"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(115000)</w:t>
            </w:r>
          </w:p>
        </w:tc>
        <w:tc>
          <w:tcPr>
            <w:tcW w:w="3120" w:type="dxa"/>
            <w:shd w:val="clear" w:color="auto" w:fill="auto"/>
            <w:tcMar>
              <w:top w:w="100" w:type="dxa"/>
              <w:left w:w="100" w:type="dxa"/>
              <w:bottom w:w="100" w:type="dxa"/>
              <w:right w:w="100" w:type="dxa"/>
            </w:tcMar>
          </w:tcPr>
          <w:p w14:paraId="67F3B9CF"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41000</w:t>
            </w:r>
          </w:p>
        </w:tc>
      </w:tr>
      <w:tr w:rsidR="00D62950" w:rsidRPr="00E74A86" w14:paraId="563660BC" w14:textId="77777777" w:rsidTr="003E3933">
        <w:tc>
          <w:tcPr>
            <w:tcW w:w="3120" w:type="dxa"/>
            <w:shd w:val="clear" w:color="auto" w:fill="auto"/>
            <w:tcMar>
              <w:top w:w="100" w:type="dxa"/>
              <w:left w:w="100" w:type="dxa"/>
              <w:bottom w:w="100" w:type="dxa"/>
              <w:right w:w="100" w:type="dxa"/>
            </w:tcMar>
          </w:tcPr>
          <w:p w14:paraId="14E3B475"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Cash at the beginning of the year </w:t>
            </w:r>
          </w:p>
        </w:tc>
        <w:tc>
          <w:tcPr>
            <w:tcW w:w="3120" w:type="dxa"/>
            <w:shd w:val="clear" w:color="auto" w:fill="auto"/>
            <w:tcMar>
              <w:top w:w="100" w:type="dxa"/>
              <w:left w:w="100" w:type="dxa"/>
              <w:bottom w:w="100" w:type="dxa"/>
              <w:right w:w="100" w:type="dxa"/>
            </w:tcMar>
          </w:tcPr>
          <w:p w14:paraId="7E8EBAF3"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10,000</w:t>
            </w:r>
          </w:p>
        </w:tc>
        <w:tc>
          <w:tcPr>
            <w:tcW w:w="3120" w:type="dxa"/>
            <w:shd w:val="clear" w:color="auto" w:fill="auto"/>
            <w:tcMar>
              <w:top w:w="100" w:type="dxa"/>
              <w:left w:w="100" w:type="dxa"/>
              <w:bottom w:w="100" w:type="dxa"/>
              <w:right w:w="100" w:type="dxa"/>
            </w:tcMar>
          </w:tcPr>
          <w:p w14:paraId="44A7034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9000</w:t>
            </w:r>
          </w:p>
        </w:tc>
      </w:tr>
      <w:tr w:rsidR="00D62950" w:rsidRPr="00E74A86" w14:paraId="2D965DF9" w14:textId="77777777" w:rsidTr="003E3933">
        <w:tc>
          <w:tcPr>
            <w:tcW w:w="3120" w:type="dxa"/>
            <w:shd w:val="clear" w:color="auto" w:fill="auto"/>
            <w:tcMar>
              <w:top w:w="100" w:type="dxa"/>
              <w:left w:w="100" w:type="dxa"/>
              <w:bottom w:w="100" w:type="dxa"/>
              <w:right w:w="100" w:type="dxa"/>
            </w:tcMar>
          </w:tcPr>
          <w:p w14:paraId="7F29FC3C"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 xml:space="preserve"> Cash at the end  of the year </w:t>
            </w:r>
          </w:p>
        </w:tc>
        <w:tc>
          <w:tcPr>
            <w:tcW w:w="3120" w:type="dxa"/>
            <w:shd w:val="clear" w:color="auto" w:fill="auto"/>
            <w:tcMar>
              <w:top w:w="100" w:type="dxa"/>
              <w:left w:w="100" w:type="dxa"/>
              <w:bottom w:w="100" w:type="dxa"/>
              <w:right w:w="100" w:type="dxa"/>
            </w:tcMar>
          </w:tcPr>
          <w:p w14:paraId="08BE983D"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9000</w:t>
            </w:r>
          </w:p>
        </w:tc>
        <w:tc>
          <w:tcPr>
            <w:tcW w:w="3120" w:type="dxa"/>
            <w:shd w:val="clear" w:color="auto" w:fill="auto"/>
            <w:tcMar>
              <w:top w:w="100" w:type="dxa"/>
              <w:left w:w="100" w:type="dxa"/>
              <w:bottom w:w="100" w:type="dxa"/>
              <w:right w:w="100" w:type="dxa"/>
            </w:tcMar>
          </w:tcPr>
          <w:p w14:paraId="12E31B2E" w14:textId="77777777" w:rsidR="00D62950" w:rsidRPr="00E74A86" w:rsidRDefault="00D62950" w:rsidP="003E393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74A86">
              <w:rPr>
                <w:rFonts w:ascii="Times New Roman" w:eastAsia="Times New Roman" w:hAnsi="Times New Roman" w:cs="Times New Roman"/>
                <w:b/>
                <w:sz w:val="24"/>
                <w:szCs w:val="24"/>
                <w:lang w:val="en-GB"/>
              </w:rPr>
              <w:t>1,24,000</w:t>
            </w:r>
          </w:p>
        </w:tc>
      </w:tr>
    </w:tbl>
    <w:p w14:paraId="7C9FDE03"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p>
    <w:p w14:paraId="1C152103" w14:textId="77777777" w:rsidR="00D62950" w:rsidRPr="00E74A86" w:rsidRDefault="00D62950" w:rsidP="003057E7">
      <w:pPr>
        <w:pStyle w:val="Heading1"/>
      </w:pPr>
      <w:bookmarkStart w:id="15" w:name="_Toc149324426"/>
      <w:r w:rsidRPr="00E74A86">
        <w:lastRenderedPageBreak/>
        <w:t>Conclusion</w:t>
      </w:r>
      <w:bookmarkEnd w:id="15"/>
      <w:r w:rsidRPr="00E74A86">
        <w:t xml:space="preserve"> </w:t>
      </w:r>
    </w:p>
    <w:p w14:paraId="71A036BF" w14:textId="77777777" w:rsidR="00D62950" w:rsidRPr="00E74A86" w:rsidRDefault="00D62950" w:rsidP="00D62950">
      <w:pPr>
        <w:pStyle w:val="Normal1"/>
        <w:spacing w:line="360" w:lineRule="auto"/>
        <w:jc w:val="both"/>
        <w:rPr>
          <w:rFonts w:ascii="Times New Roman" w:eastAsia="Times New Roman" w:hAnsi="Times New Roman" w:cs="Times New Roman"/>
          <w:sz w:val="24"/>
          <w:szCs w:val="24"/>
        </w:rPr>
      </w:pPr>
      <w:r w:rsidRPr="00E74A86">
        <w:rPr>
          <w:rFonts w:ascii="Times New Roman" w:eastAsia="Times New Roman" w:hAnsi="Times New Roman" w:cs="Times New Roman"/>
          <w:sz w:val="24"/>
          <w:szCs w:val="24"/>
        </w:rPr>
        <w:t xml:space="preserve">It can be concluded </w:t>
      </w:r>
      <w:r w:rsidR="006F30AD" w:rsidRPr="00E74A86">
        <w:rPr>
          <w:rFonts w:ascii="Times New Roman" w:eastAsia="Times New Roman" w:hAnsi="Times New Roman" w:cs="Times New Roman"/>
          <w:sz w:val="24"/>
          <w:szCs w:val="24"/>
        </w:rPr>
        <w:t>that 3D</w:t>
      </w:r>
      <w:r w:rsidRPr="00E74A86">
        <w:rPr>
          <w:rFonts w:ascii="Times New Roman" w:eastAsia="Times New Roman" w:hAnsi="Times New Roman" w:cs="Times New Roman"/>
          <w:sz w:val="24"/>
          <w:szCs w:val="24"/>
        </w:rPr>
        <w:t xml:space="preserve"> solar trees capture the demand across the globe. </w:t>
      </w:r>
      <w:r w:rsidR="006F30AD" w:rsidRPr="00E74A86">
        <w:rPr>
          <w:rFonts w:ascii="Times New Roman" w:eastAsia="Times New Roman" w:hAnsi="Times New Roman" w:cs="Times New Roman"/>
          <w:sz w:val="24"/>
          <w:szCs w:val="24"/>
        </w:rPr>
        <w:t>EnGreen</w:t>
      </w:r>
      <w:r w:rsidRPr="00E74A86">
        <w:rPr>
          <w:rFonts w:ascii="Times New Roman" w:eastAsia="Times New Roman" w:hAnsi="Times New Roman" w:cs="Times New Roman"/>
          <w:sz w:val="24"/>
          <w:szCs w:val="24"/>
        </w:rPr>
        <w:t xml:space="preserve"> may launch the product across the UK market because there is lots of shopping mall where consumers will be eager to use the solar panel trees.  Similarly, households also may be able to use this product for their laptops, phones, and cars.  However, there are difficulties in using the products because it is affected by the wind barrier and temperature in the surface.</w:t>
      </w:r>
    </w:p>
    <w:p w14:paraId="2A61223E" w14:textId="77777777" w:rsidR="00E2578B" w:rsidRPr="00E74A86" w:rsidRDefault="00E2578B">
      <w:pPr>
        <w:pStyle w:val="Normal1"/>
        <w:spacing w:line="360" w:lineRule="auto"/>
        <w:jc w:val="both"/>
        <w:rPr>
          <w:rFonts w:ascii="Times New Roman" w:eastAsia="Times New Roman" w:hAnsi="Times New Roman" w:cs="Times New Roman"/>
          <w:sz w:val="24"/>
          <w:szCs w:val="24"/>
        </w:rPr>
      </w:pPr>
    </w:p>
    <w:p w14:paraId="6B6B6AE1" w14:textId="77777777" w:rsidR="00E2578B" w:rsidRPr="00E74A86" w:rsidRDefault="00A92D7D">
      <w:pPr>
        <w:pStyle w:val="Normal1"/>
        <w:spacing w:line="360" w:lineRule="auto"/>
        <w:jc w:val="both"/>
        <w:rPr>
          <w:rFonts w:ascii="Times New Roman" w:eastAsia="Times New Roman" w:hAnsi="Times New Roman" w:cs="Times New Roman"/>
          <w:b/>
          <w:sz w:val="24"/>
          <w:szCs w:val="24"/>
        </w:rPr>
      </w:pPr>
      <w:r w:rsidRPr="00E74A86">
        <w:rPr>
          <w:rFonts w:ascii="Times New Roman" w:hAnsi="Times New Roman" w:cs="Times New Roman"/>
        </w:rPr>
        <w:br w:type="page"/>
      </w:r>
    </w:p>
    <w:p w14:paraId="12F02916" w14:textId="77777777" w:rsidR="003057E7" w:rsidRPr="00E74A86" w:rsidRDefault="00A92D7D" w:rsidP="003057E7">
      <w:pPr>
        <w:pStyle w:val="Heading1"/>
        <w:rPr>
          <w:rFonts w:cs="Times New Roman"/>
        </w:rPr>
      </w:pPr>
      <w:bookmarkStart w:id="16" w:name="_Toc149324427"/>
      <w:r w:rsidRPr="00E74A86">
        <w:rPr>
          <w:rFonts w:cs="Times New Roman"/>
        </w:rPr>
        <w:lastRenderedPageBreak/>
        <w:t>Reference list</w:t>
      </w:r>
      <w:bookmarkEnd w:id="16"/>
    </w:p>
    <w:p w14:paraId="2264E179"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Benzaghta, M.A., Elwalda, A., Mousa, M.M., Erkan, I. and Rahman, M., 2021. SWOT analysis applications: An integrative literature review. </w:t>
      </w:r>
      <w:r w:rsidRPr="00E74A86">
        <w:rPr>
          <w:rFonts w:ascii="Times New Roman" w:eastAsia="Times New Roman" w:hAnsi="Times New Roman" w:cs="Times New Roman"/>
          <w:i/>
          <w:color w:val="000000" w:themeColor="text1"/>
          <w:sz w:val="24"/>
          <w:szCs w:val="24"/>
          <w:highlight w:val="white"/>
        </w:rPr>
        <w:t>Journal of Global Business Insights</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6</w:t>
      </w:r>
      <w:r w:rsidRPr="00E74A86">
        <w:rPr>
          <w:rFonts w:ascii="Times New Roman" w:eastAsia="Times New Roman" w:hAnsi="Times New Roman" w:cs="Times New Roman"/>
          <w:color w:val="000000" w:themeColor="text1"/>
          <w:sz w:val="24"/>
          <w:szCs w:val="24"/>
          <w:highlight w:val="white"/>
        </w:rPr>
        <w:t xml:space="preserve">(1), pp.55-73. [Available at: </w:t>
      </w:r>
      <w:hyperlink r:id="rId9">
        <w:r w:rsidRPr="00E74A86">
          <w:rPr>
            <w:rFonts w:ascii="Times New Roman" w:eastAsia="Times New Roman" w:hAnsi="Times New Roman" w:cs="Times New Roman"/>
            <w:color w:val="000000" w:themeColor="text1"/>
            <w:sz w:val="24"/>
            <w:szCs w:val="24"/>
            <w:highlight w:val="white"/>
            <w:u w:val="single"/>
          </w:rPr>
          <w:t>https://digitalcommons.usf.edu/cgi/viewcontent.cgi?article=1148&amp;context=globe</w:t>
        </w:r>
      </w:hyperlink>
      <w:r w:rsidRPr="00E74A86">
        <w:rPr>
          <w:rFonts w:ascii="Times New Roman" w:eastAsia="Times New Roman" w:hAnsi="Times New Roman" w:cs="Times New Roman"/>
          <w:color w:val="000000" w:themeColor="text1"/>
          <w:sz w:val="24"/>
          <w:szCs w:val="24"/>
          <w:highlight w:val="white"/>
        </w:rPr>
        <w:t>]</w:t>
      </w:r>
    </w:p>
    <w:p w14:paraId="132AA671"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Calstate.edu. (2023). </w:t>
      </w:r>
      <w:r w:rsidRPr="00E74A86">
        <w:rPr>
          <w:rFonts w:ascii="Times New Roman" w:eastAsia="Times New Roman" w:hAnsi="Times New Roman" w:cs="Times New Roman"/>
          <w:i/>
          <w:color w:val="000000" w:themeColor="text1"/>
          <w:sz w:val="24"/>
          <w:szCs w:val="24"/>
        </w:rPr>
        <w:t>Print A Solar ‘Leaf’ In 3 Hours | CSU</w:t>
      </w:r>
      <w:r w:rsidRPr="00E74A86">
        <w:rPr>
          <w:rFonts w:ascii="Times New Roman" w:eastAsia="Times New Roman" w:hAnsi="Times New Roman" w:cs="Times New Roman"/>
          <w:color w:val="000000" w:themeColor="text1"/>
          <w:sz w:val="24"/>
          <w:szCs w:val="24"/>
        </w:rPr>
        <w:t xml:space="preserve">. [online] Available at: </w:t>
      </w:r>
      <w:hyperlink r:id="rId10">
        <w:r w:rsidRPr="00E74A86">
          <w:rPr>
            <w:rFonts w:ascii="Times New Roman" w:eastAsia="Times New Roman" w:hAnsi="Times New Roman" w:cs="Times New Roman"/>
            <w:color w:val="000000" w:themeColor="text1"/>
            <w:sz w:val="24"/>
            <w:szCs w:val="24"/>
            <w:u w:val="single"/>
          </w:rPr>
          <w:t>https://www.calstate.edu/csu-system/news/pages/print-a-solar-leaf-in-3-hours.aspx</w:t>
        </w:r>
      </w:hyperlink>
      <w:r w:rsidRPr="00E74A86">
        <w:rPr>
          <w:rFonts w:ascii="Times New Roman" w:eastAsia="Times New Roman" w:hAnsi="Times New Roman" w:cs="Times New Roman"/>
          <w:color w:val="000000" w:themeColor="text1"/>
          <w:sz w:val="24"/>
          <w:szCs w:val="24"/>
        </w:rPr>
        <w:t xml:space="preserve">  [Accessed 27 Oct. 2023].</w:t>
      </w:r>
    </w:p>
    <w:p w14:paraId="663FFB77"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CNN (2023). </w:t>
      </w:r>
      <w:r w:rsidRPr="00E74A86">
        <w:rPr>
          <w:rFonts w:ascii="Times New Roman" w:eastAsia="Times New Roman" w:hAnsi="Times New Roman" w:cs="Times New Roman"/>
          <w:i/>
          <w:color w:val="000000" w:themeColor="text1"/>
          <w:sz w:val="24"/>
          <w:szCs w:val="24"/>
        </w:rPr>
        <w:t>Solar trees could soon be charging your car</w:t>
      </w:r>
      <w:r w:rsidRPr="00E74A86">
        <w:rPr>
          <w:rFonts w:ascii="Times New Roman" w:eastAsia="Times New Roman" w:hAnsi="Times New Roman" w:cs="Times New Roman"/>
          <w:color w:val="000000" w:themeColor="text1"/>
          <w:sz w:val="24"/>
          <w:szCs w:val="24"/>
        </w:rPr>
        <w:t xml:space="preserve">. [online]. Available at: </w:t>
      </w:r>
      <w:hyperlink r:id="rId11">
        <w:r w:rsidRPr="00E74A86">
          <w:rPr>
            <w:rFonts w:ascii="Times New Roman" w:eastAsia="Times New Roman" w:hAnsi="Times New Roman" w:cs="Times New Roman"/>
            <w:color w:val="000000" w:themeColor="text1"/>
            <w:sz w:val="24"/>
            <w:szCs w:val="24"/>
            <w:u w:val="single"/>
          </w:rPr>
          <w:t>https://edition.cnn.com/2023/05/30/world/solar-tree-electric-vehicle-charging-spc-intl/index.html</w:t>
        </w:r>
      </w:hyperlink>
      <w:r w:rsidRPr="00E74A86">
        <w:rPr>
          <w:rFonts w:ascii="Times New Roman" w:eastAsia="Times New Roman" w:hAnsi="Times New Roman" w:cs="Times New Roman"/>
          <w:color w:val="000000" w:themeColor="text1"/>
          <w:sz w:val="24"/>
          <w:szCs w:val="24"/>
        </w:rPr>
        <w:t xml:space="preserve">  [Accessed 27 Oct. 2023].</w:t>
      </w:r>
    </w:p>
    <w:p w14:paraId="3F9EE9D5"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‌Engreen. (2023). </w:t>
      </w:r>
      <w:r w:rsidRPr="00E74A86">
        <w:rPr>
          <w:rFonts w:ascii="Times New Roman" w:eastAsia="Times New Roman" w:hAnsi="Times New Roman" w:cs="Times New Roman"/>
          <w:i/>
          <w:color w:val="000000" w:themeColor="text1"/>
          <w:sz w:val="24"/>
          <w:szCs w:val="24"/>
        </w:rPr>
        <w:t>About Us - Engreen</w:t>
      </w:r>
      <w:r w:rsidRPr="00E74A86">
        <w:rPr>
          <w:rFonts w:ascii="Times New Roman" w:eastAsia="Times New Roman" w:hAnsi="Times New Roman" w:cs="Times New Roman"/>
          <w:color w:val="000000" w:themeColor="text1"/>
          <w:sz w:val="24"/>
          <w:szCs w:val="24"/>
        </w:rPr>
        <w:t>. [online] Available at: https://www.engreensolutions.com/about-us/ [Accessed 27 Oct. 2023].</w:t>
      </w:r>
    </w:p>
    <w:p w14:paraId="4E7D75E8"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Engreensolutions.com. 2023a. </w:t>
      </w:r>
      <w:r w:rsidRPr="00E74A86">
        <w:rPr>
          <w:rFonts w:ascii="Times New Roman" w:eastAsia="Times New Roman" w:hAnsi="Times New Roman" w:cs="Times New Roman"/>
          <w:i/>
          <w:color w:val="000000" w:themeColor="text1"/>
          <w:sz w:val="24"/>
          <w:szCs w:val="24"/>
          <w:highlight w:val="white"/>
        </w:rPr>
        <w:t>About us.</w:t>
      </w:r>
      <w:r w:rsidRPr="00E74A86">
        <w:rPr>
          <w:rFonts w:ascii="Times New Roman" w:eastAsia="Times New Roman" w:hAnsi="Times New Roman" w:cs="Times New Roman"/>
          <w:color w:val="000000" w:themeColor="text1"/>
          <w:sz w:val="24"/>
          <w:szCs w:val="24"/>
          <w:highlight w:val="white"/>
        </w:rPr>
        <w:t xml:space="preserve"> [Online] Available at: &lt;</w:t>
      </w:r>
      <w:hyperlink r:id="rId12">
        <w:r w:rsidRPr="00E74A86">
          <w:rPr>
            <w:rFonts w:ascii="Times New Roman" w:eastAsia="Times New Roman" w:hAnsi="Times New Roman" w:cs="Times New Roman"/>
            <w:color w:val="000000" w:themeColor="text1"/>
            <w:sz w:val="24"/>
            <w:szCs w:val="24"/>
            <w:highlight w:val="white"/>
            <w:u w:val="single"/>
          </w:rPr>
          <w:t>https://www.engreensolutions.com/about-us/</w:t>
        </w:r>
      </w:hyperlink>
      <w:r w:rsidRPr="00E74A86">
        <w:rPr>
          <w:rFonts w:ascii="Times New Roman" w:eastAsia="Times New Roman" w:hAnsi="Times New Roman" w:cs="Times New Roman"/>
          <w:color w:val="000000" w:themeColor="text1"/>
          <w:sz w:val="24"/>
          <w:szCs w:val="24"/>
          <w:highlight w:val="white"/>
        </w:rPr>
        <w:t xml:space="preserve">&gt; (Accessed 27 October 2023). </w:t>
      </w:r>
    </w:p>
    <w:p w14:paraId="3E2123D7"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Engreensolutions.com. 2023b. </w:t>
      </w:r>
      <w:r w:rsidRPr="00E74A86">
        <w:rPr>
          <w:rFonts w:ascii="Times New Roman" w:eastAsia="Times New Roman" w:hAnsi="Times New Roman" w:cs="Times New Roman"/>
          <w:i/>
          <w:color w:val="000000" w:themeColor="text1"/>
          <w:sz w:val="24"/>
          <w:szCs w:val="24"/>
          <w:highlight w:val="white"/>
        </w:rPr>
        <w:t>OUR SERVICES.</w:t>
      </w:r>
      <w:r w:rsidRPr="00E74A86">
        <w:rPr>
          <w:rFonts w:ascii="Times New Roman" w:eastAsia="Times New Roman" w:hAnsi="Times New Roman" w:cs="Times New Roman"/>
          <w:color w:val="000000" w:themeColor="text1"/>
          <w:sz w:val="24"/>
          <w:szCs w:val="24"/>
          <w:highlight w:val="white"/>
        </w:rPr>
        <w:t xml:space="preserve"> [Online] Available at: &lt;</w:t>
      </w:r>
      <w:hyperlink r:id="rId13">
        <w:r w:rsidRPr="00E74A86">
          <w:rPr>
            <w:rFonts w:ascii="Times New Roman" w:eastAsia="Times New Roman" w:hAnsi="Times New Roman" w:cs="Times New Roman"/>
            <w:color w:val="000000" w:themeColor="text1"/>
            <w:sz w:val="24"/>
            <w:szCs w:val="24"/>
            <w:highlight w:val="white"/>
            <w:u w:val="single"/>
          </w:rPr>
          <w:t>https://www.engreensolutions.com/</w:t>
        </w:r>
      </w:hyperlink>
      <w:r w:rsidRPr="00E74A86">
        <w:rPr>
          <w:rFonts w:ascii="Times New Roman" w:eastAsia="Times New Roman" w:hAnsi="Times New Roman" w:cs="Times New Roman"/>
          <w:color w:val="000000" w:themeColor="text1"/>
          <w:sz w:val="24"/>
          <w:szCs w:val="24"/>
          <w:highlight w:val="white"/>
        </w:rPr>
        <w:t xml:space="preserve">&gt; (Accessed 27 October 2023). </w:t>
      </w:r>
    </w:p>
    <w:p w14:paraId="1868D1CA"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Erin Bass, A. and Grøgaard, B., 2021. The long-term energy transition: Drivers, outcomes, and the role of the multinational enterprise. </w:t>
      </w:r>
      <w:r w:rsidRPr="00E74A86">
        <w:rPr>
          <w:rFonts w:ascii="Times New Roman" w:eastAsia="Times New Roman" w:hAnsi="Times New Roman" w:cs="Times New Roman"/>
          <w:i/>
          <w:color w:val="000000" w:themeColor="text1"/>
          <w:sz w:val="24"/>
          <w:szCs w:val="24"/>
          <w:highlight w:val="white"/>
        </w:rPr>
        <w:t>Journal of International Business Studies</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52</w:t>
      </w:r>
      <w:r w:rsidRPr="00E74A86">
        <w:rPr>
          <w:rFonts w:ascii="Times New Roman" w:eastAsia="Times New Roman" w:hAnsi="Times New Roman" w:cs="Times New Roman"/>
          <w:color w:val="000000" w:themeColor="text1"/>
          <w:sz w:val="24"/>
          <w:szCs w:val="24"/>
          <w:highlight w:val="white"/>
        </w:rPr>
        <w:t xml:space="preserve">(5), pp.807-823. [Available at: </w:t>
      </w:r>
      <w:hyperlink r:id="rId14">
        <w:r w:rsidRPr="00E74A86">
          <w:rPr>
            <w:rFonts w:ascii="Times New Roman" w:eastAsia="Times New Roman" w:hAnsi="Times New Roman" w:cs="Times New Roman"/>
            <w:color w:val="000000" w:themeColor="text1"/>
            <w:sz w:val="24"/>
            <w:szCs w:val="24"/>
            <w:highlight w:val="white"/>
            <w:u w:val="single"/>
          </w:rPr>
          <w:t>https://link.springer.com/article/10.1057/s41267-021-00432-3</w:t>
        </w:r>
      </w:hyperlink>
      <w:r w:rsidRPr="00E74A86">
        <w:rPr>
          <w:rFonts w:ascii="Times New Roman" w:eastAsia="Times New Roman" w:hAnsi="Times New Roman" w:cs="Times New Roman"/>
          <w:color w:val="000000" w:themeColor="text1"/>
          <w:sz w:val="24"/>
          <w:szCs w:val="24"/>
          <w:highlight w:val="white"/>
        </w:rPr>
        <w:t>]</w:t>
      </w:r>
    </w:p>
    <w:p w14:paraId="0844EE54"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highlight w:val="white"/>
        </w:rPr>
        <w:t xml:space="preserve">Gangwar, P., Singh, R., Tripathi, R.P. and Singh, A.K., 2019. Effective solar power harnessing using a few novel solar tree designs and their performance assessment. </w:t>
      </w:r>
      <w:r w:rsidRPr="00E74A86">
        <w:rPr>
          <w:rFonts w:ascii="Times New Roman" w:eastAsia="Times New Roman" w:hAnsi="Times New Roman" w:cs="Times New Roman"/>
          <w:i/>
          <w:color w:val="000000" w:themeColor="text1"/>
          <w:sz w:val="24"/>
          <w:szCs w:val="24"/>
          <w:highlight w:val="white"/>
        </w:rPr>
        <w:t>Energy Sources, Part A: Recovery, Utilization, and Environmental Effects</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41</w:t>
      </w:r>
      <w:r w:rsidRPr="00E74A86">
        <w:rPr>
          <w:rFonts w:ascii="Times New Roman" w:eastAsia="Times New Roman" w:hAnsi="Times New Roman" w:cs="Times New Roman"/>
          <w:color w:val="000000" w:themeColor="text1"/>
          <w:sz w:val="24"/>
          <w:szCs w:val="24"/>
          <w:highlight w:val="white"/>
        </w:rPr>
        <w:t>(15), pp.1828-1837.</w:t>
      </w:r>
      <w:r w:rsidRPr="00E74A86">
        <w:rPr>
          <w:rFonts w:ascii="Times New Roman" w:eastAsia="Times New Roman" w:hAnsi="Times New Roman" w:cs="Times New Roman"/>
          <w:color w:val="000000" w:themeColor="text1"/>
          <w:sz w:val="24"/>
          <w:szCs w:val="24"/>
        </w:rPr>
        <w:t xml:space="preserve"> Available at: </w:t>
      </w:r>
      <w:hyperlink r:id="rId15">
        <w:r w:rsidRPr="00E74A86">
          <w:rPr>
            <w:rFonts w:ascii="Times New Roman" w:eastAsia="Times New Roman" w:hAnsi="Times New Roman" w:cs="Times New Roman"/>
            <w:color w:val="000000" w:themeColor="text1"/>
            <w:sz w:val="24"/>
            <w:szCs w:val="24"/>
            <w:highlight w:val="white"/>
            <w:u w:val="single"/>
          </w:rPr>
          <w:t>https://www.researchgate.net/profile/Pavan-Gangwar/publication/329083086_Effective_solar_power_harnessing_using_a_few_novel_solar_tree_designs_and_their_performance_assessment/links/5cac21ec4585157bd32d2a06/Effective-</w:t>
        </w:r>
        <w:r w:rsidRPr="00E74A86">
          <w:rPr>
            <w:rFonts w:ascii="Times New Roman" w:eastAsia="Times New Roman" w:hAnsi="Times New Roman" w:cs="Times New Roman"/>
            <w:color w:val="000000" w:themeColor="text1"/>
            <w:sz w:val="24"/>
            <w:szCs w:val="24"/>
            <w:highlight w:val="white"/>
            <w:u w:val="single"/>
          </w:rPr>
          <w:lastRenderedPageBreak/>
          <w:t>solar-power-harnessing-using-a-few-novel-solar-tree-designs-and-their-performance-assessment.pdf</w:t>
        </w:r>
      </w:hyperlink>
      <w:r w:rsidRPr="00E74A86">
        <w:rPr>
          <w:rFonts w:ascii="Times New Roman" w:eastAsia="Times New Roman" w:hAnsi="Times New Roman" w:cs="Times New Roman"/>
          <w:color w:val="000000" w:themeColor="text1"/>
          <w:sz w:val="24"/>
          <w:szCs w:val="24"/>
          <w:highlight w:val="white"/>
        </w:rPr>
        <w:t xml:space="preserve"> </w:t>
      </w:r>
    </w:p>
    <w:p w14:paraId="5777CBFB"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Kalam, K.K. and Kalam, K.K., 2020. Market segmentation, targeting and positioning strategy adaptation for the global business of Vodafone Telecommunication Company. </w:t>
      </w:r>
      <w:r w:rsidRPr="00E74A86">
        <w:rPr>
          <w:rFonts w:ascii="Times New Roman" w:eastAsia="Times New Roman" w:hAnsi="Times New Roman" w:cs="Times New Roman"/>
          <w:i/>
          <w:color w:val="000000" w:themeColor="text1"/>
          <w:sz w:val="24"/>
          <w:szCs w:val="24"/>
          <w:highlight w:val="white"/>
        </w:rPr>
        <w:t>International Journal of Research and Innovation in Social Science</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4</w:t>
      </w:r>
      <w:r w:rsidRPr="00E74A86">
        <w:rPr>
          <w:rFonts w:ascii="Times New Roman" w:eastAsia="Times New Roman" w:hAnsi="Times New Roman" w:cs="Times New Roman"/>
          <w:color w:val="000000" w:themeColor="text1"/>
          <w:sz w:val="24"/>
          <w:szCs w:val="24"/>
          <w:highlight w:val="white"/>
        </w:rPr>
        <w:t xml:space="preserve">(6), pp.427-430. [Available at: </w:t>
      </w:r>
      <w:hyperlink r:id="rId16">
        <w:r w:rsidRPr="00E74A86">
          <w:rPr>
            <w:rFonts w:ascii="Times New Roman" w:eastAsia="Times New Roman" w:hAnsi="Times New Roman" w:cs="Times New Roman"/>
            <w:color w:val="000000" w:themeColor="text1"/>
            <w:sz w:val="24"/>
            <w:szCs w:val="24"/>
            <w:highlight w:val="white"/>
            <w:u w:val="single"/>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r w:rsidRPr="00E74A86">
        <w:rPr>
          <w:rFonts w:ascii="Times New Roman" w:eastAsia="Times New Roman" w:hAnsi="Times New Roman" w:cs="Times New Roman"/>
          <w:color w:val="000000" w:themeColor="text1"/>
          <w:sz w:val="24"/>
          <w:szCs w:val="24"/>
          <w:highlight w:val="white"/>
        </w:rPr>
        <w:t>]</w:t>
      </w:r>
    </w:p>
    <w:p w14:paraId="29D93041"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Kaleka, A. and Morgan, N.A., 2019. How marketing capabilities and current performance drive strategic intentions in international markets. </w:t>
      </w:r>
      <w:r w:rsidRPr="00E74A86">
        <w:rPr>
          <w:rFonts w:ascii="Times New Roman" w:eastAsia="Times New Roman" w:hAnsi="Times New Roman" w:cs="Times New Roman"/>
          <w:i/>
          <w:color w:val="000000" w:themeColor="text1"/>
          <w:sz w:val="24"/>
          <w:szCs w:val="24"/>
          <w:highlight w:val="white"/>
        </w:rPr>
        <w:t>Industrial Marketing Management</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78</w:t>
      </w:r>
      <w:r w:rsidRPr="00E74A86">
        <w:rPr>
          <w:rFonts w:ascii="Times New Roman" w:eastAsia="Times New Roman" w:hAnsi="Times New Roman" w:cs="Times New Roman"/>
          <w:color w:val="000000" w:themeColor="text1"/>
          <w:sz w:val="24"/>
          <w:szCs w:val="24"/>
          <w:highlight w:val="white"/>
        </w:rPr>
        <w:t xml:space="preserve">, pp.108-121. [Available at: </w:t>
      </w:r>
      <w:hyperlink r:id="rId17">
        <w:r w:rsidRPr="00E74A86">
          <w:rPr>
            <w:rFonts w:ascii="Times New Roman" w:eastAsia="Times New Roman" w:hAnsi="Times New Roman" w:cs="Times New Roman"/>
            <w:color w:val="000000" w:themeColor="text1"/>
            <w:sz w:val="24"/>
            <w:szCs w:val="24"/>
            <w:highlight w:val="white"/>
            <w:u w:val="single"/>
          </w:rPr>
          <w:t>https://www.sciencedirect.com/science/article/pii/S0019850117301207</w:t>
        </w:r>
      </w:hyperlink>
      <w:r w:rsidRPr="00E74A86">
        <w:rPr>
          <w:rFonts w:ascii="Times New Roman" w:eastAsia="Times New Roman" w:hAnsi="Times New Roman" w:cs="Times New Roman"/>
          <w:color w:val="000000" w:themeColor="text1"/>
          <w:sz w:val="24"/>
          <w:szCs w:val="24"/>
          <w:highlight w:val="white"/>
        </w:rPr>
        <w:t>]</w:t>
      </w:r>
    </w:p>
    <w:p w14:paraId="0C1CFFD0"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Meher, J.R. and Mishra, R.K., 2022. Examining the role of knowledge sharing on employee performance with a mediating effect of organizational learning. </w:t>
      </w:r>
      <w:r w:rsidRPr="00E74A86">
        <w:rPr>
          <w:rFonts w:ascii="Times New Roman" w:eastAsia="Times New Roman" w:hAnsi="Times New Roman" w:cs="Times New Roman"/>
          <w:i/>
          <w:color w:val="000000" w:themeColor="text1"/>
          <w:sz w:val="24"/>
          <w:szCs w:val="24"/>
          <w:highlight w:val="white"/>
        </w:rPr>
        <w:t>VINE Journal of Information and Knowledge Management Systems</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52</w:t>
      </w:r>
      <w:r w:rsidRPr="00E74A86">
        <w:rPr>
          <w:rFonts w:ascii="Times New Roman" w:eastAsia="Times New Roman" w:hAnsi="Times New Roman" w:cs="Times New Roman"/>
          <w:color w:val="000000" w:themeColor="text1"/>
          <w:sz w:val="24"/>
          <w:szCs w:val="24"/>
          <w:highlight w:val="white"/>
        </w:rPr>
        <w:t xml:space="preserve">(2), pp.205-223. [Available at: </w:t>
      </w:r>
      <w:hyperlink r:id="rId18">
        <w:r w:rsidRPr="00E74A86">
          <w:rPr>
            <w:rFonts w:ascii="Times New Roman" w:eastAsia="Times New Roman" w:hAnsi="Times New Roman" w:cs="Times New Roman"/>
            <w:color w:val="000000" w:themeColor="text1"/>
            <w:sz w:val="24"/>
            <w:szCs w:val="24"/>
            <w:highlight w:val="white"/>
            <w:u w:val="single"/>
          </w:rPr>
          <w:t>https://www.researchgate.net/profile/J-Ranjan-Meher/publication/348593020_Examining_the_Role_of_Knowledge_Sharing_on_Employee_Performance_with_a_mediating_effect_of_Organizational_Learning/links/6041c2274585154e8c77fbe9/Examining-the-Role-of-Knowledge-Sharing-on-Employee-Performance-with-a-mediating-effect-of-Organizational-Learning.pdf</w:t>
        </w:r>
      </w:hyperlink>
      <w:r w:rsidRPr="00E74A86">
        <w:rPr>
          <w:rFonts w:ascii="Times New Roman" w:eastAsia="Times New Roman" w:hAnsi="Times New Roman" w:cs="Times New Roman"/>
          <w:color w:val="000000" w:themeColor="text1"/>
          <w:sz w:val="24"/>
          <w:szCs w:val="24"/>
          <w:highlight w:val="white"/>
        </w:rPr>
        <w:t>]</w:t>
      </w:r>
    </w:p>
    <w:p w14:paraId="4F8E8C01"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‌Mogy, T. and Rabea, D. (2021). An overview of 3D printing technology effect on improving solar photovoltaic systems efficiency of renewable energy. </w:t>
      </w:r>
      <w:r w:rsidRPr="00E74A86">
        <w:rPr>
          <w:rFonts w:ascii="Times New Roman" w:eastAsia="Times New Roman" w:hAnsi="Times New Roman" w:cs="Times New Roman"/>
          <w:i/>
          <w:color w:val="000000" w:themeColor="text1"/>
          <w:sz w:val="24"/>
          <w:szCs w:val="24"/>
        </w:rPr>
        <w:t>Proceedings of the International Academy of Ecology and Environmental Sciences</w:t>
      </w:r>
      <w:r w:rsidRPr="00E74A86">
        <w:rPr>
          <w:rFonts w:ascii="Times New Roman" w:eastAsia="Times New Roman" w:hAnsi="Times New Roman" w:cs="Times New Roman"/>
          <w:color w:val="000000" w:themeColor="text1"/>
          <w:sz w:val="24"/>
          <w:szCs w:val="24"/>
        </w:rPr>
        <w:t xml:space="preserve">, [online] 2021(2), pp.52–67. Available at: </w:t>
      </w:r>
      <w:hyperlink r:id="rId19">
        <w:r w:rsidRPr="00E74A86">
          <w:rPr>
            <w:rFonts w:ascii="Times New Roman" w:eastAsia="Times New Roman" w:hAnsi="Times New Roman" w:cs="Times New Roman"/>
            <w:color w:val="000000" w:themeColor="text1"/>
            <w:sz w:val="24"/>
            <w:szCs w:val="24"/>
            <w:u w:val="single"/>
          </w:rPr>
          <w:t>http://www.iaees.org/publications/journals/piaees/articles/2021-11(2)/3D-printing-on-improving-solar-photovoltaic-systems-efficiency.pdf</w:t>
        </w:r>
      </w:hyperlink>
      <w:r w:rsidRPr="00E74A86">
        <w:rPr>
          <w:rFonts w:ascii="Times New Roman" w:eastAsia="Times New Roman" w:hAnsi="Times New Roman" w:cs="Times New Roman"/>
          <w:color w:val="000000" w:themeColor="text1"/>
          <w:sz w:val="24"/>
          <w:szCs w:val="24"/>
        </w:rPr>
        <w:t>.</w:t>
      </w:r>
    </w:p>
    <w:p w14:paraId="2A9DDA1B"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lastRenderedPageBreak/>
        <w:t xml:space="preserve">Pv magazine Australia. (2022). </w:t>
      </w:r>
      <w:r w:rsidRPr="00E74A86">
        <w:rPr>
          <w:rFonts w:ascii="Times New Roman" w:eastAsia="Times New Roman" w:hAnsi="Times New Roman" w:cs="Times New Roman"/>
          <w:i/>
          <w:color w:val="000000" w:themeColor="text1"/>
          <w:sz w:val="24"/>
          <w:szCs w:val="24"/>
        </w:rPr>
        <w:t>UK startup unveils solar trees for commercial, industrial areas</w:t>
      </w:r>
      <w:r w:rsidRPr="00E74A86">
        <w:rPr>
          <w:rFonts w:ascii="Times New Roman" w:eastAsia="Times New Roman" w:hAnsi="Times New Roman" w:cs="Times New Roman"/>
          <w:color w:val="000000" w:themeColor="text1"/>
          <w:sz w:val="24"/>
          <w:szCs w:val="24"/>
        </w:rPr>
        <w:t>. [online] Available at: https://www.pv-magazine-australia.com/2022/09/16/uk-startup-unveils-solar-trees-for-commercial-industrial-areas/ [Accessed 27 Oct. 2023].</w:t>
      </w:r>
    </w:p>
    <w:p w14:paraId="04C50C30"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Rintamäki, T. and Saarijärvi, H., 2021. An integrative framework for managing customer value propositions. </w:t>
      </w:r>
      <w:r w:rsidRPr="00E74A86">
        <w:rPr>
          <w:rFonts w:ascii="Times New Roman" w:eastAsia="Times New Roman" w:hAnsi="Times New Roman" w:cs="Times New Roman"/>
          <w:i/>
          <w:color w:val="000000" w:themeColor="text1"/>
          <w:sz w:val="24"/>
          <w:szCs w:val="24"/>
          <w:highlight w:val="white"/>
        </w:rPr>
        <w:t>Journal of Business Research</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134</w:t>
      </w:r>
      <w:r w:rsidRPr="00E74A86">
        <w:rPr>
          <w:rFonts w:ascii="Times New Roman" w:eastAsia="Times New Roman" w:hAnsi="Times New Roman" w:cs="Times New Roman"/>
          <w:color w:val="000000" w:themeColor="text1"/>
          <w:sz w:val="24"/>
          <w:szCs w:val="24"/>
          <w:highlight w:val="white"/>
        </w:rPr>
        <w:t xml:space="preserve">, pp.754-764. [Available at: </w:t>
      </w:r>
      <w:hyperlink r:id="rId20">
        <w:r w:rsidRPr="00E74A86">
          <w:rPr>
            <w:rFonts w:ascii="Times New Roman" w:eastAsia="Times New Roman" w:hAnsi="Times New Roman" w:cs="Times New Roman"/>
            <w:color w:val="000000" w:themeColor="text1"/>
            <w:sz w:val="24"/>
            <w:szCs w:val="24"/>
            <w:highlight w:val="white"/>
            <w:u w:val="single"/>
          </w:rPr>
          <w:t>https://www.sciencedirect.com/science/article/pii/S0148296321003593</w:t>
        </w:r>
      </w:hyperlink>
      <w:r w:rsidRPr="00E74A86">
        <w:rPr>
          <w:rFonts w:ascii="Times New Roman" w:eastAsia="Times New Roman" w:hAnsi="Times New Roman" w:cs="Times New Roman"/>
          <w:color w:val="000000" w:themeColor="text1"/>
          <w:sz w:val="24"/>
          <w:szCs w:val="24"/>
          <w:highlight w:val="white"/>
        </w:rPr>
        <w:t>]</w:t>
      </w:r>
    </w:p>
    <w:p w14:paraId="167140C4"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Rusyani, E., Lavuri, R. and Gunardi, A., 2021. Purchasing eco-sustainable products: Interrelationship between environmental knowledge, environmental concern, green attitude, and perceived behavior. </w:t>
      </w:r>
      <w:r w:rsidRPr="00E74A86">
        <w:rPr>
          <w:rFonts w:ascii="Times New Roman" w:eastAsia="Times New Roman" w:hAnsi="Times New Roman" w:cs="Times New Roman"/>
          <w:i/>
          <w:color w:val="000000" w:themeColor="text1"/>
          <w:sz w:val="24"/>
          <w:szCs w:val="24"/>
          <w:highlight w:val="white"/>
        </w:rPr>
        <w:t>Sustainability</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13</w:t>
      </w:r>
      <w:r w:rsidRPr="00E74A86">
        <w:rPr>
          <w:rFonts w:ascii="Times New Roman" w:eastAsia="Times New Roman" w:hAnsi="Times New Roman" w:cs="Times New Roman"/>
          <w:color w:val="000000" w:themeColor="text1"/>
          <w:sz w:val="24"/>
          <w:szCs w:val="24"/>
          <w:highlight w:val="white"/>
        </w:rPr>
        <w:t xml:space="preserve">(9), p.4601. [Available at: </w:t>
      </w:r>
      <w:hyperlink r:id="rId21">
        <w:r w:rsidRPr="00E74A86">
          <w:rPr>
            <w:rFonts w:ascii="Times New Roman" w:eastAsia="Times New Roman" w:hAnsi="Times New Roman" w:cs="Times New Roman"/>
            <w:color w:val="000000" w:themeColor="text1"/>
            <w:sz w:val="24"/>
            <w:szCs w:val="24"/>
            <w:highlight w:val="white"/>
            <w:u w:val="single"/>
          </w:rPr>
          <w:t>https://www.mdpi.com/2071-1050/13/9/4601/pdf</w:t>
        </w:r>
      </w:hyperlink>
      <w:r w:rsidRPr="00E74A86">
        <w:rPr>
          <w:rFonts w:ascii="Times New Roman" w:eastAsia="Times New Roman" w:hAnsi="Times New Roman" w:cs="Times New Roman"/>
          <w:color w:val="000000" w:themeColor="text1"/>
          <w:sz w:val="24"/>
          <w:szCs w:val="24"/>
          <w:highlight w:val="white"/>
        </w:rPr>
        <w:t>]</w:t>
      </w:r>
    </w:p>
    <w:p w14:paraId="11CE62F1"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Silvia, S., 2019. The importance of social media and digital marketing to attract millennials’ behavior as a consumer. </w:t>
      </w:r>
      <w:r w:rsidRPr="00E74A86">
        <w:rPr>
          <w:rFonts w:ascii="Times New Roman" w:eastAsia="Times New Roman" w:hAnsi="Times New Roman" w:cs="Times New Roman"/>
          <w:i/>
          <w:color w:val="000000" w:themeColor="text1"/>
          <w:sz w:val="24"/>
          <w:szCs w:val="24"/>
          <w:highlight w:val="white"/>
        </w:rPr>
        <w:t>Marketing</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4</w:t>
      </w:r>
      <w:r w:rsidRPr="00E74A86">
        <w:rPr>
          <w:rFonts w:ascii="Times New Roman" w:eastAsia="Times New Roman" w:hAnsi="Times New Roman" w:cs="Times New Roman"/>
          <w:color w:val="000000" w:themeColor="text1"/>
          <w:sz w:val="24"/>
          <w:szCs w:val="24"/>
          <w:highlight w:val="white"/>
        </w:rPr>
        <w:t xml:space="preserve">(2), pp.7-10. [Available at: </w:t>
      </w:r>
      <w:hyperlink r:id="rId22">
        <w:r w:rsidRPr="00E74A86">
          <w:rPr>
            <w:rFonts w:ascii="Times New Roman" w:eastAsia="Times New Roman" w:hAnsi="Times New Roman" w:cs="Times New Roman"/>
            <w:color w:val="000000" w:themeColor="text1"/>
            <w:sz w:val="24"/>
            <w:szCs w:val="24"/>
            <w:highlight w:val="white"/>
            <w:u w:val="single"/>
          </w:rPr>
          <w:t>https://www.researchgate.net/profile/Sarah-Silvia/publication/335517333_The_Importance_of_Social_Media_and_Digital_Marketing_to_Attract_Millennials'_Behavior_as_a_Consumer/links/5d70be2d4585151ee49e5ace/The-Importance-of-Social-Media-and-Digital-Marketing-to-Attract-Millennials-Behavior-as-a-Consumer.pdf</w:t>
        </w:r>
      </w:hyperlink>
      <w:r w:rsidRPr="00E74A86">
        <w:rPr>
          <w:rFonts w:ascii="Times New Roman" w:eastAsia="Times New Roman" w:hAnsi="Times New Roman" w:cs="Times New Roman"/>
          <w:color w:val="000000" w:themeColor="text1"/>
          <w:sz w:val="24"/>
          <w:szCs w:val="24"/>
          <w:highlight w:val="white"/>
        </w:rPr>
        <w:t>]</w:t>
      </w:r>
    </w:p>
    <w:p w14:paraId="35B672D2"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Un.org (2023). </w:t>
      </w:r>
      <w:r w:rsidRPr="00E74A86">
        <w:rPr>
          <w:rFonts w:ascii="Times New Roman" w:eastAsia="Times New Roman" w:hAnsi="Times New Roman" w:cs="Times New Roman"/>
          <w:i/>
          <w:color w:val="000000" w:themeColor="text1"/>
          <w:sz w:val="24"/>
          <w:szCs w:val="24"/>
        </w:rPr>
        <w:t>Renewable energy – powering a safer future | United Nations</w:t>
      </w:r>
      <w:r w:rsidRPr="00E74A86">
        <w:rPr>
          <w:rFonts w:ascii="Times New Roman" w:eastAsia="Times New Roman" w:hAnsi="Times New Roman" w:cs="Times New Roman"/>
          <w:color w:val="000000" w:themeColor="text1"/>
          <w:sz w:val="24"/>
          <w:szCs w:val="24"/>
        </w:rPr>
        <w:t>. United Nations; United Nations. https://www.un.org/en/climatechange/raising-ambition/renewable-energy</w:t>
      </w:r>
    </w:p>
    <w:p w14:paraId="335FAFC4"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Utilities Middle East. (2021). </w:t>
      </w:r>
      <w:r w:rsidRPr="00E74A86">
        <w:rPr>
          <w:rFonts w:ascii="Times New Roman" w:eastAsia="Times New Roman" w:hAnsi="Times New Roman" w:cs="Times New Roman"/>
          <w:i/>
          <w:color w:val="000000" w:themeColor="text1"/>
          <w:sz w:val="24"/>
          <w:szCs w:val="24"/>
        </w:rPr>
        <w:t>The rise of 3D printed solar energy trees - Utilities Middle East</w:t>
      </w:r>
      <w:r w:rsidRPr="00E74A86">
        <w:rPr>
          <w:rFonts w:ascii="Times New Roman" w:eastAsia="Times New Roman" w:hAnsi="Times New Roman" w:cs="Times New Roman"/>
          <w:color w:val="000000" w:themeColor="text1"/>
          <w:sz w:val="24"/>
          <w:szCs w:val="24"/>
        </w:rPr>
        <w:t>. [online] Available at: https://www.utilities-me.com/news/the-rise-of-3d-printed-solar-energy-trees [Accessed 27 Oct. 2023].</w:t>
      </w:r>
    </w:p>
    <w:p w14:paraId="78E6C4FF" w14:textId="77777777" w:rsidR="0009626C" w:rsidRPr="00E74A86" w:rsidRDefault="0009626C" w:rsidP="004B1B2A">
      <w:pPr>
        <w:pStyle w:val="Normal1"/>
        <w:spacing w:before="240" w:after="240" w:line="360" w:lineRule="auto"/>
        <w:jc w:val="both"/>
        <w:rPr>
          <w:rFonts w:ascii="Times New Roman" w:eastAsia="Times New Roman" w:hAnsi="Times New Roman" w:cs="Times New Roman"/>
          <w:color w:val="000000" w:themeColor="text1"/>
          <w:sz w:val="24"/>
          <w:szCs w:val="24"/>
        </w:rPr>
      </w:pPr>
      <w:r w:rsidRPr="00E74A86">
        <w:rPr>
          <w:rFonts w:ascii="Times New Roman" w:eastAsia="Times New Roman" w:hAnsi="Times New Roman" w:cs="Times New Roman"/>
          <w:color w:val="000000" w:themeColor="text1"/>
          <w:sz w:val="24"/>
          <w:szCs w:val="24"/>
        </w:rPr>
        <w:t xml:space="preserve">Wallaaldin Eltayeb, Jarupula Somlal, Kumar, S. and S. Koteswara Rao (2023). Design and analysis of a solar-wind hybrid renewable energy tree. </w:t>
      </w:r>
      <w:r w:rsidRPr="00E74A86">
        <w:rPr>
          <w:rFonts w:ascii="Times New Roman" w:eastAsia="Times New Roman" w:hAnsi="Times New Roman" w:cs="Times New Roman"/>
          <w:i/>
          <w:color w:val="000000" w:themeColor="text1"/>
          <w:sz w:val="24"/>
          <w:szCs w:val="24"/>
        </w:rPr>
        <w:t>Results in Engineering</w:t>
      </w:r>
      <w:r w:rsidRPr="00E74A86">
        <w:rPr>
          <w:rFonts w:ascii="Times New Roman" w:eastAsia="Times New Roman" w:hAnsi="Times New Roman" w:cs="Times New Roman"/>
          <w:color w:val="000000" w:themeColor="text1"/>
          <w:sz w:val="24"/>
          <w:szCs w:val="24"/>
        </w:rPr>
        <w:t>, [online] 17, pp.100958–100958. doi:https://doi.org/10.1016/j.rineng.2023.100958.</w:t>
      </w:r>
    </w:p>
    <w:p w14:paraId="48205FD3" w14:textId="77777777" w:rsidR="0009626C" w:rsidRPr="00E74A86" w:rsidRDefault="0009626C" w:rsidP="004B1B2A">
      <w:pPr>
        <w:pStyle w:val="Normal1"/>
        <w:spacing w:before="240" w:line="360" w:lineRule="auto"/>
        <w:jc w:val="both"/>
        <w:rPr>
          <w:rFonts w:ascii="Times New Roman" w:eastAsia="Times New Roman" w:hAnsi="Times New Roman" w:cs="Times New Roman"/>
          <w:color w:val="000000" w:themeColor="text1"/>
          <w:sz w:val="24"/>
          <w:szCs w:val="24"/>
          <w:highlight w:val="white"/>
        </w:rPr>
      </w:pPr>
      <w:r w:rsidRPr="00E74A86">
        <w:rPr>
          <w:rFonts w:ascii="Times New Roman" w:eastAsia="Times New Roman" w:hAnsi="Times New Roman" w:cs="Times New Roman"/>
          <w:color w:val="000000" w:themeColor="text1"/>
          <w:sz w:val="24"/>
          <w:szCs w:val="24"/>
          <w:highlight w:val="white"/>
        </w:rPr>
        <w:t xml:space="preserve">Zhang, X. and Yousaf, H.A.U., 2020. Green supply chain coordination considering government intervention, green investment, and customer green preferences in the petroleum industry. </w:t>
      </w:r>
      <w:r w:rsidRPr="00E74A86">
        <w:rPr>
          <w:rFonts w:ascii="Times New Roman" w:eastAsia="Times New Roman" w:hAnsi="Times New Roman" w:cs="Times New Roman"/>
          <w:i/>
          <w:color w:val="000000" w:themeColor="text1"/>
          <w:sz w:val="24"/>
          <w:szCs w:val="24"/>
          <w:highlight w:val="white"/>
        </w:rPr>
        <w:t xml:space="preserve">Journal </w:t>
      </w:r>
      <w:r w:rsidRPr="00E74A86">
        <w:rPr>
          <w:rFonts w:ascii="Times New Roman" w:eastAsia="Times New Roman" w:hAnsi="Times New Roman" w:cs="Times New Roman"/>
          <w:i/>
          <w:color w:val="000000" w:themeColor="text1"/>
          <w:sz w:val="24"/>
          <w:szCs w:val="24"/>
          <w:highlight w:val="white"/>
        </w:rPr>
        <w:lastRenderedPageBreak/>
        <w:t>of Cleaner Production</w:t>
      </w:r>
      <w:r w:rsidRPr="00E74A86">
        <w:rPr>
          <w:rFonts w:ascii="Times New Roman" w:eastAsia="Times New Roman" w:hAnsi="Times New Roman" w:cs="Times New Roman"/>
          <w:color w:val="000000" w:themeColor="text1"/>
          <w:sz w:val="24"/>
          <w:szCs w:val="24"/>
          <w:highlight w:val="white"/>
        </w:rPr>
        <w:t xml:space="preserve">, </w:t>
      </w:r>
      <w:r w:rsidRPr="00E74A86">
        <w:rPr>
          <w:rFonts w:ascii="Times New Roman" w:eastAsia="Times New Roman" w:hAnsi="Times New Roman" w:cs="Times New Roman"/>
          <w:i/>
          <w:color w:val="000000" w:themeColor="text1"/>
          <w:sz w:val="24"/>
          <w:szCs w:val="24"/>
          <w:highlight w:val="white"/>
        </w:rPr>
        <w:t>246</w:t>
      </w:r>
      <w:r w:rsidRPr="00E74A86">
        <w:rPr>
          <w:rFonts w:ascii="Times New Roman" w:eastAsia="Times New Roman" w:hAnsi="Times New Roman" w:cs="Times New Roman"/>
          <w:color w:val="000000" w:themeColor="text1"/>
          <w:sz w:val="24"/>
          <w:szCs w:val="24"/>
          <w:highlight w:val="white"/>
        </w:rPr>
        <w:t xml:space="preserve">, p.118984. [Available at: </w:t>
      </w:r>
      <w:hyperlink r:id="rId23">
        <w:r w:rsidRPr="00E74A86">
          <w:rPr>
            <w:rFonts w:ascii="Times New Roman" w:eastAsia="Times New Roman" w:hAnsi="Times New Roman" w:cs="Times New Roman"/>
            <w:color w:val="000000" w:themeColor="text1"/>
            <w:sz w:val="24"/>
            <w:szCs w:val="24"/>
            <w:highlight w:val="white"/>
            <w:u w:val="single"/>
          </w:rPr>
          <w:t>https://www.academia.edu/download/63208291/My_First_Paper20200505-24241-nsk21e.pdf</w:t>
        </w:r>
      </w:hyperlink>
      <w:r w:rsidRPr="00E74A86">
        <w:rPr>
          <w:rFonts w:ascii="Times New Roman" w:eastAsia="Times New Roman" w:hAnsi="Times New Roman" w:cs="Times New Roman"/>
          <w:color w:val="000000" w:themeColor="text1"/>
          <w:sz w:val="24"/>
          <w:szCs w:val="24"/>
          <w:highlight w:val="white"/>
        </w:rPr>
        <w:t>]</w:t>
      </w:r>
    </w:p>
    <w:p w14:paraId="1D08FECA" w14:textId="77777777" w:rsidR="00D62950" w:rsidRPr="00E74A86" w:rsidRDefault="00D62950" w:rsidP="003057E7">
      <w:pPr>
        <w:pStyle w:val="Normal1"/>
        <w:spacing w:line="360" w:lineRule="auto"/>
        <w:jc w:val="both"/>
        <w:rPr>
          <w:rFonts w:ascii="Times New Roman" w:eastAsia="Times New Roman" w:hAnsi="Times New Roman" w:cs="Times New Roman"/>
          <w:color w:val="000000" w:themeColor="text1"/>
          <w:sz w:val="24"/>
          <w:szCs w:val="24"/>
          <w:highlight w:val="white"/>
        </w:rPr>
      </w:pPr>
    </w:p>
    <w:p w14:paraId="7D235CC0" w14:textId="77777777" w:rsidR="00E2578B" w:rsidRPr="00E74A86" w:rsidRDefault="00E2578B" w:rsidP="003057E7">
      <w:pPr>
        <w:pStyle w:val="Normal1"/>
        <w:spacing w:line="360" w:lineRule="auto"/>
        <w:jc w:val="both"/>
        <w:rPr>
          <w:rFonts w:ascii="Times New Roman" w:eastAsia="Times New Roman" w:hAnsi="Times New Roman" w:cs="Times New Roman"/>
          <w:b/>
          <w:color w:val="000000" w:themeColor="text1"/>
          <w:sz w:val="24"/>
          <w:szCs w:val="24"/>
          <w:highlight w:val="white"/>
        </w:rPr>
      </w:pPr>
    </w:p>
    <w:p w14:paraId="50AA3BFE" w14:textId="77777777" w:rsidR="00E2578B" w:rsidRPr="00E74A86" w:rsidRDefault="00E2578B" w:rsidP="003057E7">
      <w:pPr>
        <w:pStyle w:val="Normal1"/>
        <w:spacing w:line="360" w:lineRule="auto"/>
        <w:jc w:val="both"/>
        <w:rPr>
          <w:rFonts w:ascii="Times New Roman" w:eastAsia="Times New Roman" w:hAnsi="Times New Roman" w:cs="Times New Roman"/>
          <w:b/>
          <w:color w:val="000000" w:themeColor="text1"/>
          <w:sz w:val="24"/>
          <w:szCs w:val="24"/>
          <w:highlight w:val="white"/>
        </w:rPr>
      </w:pPr>
    </w:p>
    <w:sectPr w:rsidR="00E2578B" w:rsidRPr="00E74A86" w:rsidSect="00600B4F">
      <w:footerReference w:type="default" r:id="rId2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DDFB6" w14:textId="77777777" w:rsidR="00753722" w:rsidRDefault="00753722" w:rsidP="00600B4F">
      <w:pPr>
        <w:spacing w:line="240" w:lineRule="auto"/>
      </w:pPr>
      <w:r>
        <w:separator/>
      </w:r>
    </w:p>
  </w:endnote>
  <w:endnote w:type="continuationSeparator" w:id="0">
    <w:p w14:paraId="6C621473" w14:textId="77777777" w:rsidR="00753722" w:rsidRDefault="00753722" w:rsidP="00600B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345455"/>
      <w:docPartObj>
        <w:docPartGallery w:val="Page Numbers (Bottom of Page)"/>
        <w:docPartUnique/>
      </w:docPartObj>
    </w:sdtPr>
    <w:sdtEndPr>
      <w:rPr>
        <w:rFonts w:ascii="Times New Roman" w:hAnsi="Times New Roman" w:cs="Times New Roman"/>
        <w:noProof/>
        <w:sz w:val="24"/>
        <w:szCs w:val="24"/>
      </w:rPr>
    </w:sdtEndPr>
    <w:sdtContent>
      <w:p w14:paraId="6DFB5A47" w14:textId="77777777" w:rsidR="00600B4F" w:rsidRPr="00600B4F" w:rsidRDefault="00600B4F">
        <w:pPr>
          <w:pStyle w:val="Footer"/>
          <w:jc w:val="right"/>
          <w:rPr>
            <w:rFonts w:ascii="Times New Roman" w:hAnsi="Times New Roman" w:cs="Times New Roman"/>
            <w:sz w:val="24"/>
            <w:szCs w:val="24"/>
          </w:rPr>
        </w:pPr>
        <w:r w:rsidRPr="00600B4F">
          <w:rPr>
            <w:rFonts w:ascii="Times New Roman" w:hAnsi="Times New Roman" w:cs="Times New Roman"/>
            <w:sz w:val="24"/>
            <w:szCs w:val="24"/>
          </w:rPr>
          <w:fldChar w:fldCharType="begin"/>
        </w:r>
        <w:r w:rsidRPr="00600B4F">
          <w:rPr>
            <w:rFonts w:ascii="Times New Roman" w:hAnsi="Times New Roman" w:cs="Times New Roman"/>
            <w:sz w:val="24"/>
            <w:szCs w:val="24"/>
          </w:rPr>
          <w:instrText xml:space="preserve"> PAGE   \* MERGEFORMAT </w:instrText>
        </w:r>
        <w:r w:rsidRPr="00600B4F">
          <w:rPr>
            <w:rFonts w:ascii="Times New Roman" w:hAnsi="Times New Roman" w:cs="Times New Roman"/>
            <w:sz w:val="24"/>
            <w:szCs w:val="24"/>
          </w:rPr>
          <w:fldChar w:fldCharType="separate"/>
        </w:r>
        <w:r w:rsidR="0009626C">
          <w:rPr>
            <w:rFonts w:ascii="Times New Roman" w:hAnsi="Times New Roman" w:cs="Times New Roman"/>
            <w:noProof/>
            <w:sz w:val="24"/>
            <w:szCs w:val="24"/>
          </w:rPr>
          <w:t>2</w:t>
        </w:r>
        <w:r w:rsidRPr="00600B4F">
          <w:rPr>
            <w:rFonts w:ascii="Times New Roman" w:hAnsi="Times New Roman" w:cs="Times New Roman"/>
            <w:noProof/>
            <w:sz w:val="24"/>
            <w:szCs w:val="24"/>
          </w:rPr>
          <w:fldChar w:fldCharType="end"/>
        </w:r>
      </w:p>
    </w:sdtContent>
  </w:sdt>
  <w:p w14:paraId="5EC35339" w14:textId="77777777" w:rsidR="00600B4F" w:rsidRDefault="00600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51DDB" w14:textId="77777777" w:rsidR="00753722" w:rsidRDefault="00753722" w:rsidP="00600B4F">
      <w:pPr>
        <w:spacing w:line="240" w:lineRule="auto"/>
      </w:pPr>
      <w:r>
        <w:separator/>
      </w:r>
    </w:p>
  </w:footnote>
  <w:footnote w:type="continuationSeparator" w:id="0">
    <w:p w14:paraId="307EDE8B" w14:textId="77777777" w:rsidR="00753722" w:rsidRDefault="00753722" w:rsidP="00600B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78B"/>
    <w:rsid w:val="0009626C"/>
    <w:rsid w:val="00114A70"/>
    <w:rsid w:val="00196759"/>
    <w:rsid w:val="003057E7"/>
    <w:rsid w:val="0033515B"/>
    <w:rsid w:val="004B1B2A"/>
    <w:rsid w:val="00501A9D"/>
    <w:rsid w:val="005D5C76"/>
    <w:rsid w:val="00600B4F"/>
    <w:rsid w:val="006F30AD"/>
    <w:rsid w:val="00753722"/>
    <w:rsid w:val="00A87961"/>
    <w:rsid w:val="00A92D7D"/>
    <w:rsid w:val="00D62950"/>
    <w:rsid w:val="00E2578B"/>
    <w:rsid w:val="00E477E5"/>
    <w:rsid w:val="00E74A86"/>
    <w:rsid w:val="00EE6A6B"/>
    <w:rsid w:val="00FD3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09CA2"/>
  <w15:docId w15:val="{056B0B2E-D1A4-4C06-BE86-7E3DA79E7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33515B"/>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autoRedefine/>
    <w:rsid w:val="0033515B"/>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351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515B"/>
    <w:rPr>
      <w:rFonts w:ascii="Tahoma" w:hAnsi="Tahoma" w:cs="Tahoma"/>
      <w:sz w:val="16"/>
      <w:szCs w:val="16"/>
    </w:rPr>
  </w:style>
  <w:style w:type="paragraph" w:styleId="TOCHeading">
    <w:name w:val="TOC Heading"/>
    <w:basedOn w:val="Heading1"/>
    <w:next w:val="Normal"/>
    <w:uiPriority w:val="39"/>
    <w:semiHidden/>
    <w:unhideWhenUsed/>
    <w:qFormat/>
    <w:rsid w:val="005D5C76"/>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D5C76"/>
    <w:pPr>
      <w:spacing w:after="100"/>
    </w:pPr>
  </w:style>
  <w:style w:type="paragraph" w:styleId="TOC2">
    <w:name w:val="toc 2"/>
    <w:basedOn w:val="Normal"/>
    <w:next w:val="Normal"/>
    <w:autoRedefine/>
    <w:uiPriority w:val="39"/>
    <w:unhideWhenUsed/>
    <w:rsid w:val="005D5C76"/>
    <w:pPr>
      <w:spacing w:after="100"/>
      <w:ind w:left="220"/>
    </w:pPr>
  </w:style>
  <w:style w:type="character" w:styleId="Hyperlink">
    <w:name w:val="Hyperlink"/>
    <w:basedOn w:val="DefaultParagraphFont"/>
    <w:uiPriority w:val="99"/>
    <w:unhideWhenUsed/>
    <w:rsid w:val="005D5C76"/>
    <w:rPr>
      <w:color w:val="0000FF" w:themeColor="hyperlink"/>
      <w:u w:val="single"/>
    </w:rPr>
  </w:style>
  <w:style w:type="paragraph" w:styleId="Header">
    <w:name w:val="header"/>
    <w:basedOn w:val="Normal"/>
    <w:link w:val="HeaderChar"/>
    <w:uiPriority w:val="99"/>
    <w:unhideWhenUsed/>
    <w:rsid w:val="00600B4F"/>
    <w:pPr>
      <w:tabs>
        <w:tab w:val="center" w:pos="4680"/>
        <w:tab w:val="right" w:pos="9360"/>
      </w:tabs>
      <w:spacing w:line="240" w:lineRule="auto"/>
    </w:pPr>
  </w:style>
  <w:style w:type="character" w:customStyle="1" w:styleId="HeaderChar">
    <w:name w:val="Header Char"/>
    <w:basedOn w:val="DefaultParagraphFont"/>
    <w:link w:val="Header"/>
    <w:uiPriority w:val="99"/>
    <w:rsid w:val="00600B4F"/>
  </w:style>
  <w:style w:type="paragraph" w:styleId="Footer">
    <w:name w:val="footer"/>
    <w:basedOn w:val="Normal"/>
    <w:link w:val="FooterChar"/>
    <w:uiPriority w:val="99"/>
    <w:unhideWhenUsed/>
    <w:rsid w:val="00600B4F"/>
    <w:pPr>
      <w:tabs>
        <w:tab w:val="center" w:pos="4680"/>
        <w:tab w:val="right" w:pos="9360"/>
      </w:tabs>
      <w:spacing w:line="240" w:lineRule="auto"/>
    </w:pPr>
  </w:style>
  <w:style w:type="character" w:customStyle="1" w:styleId="FooterChar">
    <w:name w:val="Footer Char"/>
    <w:basedOn w:val="DefaultParagraphFont"/>
    <w:link w:val="Footer"/>
    <w:uiPriority w:val="99"/>
    <w:rsid w:val="00600B4F"/>
  </w:style>
  <w:style w:type="table" w:customStyle="1" w:styleId="Table1">
    <w:name w:val="Table1"/>
    <w:basedOn w:val="TableNormal1"/>
    <w:rsid w:val="00D62950"/>
    <w:rPr>
      <w:lang w:v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D62950"/>
    <w:rPr>
      <w:lang w:v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reensolutions.com/" TargetMode="External"/><Relationship Id="rId18" Type="http://schemas.openxmlformats.org/officeDocument/2006/relationships/hyperlink" Target="https://www.researchgate.net/profile/J-Ranjan-Meher/publication/348593020_Examining_the_Role_of_Knowledge_Sharing_on_Employee_Performance_with_a_mediating_effect_of_Organizational_Learning/links/6041c2274585154e8c77fbe9/Examining-the-Role-of-Knowledge-Sharing-on-Employee-Performance-with-a-mediating-effect-of-Organizational-Learning.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dpi.com/2071-1050/13/9/4601/pdf" TargetMode="External"/><Relationship Id="rId7" Type="http://schemas.openxmlformats.org/officeDocument/2006/relationships/image" Target="media/image1.png"/><Relationship Id="rId12" Type="http://schemas.openxmlformats.org/officeDocument/2006/relationships/hyperlink" Target="https://www.engreensolutions.com/about-us/" TargetMode="External"/><Relationship Id="rId17" Type="http://schemas.openxmlformats.org/officeDocument/2006/relationships/hyperlink" Target="https://www.sciencedirect.com/science/article/pii/S001985011730120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Relationship Id="rId20" Type="http://schemas.openxmlformats.org/officeDocument/2006/relationships/hyperlink" Target="https://www.sciencedirect.com/science/article/pii/S014829632100359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ition.cnn.com/2023/05/30/world/solar-tree-electric-vehicle-charging-spc-intl/index.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rofile/Pavan-Gangwar/publication/329083086_Effective_solar_power_harnessing_using_a_few_novel_solar_tree_designs_and_their_performance_assessment/links/5cac21ec4585157bd32d2a06/Effective-solar-power-harnessing-using-a-few-novel-solar-tree-designs-and-their-performance-assessment.pdf" TargetMode="External"/><Relationship Id="rId23" Type="http://schemas.openxmlformats.org/officeDocument/2006/relationships/hyperlink" Target="https://www.academia.edu/download/63208291/My_First_Paper20200505-24241-nsk21e.pdf" TargetMode="External"/><Relationship Id="rId10" Type="http://schemas.openxmlformats.org/officeDocument/2006/relationships/hyperlink" Target="https://www.calstate.edu/csu-system/news/pages/print-a-solar-leaf-in-3-hours.aspx" TargetMode="External"/><Relationship Id="rId19" Type="http://schemas.openxmlformats.org/officeDocument/2006/relationships/hyperlink" Target="http://www.iaees.org/publications/journals/piaees/articles/2021-11(2)/3D-printing-on-improving-solar-photovoltaic-systems-efficiency.pdf" TargetMode="External"/><Relationship Id="rId4" Type="http://schemas.openxmlformats.org/officeDocument/2006/relationships/webSettings" Target="webSettings.xml"/><Relationship Id="rId9" Type="http://schemas.openxmlformats.org/officeDocument/2006/relationships/hyperlink" Target="https://digitalcommons.usf.edu/cgi/viewcontent.cgi?article=1148&amp;context=globe" TargetMode="External"/><Relationship Id="rId14" Type="http://schemas.openxmlformats.org/officeDocument/2006/relationships/hyperlink" Target="https://link.springer.com/article/10.1057/s41267-021-00432-3" TargetMode="External"/><Relationship Id="rId22" Type="http://schemas.openxmlformats.org/officeDocument/2006/relationships/hyperlink" Target="https://www.researchgate.net/profile/Sarah-Silvia/publication/335517333_The_Importance_of_Social_Media_and_Digital_Marketing_to_Attract_Millennials'_Behavior_as_a_Consumer/links/5d70be2d4585151ee49e5ace/The-Importance-of-Social-Media-and-Digital-Marketing-to-Attract-Millennials-Behavior-as-a-Consum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29446-A76F-4F66-9C17-1D7C19A3C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3081</Words>
  <Characters>19934</Characters>
  <Application>Microsoft Office Word</Application>
  <DocSecurity>0</DocSecurity>
  <Lines>466</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Azariah</dc:creator>
  <cp:lastModifiedBy>Azariah Antony</cp:lastModifiedBy>
  <cp:revision>4</cp:revision>
  <dcterms:created xsi:type="dcterms:W3CDTF">2023-11-06T12:00:00Z</dcterms:created>
  <dcterms:modified xsi:type="dcterms:W3CDTF">2023-11-06T12:00:00Z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6807cb06d813accd2b3e311a3933cf55f79251295b04832b9c36031b41a15290</vt:lpwstr>
  </property>
</Properties>
</file>