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139E7" w14:textId="01CA3F94" w:rsidR="00F2483D" w:rsidRDefault="00F2483D" w:rsidP="00F2483D">
      <w:pPr>
        <w:spacing w:after="0" w:line="240" w:lineRule="auto"/>
        <w:jc w:val="center"/>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inline distT="0" distB="0" distL="0" distR="0" wp14:anchorId="46F5D33A" wp14:editId="01064515">
            <wp:extent cx="1319917" cy="1460708"/>
            <wp:effectExtent l="0" t="0" r="1270" b="0"/>
            <wp:docPr id="1168543751" name="Picture 1" descr="A coat of arms with dragons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543751" name="Picture 1" descr="A coat of arms with dragons and a helme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368876" cy="1514890"/>
                    </a:xfrm>
                    <a:prstGeom prst="rect">
                      <a:avLst/>
                    </a:prstGeom>
                  </pic:spPr>
                </pic:pic>
              </a:graphicData>
            </a:graphic>
          </wp:inline>
        </w:drawing>
      </w:r>
    </w:p>
    <w:p w14:paraId="3542C100" w14:textId="77777777" w:rsidR="00F2483D" w:rsidRDefault="00F2483D" w:rsidP="00F2483D">
      <w:pPr>
        <w:spacing w:after="0" w:line="240" w:lineRule="auto"/>
        <w:jc w:val="center"/>
        <w:rPr>
          <w:rFonts w:ascii="Arial" w:eastAsia="Times New Roman" w:hAnsi="Arial" w:cs="Arial"/>
          <w:b/>
          <w:bCs/>
          <w:kern w:val="0"/>
          <w:lang w:eastAsia="en-GB"/>
          <w14:ligatures w14:val="none"/>
        </w:rPr>
      </w:pPr>
    </w:p>
    <w:p w14:paraId="42645604" w14:textId="77777777" w:rsidR="00F2483D" w:rsidRDefault="00F2483D" w:rsidP="00F2483D">
      <w:pPr>
        <w:spacing w:after="0" w:line="240" w:lineRule="auto"/>
        <w:jc w:val="center"/>
        <w:rPr>
          <w:rFonts w:ascii="Arial" w:eastAsia="Times New Roman" w:hAnsi="Arial" w:cs="Arial"/>
          <w:b/>
          <w:bCs/>
          <w:kern w:val="0"/>
          <w:lang w:eastAsia="en-GB"/>
          <w14:ligatures w14:val="none"/>
        </w:rPr>
      </w:pPr>
    </w:p>
    <w:p w14:paraId="4E7D22F5" w14:textId="77777777" w:rsidR="00F2483D" w:rsidRPr="00F2483D" w:rsidRDefault="00F2483D" w:rsidP="00F2483D">
      <w:pPr>
        <w:spacing w:after="0" w:line="240" w:lineRule="auto"/>
        <w:jc w:val="center"/>
        <w:rPr>
          <w:rFonts w:ascii="Arial" w:eastAsia="Times New Roman" w:hAnsi="Arial" w:cs="Arial"/>
          <w:b/>
          <w:bCs/>
          <w:kern w:val="0"/>
          <w:sz w:val="52"/>
          <w:szCs w:val="52"/>
          <w:lang w:eastAsia="en-GB"/>
          <w14:ligatures w14:val="none"/>
        </w:rPr>
      </w:pPr>
    </w:p>
    <w:p w14:paraId="2E0AB0D5" w14:textId="1E44BFC1" w:rsidR="001121FA" w:rsidRPr="00DC6B52" w:rsidRDefault="00F2483D" w:rsidP="00DC6B52">
      <w:pPr>
        <w:pStyle w:val="Title"/>
        <w:jc w:val="center"/>
        <w:rPr>
          <w:rFonts w:ascii="Arial" w:eastAsia="Times New Roman" w:hAnsi="Arial" w:cs="Arial"/>
          <w:b/>
          <w:bCs/>
          <w:lang w:eastAsia="en-GB"/>
        </w:rPr>
      </w:pPr>
      <w:r w:rsidRPr="00DC6B52">
        <w:rPr>
          <w:rFonts w:ascii="Arial" w:eastAsia="Times New Roman" w:hAnsi="Arial" w:cs="Arial"/>
          <w:b/>
          <w:bCs/>
          <w:lang w:eastAsia="en-GB"/>
        </w:rPr>
        <w:t>BA Leadership and Management</w:t>
      </w:r>
      <w:r w:rsidRPr="00DC6B52">
        <w:rPr>
          <w:rFonts w:ascii="Arial" w:eastAsia="Times New Roman" w:hAnsi="Arial" w:cs="Arial"/>
          <w:b/>
          <w:bCs/>
          <w:lang w:eastAsia="en-GB"/>
        </w:rPr>
        <w:br/>
        <w:t xml:space="preserve">Module: Developing Leadership and Management </w:t>
      </w:r>
      <w:r w:rsidRPr="00DC6B52">
        <w:rPr>
          <w:rFonts w:ascii="Arial" w:eastAsia="Times New Roman" w:hAnsi="Arial" w:cs="Arial"/>
          <w:b/>
          <w:bCs/>
          <w:lang w:eastAsia="en-GB"/>
        </w:rPr>
        <w:br/>
        <w:t xml:space="preserve">Module code: BMSW5010 </w:t>
      </w:r>
      <w:r w:rsidRPr="00DC6B52">
        <w:rPr>
          <w:rFonts w:ascii="Arial" w:eastAsia="Times New Roman" w:hAnsi="Arial" w:cs="Arial"/>
          <w:b/>
          <w:bCs/>
          <w:lang w:eastAsia="en-GB"/>
        </w:rPr>
        <w:br/>
        <w:t xml:space="preserve">Lecturer: Rebecca Francis-Davies </w:t>
      </w:r>
      <w:r w:rsidRPr="00DC6B52">
        <w:rPr>
          <w:rFonts w:ascii="Arial" w:eastAsia="Times New Roman" w:hAnsi="Arial" w:cs="Arial"/>
          <w:b/>
          <w:bCs/>
          <w:lang w:eastAsia="en-GB"/>
        </w:rPr>
        <w:br/>
        <w:t>Student: Alexandru Ion Tutuiu (2313069)</w:t>
      </w:r>
    </w:p>
    <w:p w14:paraId="55D68795" w14:textId="77777777" w:rsidR="00F2483D" w:rsidRPr="00DC6B52" w:rsidRDefault="00F2483D" w:rsidP="00DC6B52">
      <w:pPr>
        <w:pStyle w:val="Title"/>
        <w:jc w:val="center"/>
        <w:rPr>
          <w:rFonts w:ascii="Arial" w:eastAsia="Times New Roman" w:hAnsi="Arial" w:cs="Arial"/>
          <w:b/>
          <w:bCs/>
          <w:kern w:val="36"/>
          <w:sz w:val="40"/>
          <w:szCs w:val="40"/>
          <w:lang w:eastAsia="en-GB"/>
        </w:rPr>
      </w:pPr>
    </w:p>
    <w:p w14:paraId="6B2EA987" w14:textId="1D9E1D4B" w:rsidR="00F2483D" w:rsidRPr="00DC6B52" w:rsidRDefault="001121FA" w:rsidP="00DC6B52">
      <w:pPr>
        <w:pStyle w:val="Title"/>
        <w:jc w:val="center"/>
        <w:rPr>
          <w:rFonts w:ascii="Arial" w:eastAsia="Times New Roman" w:hAnsi="Arial" w:cs="Arial"/>
          <w:b/>
          <w:bCs/>
          <w:color w:val="215E99" w:themeColor="text2" w:themeTint="BF"/>
          <w:kern w:val="36"/>
          <w:sz w:val="40"/>
          <w:szCs w:val="40"/>
          <w:lang w:eastAsia="en-GB"/>
        </w:rPr>
      </w:pPr>
      <w:r w:rsidRPr="00DC6B52">
        <w:rPr>
          <w:rFonts w:ascii="Arial" w:eastAsia="Times New Roman" w:hAnsi="Arial" w:cs="Arial"/>
          <w:b/>
          <w:bCs/>
          <w:color w:val="215E99" w:themeColor="text2" w:themeTint="BF"/>
          <w:kern w:val="36"/>
          <w:sz w:val="40"/>
          <w:szCs w:val="40"/>
          <w:lang w:eastAsia="en-GB"/>
        </w:rPr>
        <w:t xml:space="preserve">Future People Management Strategy for </w:t>
      </w:r>
      <w:proofErr w:type="spellStart"/>
      <w:r w:rsidRPr="00DC6B52">
        <w:rPr>
          <w:rFonts w:ascii="Arial" w:eastAsia="Times New Roman" w:hAnsi="Arial" w:cs="Arial"/>
          <w:b/>
          <w:bCs/>
          <w:color w:val="215E99" w:themeColor="text2" w:themeTint="BF"/>
          <w:kern w:val="36"/>
          <w:sz w:val="40"/>
          <w:szCs w:val="40"/>
          <w:lang w:eastAsia="en-GB"/>
        </w:rPr>
        <w:t>BrightWave</w:t>
      </w:r>
      <w:proofErr w:type="spellEnd"/>
      <w:r w:rsidRPr="00DC6B52">
        <w:rPr>
          <w:rFonts w:ascii="Arial" w:eastAsia="Times New Roman" w:hAnsi="Arial" w:cs="Arial"/>
          <w:b/>
          <w:bCs/>
          <w:color w:val="215E99" w:themeColor="text2" w:themeTint="BF"/>
          <w:kern w:val="36"/>
          <w:sz w:val="40"/>
          <w:szCs w:val="40"/>
          <w:lang w:eastAsia="en-GB"/>
        </w:rPr>
        <w:t xml:space="preserve"> Services Ltd</w:t>
      </w:r>
    </w:p>
    <w:p w14:paraId="0DAF4278" w14:textId="77777777" w:rsidR="00F2483D" w:rsidRDefault="00F2483D">
      <w:pPr>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br w:type="page"/>
      </w:r>
    </w:p>
    <w:sdt>
      <w:sdtPr>
        <w:rPr>
          <w:rFonts w:asciiTheme="minorHAnsi" w:eastAsiaTheme="minorHAnsi" w:hAnsiTheme="minorHAnsi" w:cstheme="minorBidi"/>
          <w:b w:val="0"/>
          <w:bCs w:val="0"/>
          <w:color w:val="auto"/>
          <w:kern w:val="2"/>
          <w:sz w:val="24"/>
          <w:szCs w:val="24"/>
          <w:lang w:val="en-GB"/>
          <w14:ligatures w14:val="standardContextual"/>
        </w:rPr>
        <w:id w:val="1114254538"/>
        <w:docPartObj>
          <w:docPartGallery w:val="Table of Contents"/>
          <w:docPartUnique/>
        </w:docPartObj>
      </w:sdtPr>
      <w:sdtEndPr>
        <w:rPr>
          <w:noProof/>
        </w:rPr>
      </w:sdtEndPr>
      <w:sdtContent>
        <w:p w14:paraId="6AEFCC57" w14:textId="163230BF" w:rsidR="00DC6B52" w:rsidRDefault="00DC6B52">
          <w:pPr>
            <w:pStyle w:val="TOCHeading"/>
          </w:pPr>
          <w:r>
            <w:t>Table of Contents</w:t>
          </w:r>
        </w:p>
        <w:p w14:paraId="4C4AC50E" w14:textId="0471A72A" w:rsidR="00DC6B52" w:rsidRDefault="00DC6B52">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6372787" w:history="1">
            <w:r w:rsidRPr="00D7762C">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_Toc216372787 \h </w:instrText>
            </w:r>
            <w:r>
              <w:rPr>
                <w:noProof/>
                <w:webHidden/>
              </w:rPr>
            </w:r>
            <w:r>
              <w:rPr>
                <w:noProof/>
                <w:webHidden/>
              </w:rPr>
              <w:fldChar w:fldCharType="separate"/>
            </w:r>
            <w:r w:rsidR="00801B93">
              <w:rPr>
                <w:noProof/>
                <w:webHidden/>
              </w:rPr>
              <w:t>3</w:t>
            </w:r>
            <w:r>
              <w:rPr>
                <w:noProof/>
                <w:webHidden/>
              </w:rPr>
              <w:fldChar w:fldCharType="end"/>
            </w:r>
          </w:hyperlink>
        </w:p>
        <w:p w14:paraId="6B768CFD" w14:textId="5AA5863A" w:rsidR="00DC6B52" w:rsidRDefault="00DC6B52">
          <w:pPr>
            <w:pStyle w:val="TOC1"/>
            <w:tabs>
              <w:tab w:val="right" w:leader="dot" w:pos="9016"/>
            </w:tabs>
            <w:rPr>
              <w:rFonts w:eastAsiaTheme="minorEastAsia"/>
              <w:b w:val="0"/>
              <w:bCs w:val="0"/>
              <w:noProof/>
              <w:sz w:val="24"/>
              <w:szCs w:val="24"/>
              <w:lang w:eastAsia="en-GB"/>
            </w:rPr>
          </w:pPr>
          <w:hyperlink w:anchor="_Toc216372788" w:history="1">
            <w:r w:rsidRPr="00D7762C">
              <w:rPr>
                <w:rStyle w:val="Hyperlink"/>
                <w:rFonts w:ascii="Arial" w:eastAsia="Times New Roman" w:hAnsi="Arial" w:cs="Arial"/>
                <w:noProof/>
                <w:lang w:eastAsia="en-GB"/>
              </w:rPr>
              <w:t>1. Managerial Roles and Skills Required to Manage Performance</w:t>
            </w:r>
            <w:r>
              <w:rPr>
                <w:noProof/>
                <w:webHidden/>
              </w:rPr>
              <w:tab/>
            </w:r>
            <w:r>
              <w:rPr>
                <w:noProof/>
                <w:webHidden/>
              </w:rPr>
              <w:fldChar w:fldCharType="begin"/>
            </w:r>
            <w:r>
              <w:rPr>
                <w:noProof/>
                <w:webHidden/>
              </w:rPr>
              <w:instrText xml:space="preserve"> PAGEREF _Toc216372788 \h </w:instrText>
            </w:r>
            <w:r>
              <w:rPr>
                <w:noProof/>
                <w:webHidden/>
              </w:rPr>
            </w:r>
            <w:r>
              <w:rPr>
                <w:noProof/>
                <w:webHidden/>
              </w:rPr>
              <w:fldChar w:fldCharType="separate"/>
            </w:r>
            <w:r w:rsidR="00801B93">
              <w:rPr>
                <w:noProof/>
                <w:webHidden/>
              </w:rPr>
              <w:t>3</w:t>
            </w:r>
            <w:r>
              <w:rPr>
                <w:noProof/>
                <w:webHidden/>
              </w:rPr>
              <w:fldChar w:fldCharType="end"/>
            </w:r>
          </w:hyperlink>
        </w:p>
        <w:p w14:paraId="3E0BBD1F" w14:textId="1868DD42" w:rsidR="00DC6B52" w:rsidRDefault="00DC6B52">
          <w:pPr>
            <w:pStyle w:val="TOC1"/>
            <w:tabs>
              <w:tab w:val="right" w:leader="dot" w:pos="9016"/>
            </w:tabs>
            <w:rPr>
              <w:rFonts w:eastAsiaTheme="minorEastAsia"/>
              <w:b w:val="0"/>
              <w:bCs w:val="0"/>
              <w:noProof/>
              <w:sz w:val="24"/>
              <w:szCs w:val="24"/>
              <w:lang w:eastAsia="en-GB"/>
            </w:rPr>
          </w:pPr>
          <w:hyperlink w:anchor="_Toc216372789" w:history="1">
            <w:r w:rsidRPr="00D7762C">
              <w:rPr>
                <w:rStyle w:val="Hyperlink"/>
                <w:rFonts w:ascii="Arial" w:eastAsia="Times New Roman" w:hAnsi="Arial" w:cs="Arial"/>
                <w:noProof/>
                <w:lang w:eastAsia="en-GB"/>
              </w:rPr>
              <w:t>2. Applying People Management Theories to BrightWave’s Situation</w:t>
            </w:r>
            <w:r>
              <w:rPr>
                <w:noProof/>
                <w:webHidden/>
              </w:rPr>
              <w:tab/>
            </w:r>
            <w:r>
              <w:rPr>
                <w:noProof/>
                <w:webHidden/>
              </w:rPr>
              <w:fldChar w:fldCharType="begin"/>
            </w:r>
            <w:r>
              <w:rPr>
                <w:noProof/>
                <w:webHidden/>
              </w:rPr>
              <w:instrText xml:space="preserve"> PAGEREF _Toc216372789 \h </w:instrText>
            </w:r>
            <w:r>
              <w:rPr>
                <w:noProof/>
                <w:webHidden/>
              </w:rPr>
            </w:r>
            <w:r>
              <w:rPr>
                <w:noProof/>
                <w:webHidden/>
              </w:rPr>
              <w:fldChar w:fldCharType="separate"/>
            </w:r>
            <w:r w:rsidR="00801B93">
              <w:rPr>
                <w:noProof/>
                <w:webHidden/>
              </w:rPr>
              <w:t>4</w:t>
            </w:r>
            <w:r>
              <w:rPr>
                <w:noProof/>
                <w:webHidden/>
              </w:rPr>
              <w:fldChar w:fldCharType="end"/>
            </w:r>
          </w:hyperlink>
        </w:p>
        <w:p w14:paraId="636327CD" w14:textId="36F60FC4" w:rsidR="00DC6B52" w:rsidRDefault="00DC6B52">
          <w:pPr>
            <w:pStyle w:val="TOC1"/>
            <w:tabs>
              <w:tab w:val="right" w:leader="dot" w:pos="9016"/>
            </w:tabs>
            <w:rPr>
              <w:rFonts w:eastAsiaTheme="minorEastAsia"/>
              <w:b w:val="0"/>
              <w:bCs w:val="0"/>
              <w:noProof/>
              <w:sz w:val="24"/>
              <w:szCs w:val="24"/>
              <w:lang w:eastAsia="en-GB"/>
            </w:rPr>
          </w:pPr>
          <w:hyperlink w:anchor="_Toc216372790" w:history="1">
            <w:r w:rsidRPr="00D7762C">
              <w:rPr>
                <w:rStyle w:val="Hyperlink"/>
                <w:rFonts w:ascii="Arial" w:eastAsia="Times New Roman" w:hAnsi="Arial" w:cs="Arial"/>
                <w:noProof/>
                <w:lang w:eastAsia="en-GB"/>
              </w:rPr>
              <w:t>3. How Organisational Culture Influences People Management</w:t>
            </w:r>
            <w:r>
              <w:rPr>
                <w:noProof/>
                <w:webHidden/>
              </w:rPr>
              <w:tab/>
            </w:r>
            <w:r>
              <w:rPr>
                <w:noProof/>
                <w:webHidden/>
              </w:rPr>
              <w:fldChar w:fldCharType="begin"/>
            </w:r>
            <w:r>
              <w:rPr>
                <w:noProof/>
                <w:webHidden/>
              </w:rPr>
              <w:instrText xml:space="preserve"> PAGEREF _Toc216372790 \h </w:instrText>
            </w:r>
            <w:r>
              <w:rPr>
                <w:noProof/>
                <w:webHidden/>
              </w:rPr>
            </w:r>
            <w:r>
              <w:rPr>
                <w:noProof/>
                <w:webHidden/>
              </w:rPr>
              <w:fldChar w:fldCharType="separate"/>
            </w:r>
            <w:r w:rsidR="00801B93">
              <w:rPr>
                <w:noProof/>
                <w:webHidden/>
              </w:rPr>
              <w:t>5</w:t>
            </w:r>
            <w:r>
              <w:rPr>
                <w:noProof/>
                <w:webHidden/>
              </w:rPr>
              <w:fldChar w:fldCharType="end"/>
            </w:r>
          </w:hyperlink>
        </w:p>
        <w:p w14:paraId="6DFABFA2" w14:textId="4DD8EAEE" w:rsidR="00DC6B52" w:rsidRDefault="00DC6B52">
          <w:pPr>
            <w:pStyle w:val="TOC1"/>
            <w:tabs>
              <w:tab w:val="right" w:leader="dot" w:pos="9016"/>
            </w:tabs>
            <w:rPr>
              <w:rFonts w:eastAsiaTheme="minorEastAsia"/>
              <w:b w:val="0"/>
              <w:bCs w:val="0"/>
              <w:noProof/>
              <w:sz w:val="24"/>
              <w:szCs w:val="24"/>
              <w:lang w:eastAsia="en-GB"/>
            </w:rPr>
          </w:pPr>
          <w:hyperlink w:anchor="_Toc216372791" w:history="1">
            <w:r w:rsidRPr="00D7762C">
              <w:rPr>
                <w:rStyle w:val="Hyperlink"/>
                <w:rFonts w:ascii="Arial" w:eastAsia="Times New Roman" w:hAnsi="Arial" w:cs="Arial"/>
                <w:noProof/>
                <w:lang w:eastAsia="en-GB"/>
              </w:rPr>
              <w:t>Recommendations</w:t>
            </w:r>
            <w:r>
              <w:rPr>
                <w:noProof/>
                <w:webHidden/>
              </w:rPr>
              <w:tab/>
            </w:r>
            <w:r>
              <w:rPr>
                <w:noProof/>
                <w:webHidden/>
              </w:rPr>
              <w:fldChar w:fldCharType="begin"/>
            </w:r>
            <w:r>
              <w:rPr>
                <w:noProof/>
                <w:webHidden/>
              </w:rPr>
              <w:instrText xml:space="preserve"> PAGEREF _Toc216372791 \h </w:instrText>
            </w:r>
            <w:r>
              <w:rPr>
                <w:noProof/>
                <w:webHidden/>
              </w:rPr>
            </w:r>
            <w:r>
              <w:rPr>
                <w:noProof/>
                <w:webHidden/>
              </w:rPr>
              <w:fldChar w:fldCharType="separate"/>
            </w:r>
            <w:r w:rsidR="00801B93">
              <w:rPr>
                <w:noProof/>
                <w:webHidden/>
              </w:rPr>
              <w:t>6</w:t>
            </w:r>
            <w:r>
              <w:rPr>
                <w:noProof/>
                <w:webHidden/>
              </w:rPr>
              <w:fldChar w:fldCharType="end"/>
            </w:r>
          </w:hyperlink>
        </w:p>
        <w:p w14:paraId="479693BA" w14:textId="159A1C3B" w:rsidR="00DC6B52" w:rsidRDefault="00DC6B52">
          <w:pPr>
            <w:pStyle w:val="TOC1"/>
            <w:tabs>
              <w:tab w:val="right" w:leader="dot" w:pos="9016"/>
            </w:tabs>
            <w:rPr>
              <w:rFonts w:eastAsiaTheme="minorEastAsia"/>
              <w:b w:val="0"/>
              <w:bCs w:val="0"/>
              <w:noProof/>
              <w:sz w:val="24"/>
              <w:szCs w:val="24"/>
              <w:lang w:eastAsia="en-GB"/>
            </w:rPr>
          </w:pPr>
          <w:hyperlink w:anchor="_Toc216372792" w:history="1">
            <w:r w:rsidRPr="00D7762C">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_Toc216372792 \h </w:instrText>
            </w:r>
            <w:r>
              <w:rPr>
                <w:noProof/>
                <w:webHidden/>
              </w:rPr>
            </w:r>
            <w:r>
              <w:rPr>
                <w:noProof/>
                <w:webHidden/>
              </w:rPr>
              <w:fldChar w:fldCharType="separate"/>
            </w:r>
            <w:r w:rsidR="00801B93">
              <w:rPr>
                <w:noProof/>
                <w:webHidden/>
              </w:rPr>
              <w:t>7</w:t>
            </w:r>
            <w:r>
              <w:rPr>
                <w:noProof/>
                <w:webHidden/>
              </w:rPr>
              <w:fldChar w:fldCharType="end"/>
            </w:r>
          </w:hyperlink>
        </w:p>
        <w:p w14:paraId="76AE135E" w14:textId="1327AA78" w:rsidR="00DC6B52" w:rsidRDefault="00DC6B52">
          <w:pPr>
            <w:pStyle w:val="TOC1"/>
            <w:tabs>
              <w:tab w:val="right" w:leader="dot" w:pos="9016"/>
            </w:tabs>
            <w:rPr>
              <w:rFonts w:eastAsiaTheme="minorEastAsia"/>
              <w:b w:val="0"/>
              <w:bCs w:val="0"/>
              <w:noProof/>
              <w:sz w:val="24"/>
              <w:szCs w:val="24"/>
              <w:lang w:eastAsia="en-GB"/>
            </w:rPr>
          </w:pPr>
          <w:hyperlink w:anchor="_Toc216372793" w:history="1">
            <w:r w:rsidRPr="00D7762C">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_Toc216372793 \h </w:instrText>
            </w:r>
            <w:r>
              <w:rPr>
                <w:noProof/>
                <w:webHidden/>
              </w:rPr>
            </w:r>
            <w:r>
              <w:rPr>
                <w:noProof/>
                <w:webHidden/>
              </w:rPr>
              <w:fldChar w:fldCharType="separate"/>
            </w:r>
            <w:r w:rsidR="00801B93">
              <w:rPr>
                <w:noProof/>
                <w:webHidden/>
              </w:rPr>
              <w:t>8</w:t>
            </w:r>
            <w:r>
              <w:rPr>
                <w:noProof/>
                <w:webHidden/>
              </w:rPr>
              <w:fldChar w:fldCharType="end"/>
            </w:r>
          </w:hyperlink>
        </w:p>
        <w:p w14:paraId="0C7F22AA" w14:textId="0F2A0453" w:rsidR="00DC6B52" w:rsidRDefault="00DC6B52">
          <w:r>
            <w:rPr>
              <w:b/>
              <w:bCs/>
              <w:noProof/>
            </w:rPr>
            <w:fldChar w:fldCharType="end"/>
          </w:r>
        </w:p>
      </w:sdtContent>
    </w:sdt>
    <w:p w14:paraId="40672A6F" w14:textId="77777777" w:rsidR="00DC6B52" w:rsidRDefault="00DC6B52">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132AA6E7" w14:textId="0B4A673C" w:rsidR="001121FA" w:rsidRPr="00DC6B52" w:rsidRDefault="001121FA" w:rsidP="00DC6B52">
      <w:pPr>
        <w:pStyle w:val="Heading1"/>
        <w:rPr>
          <w:rFonts w:ascii="Arial" w:eastAsia="Times New Roman" w:hAnsi="Arial" w:cs="Arial"/>
          <w:b/>
          <w:bCs/>
          <w:sz w:val="32"/>
          <w:szCs w:val="32"/>
          <w:lang w:eastAsia="en-GB"/>
        </w:rPr>
      </w:pPr>
      <w:bookmarkStart w:id="0" w:name="_Toc216372787"/>
      <w:r w:rsidRPr="00DC6B52">
        <w:rPr>
          <w:rFonts w:ascii="Arial" w:eastAsia="Times New Roman" w:hAnsi="Arial" w:cs="Arial"/>
          <w:b/>
          <w:bCs/>
          <w:sz w:val="32"/>
          <w:szCs w:val="32"/>
          <w:lang w:eastAsia="en-GB"/>
        </w:rPr>
        <w:lastRenderedPageBreak/>
        <w:t>Introduction</w:t>
      </w:r>
      <w:bookmarkEnd w:id="0"/>
    </w:p>
    <w:p w14:paraId="5F5F72D2" w14:textId="39ECAD4E" w:rsidR="001121FA" w:rsidRP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Services is now at a point where it must take a closer look at how it manages its people and how its current approach affects both staff and clients. The company grew quickly after winning several large public sector contracts, and while this growth was positive from a business perspective, it placed pressure on systems and managers that were not prepared for a much larger workforce (Torrington et al., 2020).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now has around 350 employees spread across different sites, and many frontline managers were promoted because they were skilled technically, not because they had strong people management abilities. This is a common pattern in operational service industries, but it creates problems when managers are expected to lead teams without the right preparation (Armstrong and Taylor, 2020).</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As a result, staff report several concerns about the workplace. They describe the culture as task driven and low in recognition, and many say they do not feel valued. Turnover is high, particularly in cleaning teams, and younger employees feel uncertain about career paths. Supervisors say they avoid performance conversations because they do not want conflict or do not know how to give feedback. New staff say that their induction was limited and that they were left unsure about expectations. </w:t>
      </w:r>
      <w:r w:rsidR="007D72DC" w:rsidRPr="00F2483D">
        <w:rPr>
          <w:rFonts w:ascii="Arial" w:eastAsia="Times New Roman" w:hAnsi="Arial" w:cs="Arial"/>
          <w:kern w:val="0"/>
          <w:lang w:eastAsia="en-GB"/>
          <w14:ligatures w14:val="none"/>
        </w:rPr>
        <w:t>All</w:t>
      </w:r>
      <w:r w:rsidRPr="00F2483D">
        <w:rPr>
          <w:rFonts w:ascii="Arial" w:eastAsia="Times New Roman" w:hAnsi="Arial" w:cs="Arial"/>
          <w:kern w:val="0"/>
          <w:lang w:eastAsia="en-GB"/>
          <w14:ligatures w14:val="none"/>
        </w:rPr>
        <w:t xml:space="preserve"> these issues affect morale, performance and service consistency, which in turn influences relationships with clients (CIPD, 2021). The aim of this report is to evaluate the roles and skills managers need, apply relevant theories to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situation, analyse how culture influences behaviour and provide suggestions that could help create a more positive and productive organisation.</w:t>
      </w:r>
    </w:p>
    <w:p w14:paraId="31D536D9" w14:textId="709460BB" w:rsidR="001121FA" w:rsidRPr="00DC6B52" w:rsidRDefault="001121FA" w:rsidP="00DC6B52">
      <w:pPr>
        <w:pStyle w:val="Heading1"/>
        <w:rPr>
          <w:rFonts w:ascii="Arial" w:eastAsia="Times New Roman" w:hAnsi="Arial" w:cs="Arial"/>
          <w:b/>
          <w:bCs/>
          <w:sz w:val="32"/>
          <w:szCs w:val="32"/>
          <w:lang w:eastAsia="en-GB"/>
        </w:rPr>
      </w:pPr>
      <w:bookmarkStart w:id="1" w:name="_Toc216372788"/>
      <w:r w:rsidRPr="00DC6B52">
        <w:rPr>
          <w:rFonts w:ascii="Arial" w:eastAsia="Times New Roman" w:hAnsi="Arial" w:cs="Arial"/>
          <w:b/>
          <w:bCs/>
          <w:sz w:val="32"/>
          <w:szCs w:val="32"/>
          <w:lang w:eastAsia="en-GB"/>
        </w:rPr>
        <w:t>1. Managerial Roles and Skills Required to Manage Performance</w:t>
      </w:r>
      <w:bookmarkEnd w:id="1"/>
    </w:p>
    <w:p w14:paraId="3C462B38" w14:textId="5D4F11D3" w:rsidR="001121FA" w:rsidRP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2483D">
        <w:rPr>
          <w:rFonts w:ascii="Arial" w:eastAsia="Times New Roman" w:hAnsi="Arial" w:cs="Arial"/>
          <w:kern w:val="0"/>
          <w:lang w:eastAsia="en-GB"/>
          <w14:ligatures w14:val="none"/>
        </w:rPr>
        <w:t xml:space="preserve">Managers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play a central role in how employees experience their work and how well services are delivered to clients. Mintzberg’s view of managerial work highlights three key areas: interpersonal, informational and decisional roles (Thomson, 2024). These roles help explain where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managers are struggling.</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The interpersonal role involves communicating with employees, supporting them and dealing with conflict when necessary.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this role is weakened because many managers avoid performance conversations. One supervisor admitted that they knew a cleaner was not completing their tasks, but instead of raising the issue, they did the extra work themselves. This response is common when managers lack confidence or do not feel comfortable challenging long serving staff (Hutchinson, 2013). Avoidance reduces </w:t>
      </w:r>
      <w:r w:rsidR="007D72DC" w:rsidRPr="00F2483D">
        <w:rPr>
          <w:rFonts w:ascii="Arial" w:eastAsia="Times New Roman" w:hAnsi="Arial" w:cs="Arial"/>
          <w:kern w:val="0"/>
          <w:lang w:eastAsia="en-GB"/>
          <w14:ligatures w14:val="none"/>
        </w:rPr>
        <w:t>justice</w:t>
      </w:r>
      <w:r w:rsidRPr="00F2483D">
        <w:rPr>
          <w:rFonts w:ascii="Arial" w:eastAsia="Times New Roman" w:hAnsi="Arial" w:cs="Arial"/>
          <w:kern w:val="0"/>
          <w:lang w:eastAsia="en-GB"/>
          <w14:ligatures w14:val="none"/>
        </w:rPr>
        <w:t>, increases workload for stronger performers and creates tension within teams (Marchington et al., 2025).</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The informational role also appears weak. Clear communication is important during induction because it helps new employees understand expectations and feel part of the organisation.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many new workers say they were not told about career pathways or performance standards. Younger employees especially report this lack of clarity. Good onboarding improves the psychological contract and supports commitment (Picardi, 2020; Taylor and Woodhams, 2022). When information is missing, staff can become disengaged early in their employment.</w:t>
      </w:r>
    </w:p>
    <w:p w14:paraId="6AF4CD4C" w14:textId="77777777" w:rsidR="001121FA" w:rsidRP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04BDD55B" w14:textId="2646EA4D" w:rsidR="001121FA" w:rsidRP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2483D">
        <w:rPr>
          <w:rFonts w:ascii="Arial" w:eastAsia="Times New Roman" w:hAnsi="Arial" w:cs="Arial"/>
          <w:kern w:val="0"/>
          <w:lang w:eastAsia="en-GB"/>
          <w14:ligatures w14:val="none"/>
        </w:rPr>
        <w:lastRenderedPageBreak/>
        <w:t xml:space="preserve">The decisional role is equally important. Managers must decide when to address underperformance, how to distribute workloads fairly and how to support staff development.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these decisions are often delayed. When problems are ignored, inconsistency grows and frustration increases. McKinsey research stresses that early and fair decisions in performance management strengthen service quality and reduce long term issues (McKinsey and Company, 2020).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w:t>
      </w:r>
      <w:r w:rsidR="007D72DC" w:rsidRPr="00F2483D">
        <w:rPr>
          <w:rFonts w:ascii="Arial" w:eastAsia="Times New Roman" w:hAnsi="Arial" w:cs="Arial"/>
          <w:kern w:val="0"/>
          <w:lang w:eastAsia="en-GB"/>
          <w14:ligatures w14:val="none"/>
        </w:rPr>
        <w:t>disinclination</w:t>
      </w:r>
      <w:r w:rsidRPr="00F2483D">
        <w:rPr>
          <w:rFonts w:ascii="Arial" w:eastAsia="Times New Roman" w:hAnsi="Arial" w:cs="Arial"/>
          <w:kern w:val="0"/>
          <w:lang w:eastAsia="en-GB"/>
          <w14:ligatures w14:val="none"/>
        </w:rPr>
        <w:t xml:space="preserve"> to do this puts pressure on teams and increases client complaints.</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To manage performance effectively, managers need a set of people focused skills. They need confidence in having honest conversations, as well as emotional intelligence to understand how employees may react (Rees, 2015). Coaching skills allow managers to guide staff rather than simply directing them. Leadership theories show that the behaviour of managers influences how staff feel and how they perform (Mullins and McLean, 2019). By improving communication skills, feedback skills and conflict management capabilities, managers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would be better equipped to support their teams and deal with performance issues fairly and consistently.</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Armstrong (2025) argues that good performance management depends on regular communication, clear expectations and ongoing support. These elements are not consistently present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but they could be developed through targeted managerial training. This is important because line managers influence employee engagement more directly than formal HR procedures (Taylor and CIPD, 2025). For these reasons, managerial development should be a central part of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future people strategy.</w:t>
      </w:r>
    </w:p>
    <w:p w14:paraId="27F486BC" w14:textId="1DC9CF12" w:rsidR="001121FA" w:rsidRPr="00DC6B52" w:rsidRDefault="001121FA" w:rsidP="00DC6B52">
      <w:pPr>
        <w:pStyle w:val="Heading1"/>
        <w:rPr>
          <w:rFonts w:ascii="Arial" w:eastAsia="Times New Roman" w:hAnsi="Arial" w:cs="Arial"/>
          <w:b/>
          <w:bCs/>
          <w:sz w:val="32"/>
          <w:szCs w:val="32"/>
          <w:lang w:eastAsia="en-GB"/>
        </w:rPr>
      </w:pPr>
      <w:bookmarkStart w:id="2" w:name="_Toc216372789"/>
      <w:r w:rsidRPr="00DC6B52">
        <w:rPr>
          <w:rFonts w:ascii="Arial" w:eastAsia="Times New Roman" w:hAnsi="Arial" w:cs="Arial"/>
          <w:b/>
          <w:bCs/>
          <w:sz w:val="32"/>
          <w:szCs w:val="32"/>
          <w:lang w:eastAsia="en-GB"/>
        </w:rPr>
        <w:t xml:space="preserve">2. Applying People Management Theories to </w:t>
      </w:r>
      <w:proofErr w:type="spellStart"/>
      <w:r w:rsidRPr="00DC6B52">
        <w:rPr>
          <w:rFonts w:ascii="Arial" w:eastAsia="Times New Roman" w:hAnsi="Arial" w:cs="Arial"/>
          <w:b/>
          <w:bCs/>
          <w:sz w:val="32"/>
          <w:szCs w:val="32"/>
          <w:lang w:eastAsia="en-GB"/>
        </w:rPr>
        <w:t>BrightWave’s</w:t>
      </w:r>
      <w:proofErr w:type="spellEnd"/>
      <w:r w:rsidRPr="00DC6B52">
        <w:rPr>
          <w:rFonts w:ascii="Arial" w:eastAsia="Times New Roman" w:hAnsi="Arial" w:cs="Arial"/>
          <w:b/>
          <w:bCs/>
          <w:sz w:val="32"/>
          <w:szCs w:val="32"/>
          <w:lang w:eastAsia="en-GB"/>
        </w:rPr>
        <w:t xml:space="preserve"> Situation</w:t>
      </w:r>
      <w:bookmarkEnd w:id="2"/>
    </w:p>
    <w:p w14:paraId="48480595" w14:textId="17242B3F" w:rsidR="001121FA" w:rsidRP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2483D">
        <w:rPr>
          <w:rFonts w:ascii="Arial" w:eastAsia="Times New Roman" w:hAnsi="Arial" w:cs="Arial"/>
          <w:kern w:val="0"/>
          <w:lang w:eastAsia="en-GB"/>
          <w14:ligatures w14:val="none"/>
        </w:rPr>
        <w:t xml:space="preserve">Several theories help explain why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is experiencing these challenges and what changes might improve the organisation.</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Herzberg’s Two Factor Theory draws a distinction between hygiene factors, which prevent dissatisfaction, and motivators, which encourage engagement.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hygiene factors are not functioning well. Staff see workload allocation as unfair, communication is inconsistent and induction is unclear. Motivators such as recognition and development opportunities are limited. Herzberg’s theory suggests that engagement cannot grow in such conditions (Mitie, 2022). Research in facilities management also shows that recognition and career pathways strongly support retention (Compass Group, 2021), which reinforces the relevance of Herzberg’s ideas.</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Self Determination Theory adds further insight. This theory states that people need autonomy, competence and relatedness to feel motivated.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autonomy is low because tasks are tightly controlled, competence is uncertain because feedback rarely happens and relatedness is weak because staff work at separate sites with little contact. These conditions reduce motivation (Gallup, 2019). Many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employees describe exactly these experiences in staff surveys, which suggests that the organisation is not meeting these basic psychological needs.</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Performance management theory also helps explain the current issues. Armstrong’s performance cycle involves planning, reviewing and developing performance (Armstrong, 2025).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focuses heavily on planning through schedules and task lists. However, the reviewing and developing stages are weak or absent. Managers do not feel confident having regular conversations, so performance management becomes a </w:t>
      </w:r>
      <w:r w:rsidR="007D72DC" w:rsidRPr="00F2483D">
        <w:rPr>
          <w:rFonts w:ascii="Arial" w:eastAsia="Times New Roman" w:hAnsi="Arial" w:cs="Arial"/>
          <w:kern w:val="0"/>
          <w:lang w:eastAsia="en-GB"/>
          <w14:ligatures w14:val="none"/>
        </w:rPr>
        <w:t>one</w:t>
      </w:r>
      <w:r w:rsidR="007D72DC">
        <w:rPr>
          <w:rFonts w:ascii="Arial" w:eastAsia="Times New Roman" w:hAnsi="Arial" w:cs="Arial"/>
          <w:kern w:val="0"/>
          <w:lang w:eastAsia="en-GB"/>
          <w14:ligatures w14:val="none"/>
        </w:rPr>
        <w:t>-way</w:t>
      </w:r>
      <w:r w:rsidRPr="00F2483D">
        <w:rPr>
          <w:rFonts w:ascii="Arial" w:eastAsia="Times New Roman" w:hAnsi="Arial" w:cs="Arial"/>
          <w:kern w:val="0"/>
          <w:lang w:eastAsia="en-GB"/>
          <w14:ligatures w14:val="none"/>
        </w:rPr>
        <w:t xml:space="preserve"> flow of instructions rather than a dialogue. CIPD research warns that when performance management is </w:t>
      </w:r>
      <w:r w:rsidRPr="00F2483D">
        <w:rPr>
          <w:rFonts w:ascii="Arial" w:eastAsia="Times New Roman" w:hAnsi="Arial" w:cs="Arial"/>
          <w:kern w:val="0"/>
          <w:lang w:eastAsia="en-GB"/>
          <w14:ligatures w14:val="none"/>
        </w:rPr>
        <w:lastRenderedPageBreak/>
        <w:t>reduced to paperwork, it loses its value and does not support development (CIPD, 2022).</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The psychological contract is another important concept. This refers to the unwritten expectations between employees and employers. When new staff join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they expect communication, support and fair treatment. When they do not receive these things, they feel disappointed, and this increases the </w:t>
      </w:r>
      <w:r w:rsidR="005A44C3" w:rsidRPr="00F2483D">
        <w:rPr>
          <w:rFonts w:ascii="Arial" w:eastAsia="Times New Roman" w:hAnsi="Arial" w:cs="Arial"/>
          <w:kern w:val="0"/>
          <w:lang w:eastAsia="en-GB"/>
          <w14:ligatures w14:val="none"/>
        </w:rPr>
        <w:t>probability</w:t>
      </w:r>
      <w:r w:rsidRPr="00F2483D">
        <w:rPr>
          <w:rFonts w:ascii="Arial" w:eastAsia="Times New Roman" w:hAnsi="Arial" w:cs="Arial"/>
          <w:kern w:val="0"/>
          <w:lang w:eastAsia="en-GB"/>
          <w14:ligatures w14:val="none"/>
        </w:rPr>
        <w:t xml:space="preserve"> of leaving (Picardi, 2020). Many employees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say they feel invisible or not recognised, which suggests a breach in the psychological contract early in their employment.</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Organisational behaviour theories also help explain how culture influences behaviour. Brooks (2018) argues that people learn what is normal from the behaviour of managers and colleagues.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the normal behaviour appears to focus on tasks rather than people. Mullins and McLean (2019) highlight that leaders influence the climate through their daily actions, and this aligns with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challenge where leaders’ focus on efficiency has shaped a culture that values numbers more than recognition.</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Schein’s cultural model helps describe the deeper levels of culture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Artefacts include schedules, limited collaboration and rare praise. Espoused values include pragmatism and results. Underlying assumptions suggest that talking about people issues slows the work (Schein, 2017; Denison, 2020). These assumptions discourage people centred behaviour and reinforce old habits.</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McGregor’s Theory X and Theory Y </w:t>
      </w:r>
      <w:r w:rsidR="00E7776F" w:rsidRPr="00F2483D">
        <w:rPr>
          <w:rFonts w:ascii="Arial" w:eastAsia="Times New Roman" w:hAnsi="Arial" w:cs="Arial"/>
          <w:kern w:val="0"/>
          <w:lang w:eastAsia="en-GB"/>
          <w14:ligatures w14:val="none"/>
        </w:rPr>
        <w:t>offer</w:t>
      </w:r>
      <w:r w:rsidRPr="00F2483D">
        <w:rPr>
          <w:rFonts w:ascii="Arial" w:eastAsia="Times New Roman" w:hAnsi="Arial" w:cs="Arial"/>
          <w:kern w:val="0"/>
          <w:lang w:eastAsia="en-GB"/>
          <w14:ligatures w14:val="none"/>
        </w:rPr>
        <w:t xml:space="preserve"> another lens.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approach leans towards Theory X, which assumes workers need close supervision. However, research shows that employees perform better when organisations adopt a Theory Y mindset that emphasises trust and development (Yadav, 2021). If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shifted its approach, engagement would likely improve.</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External expectations also shape the organisation. The UK Government’s Social Value Model </w:t>
      </w:r>
      <w:r w:rsidR="00416B72" w:rsidRPr="00F2483D">
        <w:rPr>
          <w:rFonts w:ascii="Arial" w:eastAsia="Times New Roman" w:hAnsi="Arial" w:cs="Arial"/>
          <w:kern w:val="0"/>
          <w:lang w:eastAsia="en-GB"/>
          <w14:ligatures w14:val="none"/>
        </w:rPr>
        <w:t>needs</w:t>
      </w:r>
      <w:r w:rsidRPr="00F2483D">
        <w:rPr>
          <w:rFonts w:ascii="Arial" w:eastAsia="Times New Roman" w:hAnsi="Arial" w:cs="Arial"/>
          <w:kern w:val="0"/>
          <w:lang w:eastAsia="en-GB"/>
          <w14:ligatures w14:val="none"/>
        </w:rPr>
        <w:t xml:space="preserve"> suppliers to show commitment to wellbeing, equality and fair work (UK Government, 2021). Organisations like Amey (2022) and Serco (2020) show that strong people practices strengthen client confidence. This indicates that improving people management is not only good for staff but also important for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competitive position.</w:t>
      </w:r>
    </w:p>
    <w:p w14:paraId="5523D5F1" w14:textId="0FECA821" w:rsidR="001121FA" w:rsidRPr="00DC6B52" w:rsidRDefault="001121FA" w:rsidP="00DC6B52">
      <w:pPr>
        <w:pStyle w:val="Heading1"/>
        <w:rPr>
          <w:rFonts w:ascii="Arial" w:eastAsia="Times New Roman" w:hAnsi="Arial" w:cs="Arial"/>
          <w:b/>
          <w:bCs/>
          <w:sz w:val="32"/>
          <w:szCs w:val="32"/>
          <w:lang w:eastAsia="en-GB"/>
        </w:rPr>
      </w:pPr>
      <w:bookmarkStart w:id="3" w:name="_Toc216372790"/>
      <w:r w:rsidRPr="00DC6B52">
        <w:rPr>
          <w:rFonts w:ascii="Arial" w:eastAsia="Times New Roman" w:hAnsi="Arial" w:cs="Arial"/>
          <w:b/>
          <w:bCs/>
          <w:sz w:val="32"/>
          <w:szCs w:val="32"/>
          <w:lang w:eastAsia="en-GB"/>
        </w:rPr>
        <w:t>3. How Organisational Culture Influences People Management</w:t>
      </w:r>
      <w:bookmarkEnd w:id="3"/>
    </w:p>
    <w:p w14:paraId="248EC7DB" w14:textId="4257CA5F" w:rsidR="001121FA" w:rsidRPr="00F2483D" w:rsidRDefault="001121FA" w:rsidP="00DC6B52">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2483D">
        <w:rPr>
          <w:rFonts w:ascii="Arial" w:eastAsia="Times New Roman" w:hAnsi="Arial" w:cs="Arial"/>
          <w:kern w:val="0"/>
          <w:lang w:eastAsia="en-GB"/>
          <w14:ligatures w14:val="none"/>
        </w:rPr>
        <w:t xml:space="preserve">Culture plays a major role in how an organisation functions.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employees describe the culture as task driven, numbers first and low in recognition. This type of culture influences the behaviour of managers and shapes how staff experience their work. Armstrong and Taylor (2020) argue that culture influences what managers believe is important.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the focus on tasks means that recognising staff or giving feedback feels less urgent, even though these actions support performance.</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The dispersed nature of the work also reinforces isolation. Many employees work alone at separate sites, which makes communication difficult. Interserve found in its Quality </w:t>
      </w:r>
      <w:r w:rsidR="00416B72" w:rsidRPr="00F2483D">
        <w:rPr>
          <w:rFonts w:ascii="Arial" w:eastAsia="Times New Roman" w:hAnsi="Arial" w:cs="Arial"/>
          <w:kern w:val="0"/>
          <w:lang w:eastAsia="en-GB"/>
          <w14:ligatures w14:val="none"/>
        </w:rPr>
        <w:t xml:space="preserve">Conversations </w:t>
      </w:r>
      <w:r w:rsidR="00416B72">
        <w:rPr>
          <w:rFonts w:ascii="Arial" w:eastAsia="Times New Roman" w:hAnsi="Arial" w:cs="Arial"/>
          <w:kern w:val="0"/>
          <w:lang w:eastAsia="en-GB"/>
          <w14:ligatures w14:val="none"/>
        </w:rPr>
        <w:t>Programme</w:t>
      </w:r>
      <w:r w:rsidRPr="00F2483D">
        <w:rPr>
          <w:rFonts w:ascii="Arial" w:eastAsia="Times New Roman" w:hAnsi="Arial" w:cs="Arial"/>
          <w:kern w:val="0"/>
          <w:lang w:eastAsia="en-GB"/>
          <w14:ligatures w14:val="none"/>
        </w:rPr>
        <w:t xml:space="preserve"> that dispersed teams need structured communication routines to maintain connection and consistency (Interserve, 2019).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does not yet have such routines, which leads each site to develop its own informal practices.</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The culture also shows resistance to change. Suggestions about wellbeing initiatives or flexible schedules are met with doubt. This happens in organisations where people believe that anything not related to tasks is a distraction (Serco, 2020). This limits space for new ideas that could improve staff experience.</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Recognition is another area shaped by culture. Many managers at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rarely express appreciation, not because they do not value staff, but </w:t>
      </w:r>
      <w:r w:rsidRPr="00F2483D">
        <w:rPr>
          <w:rFonts w:ascii="Arial" w:eastAsia="Times New Roman" w:hAnsi="Arial" w:cs="Arial"/>
          <w:kern w:val="0"/>
          <w:lang w:eastAsia="en-GB"/>
          <w14:ligatures w14:val="none"/>
        </w:rPr>
        <w:lastRenderedPageBreak/>
        <w:t xml:space="preserve">because recognition has never been part of the organisation’s habits. Yet simple appreciation has been shown to improve morale and retention in similar environments (Compass Group, 2021). This suggests that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culture is preventing easy and effective practices from taking root.</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Finally, leadership behaviour is essential for cultural change. </w:t>
      </w:r>
      <w:proofErr w:type="spellStart"/>
      <w:r w:rsidRPr="00F2483D">
        <w:rPr>
          <w:rFonts w:ascii="Arial" w:eastAsia="Times New Roman" w:hAnsi="Arial" w:cs="Arial"/>
          <w:kern w:val="0"/>
          <w:lang w:eastAsia="en-GB"/>
          <w14:ligatures w14:val="none"/>
        </w:rPr>
        <w:t>Kautish</w:t>
      </w:r>
      <w:proofErr w:type="spellEnd"/>
      <w:r w:rsidRPr="00F2483D">
        <w:rPr>
          <w:rFonts w:ascii="Arial" w:eastAsia="Times New Roman" w:hAnsi="Arial" w:cs="Arial"/>
          <w:kern w:val="0"/>
          <w:lang w:eastAsia="en-GB"/>
          <w14:ligatures w14:val="none"/>
        </w:rPr>
        <w:t xml:space="preserve"> (2021) explains that leaders shape culture through repeated everyday actions. If leaders demonstrate interest in people, communicate openly and reinforce the importance of recognition, managers are more likely to follow. Over time, these behaviours can shift </w:t>
      </w: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culture towards a more balanced approach where people and performance support each other.</w:t>
      </w:r>
    </w:p>
    <w:p w14:paraId="5770E05B" w14:textId="2298007A" w:rsidR="001121FA" w:rsidRPr="00DC6B52" w:rsidRDefault="001121FA" w:rsidP="00DC6B52">
      <w:pPr>
        <w:pStyle w:val="Heading1"/>
        <w:rPr>
          <w:rFonts w:ascii="Arial" w:eastAsia="Times New Roman" w:hAnsi="Arial" w:cs="Arial"/>
          <w:b/>
          <w:bCs/>
          <w:sz w:val="32"/>
          <w:szCs w:val="32"/>
          <w:lang w:eastAsia="en-GB"/>
        </w:rPr>
      </w:pPr>
      <w:bookmarkStart w:id="4" w:name="_Toc216372791"/>
      <w:r w:rsidRPr="00DC6B52">
        <w:rPr>
          <w:rFonts w:ascii="Arial" w:eastAsia="Times New Roman" w:hAnsi="Arial" w:cs="Arial"/>
          <w:b/>
          <w:bCs/>
          <w:sz w:val="32"/>
          <w:szCs w:val="32"/>
          <w:lang w:eastAsia="en-GB"/>
        </w:rPr>
        <w:t>Recommendations</w:t>
      </w:r>
      <w:bookmarkEnd w:id="4"/>
    </w:p>
    <w:p w14:paraId="50976A9C" w14:textId="77777777" w:rsid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can take several practical steps over the next three years to improve managerial practice, performance and culture. First, managerial training should be prioritised. Training should focus on communication, feedback, conflict resolution and coaching. Scenario based training improves confidence and prepares managers for real conversations (McKinsey and Company, 2020).</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Second, performance management should move towards regular conversations. Monthly check ins create space for recognition, clarification and early action on concerns. CIPD guidance shows that frequent dialogue builds trust and strengthens performance (CIPD, 2022).</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Third, induction must be improved. Providing a clear welcome guide, explaining expectations and offering a buddy can help new employees settle in more quickly. Strong induction supports the psychological contract and reduces turnover (Picardi, 2020).</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Fourth, staff engagement should be supported through small daily actions. Weekly updates, brief wellbeing checks and simple appreciation messages can help employees feel valued. Evidence from Amey (2022) and Compass Group (2021) shows that micro recognition has a strong impact in operational sectors.</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Fifth, collaboration across sites should be strengthened. Regular virtual meetings, shared communication platforms and opportunities for supervisors to exchange ideas can help reduce inconsistency. Mitie (2022) found that when cross site communication improves, service quality improves too</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Finally, leadership behaviour must support cultural change. Leaders should be visible, approachable and clear about expectations. Their behaviour will set the tone for the rest of the organisation (</w:t>
      </w:r>
      <w:proofErr w:type="spellStart"/>
      <w:r w:rsidRPr="00F2483D">
        <w:rPr>
          <w:rFonts w:ascii="Arial" w:eastAsia="Times New Roman" w:hAnsi="Arial" w:cs="Arial"/>
          <w:kern w:val="0"/>
          <w:lang w:eastAsia="en-GB"/>
          <w14:ligatures w14:val="none"/>
        </w:rPr>
        <w:t>Kautish</w:t>
      </w:r>
      <w:proofErr w:type="spellEnd"/>
      <w:r w:rsidRPr="00F2483D">
        <w:rPr>
          <w:rFonts w:ascii="Arial" w:eastAsia="Times New Roman" w:hAnsi="Arial" w:cs="Arial"/>
          <w:kern w:val="0"/>
          <w:lang w:eastAsia="en-GB"/>
          <w14:ligatures w14:val="none"/>
        </w:rPr>
        <w:t>, 2021). By showing genuine interest in people, leaders can help create a culture where staff feel respected and supported.</w:t>
      </w:r>
      <w:r w:rsidR="00F2483D">
        <w:rPr>
          <w:rFonts w:ascii="Arial" w:eastAsia="Times New Roman" w:hAnsi="Arial" w:cs="Arial"/>
          <w:kern w:val="0"/>
          <w:lang w:eastAsia="en-GB"/>
          <w14:ligatures w14:val="none"/>
        </w:rPr>
        <w:t xml:space="preserve"> </w:t>
      </w:r>
      <w:r w:rsidRPr="00F2483D">
        <w:rPr>
          <w:rFonts w:ascii="Arial" w:eastAsia="Times New Roman" w:hAnsi="Arial" w:cs="Arial"/>
          <w:kern w:val="0"/>
          <w:lang w:eastAsia="en-GB"/>
          <w14:ligatures w14:val="none"/>
        </w:rPr>
        <w:t xml:space="preserve">These recommendations will improve productivity and profitability. Lower turnover reduces recruitment costs, stronger engagement improves reliability and better people practices align with client expectations of social value (UK Government, 2021). Good people management supports better service outcomes, which helps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protect and grow its contracts (Serco, 2020).</w:t>
      </w:r>
    </w:p>
    <w:p w14:paraId="1CC40E67" w14:textId="77777777" w:rsidR="00F2483D" w:rsidRDefault="00F2483D" w:rsidP="00F2483D">
      <w:pPr>
        <w:spacing w:line="240" w:lineRule="auto"/>
        <w:jc w:val="both"/>
        <w:rPr>
          <w:rFonts w:ascii="Arial" w:eastAsia="Times New Roman" w:hAnsi="Arial" w:cs="Arial"/>
          <w:kern w:val="0"/>
          <w:lang w:eastAsia="en-GB"/>
          <w14:ligatures w14:val="none"/>
        </w:rPr>
      </w:pPr>
    </w:p>
    <w:p w14:paraId="0169190C" w14:textId="77777777" w:rsidR="00DC6B52" w:rsidRDefault="00DC6B52">
      <w:pPr>
        <w:rPr>
          <w:rFonts w:ascii="Arial" w:eastAsia="Times New Roman" w:hAnsi="Arial" w:cs="Arial"/>
          <w:b/>
          <w:bCs/>
          <w:color w:val="0F4761" w:themeColor="accent1" w:themeShade="BF"/>
          <w:sz w:val="32"/>
          <w:szCs w:val="32"/>
          <w:lang w:eastAsia="en-GB"/>
        </w:rPr>
      </w:pPr>
      <w:bookmarkStart w:id="5" w:name="_Toc216372792"/>
      <w:r>
        <w:rPr>
          <w:rFonts w:ascii="Arial" w:eastAsia="Times New Roman" w:hAnsi="Arial" w:cs="Arial"/>
          <w:b/>
          <w:bCs/>
          <w:sz w:val="32"/>
          <w:szCs w:val="32"/>
          <w:lang w:eastAsia="en-GB"/>
        </w:rPr>
        <w:br w:type="page"/>
      </w:r>
    </w:p>
    <w:p w14:paraId="373C24BD" w14:textId="73A0F878" w:rsidR="001121FA" w:rsidRPr="00DC6B52" w:rsidRDefault="001121FA" w:rsidP="00DC6B52">
      <w:pPr>
        <w:pStyle w:val="Heading1"/>
        <w:rPr>
          <w:rFonts w:ascii="Arial" w:eastAsia="Times New Roman" w:hAnsi="Arial" w:cs="Arial"/>
          <w:b/>
          <w:bCs/>
          <w:kern w:val="0"/>
          <w:sz w:val="32"/>
          <w:szCs w:val="32"/>
          <w:lang w:eastAsia="en-GB"/>
        </w:rPr>
      </w:pPr>
      <w:r w:rsidRPr="00DC6B52">
        <w:rPr>
          <w:rFonts w:ascii="Arial" w:eastAsia="Times New Roman" w:hAnsi="Arial" w:cs="Arial"/>
          <w:b/>
          <w:bCs/>
          <w:sz w:val="32"/>
          <w:szCs w:val="32"/>
          <w:lang w:eastAsia="en-GB"/>
        </w:rPr>
        <w:lastRenderedPageBreak/>
        <w:t>Conclusion</w:t>
      </w:r>
      <w:bookmarkEnd w:id="5"/>
    </w:p>
    <w:p w14:paraId="3507B014" w14:textId="5F46458B" w:rsidR="001121FA" w:rsidRPr="00F2483D" w:rsidRDefault="001121FA" w:rsidP="00F2483D">
      <w:pPr>
        <w:spacing w:before="100" w:beforeAutospacing="1" w:after="100" w:afterAutospacing="1" w:line="240" w:lineRule="auto"/>
        <w:ind w:firstLine="851"/>
        <w:jc w:val="both"/>
        <w:rPr>
          <w:rFonts w:ascii="Arial" w:eastAsia="Times New Roman" w:hAnsi="Arial" w:cs="Arial"/>
          <w:kern w:val="0"/>
          <w:lang w:eastAsia="en-GB"/>
          <w14:ligatures w14:val="none"/>
        </w:rPr>
      </w:pPr>
      <w:proofErr w:type="spellStart"/>
      <w:r w:rsidRPr="00F2483D">
        <w:rPr>
          <w:rFonts w:ascii="Arial" w:eastAsia="Times New Roman" w:hAnsi="Arial" w:cs="Arial"/>
          <w:kern w:val="0"/>
          <w:lang w:eastAsia="en-GB"/>
          <w14:ligatures w14:val="none"/>
        </w:rPr>
        <w:t>BrightWave’s</w:t>
      </w:r>
      <w:proofErr w:type="spellEnd"/>
      <w:r w:rsidRPr="00F2483D">
        <w:rPr>
          <w:rFonts w:ascii="Arial" w:eastAsia="Times New Roman" w:hAnsi="Arial" w:cs="Arial"/>
          <w:kern w:val="0"/>
          <w:lang w:eastAsia="en-GB"/>
          <w14:ligatures w14:val="none"/>
        </w:rPr>
        <w:t xml:space="preserve"> challenges have developed over time due to rapid growth, limited managerial preparation and a culture that prioritises tasks over people. However, these challenges can be addressed. By strengthening managerial skills, improving communication, building regular performance routines and supporting new employees more effectively,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can create a more positive and productive working environment. Cultural change will take time, but small consistent actions from leaders and managers can help shift behaviour. These improvements will support staff wellbeing, reduce turnover and help deliver a more consistent service for clients. In a sector that values fair work and strong people practices, </w:t>
      </w:r>
      <w:proofErr w:type="spellStart"/>
      <w:r w:rsidRPr="00F2483D">
        <w:rPr>
          <w:rFonts w:ascii="Arial" w:eastAsia="Times New Roman" w:hAnsi="Arial" w:cs="Arial"/>
          <w:kern w:val="0"/>
          <w:lang w:eastAsia="en-GB"/>
          <w14:ligatures w14:val="none"/>
        </w:rPr>
        <w:t>BrightWave</w:t>
      </w:r>
      <w:proofErr w:type="spellEnd"/>
      <w:r w:rsidRPr="00F2483D">
        <w:rPr>
          <w:rFonts w:ascii="Arial" w:eastAsia="Times New Roman" w:hAnsi="Arial" w:cs="Arial"/>
          <w:kern w:val="0"/>
          <w:lang w:eastAsia="en-GB"/>
          <w14:ligatures w14:val="none"/>
        </w:rPr>
        <w:t xml:space="preserve"> will benefit from investing in its people. When staff feel supported and valued, performance improves and long-term success becomes more achievable.</w:t>
      </w:r>
    </w:p>
    <w:p w14:paraId="1DA65771" w14:textId="77777777" w:rsidR="00DC6B52" w:rsidRDefault="00DC6B52" w:rsidP="00DC6B52">
      <w:pPr>
        <w:rPr>
          <w:rFonts w:ascii="Arial" w:eastAsia="Times New Roman" w:hAnsi="Arial" w:cs="Arial"/>
          <w:b/>
          <w:bCs/>
          <w:kern w:val="36"/>
          <w:sz w:val="48"/>
          <w:szCs w:val="48"/>
          <w:lang w:eastAsia="en-GB"/>
          <w14:ligatures w14:val="none"/>
        </w:rPr>
      </w:pPr>
    </w:p>
    <w:p w14:paraId="5A3650AB" w14:textId="77777777" w:rsidR="00DC6B52" w:rsidRDefault="00DC6B52">
      <w:pPr>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br w:type="page"/>
      </w:r>
    </w:p>
    <w:p w14:paraId="0F177D9B" w14:textId="11754074" w:rsidR="001121FA" w:rsidRDefault="001121FA" w:rsidP="00DC6B52">
      <w:pPr>
        <w:pStyle w:val="Heading1"/>
        <w:rPr>
          <w:rFonts w:ascii="Arial" w:eastAsia="Times New Roman" w:hAnsi="Arial" w:cs="Arial"/>
          <w:b/>
          <w:bCs/>
          <w:sz w:val="32"/>
          <w:szCs w:val="32"/>
          <w:lang w:eastAsia="en-GB"/>
        </w:rPr>
      </w:pPr>
      <w:bookmarkStart w:id="6" w:name="_Toc216372793"/>
      <w:r w:rsidRPr="00DC6B52">
        <w:rPr>
          <w:rFonts w:ascii="Arial" w:eastAsia="Times New Roman" w:hAnsi="Arial" w:cs="Arial"/>
          <w:b/>
          <w:bCs/>
          <w:sz w:val="32"/>
          <w:szCs w:val="32"/>
          <w:lang w:eastAsia="en-GB"/>
        </w:rPr>
        <w:lastRenderedPageBreak/>
        <w:t>Reference List</w:t>
      </w:r>
      <w:bookmarkEnd w:id="6"/>
    </w:p>
    <w:p w14:paraId="420AF81B" w14:textId="77777777" w:rsidR="00DC6B52" w:rsidRPr="00DC6B52" w:rsidRDefault="00DC6B52" w:rsidP="00DC6B52">
      <w:pPr>
        <w:rPr>
          <w:lang w:eastAsia="en-GB"/>
        </w:rPr>
      </w:pPr>
    </w:p>
    <w:p w14:paraId="13C1B60F" w14:textId="77777777" w:rsidR="00F2483D"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Amey (2022) </w:t>
      </w:r>
      <w:r w:rsidRPr="00DC6B52">
        <w:rPr>
          <w:rFonts w:ascii="Arial" w:eastAsia="Times New Roman" w:hAnsi="Arial" w:cs="Arial"/>
          <w:i/>
          <w:iCs/>
          <w:kern w:val="0"/>
          <w:sz w:val="20"/>
          <w:szCs w:val="20"/>
          <w:lang w:eastAsia="en-GB"/>
          <w14:ligatures w14:val="none"/>
        </w:rPr>
        <w:t>Social value report 2022</w:t>
      </w:r>
      <w:r w:rsidRPr="00DC6B52">
        <w:rPr>
          <w:rFonts w:ascii="Arial" w:eastAsia="Times New Roman" w:hAnsi="Arial" w:cs="Arial"/>
          <w:kern w:val="0"/>
          <w:sz w:val="20"/>
          <w:szCs w:val="20"/>
          <w:lang w:eastAsia="en-GB"/>
          <w14:ligatures w14:val="none"/>
        </w:rPr>
        <w:t>. Available at: https://www.amey.co.uk (Accessed: 10 November 2025).</w:t>
      </w:r>
      <w:r w:rsidR="00F2483D" w:rsidRPr="00DC6B52">
        <w:rPr>
          <w:rFonts w:ascii="Arial" w:eastAsia="Times New Roman" w:hAnsi="Arial" w:cs="Arial"/>
          <w:kern w:val="0"/>
          <w:sz w:val="20"/>
          <w:szCs w:val="20"/>
          <w:lang w:eastAsia="en-GB"/>
          <w14:ligatures w14:val="none"/>
        </w:rPr>
        <w:t xml:space="preserve"> </w:t>
      </w:r>
    </w:p>
    <w:p w14:paraId="7E7EC9C3" w14:textId="4772A21B"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Armstrong, M. (2025) </w:t>
      </w:r>
      <w:r w:rsidRPr="00DC6B52">
        <w:rPr>
          <w:rFonts w:ascii="Arial" w:eastAsia="Times New Roman" w:hAnsi="Arial" w:cs="Arial"/>
          <w:i/>
          <w:iCs/>
          <w:kern w:val="0"/>
          <w:sz w:val="20"/>
          <w:szCs w:val="20"/>
          <w:lang w:eastAsia="en-GB"/>
          <w14:ligatures w14:val="none"/>
        </w:rPr>
        <w:t>How to manage people: fast, effective management skills that really get results</w:t>
      </w:r>
      <w:r w:rsidRPr="00DC6B52">
        <w:rPr>
          <w:rFonts w:ascii="Arial" w:eastAsia="Times New Roman" w:hAnsi="Arial" w:cs="Arial"/>
          <w:kern w:val="0"/>
          <w:sz w:val="20"/>
          <w:szCs w:val="20"/>
          <w:lang w:eastAsia="en-GB"/>
          <w14:ligatures w14:val="none"/>
        </w:rPr>
        <w:t xml:space="preserve">. 6th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London: Kogan Page.</w:t>
      </w:r>
    </w:p>
    <w:p w14:paraId="208CC097"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Armstrong, M. and Taylor, S. (2020) </w:t>
      </w:r>
      <w:r w:rsidRPr="00DC6B52">
        <w:rPr>
          <w:rFonts w:ascii="Arial" w:eastAsia="Times New Roman" w:hAnsi="Arial" w:cs="Arial"/>
          <w:i/>
          <w:iCs/>
          <w:kern w:val="0"/>
          <w:sz w:val="20"/>
          <w:szCs w:val="20"/>
          <w:lang w:eastAsia="en-GB"/>
          <w14:ligatures w14:val="none"/>
        </w:rPr>
        <w:t>Armstrong’s handbook of human resource management practice</w:t>
      </w:r>
      <w:r w:rsidRPr="00DC6B52">
        <w:rPr>
          <w:rFonts w:ascii="Arial" w:eastAsia="Times New Roman" w:hAnsi="Arial" w:cs="Arial"/>
          <w:kern w:val="0"/>
          <w:sz w:val="20"/>
          <w:szCs w:val="20"/>
          <w:lang w:eastAsia="en-GB"/>
          <w14:ligatures w14:val="none"/>
        </w:rPr>
        <w:t>. London: Kogan Page.</w:t>
      </w:r>
    </w:p>
    <w:p w14:paraId="70BA8F3E"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Brooks, I. (2018) </w:t>
      </w:r>
      <w:r w:rsidRPr="00DC6B52">
        <w:rPr>
          <w:rFonts w:ascii="Arial" w:eastAsia="Times New Roman" w:hAnsi="Arial" w:cs="Arial"/>
          <w:i/>
          <w:iCs/>
          <w:kern w:val="0"/>
          <w:sz w:val="20"/>
          <w:szCs w:val="20"/>
          <w:lang w:eastAsia="en-GB"/>
          <w14:ligatures w14:val="none"/>
        </w:rPr>
        <w:t>Organisational behaviour: individuals, groups and organisation</w:t>
      </w:r>
      <w:r w:rsidRPr="00DC6B52">
        <w:rPr>
          <w:rFonts w:ascii="Arial" w:eastAsia="Times New Roman" w:hAnsi="Arial" w:cs="Arial"/>
          <w:kern w:val="0"/>
          <w:sz w:val="20"/>
          <w:szCs w:val="20"/>
          <w:lang w:eastAsia="en-GB"/>
          <w14:ligatures w14:val="none"/>
        </w:rPr>
        <w:t xml:space="preserve">. 5th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Harlow: Pearson.</w:t>
      </w:r>
    </w:p>
    <w:p w14:paraId="2E59909E"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CIPD (2021) </w:t>
      </w:r>
      <w:r w:rsidRPr="00DC6B52">
        <w:rPr>
          <w:rFonts w:ascii="Arial" w:eastAsia="Times New Roman" w:hAnsi="Arial" w:cs="Arial"/>
          <w:i/>
          <w:iCs/>
          <w:kern w:val="0"/>
          <w:sz w:val="20"/>
          <w:szCs w:val="20"/>
          <w:lang w:eastAsia="en-GB"/>
          <w14:ligatures w14:val="none"/>
        </w:rPr>
        <w:t>Good work index 2021</w:t>
      </w:r>
      <w:r w:rsidRPr="00DC6B52">
        <w:rPr>
          <w:rFonts w:ascii="Arial" w:eastAsia="Times New Roman" w:hAnsi="Arial" w:cs="Arial"/>
          <w:kern w:val="0"/>
          <w:sz w:val="20"/>
          <w:szCs w:val="20"/>
          <w:lang w:eastAsia="en-GB"/>
          <w14:ligatures w14:val="none"/>
        </w:rPr>
        <w:t>. London: CIPD. Available at: https://www.cipd.org (Accessed: 12 November 2025).</w:t>
      </w:r>
    </w:p>
    <w:p w14:paraId="54918D27"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CIPD (2022) </w:t>
      </w:r>
      <w:r w:rsidRPr="00DC6B52">
        <w:rPr>
          <w:rFonts w:ascii="Arial" w:eastAsia="Times New Roman" w:hAnsi="Arial" w:cs="Arial"/>
          <w:i/>
          <w:iCs/>
          <w:kern w:val="0"/>
          <w:sz w:val="20"/>
          <w:szCs w:val="20"/>
          <w:lang w:eastAsia="en-GB"/>
          <w14:ligatures w14:val="none"/>
        </w:rPr>
        <w:t>Performance management: factsheet</w:t>
      </w:r>
      <w:r w:rsidRPr="00DC6B52">
        <w:rPr>
          <w:rFonts w:ascii="Arial" w:eastAsia="Times New Roman" w:hAnsi="Arial" w:cs="Arial"/>
          <w:kern w:val="0"/>
          <w:sz w:val="20"/>
          <w:szCs w:val="20"/>
          <w:lang w:eastAsia="en-GB"/>
          <w14:ligatures w14:val="none"/>
        </w:rPr>
        <w:t>. London: CIPD. Available at: https://www.cipd.org (Accessed: 18 November 2025).</w:t>
      </w:r>
    </w:p>
    <w:p w14:paraId="48987B63"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Compass Group (2021) </w:t>
      </w:r>
      <w:r w:rsidRPr="00DC6B52">
        <w:rPr>
          <w:rFonts w:ascii="Arial" w:eastAsia="Times New Roman" w:hAnsi="Arial" w:cs="Arial"/>
          <w:i/>
          <w:iCs/>
          <w:kern w:val="0"/>
          <w:sz w:val="20"/>
          <w:szCs w:val="20"/>
          <w:lang w:eastAsia="en-GB"/>
          <w14:ligatures w14:val="none"/>
        </w:rPr>
        <w:t>Annual review 2021</w:t>
      </w:r>
      <w:r w:rsidRPr="00DC6B52">
        <w:rPr>
          <w:rFonts w:ascii="Arial" w:eastAsia="Times New Roman" w:hAnsi="Arial" w:cs="Arial"/>
          <w:kern w:val="0"/>
          <w:sz w:val="20"/>
          <w:szCs w:val="20"/>
          <w:lang w:eastAsia="en-GB"/>
          <w14:ligatures w14:val="none"/>
        </w:rPr>
        <w:t>. Available at: https://www.compass-group.com (Accessed: 8 November 2025).</w:t>
      </w:r>
    </w:p>
    <w:p w14:paraId="663AA7D6"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Denison, D.R. (2020) </w:t>
      </w:r>
      <w:r w:rsidRPr="00DC6B52">
        <w:rPr>
          <w:rFonts w:ascii="Arial" w:eastAsia="Times New Roman" w:hAnsi="Arial" w:cs="Arial"/>
          <w:i/>
          <w:iCs/>
          <w:kern w:val="0"/>
          <w:sz w:val="20"/>
          <w:szCs w:val="20"/>
          <w:lang w:eastAsia="en-GB"/>
          <w14:ligatures w14:val="none"/>
        </w:rPr>
        <w:t>Denison model of organisational culture: research overview</w:t>
      </w:r>
      <w:r w:rsidRPr="00DC6B52">
        <w:rPr>
          <w:rFonts w:ascii="Arial" w:eastAsia="Times New Roman" w:hAnsi="Arial" w:cs="Arial"/>
          <w:kern w:val="0"/>
          <w:sz w:val="20"/>
          <w:szCs w:val="20"/>
          <w:lang w:eastAsia="en-GB"/>
          <w14:ligatures w14:val="none"/>
        </w:rPr>
        <w:t>. Available at: https://www.denisonconsulting.com (Accessed: 16 November 2025).</w:t>
      </w:r>
    </w:p>
    <w:p w14:paraId="51E20A74"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Gallup (2019) </w:t>
      </w:r>
      <w:r w:rsidRPr="00DC6B52">
        <w:rPr>
          <w:rFonts w:ascii="Arial" w:eastAsia="Times New Roman" w:hAnsi="Arial" w:cs="Arial"/>
          <w:i/>
          <w:iCs/>
          <w:kern w:val="0"/>
          <w:sz w:val="20"/>
          <w:szCs w:val="20"/>
          <w:lang w:eastAsia="en-GB"/>
          <w14:ligatures w14:val="none"/>
        </w:rPr>
        <w:t>State of the global workplace</w:t>
      </w:r>
      <w:r w:rsidRPr="00DC6B52">
        <w:rPr>
          <w:rFonts w:ascii="Arial" w:eastAsia="Times New Roman" w:hAnsi="Arial" w:cs="Arial"/>
          <w:kern w:val="0"/>
          <w:sz w:val="20"/>
          <w:szCs w:val="20"/>
          <w:lang w:eastAsia="en-GB"/>
          <w14:ligatures w14:val="none"/>
        </w:rPr>
        <w:t>. Washington, DC: Gallup. Available at: https://www.gallup.com (Accessed: 9 November 2025).</w:t>
      </w:r>
    </w:p>
    <w:p w14:paraId="1369FC41"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Hutchinson, S. (2013) </w:t>
      </w:r>
      <w:r w:rsidRPr="00DC6B52">
        <w:rPr>
          <w:rFonts w:ascii="Arial" w:eastAsia="Times New Roman" w:hAnsi="Arial" w:cs="Arial"/>
          <w:i/>
          <w:iCs/>
          <w:kern w:val="0"/>
          <w:sz w:val="20"/>
          <w:szCs w:val="20"/>
          <w:lang w:eastAsia="en-GB"/>
          <w14:ligatures w14:val="none"/>
        </w:rPr>
        <w:t>Performance management</w:t>
      </w:r>
      <w:r w:rsidRPr="00DC6B52">
        <w:rPr>
          <w:rFonts w:ascii="Arial" w:eastAsia="Times New Roman" w:hAnsi="Arial" w:cs="Arial"/>
          <w:kern w:val="0"/>
          <w:sz w:val="20"/>
          <w:szCs w:val="20"/>
          <w:lang w:eastAsia="en-GB"/>
          <w14:ligatures w14:val="none"/>
        </w:rPr>
        <w:t>. London: CIPD.</w:t>
      </w:r>
    </w:p>
    <w:p w14:paraId="4BEF029C"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Interserve (2019) </w:t>
      </w:r>
      <w:r w:rsidRPr="00DC6B52">
        <w:rPr>
          <w:rFonts w:ascii="Arial" w:eastAsia="Times New Roman" w:hAnsi="Arial" w:cs="Arial"/>
          <w:i/>
          <w:iCs/>
          <w:kern w:val="0"/>
          <w:sz w:val="20"/>
          <w:szCs w:val="20"/>
          <w:lang w:eastAsia="en-GB"/>
          <w14:ligatures w14:val="none"/>
        </w:rPr>
        <w:t>Quality Conversations Programme: improving service consistency</w:t>
      </w:r>
      <w:r w:rsidRPr="00DC6B52">
        <w:rPr>
          <w:rFonts w:ascii="Arial" w:eastAsia="Times New Roman" w:hAnsi="Arial" w:cs="Arial"/>
          <w:kern w:val="0"/>
          <w:sz w:val="20"/>
          <w:szCs w:val="20"/>
          <w:lang w:eastAsia="en-GB"/>
          <w14:ligatures w14:val="none"/>
        </w:rPr>
        <w:t>. Available at: https://www.interserve.com (Accessed: 14 November 2025).</w:t>
      </w:r>
    </w:p>
    <w:p w14:paraId="679DE78E"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proofErr w:type="spellStart"/>
      <w:r w:rsidRPr="00DC6B52">
        <w:rPr>
          <w:rFonts w:ascii="Arial" w:eastAsia="Times New Roman" w:hAnsi="Arial" w:cs="Arial"/>
          <w:kern w:val="0"/>
          <w:sz w:val="20"/>
          <w:szCs w:val="20"/>
          <w:lang w:eastAsia="en-GB"/>
          <w14:ligatures w14:val="none"/>
        </w:rPr>
        <w:t>Kautish</w:t>
      </w:r>
      <w:proofErr w:type="spellEnd"/>
      <w:r w:rsidRPr="00DC6B52">
        <w:rPr>
          <w:rFonts w:ascii="Arial" w:eastAsia="Times New Roman" w:hAnsi="Arial" w:cs="Arial"/>
          <w:kern w:val="0"/>
          <w:sz w:val="20"/>
          <w:szCs w:val="20"/>
          <w:lang w:eastAsia="en-GB"/>
          <w14:ligatures w14:val="none"/>
        </w:rPr>
        <w:t xml:space="preserve">, S.K. (ed.) (2021) </w:t>
      </w:r>
      <w:r w:rsidRPr="00DC6B52">
        <w:rPr>
          <w:rFonts w:ascii="Arial" w:eastAsia="Times New Roman" w:hAnsi="Arial" w:cs="Arial"/>
          <w:i/>
          <w:iCs/>
          <w:kern w:val="0"/>
          <w:sz w:val="20"/>
          <w:szCs w:val="20"/>
          <w:lang w:eastAsia="en-GB"/>
          <w14:ligatures w14:val="none"/>
        </w:rPr>
        <w:t>Using strategy analytics to measure corporate performance and business value creation</w:t>
      </w:r>
      <w:r w:rsidRPr="00DC6B52">
        <w:rPr>
          <w:rFonts w:ascii="Arial" w:eastAsia="Times New Roman" w:hAnsi="Arial" w:cs="Arial"/>
          <w:kern w:val="0"/>
          <w:sz w:val="20"/>
          <w:szCs w:val="20"/>
          <w:lang w:eastAsia="en-GB"/>
          <w14:ligatures w14:val="none"/>
        </w:rPr>
        <w:t>. Hershey, Pennsylvania: IGI Global.</w:t>
      </w:r>
    </w:p>
    <w:p w14:paraId="51F0E09C"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Marchington, M., Wilkinson, A., Donnelly, R. and </w:t>
      </w:r>
      <w:proofErr w:type="spellStart"/>
      <w:r w:rsidRPr="00DC6B52">
        <w:rPr>
          <w:rFonts w:ascii="Arial" w:eastAsia="Times New Roman" w:hAnsi="Arial" w:cs="Arial"/>
          <w:kern w:val="0"/>
          <w:sz w:val="20"/>
          <w:szCs w:val="20"/>
          <w:lang w:eastAsia="en-GB"/>
          <w14:ligatures w14:val="none"/>
        </w:rPr>
        <w:t>Kynighou</w:t>
      </w:r>
      <w:proofErr w:type="spellEnd"/>
      <w:r w:rsidRPr="00DC6B52">
        <w:rPr>
          <w:rFonts w:ascii="Arial" w:eastAsia="Times New Roman" w:hAnsi="Arial" w:cs="Arial"/>
          <w:kern w:val="0"/>
          <w:sz w:val="20"/>
          <w:szCs w:val="20"/>
          <w:lang w:eastAsia="en-GB"/>
          <w14:ligatures w14:val="none"/>
        </w:rPr>
        <w:t xml:space="preserve">, A. (2025) </w:t>
      </w:r>
      <w:r w:rsidRPr="00DC6B52">
        <w:rPr>
          <w:rFonts w:ascii="Arial" w:eastAsia="Times New Roman" w:hAnsi="Arial" w:cs="Arial"/>
          <w:i/>
          <w:iCs/>
          <w:kern w:val="0"/>
          <w:sz w:val="20"/>
          <w:szCs w:val="20"/>
          <w:lang w:eastAsia="en-GB"/>
          <w14:ligatures w14:val="none"/>
        </w:rPr>
        <w:t>Human resource management at work: the definitive guide</w:t>
      </w:r>
      <w:r w:rsidRPr="00DC6B52">
        <w:rPr>
          <w:rFonts w:ascii="Arial" w:eastAsia="Times New Roman" w:hAnsi="Arial" w:cs="Arial"/>
          <w:kern w:val="0"/>
          <w:sz w:val="20"/>
          <w:szCs w:val="20"/>
          <w:lang w:eastAsia="en-GB"/>
          <w14:ligatures w14:val="none"/>
        </w:rPr>
        <w:t>. London: Kogan Page.</w:t>
      </w:r>
    </w:p>
    <w:p w14:paraId="248A9813"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McKinsey &amp; Company (2020) </w:t>
      </w:r>
      <w:r w:rsidRPr="00DC6B52">
        <w:rPr>
          <w:rFonts w:ascii="Arial" w:eastAsia="Times New Roman" w:hAnsi="Arial" w:cs="Arial"/>
          <w:i/>
          <w:iCs/>
          <w:kern w:val="0"/>
          <w:sz w:val="20"/>
          <w:szCs w:val="20"/>
          <w:lang w:eastAsia="en-GB"/>
          <w14:ligatures w14:val="none"/>
        </w:rPr>
        <w:t>Performance management that drives results</w:t>
      </w:r>
      <w:r w:rsidRPr="00DC6B52">
        <w:rPr>
          <w:rFonts w:ascii="Arial" w:eastAsia="Times New Roman" w:hAnsi="Arial" w:cs="Arial"/>
          <w:kern w:val="0"/>
          <w:sz w:val="20"/>
          <w:szCs w:val="20"/>
          <w:lang w:eastAsia="en-GB"/>
          <w14:ligatures w14:val="none"/>
        </w:rPr>
        <w:t>. Available at: https://www.mckinsey.com (Accessed: 19 November 2025).</w:t>
      </w:r>
    </w:p>
    <w:p w14:paraId="29C08CD8"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Mitie (2022) </w:t>
      </w:r>
      <w:r w:rsidRPr="00DC6B52">
        <w:rPr>
          <w:rFonts w:ascii="Arial" w:eastAsia="Times New Roman" w:hAnsi="Arial" w:cs="Arial"/>
          <w:i/>
          <w:iCs/>
          <w:kern w:val="0"/>
          <w:sz w:val="20"/>
          <w:szCs w:val="20"/>
          <w:lang w:eastAsia="en-GB"/>
          <w14:ligatures w14:val="none"/>
        </w:rPr>
        <w:t>Annual report and accounts 2022</w:t>
      </w:r>
      <w:r w:rsidRPr="00DC6B52">
        <w:rPr>
          <w:rFonts w:ascii="Arial" w:eastAsia="Times New Roman" w:hAnsi="Arial" w:cs="Arial"/>
          <w:kern w:val="0"/>
          <w:sz w:val="20"/>
          <w:szCs w:val="20"/>
          <w:lang w:eastAsia="en-GB"/>
          <w14:ligatures w14:val="none"/>
        </w:rPr>
        <w:t>. Available at: https://www.mitie.com (Accessed: 11 November 2025).</w:t>
      </w:r>
    </w:p>
    <w:p w14:paraId="102CDCBE"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Mullins, L.J. and McLean, J.E. (2019) </w:t>
      </w:r>
      <w:r w:rsidRPr="00DC6B52">
        <w:rPr>
          <w:rFonts w:ascii="Arial" w:eastAsia="Times New Roman" w:hAnsi="Arial" w:cs="Arial"/>
          <w:i/>
          <w:iCs/>
          <w:kern w:val="0"/>
          <w:sz w:val="20"/>
          <w:szCs w:val="20"/>
          <w:lang w:eastAsia="en-GB"/>
          <w14:ligatures w14:val="none"/>
        </w:rPr>
        <w:t>Organisational behaviour in the workplace</w:t>
      </w:r>
      <w:r w:rsidRPr="00DC6B52">
        <w:rPr>
          <w:rFonts w:ascii="Arial" w:eastAsia="Times New Roman" w:hAnsi="Arial" w:cs="Arial"/>
          <w:kern w:val="0"/>
          <w:sz w:val="20"/>
          <w:szCs w:val="20"/>
          <w:lang w:eastAsia="en-GB"/>
          <w14:ligatures w14:val="none"/>
        </w:rPr>
        <w:t xml:space="preserve">. 12th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Harlow: Pearson.</w:t>
      </w:r>
    </w:p>
    <w:p w14:paraId="0C332D50"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Picardi, C.A. (2020) </w:t>
      </w:r>
      <w:r w:rsidRPr="00DC6B52">
        <w:rPr>
          <w:rFonts w:ascii="Arial" w:eastAsia="Times New Roman" w:hAnsi="Arial" w:cs="Arial"/>
          <w:i/>
          <w:iCs/>
          <w:kern w:val="0"/>
          <w:sz w:val="20"/>
          <w:szCs w:val="20"/>
          <w:lang w:eastAsia="en-GB"/>
          <w14:ligatures w14:val="none"/>
        </w:rPr>
        <w:t>Recruitment and selection: strategies for workforce planning and assessment</w:t>
      </w:r>
      <w:r w:rsidRPr="00DC6B52">
        <w:rPr>
          <w:rFonts w:ascii="Arial" w:eastAsia="Times New Roman" w:hAnsi="Arial" w:cs="Arial"/>
          <w:kern w:val="0"/>
          <w:sz w:val="20"/>
          <w:szCs w:val="20"/>
          <w:lang w:eastAsia="en-GB"/>
          <w14:ligatures w14:val="none"/>
        </w:rPr>
        <w:t>. Los Angeles, California: SAGE.</w:t>
      </w:r>
    </w:p>
    <w:p w14:paraId="0C6D0723"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Schein, E.H. (2017) </w:t>
      </w:r>
      <w:r w:rsidRPr="00DC6B52">
        <w:rPr>
          <w:rFonts w:ascii="Arial" w:eastAsia="Times New Roman" w:hAnsi="Arial" w:cs="Arial"/>
          <w:i/>
          <w:iCs/>
          <w:kern w:val="0"/>
          <w:sz w:val="20"/>
          <w:szCs w:val="20"/>
          <w:lang w:eastAsia="en-GB"/>
          <w14:ligatures w14:val="none"/>
        </w:rPr>
        <w:t>Organizational culture and leadership</w:t>
      </w:r>
      <w:r w:rsidRPr="00DC6B52">
        <w:rPr>
          <w:rFonts w:ascii="Arial" w:eastAsia="Times New Roman" w:hAnsi="Arial" w:cs="Arial"/>
          <w:kern w:val="0"/>
          <w:sz w:val="20"/>
          <w:szCs w:val="20"/>
          <w:lang w:eastAsia="en-GB"/>
          <w14:ligatures w14:val="none"/>
        </w:rPr>
        <w:t xml:space="preserve">. 5th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Hoboken, NJ: John Wiley &amp; Sons.</w:t>
      </w:r>
    </w:p>
    <w:p w14:paraId="12D797A6"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Serco (2020) </w:t>
      </w:r>
      <w:r w:rsidRPr="00DC6B52">
        <w:rPr>
          <w:rFonts w:ascii="Arial" w:eastAsia="Times New Roman" w:hAnsi="Arial" w:cs="Arial"/>
          <w:i/>
          <w:iCs/>
          <w:kern w:val="0"/>
          <w:sz w:val="20"/>
          <w:szCs w:val="20"/>
          <w:lang w:eastAsia="en-GB"/>
          <w14:ligatures w14:val="none"/>
        </w:rPr>
        <w:t>Workforce insights and development update</w:t>
      </w:r>
      <w:r w:rsidRPr="00DC6B52">
        <w:rPr>
          <w:rFonts w:ascii="Arial" w:eastAsia="Times New Roman" w:hAnsi="Arial" w:cs="Arial"/>
          <w:kern w:val="0"/>
          <w:sz w:val="20"/>
          <w:szCs w:val="20"/>
          <w:lang w:eastAsia="en-GB"/>
          <w14:ligatures w14:val="none"/>
        </w:rPr>
        <w:t>. Available at: https://www.serco.com (Accessed: 15 November 2025).</w:t>
      </w:r>
    </w:p>
    <w:p w14:paraId="2C076D73"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Taylor, S. and Woodhams, C. (2022) </w:t>
      </w:r>
      <w:r w:rsidRPr="00DC6B52">
        <w:rPr>
          <w:rFonts w:ascii="Arial" w:eastAsia="Times New Roman" w:hAnsi="Arial" w:cs="Arial"/>
          <w:i/>
          <w:iCs/>
          <w:kern w:val="0"/>
          <w:sz w:val="20"/>
          <w:szCs w:val="20"/>
          <w:lang w:eastAsia="en-GB"/>
          <w14:ligatures w14:val="none"/>
        </w:rPr>
        <w:t>Human resource management: people and organisations</w:t>
      </w:r>
      <w:r w:rsidRPr="00DC6B52">
        <w:rPr>
          <w:rFonts w:ascii="Arial" w:eastAsia="Times New Roman" w:hAnsi="Arial" w:cs="Arial"/>
          <w:kern w:val="0"/>
          <w:sz w:val="20"/>
          <w:szCs w:val="20"/>
          <w:lang w:eastAsia="en-GB"/>
          <w14:ligatures w14:val="none"/>
        </w:rPr>
        <w:t>. London: Kogan Page.</w:t>
      </w:r>
    </w:p>
    <w:p w14:paraId="487E631C"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Taylor, S. and CIPD (2025) </w:t>
      </w:r>
      <w:r w:rsidRPr="00DC6B52">
        <w:rPr>
          <w:rFonts w:ascii="Arial" w:eastAsia="Times New Roman" w:hAnsi="Arial" w:cs="Arial"/>
          <w:i/>
          <w:iCs/>
          <w:kern w:val="0"/>
          <w:sz w:val="20"/>
          <w:szCs w:val="20"/>
          <w:lang w:eastAsia="en-GB"/>
          <w14:ligatures w14:val="none"/>
        </w:rPr>
        <w:t>Resourcing and talent management: the theory and practice of recruiting and developing a workforce</w:t>
      </w:r>
      <w:r w:rsidRPr="00DC6B52">
        <w:rPr>
          <w:rFonts w:ascii="Arial" w:eastAsia="Times New Roman" w:hAnsi="Arial" w:cs="Arial"/>
          <w:kern w:val="0"/>
          <w:sz w:val="20"/>
          <w:szCs w:val="20"/>
          <w:lang w:eastAsia="en-GB"/>
          <w14:ligatures w14:val="none"/>
        </w:rPr>
        <w:t xml:space="preserve">. 9th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London: Kogan Page.</w:t>
      </w:r>
    </w:p>
    <w:p w14:paraId="10AC8C81"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Taylor, S., Woodhams, C. and CIPD (2022) </w:t>
      </w:r>
      <w:r w:rsidRPr="00DC6B52">
        <w:rPr>
          <w:rFonts w:ascii="Arial" w:eastAsia="Times New Roman" w:hAnsi="Arial" w:cs="Arial"/>
          <w:i/>
          <w:iCs/>
          <w:kern w:val="0"/>
          <w:sz w:val="20"/>
          <w:szCs w:val="20"/>
          <w:lang w:eastAsia="en-GB"/>
          <w14:ligatures w14:val="none"/>
        </w:rPr>
        <w:t>Human resource management: people and organisations</w:t>
      </w:r>
      <w:r w:rsidRPr="00DC6B52">
        <w:rPr>
          <w:rFonts w:ascii="Arial" w:eastAsia="Times New Roman" w:hAnsi="Arial" w:cs="Arial"/>
          <w:kern w:val="0"/>
          <w:sz w:val="20"/>
          <w:szCs w:val="20"/>
          <w:lang w:eastAsia="en-GB"/>
          <w14:ligatures w14:val="none"/>
        </w:rPr>
        <w:t xml:space="preserve">. 3rd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London: Kogan Page.</w:t>
      </w:r>
    </w:p>
    <w:p w14:paraId="278E9A96"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Thomson, B. (2024) </w:t>
      </w:r>
      <w:r w:rsidRPr="00DC6B52">
        <w:rPr>
          <w:rFonts w:ascii="Arial" w:eastAsia="Times New Roman" w:hAnsi="Arial" w:cs="Arial"/>
          <w:i/>
          <w:iCs/>
          <w:kern w:val="0"/>
          <w:sz w:val="20"/>
          <w:szCs w:val="20"/>
          <w:lang w:eastAsia="en-GB"/>
          <w14:ligatures w14:val="none"/>
        </w:rPr>
        <w:t>Management from A to Z and back again: 52 ideas, tools and models for managing people</w:t>
      </w:r>
      <w:r w:rsidRPr="00DC6B52">
        <w:rPr>
          <w:rFonts w:ascii="Arial" w:eastAsia="Times New Roman" w:hAnsi="Arial" w:cs="Arial"/>
          <w:kern w:val="0"/>
          <w:sz w:val="20"/>
          <w:szCs w:val="20"/>
          <w:lang w:eastAsia="en-GB"/>
          <w14:ligatures w14:val="none"/>
        </w:rPr>
        <w:t>. St Albans: Critical Publishing.</w:t>
      </w:r>
    </w:p>
    <w:p w14:paraId="70EAC9BD"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Torrington, D., Hall, L., Taylor, S. and Atkinson, C. (2020) </w:t>
      </w:r>
      <w:r w:rsidRPr="00DC6B52">
        <w:rPr>
          <w:rFonts w:ascii="Arial" w:eastAsia="Times New Roman" w:hAnsi="Arial" w:cs="Arial"/>
          <w:i/>
          <w:iCs/>
          <w:kern w:val="0"/>
          <w:sz w:val="20"/>
          <w:szCs w:val="20"/>
          <w:lang w:eastAsia="en-GB"/>
          <w14:ligatures w14:val="none"/>
        </w:rPr>
        <w:t>Human resource management</w:t>
      </w:r>
      <w:r w:rsidRPr="00DC6B52">
        <w:rPr>
          <w:rFonts w:ascii="Arial" w:eastAsia="Times New Roman" w:hAnsi="Arial" w:cs="Arial"/>
          <w:kern w:val="0"/>
          <w:sz w:val="20"/>
          <w:szCs w:val="20"/>
          <w:lang w:eastAsia="en-GB"/>
          <w14:ligatures w14:val="none"/>
        </w:rPr>
        <w:t xml:space="preserve">. 11th </w:t>
      </w:r>
      <w:proofErr w:type="spellStart"/>
      <w:r w:rsidRPr="00DC6B52">
        <w:rPr>
          <w:rFonts w:ascii="Arial" w:eastAsia="Times New Roman" w:hAnsi="Arial" w:cs="Arial"/>
          <w:kern w:val="0"/>
          <w:sz w:val="20"/>
          <w:szCs w:val="20"/>
          <w:lang w:eastAsia="en-GB"/>
          <w14:ligatures w14:val="none"/>
        </w:rPr>
        <w:t>edn</w:t>
      </w:r>
      <w:proofErr w:type="spellEnd"/>
      <w:r w:rsidRPr="00DC6B52">
        <w:rPr>
          <w:rFonts w:ascii="Arial" w:eastAsia="Times New Roman" w:hAnsi="Arial" w:cs="Arial"/>
          <w:kern w:val="0"/>
          <w:sz w:val="20"/>
          <w:szCs w:val="20"/>
          <w:lang w:eastAsia="en-GB"/>
          <w14:ligatures w14:val="none"/>
        </w:rPr>
        <w:t>. Harlow: Pearson Education Limited.</w:t>
      </w:r>
    </w:p>
    <w:p w14:paraId="10C90EA8"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UK Government (2021) </w:t>
      </w:r>
      <w:r w:rsidRPr="00DC6B52">
        <w:rPr>
          <w:rFonts w:ascii="Arial" w:eastAsia="Times New Roman" w:hAnsi="Arial" w:cs="Arial"/>
          <w:i/>
          <w:iCs/>
          <w:kern w:val="0"/>
          <w:sz w:val="20"/>
          <w:szCs w:val="20"/>
          <w:lang w:eastAsia="en-GB"/>
          <w14:ligatures w14:val="none"/>
        </w:rPr>
        <w:t>The Social Value Model</w:t>
      </w:r>
      <w:r w:rsidRPr="00DC6B52">
        <w:rPr>
          <w:rFonts w:ascii="Arial" w:eastAsia="Times New Roman" w:hAnsi="Arial" w:cs="Arial"/>
          <w:kern w:val="0"/>
          <w:sz w:val="20"/>
          <w:szCs w:val="20"/>
          <w:lang w:eastAsia="en-GB"/>
          <w14:ligatures w14:val="none"/>
        </w:rPr>
        <w:t>. London: Cabinet Office. Available at: https://www.gov.uk/government/publications/social-value-model (Accessed: 7 November 2025).</w:t>
      </w:r>
    </w:p>
    <w:p w14:paraId="275D1F01" w14:textId="77777777" w:rsidR="001121FA" w:rsidRPr="00DC6B52" w:rsidRDefault="001121FA" w:rsidP="00DC6B52">
      <w:pPr>
        <w:spacing w:after="0" w:line="240" w:lineRule="auto"/>
        <w:rPr>
          <w:rFonts w:ascii="Arial" w:eastAsia="Times New Roman" w:hAnsi="Arial" w:cs="Arial"/>
          <w:kern w:val="0"/>
          <w:sz w:val="20"/>
          <w:szCs w:val="20"/>
          <w:lang w:eastAsia="en-GB"/>
          <w14:ligatures w14:val="none"/>
        </w:rPr>
      </w:pPr>
      <w:r w:rsidRPr="00DC6B52">
        <w:rPr>
          <w:rFonts w:ascii="Arial" w:eastAsia="Times New Roman" w:hAnsi="Arial" w:cs="Arial"/>
          <w:kern w:val="0"/>
          <w:sz w:val="20"/>
          <w:szCs w:val="20"/>
          <w:lang w:eastAsia="en-GB"/>
          <w14:ligatures w14:val="none"/>
        </w:rPr>
        <w:t xml:space="preserve">Yadav, R. (2021) </w:t>
      </w:r>
      <w:r w:rsidRPr="00DC6B52">
        <w:rPr>
          <w:rFonts w:ascii="Arial" w:eastAsia="Times New Roman" w:hAnsi="Arial" w:cs="Arial"/>
          <w:i/>
          <w:iCs/>
          <w:kern w:val="0"/>
          <w:sz w:val="20"/>
          <w:szCs w:val="20"/>
          <w:lang w:eastAsia="en-GB"/>
          <w14:ligatures w14:val="none"/>
        </w:rPr>
        <w:t>Critical issues on changing dynamics in employee relations and workforce diversity</w:t>
      </w:r>
      <w:r w:rsidRPr="00DC6B52">
        <w:rPr>
          <w:rFonts w:ascii="Arial" w:eastAsia="Times New Roman" w:hAnsi="Arial" w:cs="Arial"/>
          <w:kern w:val="0"/>
          <w:sz w:val="20"/>
          <w:szCs w:val="20"/>
          <w:lang w:eastAsia="en-GB"/>
          <w14:ligatures w14:val="none"/>
        </w:rPr>
        <w:t>. Hershey, Pennsylvania: IGI Global.</w:t>
      </w:r>
    </w:p>
    <w:p w14:paraId="04E76188" w14:textId="77777777" w:rsidR="00DD6DF8" w:rsidRPr="00DC6B52" w:rsidRDefault="00DD6DF8">
      <w:pPr>
        <w:rPr>
          <w:rFonts w:ascii="Arial" w:hAnsi="Arial" w:cs="Arial"/>
          <w:sz w:val="20"/>
          <w:szCs w:val="20"/>
        </w:rPr>
      </w:pPr>
    </w:p>
    <w:sectPr w:rsidR="00DD6DF8" w:rsidRPr="00DC6B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2096B"/>
    <w:multiLevelType w:val="multilevel"/>
    <w:tmpl w:val="FAEE2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766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DFC"/>
    <w:rsid w:val="001121FA"/>
    <w:rsid w:val="003B7711"/>
    <w:rsid w:val="00416B72"/>
    <w:rsid w:val="004B16C4"/>
    <w:rsid w:val="00525D22"/>
    <w:rsid w:val="005A44C3"/>
    <w:rsid w:val="006D2057"/>
    <w:rsid w:val="007D72DC"/>
    <w:rsid w:val="00801B93"/>
    <w:rsid w:val="0087248B"/>
    <w:rsid w:val="00B36DFC"/>
    <w:rsid w:val="00B948DF"/>
    <w:rsid w:val="00C20C19"/>
    <w:rsid w:val="00CF7BED"/>
    <w:rsid w:val="00DC6B52"/>
    <w:rsid w:val="00DD6DF8"/>
    <w:rsid w:val="00E7776F"/>
    <w:rsid w:val="00F2483D"/>
    <w:rsid w:val="00F51183"/>
    <w:rsid w:val="00F74495"/>
    <w:rsid w:val="00FD2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14B36"/>
  <w15:chartTrackingRefBased/>
  <w15:docId w15:val="{97F1E581-D31D-5345-92C6-91222C9DD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D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D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D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D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D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D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D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D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D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D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D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D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D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D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D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D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D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DFC"/>
    <w:rPr>
      <w:rFonts w:eastAsiaTheme="majorEastAsia" w:cstheme="majorBidi"/>
      <w:color w:val="272727" w:themeColor="text1" w:themeTint="D8"/>
    </w:rPr>
  </w:style>
  <w:style w:type="paragraph" w:styleId="Title">
    <w:name w:val="Title"/>
    <w:basedOn w:val="Normal"/>
    <w:next w:val="Normal"/>
    <w:link w:val="TitleChar"/>
    <w:uiPriority w:val="10"/>
    <w:qFormat/>
    <w:rsid w:val="00B36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D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D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D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DFC"/>
    <w:pPr>
      <w:spacing w:before="160"/>
      <w:jc w:val="center"/>
    </w:pPr>
    <w:rPr>
      <w:i/>
      <w:iCs/>
      <w:color w:val="404040" w:themeColor="text1" w:themeTint="BF"/>
    </w:rPr>
  </w:style>
  <w:style w:type="character" w:customStyle="1" w:styleId="QuoteChar">
    <w:name w:val="Quote Char"/>
    <w:basedOn w:val="DefaultParagraphFont"/>
    <w:link w:val="Quote"/>
    <w:uiPriority w:val="29"/>
    <w:rsid w:val="00B36DFC"/>
    <w:rPr>
      <w:i/>
      <w:iCs/>
      <w:color w:val="404040" w:themeColor="text1" w:themeTint="BF"/>
    </w:rPr>
  </w:style>
  <w:style w:type="paragraph" w:styleId="ListParagraph">
    <w:name w:val="List Paragraph"/>
    <w:basedOn w:val="Normal"/>
    <w:uiPriority w:val="34"/>
    <w:qFormat/>
    <w:rsid w:val="00B36DFC"/>
    <w:pPr>
      <w:ind w:left="720"/>
      <w:contextualSpacing/>
    </w:pPr>
  </w:style>
  <w:style w:type="character" w:styleId="IntenseEmphasis">
    <w:name w:val="Intense Emphasis"/>
    <w:basedOn w:val="DefaultParagraphFont"/>
    <w:uiPriority w:val="21"/>
    <w:qFormat/>
    <w:rsid w:val="00B36DFC"/>
    <w:rPr>
      <w:i/>
      <w:iCs/>
      <w:color w:val="0F4761" w:themeColor="accent1" w:themeShade="BF"/>
    </w:rPr>
  </w:style>
  <w:style w:type="paragraph" w:styleId="IntenseQuote">
    <w:name w:val="Intense Quote"/>
    <w:basedOn w:val="Normal"/>
    <w:next w:val="Normal"/>
    <w:link w:val="IntenseQuoteChar"/>
    <w:uiPriority w:val="30"/>
    <w:qFormat/>
    <w:rsid w:val="00B36D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DFC"/>
    <w:rPr>
      <w:i/>
      <w:iCs/>
      <w:color w:val="0F4761" w:themeColor="accent1" w:themeShade="BF"/>
    </w:rPr>
  </w:style>
  <w:style w:type="character" w:styleId="IntenseReference">
    <w:name w:val="Intense Reference"/>
    <w:basedOn w:val="DefaultParagraphFont"/>
    <w:uiPriority w:val="32"/>
    <w:qFormat/>
    <w:rsid w:val="00B36DFC"/>
    <w:rPr>
      <w:b/>
      <w:bCs/>
      <w:smallCaps/>
      <w:color w:val="0F4761" w:themeColor="accent1" w:themeShade="BF"/>
      <w:spacing w:val="5"/>
    </w:rPr>
  </w:style>
  <w:style w:type="character" w:customStyle="1" w:styleId="s1">
    <w:name w:val="s1"/>
    <w:basedOn w:val="DefaultParagraphFont"/>
    <w:rsid w:val="00B36DFC"/>
  </w:style>
  <w:style w:type="paragraph" w:customStyle="1" w:styleId="p2">
    <w:name w:val="p2"/>
    <w:basedOn w:val="Normal"/>
    <w:rsid w:val="00B36D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B36D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1121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1121FA"/>
  </w:style>
  <w:style w:type="character" w:customStyle="1" w:styleId="s3">
    <w:name w:val="s3"/>
    <w:basedOn w:val="DefaultParagraphFont"/>
    <w:rsid w:val="001121FA"/>
  </w:style>
  <w:style w:type="paragraph" w:customStyle="1" w:styleId="p4">
    <w:name w:val="p4"/>
    <w:basedOn w:val="Normal"/>
    <w:rsid w:val="001121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121FA"/>
  </w:style>
  <w:style w:type="paragraph" w:styleId="TOCHeading">
    <w:name w:val="TOC Heading"/>
    <w:basedOn w:val="Heading1"/>
    <w:next w:val="Normal"/>
    <w:uiPriority w:val="39"/>
    <w:unhideWhenUsed/>
    <w:qFormat/>
    <w:rsid w:val="00DC6B5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C6B52"/>
    <w:pPr>
      <w:spacing w:before="240" w:after="120"/>
    </w:pPr>
    <w:rPr>
      <w:b/>
      <w:bCs/>
      <w:sz w:val="20"/>
      <w:szCs w:val="20"/>
    </w:rPr>
  </w:style>
  <w:style w:type="paragraph" w:styleId="TOC2">
    <w:name w:val="toc 2"/>
    <w:basedOn w:val="Normal"/>
    <w:next w:val="Normal"/>
    <w:autoRedefine/>
    <w:uiPriority w:val="39"/>
    <w:unhideWhenUsed/>
    <w:rsid w:val="00DC6B52"/>
    <w:pPr>
      <w:spacing w:before="120" w:after="0"/>
      <w:ind w:left="240"/>
    </w:pPr>
    <w:rPr>
      <w:i/>
      <w:iCs/>
      <w:sz w:val="20"/>
      <w:szCs w:val="20"/>
    </w:rPr>
  </w:style>
  <w:style w:type="character" w:styleId="Hyperlink">
    <w:name w:val="Hyperlink"/>
    <w:basedOn w:val="DefaultParagraphFont"/>
    <w:uiPriority w:val="99"/>
    <w:unhideWhenUsed/>
    <w:rsid w:val="00DC6B52"/>
    <w:rPr>
      <w:color w:val="467886" w:themeColor="hyperlink"/>
      <w:u w:val="single"/>
    </w:rPr>
  </w:style>
  <w:style w:type="paragraph" w:styleId="TOC3">
    <w:name w:val="toc 3"/>
    <w:basedOn w:val="Normal"/>
    <w:next w:val="Normal"/>
    <w:autoRedefine/>
    <w:uiPriority w:val="39"/>
    <w:semiHidden/>
    <w:unhideWhenUsed/>
    <w:rsid w:val="00DC6B52"/>
    <w:pPr>
      <w:spacing w:after="0"/>
      <w:ind w:left="480"/>
    </w:pPr>
    <w:rPr>
      <w:sz w:val="20"/>
      <w:szCs w:val="20"/>
    </w:rPr>
  </w:style>
  <w:style w:type="paragraph" w:styleId="TOC4">
    <w:name w:val="toc 4"/>
    <w:basedOn w:val="Normal"/>
    <w:next w:val="Normal"/>
    <w:autoRedefine/>
    <w:uiPriority w:val="39"/>
    <w:semiHidden/>
    <w:unhideWhenUsed/>
    <w:rsid w:val="00DC6B52"/>
    <w:pPr>
      <w:spacing w:after="0"/>
      <w:ind w:left="720"/>
    </w:pPr>
    <w:rPr>
      <w:sz w:val="20"/>
      <w:szCs w:val="20"/>
    </w:rPr>
  </w:style>
  <w:style w:type="paragraph" w:styleId="TOC5">
    <w:name w:val="toc 5"/>
    <w:basedOn w:val="Normal"/>
    <w:next w:val="Normal"/>
    <w:autoRedefine/>
    <w:uiPriority w:val="39"/>
    <w:semiHidden/>
    <w:unhideWhenUsed/>
    <w:rsid w:val="00DC6B52"/>
    <w:pPr>
      <w:spacing w:after="0"/>
      <w:ind w:left="960"/>
    </w:pPr>
    <w:rPr>
      <w:sz w:val="20"/>
      <w:szCs w:val="20"/>
    </w:rPr>
  </w:style>
  <w:style w:type="paragraph" w:styleId="TOC6">
    <w:name w:val="toc 6"/>
    <w:basedOn w:val="Normal"/>
    <w:next w:val="Normal"/>
    <w:autoRedefine/>
    <w:uiPriority w:val="39"/>
    <w:semiHidden/>
    <w:unhideWhenUsed/>
    <w:rsid w:val="00DC6B52"/>
    <w:pPr>
      <w:spacing w:after="0"/>
      <w:ind w:left="1200"/>
    </w:pPr>
    <w:rPr>
      <w:sz w:val="20"/>
      <w:szCs w:val="20"/>
    </w:rPr>
  </w:style>
  <w:style w:type="paragraph" w:styleId="TOC7">
    <w:name w:val="toc 7"/>
    <w:basedOn w:val="Normal"/>
    <w:next w:val="Normal"/>
    <w:autoRedefine/>
    <w:uiPriority w:val="39"/>
    <w:semiHidden/>
    <w:unhideWhenUsed/>
    <w:rsid w:val="00DC6B52"/>
    <w:pPr>
      <w:spacing w:after="0"/>
      <w:ind w:left="1440"/>
    </w:pPr>
    <w:rPr>
      <w:sz w:val="20"/>
      <w:szCs w:val="20"/>
    </w:rPr>
  </w:style>
  <w:style w:type="paragraph" w:styleId="TOC8">
    <w:name w:val="toc 8"/>
    <w:basedOn w:val="Normal"/>
    <w:next w:val="Normal"/>
    <w:autoRedefine/>
    <w:uiPriority w:val="39"/>
    <w:semiHidden/>
    <w:unhideWhenUsed/>
    <w:rsid w:val="00DC6B52"/>
    <w:pPr>
      <w:spacing w:after="0"/>
      <w:ind w:left="1680"/>
    </w:pPr>
    <w:rPr>
      <w:sz w:val="20"/>
      <w:szCs w:val="20"/>
    </w:rPr>
  </w:style>
  <w:style w:type="paragraph" w:styleId="TOC9">
    <w:name w:val="toc 9"/>
    <w:basedOn w:val="Normal"/>
    <w:next w:val="Normal"/>
    <w:autoRedefine/>
    <w:uiPriority w:val="39"/>
    <w:semiHidden/>
    <w:unhideWhenUsed/>
    <w:rsid w:val="00DC6B52"/>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E09CD-8A7D-704F-9CF4-CB72ADF2F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8</Pages>
  <Words>2798</Words>
  <Characters>15951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Tutuiu Florina</dc:creator>
  <cp:keywords/>
  <dc:description/>
  <cp:lastModifiedBy>Tutuiu Florina</cp:lastModifiedBy>
  <cp:revision>6</cp:revision>
  <dcterms:created xsi:type="dcterms:W3CDTF">2025-12-10T21:11:00Z</dcterms:created>
  <dcterms:modified xsi:type="dcterms:W3CDTF">2025-12-11T19:49:00Z</dcterms:modified>
</cp:coreProperties>
</file>