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2405"/>
        <w:gridCol w:w="6611"/>
      </w:tblGrid>
      <w:tr w:rsidR="002229F0" w14:paraId="4072E411" w14:textId="77777777" w:rsidTr="005513DD">
        <w:tc>
          <w:tcPr>
            <w:tcW w:w="2405" w:type="dxa"/>
          </w:tcPr>
          <w:p w14:paraId="3BDD7132" w14:textId="66CC1F76" w:rsidR="002229F0" w:rsidRDefault="002229F0" w:rsidP="005513DD">
            <w:pPr>
              <w:pStyle w:val="AssignBody"/>
              <w:spacing w:line="240" w:lineRule="auto"/>
            </w:pPr>
            <w:proofErr w:type="spellStart"/>
            <w:r>
              <w:t>T</w:t>
            </w:r>
            <w:bookmarkStart w:id="0" w:name="cysill"/>
            <w:bookmarkEnd w:id="0"/>
            <w:r>
              <w:t>arged</w:t>
            </w:r>
            <w:proofErr w:type="spellEnd"/>
            <w:r>
              <w:t>/Target 1</w:t>
            </w:r>
            <w:r w:rsidR="005513DD" w:rsidRPr="00470BCF">
              <w:rPr>
                <w:rFonts w:cs="Arial"/>
                <w:shd w:val="clear" w:color="auto" w:fill="FFFFFF"/>
              </w:rPr>
              <w:t xml:space="preserve"> </w:t>
            </w:r>
            <w:r w:rsidR="005513DD" w:rsidRPr="00470BCF">
              <w:rPr>
                <w:rFonts w:cs="Arial"/>
                <w:shd w:val="clear" w:color="auto" w:fill="FFFFFF"/>
              </w:rPr>
              <w:t>Consider different viewpoints</w:t>
            </w:r>
            <w:r w:rsidR="005513DD">
              <w:rPr>
                <w:rFonts w:cs="Arial"/>
                <w:shd w:val="clear" w:color="auto" w:fill="FFFFFF"/>
              </w:rPr>
              <w:t>.</w:t>
            </w:r>
          </w:p>
        </w:tc>
        <w:tc>
          <w:tcPr>
            <w:tcW w:w="6611" w:type="dxa"/>
          </w:tcPr>
          <w:p w14:paraId="394C5558" w14:textId="4942EEC4" w:rsidR="002229F0" w:rsidRPr="00470BCF" w:rsidRDefault="005513DD" w:rsidP="00470BCF">
            <w:pPr>
              <w:pStyle w:val="AssignBody"/>
              <w:spacing w:line="240" w:lineRule="auto"/>
              <w:rPr>
                <w:rFonts w:cs="Arial"/>
              </w:rPr>
            </w:pPr>
            <w:r>
              <w:rPr>
                <w:rFonts w:cs="Arial"/>
              </w:rPr>
              <w:t>I have tried to incorporate different viewpoints, using a variety of sources.</w:t>
            </w:r>
          </w:p>
        </w:tc>
      </w:tr>
      <w:tr w:rsidR="002229F0" w14:paraId="73A65764" w14:textId="77777777" w:rsidTr="005513DD">
        <w:tc>
          <w:tcPr>
            <w:tcW w:w="2405" w:type="dxa"/>
          </w:tcPr>
          <w:p w14:paraId="12A42483" w14:textId="183E4277" w:rsidR="002229F0" w:rsidRDefault="002229F0" w:rsidP="005513DD">
            <w:pPr>
              <w:pStyle w:val="AssignBody"/>
              <w:spacing w:line="240" w:lineRule="auto"/>
            </w:pPr>
            <w:proofErr w:type="spellStart"/>
            <w:r>
              <w:t>Targed</w:t>
            </w:r>
            <w:proofErr w:type="spellEnd"/>
            <w:r>
              <w:t>/Target 2</w:t>
            </w:r>
            <w:r w:rsidR="005513DD" w:rsidRPr="00470BCF">
              <w:t xml:space="preserve"> </w:t>
            </w:r>
            <w:r w:rsidR="005513DD" w:rsidRPr="00470BCF">
              <w:t xml:space="preserve">Develop criticality in </w:t>
            </w:r>
            <w:r w:rsidR="005513DD">
              <w:t>my</w:t>
            </w:r>
            <w:r w:rsidR="005513DD" w:rsidRPr="00470BCF">
              <w:t xml:space="preserve"> writing</w:t>
            </w:r>
            <w:r w:rsidR="005513DD">
              <w:t>.</w:t>
            </w:r>
          </w:p>
        </w:tc>
        <w:tc>
          <w:tcPr>
            <w:tcW w:w="6611" w:type="dxa"/>
          </w:tcPr>
          <w:p w14:paraId="3E19823E" w14:textId="4FC32064" w:rsidR="00470BCF" w:rsidRPr="00470BCF" w:rsidRDefault="005513DD" w:rsidP="00470BCF">
            <w:pPr>
              <w:rPr>
                <w:rFonts w:ascii="Arial" w:hAnsi="Arial"/>
              </w:rPr>
            </w:pPr>
            <w:r>
              <w:rPr>
                <w:rFonts w:ascii="Arial" w:hAnsi="Arial"/>
              </w:rPr>
              <w:t>I have tried not to be too descriptive and critically evaluate the data collected, linking it to relevant literature.</w:t>
            </w:r>
          </w:p>
        </w:tc>
      </w:tr>
      <w:tr w:rsidR="002229F0" w14:paraId="0216786F" w14:textId="77777777" w:rsidTr="005513DD">
        <w:tc>
          <w:tcPr>
            <w:tcW w:w="2405" w:type="dxa"/>
          </w:tcPr>
          <w:p w14:paraId="4F73937C" w14:textId="77777777" w:rsidR="002229F0" w:rsidRDefault="002229F0" w:rsidP="0076228B">
            <w:pPr>
              <w:pStyle w:val="AssignBody"/>
            </w:pPr>
            <w:proofErr w:type="spellStart"/>
            <w:r>
              <w:t>Targed</w:t>
            </w:r>
            <w:proofErr w:type="spellEnd"/>
            <w:r>
              <w:t>/Target 3</w:t>
            </w:r>
          </w:p>
        </w:tc>
        <w:tc>
          <w:tcPr>
            <w:tcW w:w="6611" w:type="dxa"/>
          </w:tcPr>
          <w:p w14:paraId="1FEDD524" w14:textId="77777777" w:rsidR="002229F0" w:rsidRDefault="002229F0" w:rsidP="0076228B">
            <w:pPr>
              <w:pStyle w:val="AssignBody"/>
            </w:pPr>
          </w:p>
        </w:tc>
      </w:tr>
      <w:tr w:rsidR="002229F0" w14:paraId="1625EF57" w14:textId="77777777" w:rsidTr="005513DD">
        <w:tc>
          <w:tcPr>
            <w:tcW w:w="2405" w:type="dxa"/>
          </w:tcPr>
          <w:p w14:paraId="3316F033" w14:textId="77777777" w:rsidR="002229F0" w:rsidRDefault="002229F0" w:rsidP="0076228B">
            <w:pPr>
              <w:pStyle w:val="AssignBody"/>
            </w:pPr>
            <w:proofErr w:type="spellStart"/>
            <w:r>
              <w:t>Targed</w:t>
            </w:r>
            <w:proofErr w:type="spellEnd"/>
            <w:r>
              <w:t>/Target 4</w:t>
            </w:r>
          </w:p>
        </w:tc>
        <w:tc>
          <w:tcPr>
            <w:tcW w:w="6611" w:type="dxa"/>
          </w:tcPr>
          <w:p w14:paraId="12099F03" w14:textId="77777777" w:rsidR="002229F0" w:rsidRDefault="002229F0" w:rsidP="0076228B">
            <w:pPr>
              <w:pStyle w:val="AssignBody"/>
            </w:pPr>
          </w:p>
        </w:tc>
      </w:tr>
      <w:tr w:rsidR="00817F7A" w14:paraId="49CA7C96" w14:textId="77777777" w:rsidTr="005513DD">
        <w:tc>
          <w:tcPr>
            <w:tcW w:w="2405" w:type="dxa"/>
          </w:tcPr>
          <w:p w14:paraId="1919199F" w14:textId="7A7D1A35" w:rsidR="00817F7A" w:rsidRDefault="00817F7A" w:rsidP="00817F7A">
            <w:pPr>
              <w:pStyle w:val="AssignBody"/>
            </w:pPr>
            <w:proofErr w:type="spellStart"/>
            <w:r>
              <w:t>Targed</w:t>
            </w:r>
            <w:proofErr w:type="spellEnd"/>
            <w:r>
              <w:t>/Target 5</w:t>
            </w:r>
          </w:p>
        </w:tc>
        <w:tc>
          <w:tcPr>
            <w:tcW w:w="6611"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74D02509" w14:textId="77777777" w:rsidR="00D64E68" w:rsidRPr="00D64E68" w:rsidRDefault="00D64E68" w:rsidP="00D64E68">
      <w:pPr>
        <w:spacing w:line="240" w:lineRule="auto"/>
        <w:rPr>
          <w:rFonts w:ascii="Arial" w:hAnsi="Arial" w:cs="Arial"/>
          <w:b/>
          <w:bCs/>
          <w:sz w:val="24"/>
          <w:szCs w:val="24"/>
          <w:u w:val="single"/>
        </w:rPr>
      </w:pPr>
      <w:r w:rsidRPr="00D64E68">
        <w:rPr>
          <w:rFonts w:ascii="Arial" w:hAnsi="Arial" w:cs="Arial"/>
          <w:sz w:val="24"/>
          <w:szCs w:val="24"/>
        </w:rPr>
        <w:t xml:space="preserve">Research Title: </w:t>
      </w:r>
      <w:r w:rsidRPr="00D64E68">
        <w:rPr>
          <w:rFonts w:ascii="Arial" w:hAnsi="Arial" w:cs="Arial"/>
          <w:sz w:val="24"/>
          <w:szCs w:val="24"/>
        </w:rPr>
        <w:t>A research study on the perceptions of teachers and children regarding oral and written feedback.</w:t>
      </w:r>
    </w:p>
    <w:p w14:paraId="00B204FB" w14:textId="7029CC7E" w:rsidR="002949AE" w:rsidRDefault="002949AE" w:rsidP="00542E1B">
      <w:pPr>
        <w:pStyle w:val="AssignBody"/>
      </w:pPr>
    </w:p>
    <w:p w14:paraId="4875CA81" w14:textId="31AA978B" w:rsidR="002949AE" w:rsidRDefault="002949AE" w:rsidP="002949AE">
      <w:pPr>
        <w:pStyle w:val="AssignBody"/>
        <w:rPr>
          <w:rFonts w:cs="Arial"/>
        </w:rPr>
      </w:pPr>
    </w:p>
    <w:p w14:paraId="78848968" w14:textId="0F9859CA" w:rsidR="004E1EE5" w:rsidRDefault="004E1EE5" w:rsidP="002949AE">
      <w:pPr>
        <w:pStyle w:val="AssignBody"/>
        <w:rPr>
          <w:rFonts w:cs="Arial"/>
        </w:rPr>
      </w:pPr>
    </w:p>
    <w:p w14:paraId="62B9495C" w14:textId="79404A5A" w:rsidR="004E1EE5" w:rsidRDefault="004E1EE5" w:rsidP="002949AE">
      <w:pPr>
        <w:pStyle w:val="AssignBody"/>
        <w:rPr>
          <w:rFonts w:cs="Arial"/>
        </w:rPr>
      </w:pPr>
    </w:p>
    <w:p w14:paraId="3271492B" w14:textId="3F10D4CE" w:rsidR="004E1EE5" w:rsidRDefault="004E1EE5" w:rsidP="002949AE">
      <w:pPr>
        <w:pStyle w:val="AssignBody"/>
        <w:rPr>
          <w:rFonts w:cs="Arial"/>
        </w:rPr>
      </w:pPr>
    </w:p>
    <w:p w14:paraId="03C0C90B" w14:textId="15ED552F" w:rsidR="004E1EE5" w:rsidRDefault="004E1EE5" w:rsidP="002949AE">
      <w:pPr>
        <w:pStyle w:val="AssignBody"/>
        <w:rPr>
          <w:rFonts w:cs="Arial"/>
        </w:rPr>
      </w:pPr>
    </w:p>
    <w:p w14:paraId="4CE9A9AA" w14:textId="3B1EC470" w:rsidR="004E1EE5" w:rsidRDefault="004E1EE5" w:rsidP="002949AE">
      <w:pPr>
        <w:pStyle w:val="AssignBody"/>
        <w:rPr>
          <w:rFonts w:cs="Arial"/>
        </w:rPr>
      </w:pPr>
    </w:p>
    <w:p w14:paraId="2662C2D3" w14:textId="35D8CCBA" w:rsidR="004E1EE5" w:rsidRDefault="004E1EE5" w:rsidP="002949AE">
      <w:pPr>
        <w:pStyle w:val="AssignBody"/>
        <w:rPr>
          <w:rFonts w:cs="Arial"/>
        </w:rPr>
      </w:pPr>
    </w:p>
    <w:p w14:paraId="5932DEA0" w14:textId="0F937EEA" w:rsidR="004E1EE5" w:rsidRDefault="004E1EE5" w:rsidP="002949AE">
      <w:pPr>
        <w:pStyle w:val="AssignBody"/>
        <w:rPr>
          <w:rFonts w:cs="Arial"/>
        </w:rPr>
      </w:pPr>
    </w:p>
    <w:p w14:paraId="287881DE" w14:textId="321AF798" w:rsidR="004E1EE5" w:rsidRDefault="004E1EE5" w:rsidP="002949AE">
      <w:pPr>
        <w:pStyle w:val="AssignBody"/>
        <w:rPr>
          <w:rFonts w:cs="Arial"/>
        </w:rPr>
      </w:pPr>
    </w:p>
    <w:p w14:paraId="4F9942CE" w14:textId="45A4C8B4" w:rsidR="004E1EE5" w:rsidRDefault="004E1EE5" w:rsidP="002949AE">
      <w:pPr>
        <w:pStyle w:val="AssignBody"/>
        <w:rPr>
          <w:rFonts w:cs="Arial"/>
        </w:rPr>
      </w:pPr>
    </w:p>
    <w:p w14:paraId="5DB4827F" w14:textId="70FF2B8F" w:rsidR="004E1EE5" w:rsidRDefault="004E1EE5" w:rsidP="002949AE">
      <w:pPr>
        <w:pStyle w:val="AssignBody"/>
        <w:rPr>
          <w:rFonts w:cs="Arial"/>
        </w:rPr>
      </w:pPr>
    </w:p>
    <w:p w14:paraId="0836FC99" w14:textId="40851F92" w:rsidR="004E1EE5" w:rsidRDefault="004E1EE5" w:rsidP="002949AE">
      <w:pPr>
        <w:pStyle w:val="AssignBody"/>
        <w:rPr>
          <w:rFonts w:cs="Arial"/>
        </w:rPr>
      </w:pPr>
    </w:p>
    <w:p w14:paraId="4E190166" w14:textId="30578C55" w:rsidR="004E1EE5" w:rsidRDefault="004E1EE5" w:rsidP="002949AE">
      <w:pPr>
        <w:pStyle w:val="AssignBody"/>
        <w:rPr>
          <w:rFonts w:cs="Arial"/>
        </w:rPr>
      </w:pPr>
    </w:p>
    <w:p w14:paraId="3E9B3C96" w14:textId="77777777" w:rsidR="00D64E68" w:rsidRDefault="00D64E68" w:rsidP="004E1EE5">
      <w:pPr>
        <w:spacing w:line="240" w:lineRule="auto"/>
        <w:jc w:val="center"/>
        <w:rPr>
          <w:rFonts w:ascii="Times New Roman" w:hAnsi="Times New Roman" w:cs="Times New Roman"/>
          <w:b/>
          <w:bCs/>
          <w:sz w:val="28"/>
          <w:szCs w:val="28"/>
          <w:u w:val="single"/>
        </w:rPr>
      </w:pPr>
    </w:p>
    <w:p w14:paraId="3992D136" w14:textId="77777777" w:rsidR="00D64E68" w:rsidRDefault="00D64E68" w:rsidP="004E1EE5">
      <w:pPr>
        <w:spacing w:line="240" w:lineRule="auto"/>
        <w:jc w:val="center"/>
        <w:rPr>
          <w:rFonts w:ascii="Times New Roman" w:hAnsi="Times New Roman" w:cs="Times New Roman"/>
          <w:b/>
          <w:bCs/>
          <w:sz w:val="28"/>
          <w:szCs w:val="28"/>
          <w:u w:val="single"/>
        </w:rPr>
      </w:pPr>
    </w:p>
    <w:p w14:paraId="13CB4EEC" w14:textId="77777777" w:rsidR="00D64E68" w:rsidRDefault="00D64E68" w:rsidP="004E1EE5">
      <w:pPr>
        <w:spacing w:line="240" w:lineRule="auto"/>
        <w:jc w:val="center"/>
        <w:rPr>
          <w:rFonts w:ascii="Times New Roman" w:hAnsi="Times New Roman" w:cs="Times New Roman"/>
          <w:b/>
          <w:bCs/>
          <w:sz w:val="28"/>
          <w:szCs w:val="28"/>
          <w:u w:val="single"/>
        </w:rPr>
      </w:pPr>
    </w:p>
    <w:p w14:paraId="74A044C4" w14:textId="77777777" w:rsidR="00D64E68" w:rsidRDefault="00D64E68" w:rsidP="004E1EE5">
      <w:pPr>
        <w:spacing w:line="240" w:lineRule="auto"/>
        <w:jc w:val="center"/>
        <w:rPr>
          <w:rFonts w:ascii="Times New Roman" w:hAnsi="Times New Roman" w:cs="Times New Roman"/>
          <w:b/>
          <w:bCs/>
          <w:sz w:val="28"/>
          <w:szCs w:val="28"/>
          <w:u w:val="single"/>
        </w:rPr>
      </w:pPr>
    </w:p>
    <w:p w14:paraId="6439C7CD" w14:textId="77777777" w:rsidR="00D64E68" w:rsidRDefault="00D64E68" w:rsidP="004E1EE5">
      <w:pPr>
        <w:spacing w:line="240" w:lineRule="auto"/>
        <w:jc w:val="center"/>
        <w:rPr>
          <w:rFonts w:ascii="Times New Roman" w:hAnsi="Times New Roman" w:cs="Times New Roman"/>
          <w:b/>
          <w:bCs/>
          <w:sz w:val="28"/>
          <w:szCs w:val="28"/>
          <w:u w:val="single"/>
        </w:rPr>
      </w:pPr>
    </w:p>
    <w:p w14:paraId="473C9111" w14:textId="77777777" w:rsidR="00D64E68" w:rsidRDefault="00D64E68" w:rsidP="004E1EE5">
      <w:pPr>
        <w:spacing w:line="240" w:lineRule="auto"/>
        <w:jc w:val="center"/>
        <w:rPr>
          <w:rFonts w:ascii="Times New Roman" w:hAnsi="Times New Roman" w:cs="Times New Roman"/>
          <w:b/>
          <w:bCs/>
          <w:sz w:val="28"/>
          <w:szCs w:val="28"/>
          <w:u w:val="single"/>
        </w:rPr>
      </w:pPr>
    </w:p>
    <w:p w14:paraId="744C9CF6" w14:textId="77777777" w:rsidR="00D64E68" w:rsidRDefault="00D64E68" w:rsidP="00D64E68">
      <w:pPr>
        <w:spacing w:line="240" w:lineRule="auto"/>
        <w:rPr>
          <w:rFonts w:ascii="Times New Roman" w:hAnsi="Times New Roman" w:cs="Times New Roman"/>
          <w:b/>
          <w:bCs/>
          <w:sz w:val="28"/>
          <w:szCs w:val="28"/>
          <w:u w:val="single"/>
        </w:rPr>
      </w:pPr>
    </w:p>
    <w:p w14:paraId="779C8693" w14:textId="0041B86B" w:rsidR="004E1EE5" w:rsidRDefault="004E1EE5" w:rsidP="004E1EE5">
      <w:pPr>
        <w:spacing w:line="24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Design and conduct a small-scale research study, and critically evaluate the chosen research tools and the impact of findings on the learner and on your professional practice.</w:t>
      </w:r>
    </w:p>
    <w:p w14:paraId="4AE3B408" w14:textId="77777777" w:rsidR="004E1EE5" w:rsidRDefault="004E1EE5" w:rsidP="004E1EE5">
      <w:pPr>
        <w:spacing w:after="0" w:line="240" w:lineRule="auto"/>
        <w:jc w:val="center"/>
        <w:rPr>
          <w:rFonts w:ascii="Times New Roman" w:hAnsi="Times New Roman" w:cs="Times New Roman"/>
          <w:b/>
          <w:bCs/>
          <w:sz w:val="24"/>
          <w:szCs w:val="24"/>
          <w:u w:val="single"/>
        </w:rPr>
      </w:pPr>
    </w:p>
    <w:p w14:paraId="1C7E6FD9" w14:textId="77777777" w:rsidR="004E1EE5" w:rsidRPr="00E440FB" w:rsidRDefault="004E1EE5" w:rsidP="004E1EE5">
      <w:pPr>
        <w:spacing w:line="240" w:lineRule="auto"/>
        <w:jc w:val="center"/>
        <w:rPr>
          <w:rFonts w:ascii="Times New Roman" w:hAnsi="Times New Roman" w:cs="Times New Roman"/>
          <w:b/>
          <w:bCs/>
          <w:sz w:val="24"/>
          <w:szCs w:val="24"/>
          <w:u w:val="single"/>
        </w:rPr>
      </w:pPr>
      <w:r w:rsidRPr="00E440FB">
        <w:rPr>
          <w:rFonts w:ascii="Times New Roman" w:hAnsi="Times New Roman" w:cs="Times New Roman"/>
          <w:b/>
          <w:bCs/>
          <w:sz w:val="24"/>
          <w:szCs w:val="24"/>
          <w:u w:val="single"/>
        </w:rPr>
        <w:t xml:space="preserve">A research study </w:t>
      </w:r>
      <w:r>
        <w:rPr>
          <w:rFonts w:ascii="Times New Roman" w:hAnsi="Times New Roman" w:cs="Times New Roman"/>
          <w:b/>
          <w:bCs/>
          <w:sz w:val="24"/>
          <w:szCs w:val="24"/>
          <w:u w:val="single"/>
        </w:rPr>
        <w:t>on</w:t>
      </w:r>
      <w:r w:rsidRPr="00E440FB">
        <w:rPr>
          <w:rFonts w:ascii="Times New Roman" w:hAnsi="Times New Roman" w:cs="Times New Roman"/>
          <w:b/>
          <w:bCs/>
          <w:sz w:val="24"/>
          <w:szCs w:val="24"/>
          <w:u w:val="single"/>
        </w:rPr>
        <w:t xml:space="preserve"> the perceptions of teachers and </w:t>
      </w:r>
      <w:r>
        <w:rPr>
          <w:rFonts w:ascii="Times New Roman" w:hAnsi="Times New Roman" w:cs="Times New Roman"/>
          <w:b/>
          <w:bCs/>
          <w:sz w:val="24"/>
          <w:szCs w:val="24"/>
          <w:u w:val="single"/>
        </w:rPr>
        <w:t>children</w:t>
      </w:r>
      <w:r w:rsidRPr="00E440FB">
        <w:rPr>
          <w:rFonts w:ascii="Times New Roman" w:hAnsi="Times New Roman" w:cs="Times New Roman"/>
          <w:b/>
          <w:bCs/>
          <w:sz w:val="24"/>
          <w:szCs w:val="24"/>
          <w:u w:val="single"/>
        </w:rPr>
        <w:t xml:space="preserve"> regarding oral and written feedback.</w:t>
      </w:r>
    </w:p>
    <w:p w14:paraId="3995A29C" w14:textId="77777777" w:rsidR="004E1EE5" w:rsidRDefault="004E1EE5" w:rsidP="004E1EE5">
      <w:pPr>
        <w:tabs>
          <w:tab w:val="left" w:pos="3450"/>
        </w:tabs>
        <w:spacing w:after="0" w:line="240" w:lineRule="auto"/>
        <w:rPr>
          <w:rFonts w:ascii="Times New Roman" w:hAnsi="Times New Roman" w:cs="Times New Roman"/>
          <w:b/>
          <w:bCs/>
          <w:sz w:val="24"/>
          <w:szCs w:val="24"/>
        </w:rPr>
      </w:pPr>
    </w:p>
    <w:p w14:paraId="3C8C1F27" w14:textId="77777777" w:rsidR="004E1EE5" w:rsidRPr="005D2AC8" w:rsidRDefault="004E1EE5" w:rsidP="004E1EE5">
      <w:pPr>
        <w:tabs>
          <w:tab w:val="left" w:pos="3450"/>
        </w:tabs>
        <w:spacing w:line="240" w:lineRule="auto"/>
        <w:rPr>
          <w:rFonts w:ascii="Times New Roman" w:hAnsi="Times New Roman" w:cs="Times New Roman"/>
          <w:b/>
          <w:bCs/>
          <w:sz w:val="24"/>
          <w:szCs w:val="24"/>
        </w:rPr>
      </w:pPr>
      <w:r w:rsidRPr="005D2AC8">
        <w:rPr>
          <w:rFonts w:ascii="Times New Roman" w:hAnsi="Times New Roman" w:cs="Times New Roman"/>
          <w:b/>
          <w:bCs/>
          <w:sz w:val="24"/>
          <w:szCs w:val="24"/>
        </w:rPr>
        <w:t xml:space="preserve">Introduction </w:t>
      </w:r>
    </w:p>
    <w:p w14:paraId="6693E4E5" w14:textId="77777777" w:rsidR="004E1EE5" w:rsidRPr="00954767" w:rsidRDefault="004E1EE5" w:rsidP="004E1EE5">
      <w:pPr>
        <w:spacing w:line="240" w:lineRule="auto"/>
        <w:rPr>
          <w:rFonts w:ascii="Times New Roman" w:hAnsi="Times New Roman" w:cs="Times New Roman"/>
          <w:sz w:val="24"/>
          <w:szCs w:val="24"/>
        </w:rPr>
      </w:pPr>
      <w:r w:rsidRPr="00B51105">
        <w:rPr>
          <w:rFonts w:ascii="Times New Roman" w:hAnsi="Times New Roman" w:cs="Times New Roman"/>
          <w:sz w:val="24"/>
          <w:szCs w:val="24"/>
        </w:rPr>
        <w:t xml:space="preserve">This research study </w:t>
      </w:r>
      <w:r>
        <w:rPr>
          <w:rFonts w:ascii="Times New Roman" w:hAnsi="Times New Roman" w:cs="Times New Roman"/>
          <w:sz w:val="24"/>
          <w:szCs w:val="24"/>
        </w:rPr>
        <w:t xml:space="preserve">aims to </w:t>
      </w:r>
      <w:r w:rsidRPr="00B51105">
        <w:rPr>
          <w:rFonts w:ascii="Times New Roman" w:hAnsi="Times New Roman" w:cs="Times New Roman"/>
          <w:sz w:val="24"/>
          <w:szCs w:val="24"/>
        </w:rPr>
        <w:t xml:space="preserve">investigate the perceptions of teachers and children regarding assessment for learning (AFL), specifically oral and written feedback. </w:t>
      </w:r>
      <w:r w:rsidRPr="0066248D">
        <w:rPr>
          <w:rFonts w:ascii="Times New Roman" w:hAnsi="Times New Roman" w:cs="Times New Roman"/>
          <w:sz w:val="24"/>
          <w:szCs w:val="24"/>
        </w:rPr>
        <w:t xml:space="preserve">Wiliam (2011) defines </w:t>
      </w:r>
      <w:r w:rsidRPr="00B51105">
        <w:rPr>
          <w:rFonts w:ascii="Times New Roman" w:hAnsi="Times New Roman" w:cs="Times New Roman"/>
          <w:sz w:val="24"/>
          <w:szCs w:val="24"/>
        </w:rPr>
        <w:t>AFL as any assessment whose main purpose is to promote students’ learning.</w:t>
      </w:r>
      <w:r>
        <w:rPr>
          <w:rFonts w:ascii="Times New Roman" w:hAnsi="Times New Roman" w:cs="Times New Roman"/>
          <w:sz w:val="24"/>
          <w:szCs w:val="24"/>
        </w:rPr>
        <w:t xml:space="preserve"> There are many forms of AFL, each affecting the pupils’ learning in different ways. This research study aims to gain insight into the effect that oral and written feedback has on learners and to ascertain if one of these AFL strategies is more beneficial than the other. Feedback is instructional communication tha</w:t>
      </w:r>
      <w:r w:rsidRPr="0066248D">
        <w:rPr>
          <w:rFonts w:ascii="Times New Roman" w:hAnsi="Times New Roman" w:cs="Times New Roman"/>
          <w:sz w:val="24"/>
          <w:szCs w:val="24"/>
        </w:rPr>
        <w:t xml:space="preserve">t aims to develop one’s current performance to the desired outcome (Witt, 2016). This study was </w:t>
      </w:r>
      <w:r>
        <w:rPr>
          <w:rFonts w:ascii="Times New Roman" w:hAnsi="Times New Roman" w:cs="Times New Roman"/>
          <w:sz w:val="24"/>
          <w:szCs w:val="24"/>
        </w:rPr>
        <w:t>undertaken to understand the benefits and drawbacks of using each of these AFL strategies. It is important to know how these AFL strategies affect the learners and how they can be improved within the teaching profession. The proposed hypothesis for this study is that both oral and written feedback will benefit the learner, but that oral feedback will be more beneficial due to face to face communication. Furthermore, it is easier to give oral feedback during the lesson. rather than at the end - which tends to happen with written feedback. Oral feedback also eliminates the barrier of illiteracy, especially in younger children who may not be able to read or understand the feedback. Three research tools will be used to explore the perceptions surrounding oral and written feedback. The first research tool that will be used is a questionnaire format; there will be two questionnaires involved: one for the teachers and teaching assistants and another for the children. Secondly, the children will also be interviewed individually to gather more qualitative data than what could be gathered in the questionnaire. Thirdly, a lesson will also be observed to see how often oral and written feedback is used to see if it supports the data collected in the questionnaires.</w:t>
      </w:r>
    </w:p>
    <w:p w14:paraId="52C11B34" w14:textId="77777777" w:rsidR="004E1EE5" w:rsidRDefault="004E1EE5" w:rsidP="004E1EE5">
      <w:pPr>
        <w:spacing w:line="240" w:lineRule="auto"/>
        <w:rPr>
          <w:rFonts w:ascii="Times New Roman" w:hAnsi="Times New Roman" w:cs="Times New Roman"/>
          <w:b/>
          <w:bCs/>
          <w:sz w:val="24"/>
          <w:szCs w:val="24"/>
        </w:rPr>
      </w:pPr>
    </w:p>
    <w:p w14:paraId="553D76F3" w14:textId="77777777" w:rsidR="004E1EE5" w:rsidRPr="005D2AC8" w:rsidRDefault="004E1EE5" w:rsidP="004E1EE5">
      <w:pPr>
        <w:spacing w:line="240" w:lineRule="auto"/>
        <w:rPr>
          <w:rFonts w:ascii="Times New Roman" w:hAnsi="Times New Roman" w:cs="Times New Roman"/>
          <w:b/>
          <w:bCs/>
          <w:sz w:val="24"/>
          <w:szCs w:val="24"/>
        </w:rPr>
      </w:pPr>
      <w:r w:rsidRPr="005D2AC8">
        <w:rPr>
          <w:rFonts w:ascii="Times New Roman" w:hAnsi="Times New Roman" w:cs="Times New Roman"/>
          <w:b/>
          <w:bCs/>
          <w:sz w:val="24"/>
          <w:szCs w:val="24"/>
        </w:rPr>
        <w:t xml:space="preserve">Literature Review </w:t>
      </w:r>
    </w:p>
    <w:p w14:paraId="3209390C"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 xml:space="preserve">Feedback is an essential part of children’s learning. </w:t>
      </w:r>
      <w:r w:rsidRPr="0066248D">
        <w:rPr>
          <w:rFonts w:ascii="Times New Roman" w:hAnsi="Times New Roman" w:cs="Times New Roman"/>
          <w:sz w:val="24"/>
          <w:szCs w:val="24"/>
        </w:rPr>
        <w:t xml:space="preserve">Brown (2001) </w:t>
      </w:r>
      <w:r w:rsidRPr="00C542DB">
        <w:rPr>
          <w:rFonts w:ascii="Times New Roman" w:hAnsi="Times New Roman" w:cs="Times New Roman"/>
          <w:sz w:val="24"/>
          <w:szCs w:val="24"/>
        </w:rPr>
        <w:t xml:space="preserve">states </w:t>
      </w:r>
      <w:r>
        <w:rPr>
          <w:rFonts w:ascii="Times New Roman" w:hAnsi="Times New Roman" w:cs="Times New Roman"/>
          <w:sz w:val="24"/>
          <w:szCs w:val="24"/>
        </w:rPr>
        <w:t>‘</w:t>
      </w:r>
      <w:r w:rsidRPr="00C542DB">
        <w:rPr>
          <w:rFonts w:ascii="Times New Roman" w:hAnsi="Times New Roman" w:cs="Times New Roman"/>
          <w:sz w:val="24"/>
          <w:szCs w:val="24"/>
        </w:rPr>
        <w:t>we are still exploring ways to offer optimal feedback</w:t>
      </w:r>
      <w:r>
        <w:rPr>
          <w:rFonts w:ascii="Times New Roman" w:hAnsi="Times New Roman" w:cs="Times New Roman"/>
          <w:sz w:val="24"/>
          <w:szCs w:val="24"/>
        </w:rPr>
        <w:t>’. Both oral and written feedback help to explain misunderstandin</w:t>
      </w:r>
      <w:r w:rsidRPr="006E55B5">
        <w:rPr>
          <w:rFonts w:ascii="Times New Roman" w:hAnsi="Times New Roman" w:cs="Times New Roman"/>
          <w:sz w:val="24"/>
          <w:szCs w:val="24"/>
        </w:rPr>
        <w:t xml:space="preserve">gs, identify and correct errors, establish goals, and promote critical reflection (Bandura, 1991). </w:t>
      </w:r>
      <w:r>
        <w:rPr>
          <w:rFonts w:ascii="Times New Roman" w:hAnsi="Times New Roman" w:cs="Times New Roman"/>
          <w:sz w:val="24"/>
          <w:szCs w:val="24"/>
        </w:rPr>
        <w:t xml:space="preserve">Although many </w:t>
      </w:r>
      <w:r w:rsidRPr="000120B3">
        <w:rPr>
          <w:rFonts w:ascii="Times New Roman" w:hAnsi="Times New Roman" w:cs="Times New Roman"/>
          <w:sz w:val="24"/>
          <w:szCs w:val="24"/>
        </w:rPr>
        <w:t xml:space="preserve">teachers believe giving plenty of feedback will, in itself, benefit the learners, Saddler (1998) suggests </w:t>
      </w:r>
      <w:r>
        <w:rPr>
          <w:rFonts w:ascii="Times New Roman" w:hAnsi="Times New Roman" w:cs="Times New Roman"/>
          <w:sz w:val="24"/>
          <w:szCs w:val="24"/>
        </w:rPr>
        <w:t>that ‘</w:t>
      </w:r>
      <w:r w:rsidRPr="004F6A8D">
        <w:rPr>
          <w:rFonts w:ascii="Times New Roman" w:hAnsi="Times New Roman" w:cs="Times New Roman"/>
          <w:sz w:val="24"/>
          <w:szCs w:val="24"/>
        </w:rPr>
        <w:t>it is the quality, not just the quantity of feedback that merits our closest attention</w:t>
      </w:r>
      <w:r>
        <w:rPr>
          <w:rFonts w:ascii="Times New Roman" w:hAnsi="Times New Roman" w:cs="Times New Roman"/>
          <w:sz w:val="24"/>
          <w:szCs w:val="24"/>
        </w:rPr>
        <w:t>’ - meaning that specific feedback focussed on the learning intention may be more beneficial than simply correcting every mistake made by the children.</w:t>
      </w:r>
      <w:r w:rsidRPr="00A34E87">
        <w:rPr>
          <w:rFonts w:ascii="Times New Roman" w:hAnsi="Times New Roman" w:cs="Times New Roman"/>
          <w:sz w:val="24"/>
          <w:szCs w:val="24"/>
        </w:rPr>
        <w:t xml:space="preserve"> </w:t>
      </w:r>
      <w:r w:rsidRPr="000C1535">
        <w:rPr>
          <w:rFonts w:ascii="Times New Roman" w:hAnsi="Times New Roman" w:cs="Times New Roman"/>
          <w:sz w:val="24"/>
          <w:szCs w:val="24"/>
        </w:rPr>
        <w:t>Harmer (</w:t>
      </w:r>
      <w:r w:rsidRPr="0066248D">
        <w:rPr>
          <w:rFonts w:ascii="Times New Roman" w:hAnsi="Times New Roman" w:cs="Times New Roman"/>
          <w:sz w:val="24"/>
          <w:szCs w:val="24"/>
        </w:rPr>
        <w:t xml:space="preserve">1983) also </w:t>
      </w:r>
      <w:r w:rsidRPr="000C1535">
        <w:rPr>
          <w:rFonts w:ascii="Times New Roman" w:hAnsi="Times New Roman" w:cs="Times New Roman"/>
          <w:sz w:val="24"/>
          <w:szCs w:val="24"/>
        </w:rPr>
        <w:t>suggest</w:t>
      </w:r>
      <w:r>
        <w:rPr>
          <w:rFonts w:ascii="Times New Roman" w:hAnsi="Times New Roman" w:cs="Times New Roman"/>
          <w:sz w:val="24"/>
          <w:szCs w:val="24"/>
        </w:rPr>
        <w:t>s</w:t>
      </w:r>
      <w:r w:rsidRPr="000C1535">
        <w:rPr>
          <w:rFonts w:ascii="Times New Roman" w:hAnsi="Times New Roman" w:cs="Times New Roman"/>
          <w:sz w:val="24"/>
          <w:szCs w:val="24"/>
        </w:rPr>
        <w:t xml:space="preserve"> </w:t>
      </w:r>
      <w:r>
        <w:rPr>
          <w:rFonts w:ascii="Times New Roman" w:hAnsi="Times New Roman" w:cs="Times New Roman"/>
          <w:sz w:val="24"/>
          <w:szCs w:val="24"/>
        </w:rPr>
        <w:t xml:space="preserve">that </w:t>
      </w:r>
      <w:r w:rsidRPr="000C1535">
        <w:rPr>
          <w:rFonts w:ascii="Times New Roman" w:hAnsi="Times New Roman" w:cs="Times New Roman"/>
          <w:sz w:val="24"/>
          <w:szCs w:val="24"/>
        </w:rPr>
        <w:t xml:space="preserve">teachers </w:t>
      </w:r>
      <w:r>
        <w:rPr>
          <w:rFonts w:ascii="Times New Roman" w:hAnsi="Times New Roman" w:cs="Times New Roman"/>
          <w:sz w:val="24"/>
          <w:szCs w:val="24"/>
        </w:rPr>
        <w:t xml:space="preserve">should </w:t>
      </w:r>
      <w:r w:rsidRPr="000C1535">
        <w:rPr>
          <w:rFonts w:ascii="Times New Roman" w:hAnsi="Times New Roman" w:cs="Times New Roman"/>
          <w:sz w:val="24"/>
          <w:szCs w:val="24"/>
        </w:rPr>
        <w:t>focus on a specific error rather than</w:t>
      </w:r>
      <w:r>
        <w:rPr>
          <w:rFonts w:ascii="Times New Roman" w:hAnsi="Times New Roman" w:cs="Times New Roman"/>
          <w:sz w:val="24"/>
          <w:szCs w:val="24"/>
        </w:rPr>
        <w:t xml:space="preserve"> </w:t>
      </w:r>
      <w:r w:rsidRPr="000C1535">
        <w:rPr>
          <w:rFonts w:ascii="Times New Roman" w:hAnsi="Times New Roman" w:cs="Times New Roman"/>
          <w:sz w:val="24"/>
          <w:szCs w:val="24"/>
        </w:rPr>
        <w:t xml:space="preserve">addressing all the errors in </w:t>
      </w:r>
      <w:r>
        <w:rPr>
          <w:rFonts w:ascii="Times New Roman" w:hAnsi="Times New Roman" w:cs="Times New Roman"/>
          <w:sz w:val="24"/>
          <w:szCs w:val="24"/>
        </w:rPr>
        <w:t xml:space="preserve">children’s work. </w:t>
      </w:r>
      <w:r w:rsidRPr="00FF7B7E">
        <w:rPr>
          <w:rFonts w:ascii="Times New Roman" w:hAnsi="Times New Roman" w:cs="Times New Roman"/>
          <w:sz w:val="24"/>
          <w:szCs w:val="24"/>
        </w:rPr>
        <w:t xml:space="preserve">Clarke (2003) </w:t>
      </w:r>
      <w:r>
        <w:rPr>
          <w:rFonts w:ascii="Times New Roman" w:hAnsi="Times New Roman" w:cs="Times New Roman"/>
          <w:sz w:val="24"/>
          <w:szCs w:val="24"/>
        </w:rPr>
        <w:t>supports this stating that although teachers believe the quality of their feedback is based on how much they write, research shows that too much information is inaccessible for the learners.</w:t>
      </w:r>
      <w:r w:rsidRPr="000C1535">
        <w:rPr>
          <w:rFonts w:ascii="Times New Roman" w:hAnsi="Times New Roman" w:cs="Times New Roman"/>
          <w:sz w:val="24"/>
          <w:szCs w:val="24"/>
        </w:rPr>
        <w:t xml:space="preserve"> </w:t>
      </w:r>
    </w:p>
    <w:p w14:paraId="26DE4300"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Over two hundred interviews with children between years three and thirteen were conducted regarding the</w:t>
      </w:r>
      <w:r w:rsidRPr="004600FB">
        <w:rPr>
          <w:rFonts w:ascii="Times New Roman" w:hAnsi="Times New Roman" w:cs="Times New Roman"/>
          <w:sz w:val="24"/>
          <w:szCs w:val="24"/>
        </w:rPr>
        <w:t>ir perceptions of assessment in the LEARN Project (</w:t>
      </w:r>
      <w:r>
        <w:rPr>
          <w:rFonts w:ascii="Times New Roman" w:hAnsi="Times New Roman" w:cs="Times New Roman"/>
          <w:sz w:val="24"/>
          <w:szCs w:val="24"/>
        </w:rPr>
        <w:t>Weeden et al</w:t>
      </w:r>
      <w:r w:rsidRPr="004600FB">
        <w:rPr>
          <w:rFonts w:ascii="Times New Roman" w:hAnsi="Times New Roman" w:cs="Times New Roman"/>
          <w:sz w:val="24"/>
          <w:szCs w:val="24"/>
        </w:rPr>
        <w:t xml:space="preserve">, 1999). Many </w:t>
      </w:r>
      <w:r>
        <w:rPr>
          <w:rFonts w:ascii="Times New Roman" w:hAnsi="Times New Roman" w:cs="Times New Roman"/>
          <w:sz w:val="24"/>
          <w:szCs w:val="24"/>
        </w:rPr>
        <w:t xml:space="preserve">of the children in this study felt that some feedback is meaningless – for instance when </w:t>
      </w:r>
      <w:r>
        <w:rPr>
          <w:rFonts w:ascii="Times New Roman" w:hAnsi="Times New Roman" w:cs="Times New Roman"/>
          <w:sz w:val="24"/>
          <w:szCs w:val="24"/>
        </w:rPr>
        <w:lastRenderedPageBreak/>
        <w:t xml:space="preserve">teachers simply write ‘good work’ without explaining what was good. Children also had the perception that if the teacher had written long and detailed feedback that their work was bad, and they were consequently demoralised – when the teacher may have believed the work to be good and was attempting to provide constructive advice. The key findings from this study were that pupils preferred oral feedback, and that feedback was seen as beneficial for improving work provided it was constructive – otherwise, it could have an adverse </w:t>
      </w:r>
      <w:r w:rsidRPr="0070303F">
        <w:rPr>
          <w:rFonts w:ascii="Times New Roman" w:hAnsi="Times New Roman" w:cs="Times New Roman"/>
          <w:sz w:val="24"/>
          <w:szCs w:val="24"/>
        </w:rPr>
        <w:t xml:space="preserve">effect on the learners’ confidence and enthusiasm (Assessment Reform Group, 2002). The LEARN </w:t>
      </w:r>
      <w:r>
        <w:rPr>
          <w:rFonts w:ascii="Times New Roman" w:hAnsi="Times New Roman" w:cs="Times New Roman"/>
          <w:sz w:val="24"/>
          <w:szCs w:val="24"/>
        </w:rPr>
        <w:t xml:space="preserve">Project only took the pupils’ perceptions into account whereas this study is looking at both pupil and staff perceptions. According to </w:t>
      </w:r>
      <w:r w:rsidRPr="00FF7B7E">
        <w:rPr>
          <w:rFonts w:ascii="Times New Roman" w:hAnsi="Times New Roman" w:cs="Times New Roman"/>
          <w:sz w:val="24"/>
          <w:szCs w:val="24"/>
        </w:rPr>
        <w:t xml:space="preserve">Clarke (2003), </w:t>
      </w:r>
      <w:r>
        <w:rPr>
          <w:rFonts w:ascii="Times New Roman" w:hAnsi="Times New Roman" w:cs="Times New Roman"/>
          <w:sz w:val="24"/>
          <w:szCs w:val="24"/>
        </w:rPr>
        <w:t>because oral feedback is hard to track and evidence, teachers believe that while oral feedback is vital it is not as valid as written feedback, even in regard to young children who cannot read. This could suggest that written feedback is given to younger children to leave a ‘paper trail’ rather than to benefit the children.</w:t>
      </w:r>
    </w:p>
    <w:p w14:paraId="37BD0EF9"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Giving negative oral feedback to a child can lower their confidence and motivation.  Children may not want others to hear their feedback and may compare themselves unfavourably to others in the class. Crooks (</w:t>
      </w:r>
      <w:r w:rsidRPr="00A310C6">
        <w:rPr>
          <w:rFonts w:ascii="Times New Roman" w:hAnsi="Times New Roman" w:cs="Times New Roman"/>
          <w:sz w:val="24"/>
          <w:szCs w:val="24"/>
        </w:rPr>
        <w:t xml:space="preserve">2001) </w:t>
      </w:r>
      <w:r>
        <w:rPr>
          <w:rFonts w:ascii="Times New Roman" w:hAnsi="Times New Roman" w:cs="Times New Roman"/>
          <w:sz w:val="24"/>
          <w:szCs w:val="24"/>
        </w:rPr>
        <w:t xml:space="preserve">believes that although children should not be compared to one another, improvements that children have made to their earlier work should be celebrated. Black and Wiliam </w:t>
      </w:r>
      <w:r w:rsidRPr="003741CB">
        <w:rPr>
          <w:rFonts w:ascii="Times New Roman" w:hAnsi="Times New Roman" w:cs="Times New Roman"/>
          <w:sz w:val="24"/>
          <w:szCs w:val="24"/>
        </w:rPr>
        <w:t xml:space="preserve">(1998) believe </w:t>
      </w:r>
      <w:r>
        <w:rPr>
          <w:rFonts w:ascii="Times New Roman" w:hAnsi="Times New Roman" w:cs="Times New Roman"/>
          <w:sz w:val="24"/>
          <w:szCs w:val="24"/>
        </w:rPr>
        <w:t xml:space="preserve">that comparing children stimulates a sense of competition rather than personal improvement. Consequently, feedback strengthens low achieving learners’ beliefs that they lack the ability and are unable to learn while high achieving learners remain complacent. </w:t>
      </w:r>
      <w:r w:rsidRPr="00FF7B7E">
        <w:rPr>
          <w:rFonts w:ascii="Times New Roman" w:hAnsi="Times New Roman" w:cs="Times New Roman"/>
          <w:sz w:val="24"/>
          <w:szCs w:val="24"/>
        </w:rPr>
        <w:t xml:space="preserve">Clarke (2003) advises </w:t>
      </w:r>
      <w:r>
        <w:rPr>
          <w:rFonts w:ascii="Times New Roman" w:hAnsi="Times New Roman" w:cs="Times New Roman"/>
          <w:sz w:val="24"/>
          <w:szCs w:val="24"/>
        </w:rPr>
        <w:t>that positive feedback should be given publicly whereas improvement strategies should be given privately to create a happier and safer learning environment.</w:t>
      </w:r>
      <w:r>
        <w:t xml:space="preserve"> </w:t>
      </w:r>
    </w:p>
    <w:p w14:paraId="6AF4343B" w14:textId="77777777" w:rsidR="004E1EE5" w:rsidRPr="00C542DB"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Although feedback happens regularly in classrooms, the effectiveness of the feedback varies considerably (</w:t>
      </w:r>
      <w:r w:rsidRPr="00B76EB6">
        <w:rPr>
          <w:rFonts w:ascii="Times New Roman" w:hAnsi="Times New Roman" w:cs="Times New Roman"/>
          <w:sz w:val="24"/>
          <w:szCs w:val="24"/>
        </w:rPr>
        <w:t xml:space="preserve">Hattie and Timperley, 2007). Two words that seem important to Crooks (2001) are ‘specific’ and </w:t>
      </w:r>
      <w:r>
        <w:rPr>
          <w:rFonts w:ascii="Times New Roman" w:hAnsi="Times New Roman" w:cs="Times New Roman"/>
          <w:sz w:val="24"/>
          <w:szCs w:val="24"/>
        </w:rPr>
        <w:t xml:space="preserve">‘improvement’. Crooks believes that </w:t>
      </w:r>
      <w:r w:rsidRPr="00C542DB">
        <w:rPr>
          <w:rFonts w:ascii="Times New Roman" w:hAnsi="Times New Roman" w:cs="Times New Roman"/>
          <w:sz w:val="24"/>
          <w:szCs w:val="24"/>
        </w:rPr>
        <w:t>feedback should be specific to the learning intention and focused on how the children can improve: however, Clarke (</w:t>
      </w:r>
      <w:r w:rsidRPr="00FF7B7E">
        <w:rPr>
          <w:rFonts w:ascii="Times New Roman" w:hAnsi="Times New Roman" w:cs="Times New Roman"/>
          <w:sz w:val="24"/>
          <w:szCs w:val="24"/>
        </w:rPr>
        <w:t xml:space="preserve">2003) </w:t>
      </w:r>
      <w:r w:rsidRPr="00C542DB">
        <w:rPr>
          <w:rFonts w:ascii="Times New Roman" w:hAnsi="Times New Roman" w:cs="Times New Roman"/>
          <w:sz w:val="24"/>
          <w:szCs w:val="24"/>
        </w:rPr>
        <w:t>found</w:t>
      </w:r>
      <w:r>
        <w:rPr>
          <w:rFonts w:ascii="Times New Roman" w:hAnsi="Times New Roman" w:cs="Times New Roman"/>
          <w:sz w:val="24"/>
          <w:szCs w:val="24"/>
        </w:rPr>
        <w:t>, through her research for the Gillingham Project,</w:t>
      </w:r>
      <w:r w:rsidRPr="00C542DB">
        <w:rPr>
          <w:rFonts w:ascii="Times New Roman" w:hAnsi="Times New Roman" w:cs="Times New Roman"/>
          <w:sz w:val="24"/>
          <w:szCs w:val="24"/>
        </w:rPr>
        <w:t xml:space="preserve"> that the learning intention is usually too broad to give specific feedback. </w:t>
      </w:r>
      <w:r>
        <w:rPr>
          <w:rFonts w:ascii="Times New Roman" w:hAnsi="Times New Roman" w:cs="Times New Roman"/>
          <w:sz w:val="24"/>
          <w:szCs w:val="24"/>
        </w:rPr>
        <w:t>Feedback does not only come from teachers; children can also receive feedback from themselves</w:t>
      </w:r>
      <w:r w:rsidRPr="00F125EC">
        <w:rPr>
          <w:rFonts w:ascii="Times New Roman" w:hAnsi="Times New Roman" w:cs="Times New Roman"/>
          <w:sz w:val="24"/>
          <w:szCs w:val="24"/>
        </w:rPr>
        <w:t xml:space="preserve"> </w:t>
      </w:r>
      <w:r>
        <w:rPr>
          <w:rFonts w:ascii="Times New Roman" w:hAnsi="Times New Roman" w:cs="Times New Roman"/>
          <w:sz w:val="24"/>
          <w:szCs w:val="24"/>
        </w:rPr>
        <w:t xml:space="preserve">or their peers. Allowing children to provide feedback for one another can be beneficial however children may feel ill-equipped to undertake </w:t>
      </w:r>
      <w:r w:rsidRPr="006D40CF">
        <w:rPr>
          <w:rFonts w:ascii="Times New Roman" w:hAnsi="Times New Roman" w:cs="Times New Roman"/>
          <w:sz w:val="24"/>
          <w:szCs w:val="24"/>
        </w:rPr>
        <w:t>assessment (Baker, 200</w:t>
      </w:r>
      <w:r>
        <w:rPr>
          <w:rFonts w:ascii="Times New Roman" w:hAnsi="Times New Roman" w:cs="Times New Roman"/>
          <w:sz w:val="24"/>
          <w:szCs w:val="24"/>
        </w:rPr>
        <w:t>8</w:t>
      </w:r>
      <w:r w:rsidRPr="006D40CF">
        <w:rPr>
          <w:rFonts w:ascii="Times New Roman" w:hAnsi="Times New Roman" w:cs="Times New Roman"/>
          <w:sz w:val="24"/>
          <w:szCs w:val="24"/>
        </w:rPr>
        <w:t xml:space="preserve">). Learners </w:t>
      </w:r>
      <w:r>
        <w:rPr>
          <w:rFonts w:ascii="Times New Roman" w:hAnsi="Times New Roman" w:cs="Times New Roman"/>
          <w:sz w:val="24"/>
          <w:szCs w:val="24"/>
        </w:rPr>
        <w:t xml:space="preserve">do not usually understand the marking process and give unreliable or ineffective feedback. A specific learning intention and success criteria should be shared with the learners so that they understand how they are being marked and can give meaningful feedback, whether it be oral or written feedback. </w:t>
      </w:r>
    </w:p>
    <w:p w14:paraId="3584AA1B"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 xml:space="preserve">MacDonald’s </w:t>
      </w:r>
      <w:r w:rsidRPr="00C77930">
        <w:rPr>
          <w:rFonts w:ascii="Times New Roman" w:hAnsi="Times New Roman" w:cs="Times New Roman"/>
          <w:sz w:val="24"/>
          <w:szCs w:val="24"/>
        </w:rPr>
        <w:t xml:space="preserve">(1991) review </w:t>
      </w:r>
      <w:r>
        <w:rPr>
          <w:rFonts w:ascii="Times New Roman" w:hAnsi="Times New Roman" w:cs="Times New Roman"/>
          <w:sz w:val="24"/>
          <w:szCs w:val="24"/>
        </w:rPr>
        <w:t>on written feedback in English classes indicated that teachers ‘assumed’ learners read the feedback given to them and used this to improve future work. In actuality, learners were often confused by or misunderstood what had been written and low attaining students simply did not look at the feedback as it gave them a negative self-view. A</w:t>
      </w:r>
      <w:r w:rsidRPr="00C542DB">
        <w:rPr>
          <w:rFonts w:ascii="Times New Roman" w:hAnsi="Times New Roman" w:cs="Times New Roman"/>
          <w:sz w:val="24"/>
          <w:szCs w:val="24"/>
        </w:rPr>
        <w:t xml:space="preserve"> study conducted </w:t>
      </w:r>
      <w:r>
        <w:rPr>
          <w:rFonts w:ascii="Times New Roman" w:hAnsi="Times New Roman" w:cs="Times New Roman"/>
          <w:sz w:val="24"/>
          <w:szCs w:val="24"/>
        </w:rPr>
        <w:t>on a group of Iranian university students indicated that whilst they did read the feedback they were given, their work improved more following oral feedback. It was suggested that the students ‘paid more attention to what the teacher said not what she underlined</w:t>
      </w:r>
      <w:r w:rsidRPr="00FB581D">
        <w:rPr>
          <w:rFonts w:ascii="Times New Roman" w:hAnsi="Times New Roman" w:cs="Times New Roman"/>
          <w:sz w:val="24"/>
          <w:szCs w:val="24"/>
        </w:rPr>
        <w:t>’ (</w:t>
      </w:r>
      <w:proofErr w:type="spellStart"/>
      <w:r w:rsidRPr="00FB581D">
        <w:rPr>
          <w:rFonts w:ascii="Times New Roman" w:hAnsi="Times New Roman" w:cs="Times New Roman"/>
          <w:sz w:val="24"/>
          <w:szCs w:val="24"/>
        </w:rPr>
        <w:t>Sobhani</w:t>
      </w:r>
      <w:proofErr w:type="spellEnd"/>
      <w:r w:rsidRPr="00FB581D">
        <w:rPr>
          <w:rFonts w:ascii="Times New Roman" w:hAnsi="Times New Roman" w:cs="Times New Roman"/>
          <w:sz w:val="24"/>
          <w:szCs w:val="24"/>
        </w:rPr>
        <w:t xml:space="preserve"> and </w:t>
      </w:r>
      <w:proofErr w:type="spellStart"/>
      <w:r w:rsidRPr="00FB581D">
        <w:rPr>
          <w:rFonts w:ascii="Times New Roman" w:hAnsi="Times New Roman" w:cs="Times New Roman"/>
          <w:sz w:val="24"/>
          <w:szCs w:val="24"/>
        </w:rPr>
        <w:t>Tayebipour</w:t>
      </w:r>
      <w:proofErr w:type="spellEnd"/>
      <w:r w:rsidRPr="00FB581D">
        <w:rPr>
          <w:rFonts w:ascii="Times New Roman" w:hAnsi="Times New Roman" w:cs="Times New Roman"/>
          <w:sz w:val="24"/>
          <w:szCs w:val="24"/>
        </w:rPr>
        <w:t xml:space="preserve">, 2015). </w:t>
      </w:r>
      <w:r>
        <w:rPr>
          <w:rFonts w:ascii="Times New Roman" w:hAnsi="Times New Roman" w:cs="Times New Roman"/>
          <w:sz w:val="24"/>
          <w:szCs w:val="24"/>
        </w:rPr>
        <w:t>The age and locality of the present study, based on primary school children in Wales, self-evidently differs from the Iranian study. However, it is noteworthy that the results of the Iranian study do correspond to other relevant research set in UK primary schools (such as the LEARN Project and the Gillingham Project).</w:t>
      </w:r>
    </w:p>
    <w:p w14:paraId="3D7E8C39" w14:textId="77777777" w:rsidR="004E1EE5" w:rsidRDefault="004E1EE5" w:rsidP="004E1EE5">
      <w:pPr>
        <w:spacing w:line="240" w:lineRule="auto"/>
        <w:rPr>
          <w:rFonts w:ascii="Times New Roman" w:hAnsi="Times New Roman" w:cs="Times New Roman"/>
          <w:b/>
          <w:bCs/>
          <w:sz w:val="24"/>
          <w:szCs w:val="24"/>
        </w:rPr>
      </w:pPr>
    </w:p>
    <w:p w14:paraId="3AD64C4F" w14:textId="77777777" w:rsidR="004E1EE5" w:rsidRPr="00D706E5" w:rsidRDefault="004E1EE5" w:rsidP="004E1EE5">
      <w:pPr>
        <w:spacing w:line="240" w:lineRule="auto"/>
        <w:rPr>
          <w:rFonts w:ascii="Times New Roman" w:hAnsi="Times New Roman" w:cs="Times New Roman"/>
          <w:b/>
          <w:bCs/>
          <w:sz w:val="24"/>
          <w:szCs w:val="24"/>
        </w:rPr>
      </w:pPr>
      <w:r w:rsidRPr="005D2AC8">
        <w:rPr>
          <w:rFonts w:ascii="Times New Roman" w:hAnsi="Times New Roman" w:cs="Times New Roman"/>
          <w:b/>
          <w:bCs/>
          <w:sz w:val="24"/>
          <w:szCs w:val="24"/>
        </w:rPr>
        <w:lastRenderedPageBreak/>
        <w:t xml:space="preserve">Methodology </w:t>
      </w:r>
    </w:p>
    <w:p w14:paraId="4A3A583A" w14:textId="77777777" w:rsidR="004E1EE5" w:rsidRPr="007819DF"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 xml:space="preserve">This research study took place in a community school in a town in Carmarthenshire on March 2nd, 2020. There are around 230 children between three and eleven years of age that attend this school. 32% of the children are entitled to free school meals and 50% are recognised as having additional learning needs – both much higher than the national averages </w:t>
      </w:r>
      <w:r>
        <w:rPr>
          <w:rFonts w:ascii="Times New Roman" w:hAnsi="Times New Roman" w:cs="Times New Roman"/>
          <w:sz w:val="24"/>
          <w:szCs w:val="24"/>
        </w:rPr>
        <w:t xml:space="preserve">of </w:t>
      </w:r>
      <w:r w:rsidRPr="007819DF">
        <w:rPr>
          <w:rFonts w:ascii="Times New Roman" w:hAnsi="Times New Roman" w:cs="Times New Roman"/>
          <w:sz w:val="24"/>
          <w:szCs w:val="24"/>
        </w:rPr>
        <w:t>18% and 28%</w:t>
      </w:r>
      <w:r>
        <w:rPr>
          <w:rFonts w:ascii="Times New Roman" w:hAnsi="Times New Roman" w:cs="Times New Roman"/>
          <w:sz w:val="24"/>
          <w:szCs w:val="24"/>
        </w:rPr>
        <w:t>,</w:t>
      </w:r>
      <w:r w:rsidRPr="007819DF">
        <w:rPr>
          <w:rFonts w:ascii="Times New Roman" w:hAnsi="Times New Roman" w:cs="Times New Roman"/>
          <w:sz w:val="24"/>
          <w:szCs w:val="24"/>
        </w:rPr>
        <w:t xml:space="preserve"> </w:t>
      </w:r>
      <w:r w:rsidRPr="001948FB">
        <w:rPr>
          <w:rFonts w:ascii="Times New Roman" w:hAnsi="Times New Roman" w:cs="Times New Roman"/>
          <w:sz w:val="24"/>
          <w:szCs w:val="24"/>
        </w:rPr>
        <w:t>respectively (Welsh Government, 2019</w:t>
      </w:r>
      <w:r w:rsidRPr="007819DF">
        <w:rPr>
          <w:rFonts w:ascii="Times New Roman" w:hAnsi="Times New Roman" w:cs="Times New Roman"/>
          <w:sz w:val="24"/>
          <w:szCs w:val="24"/>
        </w:rPr>
        <w:t xml:space="preserve">). Furthermore, 15% of pupils come from ethnic minority groups with 11% speaking neither English nor Welsh as their main </w:t>
      </w:r>
      <w:r w:rsidRPr="00DB04B9">
        <w:rPr>
          <w:rFonts w:ascii="Times New Roman" w:hAnsi="Times New Roman" w:cs="Times New Roman"/>
          <w:sz w:val="24"/>
          <w:szCs w:val="24"/>
        </w:rPr>
        <w:t>language (Estyn, 2013).</w:t>
      </w:r>
    </w:p>
    <w:p w14:paraId="3B5787A1" w14:textId="77777777" w:rsidR="004E1EE5" w:rsidRPr="007819DF"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 xml:space="preserve">Before starting the research, it was imperative to obtain consent from the staff and assent from the children. </w:t>
      </w:r>
      <w:r>
        <w:rPr>
          <w:rFonts w:ascii="Times New Roman" w:hAnsi="Times New Roman" w:cs="Times New Roman"/>
          <w:sz w:val="24"/>
          <w:szCs w:val="24"/>
        </w:rPr>
        <w:t xml:space="preserve">It is important to have informed consent from the participants however, it is difficult for children to fully understand what they are consenting to and therefore one can only assume assent rather than </w:t>
      </w:r>
      <w:r w:rsidRPr="00F703C2">
        <w:rPr>
          <w:rFonts w:ascii="Times New Roman" w:hAnsi="Times New Roman" w:cs="Times New Roman"/>
          <w:sz w:val="24"/>
          <w:szCs w:val="24"/>
        </w:rPr>
        <w:t xml:space="preserve">consent (BERA, </w:t>
      </w:r>
      <w:r>
        <w:rPr>
          <w:rFonts w:ascii="Times New Roman" w:hAnsi="Times New Roman" w:cs="Times New Roman"/>
          <w:sz w:val="24"/>
          <w:szCs w:val="24"/>
        </w:rPr>
        <w:t xml:space="preserve">2018). </w:t>
      </w:r>
      <w:r w:rsidRPr="007819DF">
        <w:rPr>
          <w:rFonts w:ascii="Times New Roman" w:hAnsi="Times New Roman" w:cs="Times New Roman"/>
          <w:sz w:val="24"/>
          <w:szCs w:val="24"/>
        </w:rPr>
        <w:t>All participants were aware of what was being investigated and that they had the right to withdraw at any time. All ethical issues can be found in the ethics form in the appendix. The three methods used to collect data for this research study were questionnaires</w:t>
      </w:r>
      <w:r w:rsidRPr="00784111">
        <w:rPr>
          <w:rFonts w:ascii="Times New Roman" w:hAnsi="Times New Roman" w:cs="Times New Roman"/>
          <w:sz w:val="24"/>
          <w:szCs w:val="24"/>
        </w:rPr>
        <w:t xml:space="preserve">, interviews, and observations. A questionnaire is a set of written questions used to gather information ; interviews are face to face meetings in which participants are asked a set of questions; observations are things one learns based on what is heard or observed (Collins English Dictionary, 2014). </w:t>
      </w:r>
    </w:p>
    <w:p w14:paraId="27FB0E2C" w14:textId="77777777" w:rsidR="004E1EE5" w:rsidRPr="007819DF"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 xml:space="preserve">It was decided to use questionnaires as a research tool as they have the potential to reach many people in a short amount of time: this was important with only one day to undertake this study. The staff and children at the school had a limited amount of time to be involved in the study – raising the possibility of a low return rate and/or answers that may not be in as much detail as desired. A questionnaire was made for online participation - ensuring that the link could be quickly sent to all staff (and cost nothing to make or distribute). The questionnaire was anonymised and confidential, and all data collected is stored in one place; however, there is no guarantee that the correct person is answering the questionnaire and it is difficult to validate the reliability of the answers. </w:t>
      </w:r>
    </w:p>
    <w:p w14:paraId="655B69ED" w14:textId="77777777" w:rsidR="004E1EE5" w:rsidRPr="007819DF"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 xml:space="preserve">Interviews were incorporated to gather in-depth information from the pupils. It was decided to conduct semi-structured interviews to allow the conversation to be adjusted according to the responses. Furthermore, the personal nature of interviews allows the participants to say whether they are unsure or do not understand. During interviews, body language and other cues can help to determine several factors: whether the participant is telling the truth or just what they think you want to hear; whether they are comfortable answering the questions; and whether they understand what you are asking. Unfortunately, not all interviewees make great participants as some individuals are hard to engage in conversation. The interviewer’s ability may also be an issue as they must ask questions based on the conversation without leading the participants’ answers. </w:t>
      </w:r>
    </w:p>
    <w:p w14:paraId="7EFB8EEC" w14:textId="77777777" w:rsidR="004E1EE5" w:rsidRPr="007819DF"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 xml:space="preserve">Observations were utilised as it allows for both qualitative and quantitative data. By observing a lesson, you can get a more realistic view of how oral and written feedback is used in a classroom rather than simply believing what is said by the participants. Being in a natural environment can result in a more realistic study however carrying out the research overtly may affect how the participants act, possibly resulting in unreliable data. As a non-participant observer, it is easier to take notes during observations however it is more difficult to see things from the participants’ perspectives. </w:t>
      </w:r>
    </w:p>
    <w:p w14:paraId="13A6EE2C" w14:textId="77777777" w:rsidR="004E1EE5" w:rsidRPr="007819DF"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 xml:space="preserve">Two questionnaires were prepared: one for staff and another for pupils. The staff questionnaire was sent out via email to both teachers and teaching assistants: unfortunately, </w:t>
      </w:r>
      <w:r w:rsidRPr="007819DF">
        <w:rPr>
          <w:rFonts w:ascii="Times New Roman" w:hAnsi="Times New Roman" w:cs="Times New Roman"/>
          <w:sz w:val="24"/>
          <w:szCs w:val="24"/>
        </w:rPr>
        <w:lastRenderedPageBreak/>
        <w:t xml:space="preserve">there was a return rate of only 32%, with only eight members of staff answering the questionnaire. The staff questionnaire incorporated mainly open questions to gather qualitative data however this may have affected how many people answered as they may have thought it would take too long. </w:t>
      </w:r>
      <w:r>
        <w:rPr>
          <w:rFonts w:ascii="Times New Roman" w:hAnsi="Times New Roman" w:cs="Times New Roman"/>
          <w:sz w:val="24"/>
          <w:szCs w:val="24"/>
        </w:rPr>
        <w:t xml:space="preserve">The questionnaires could have been sent out to staff in advance to allow more time to respond and gather more meaningful data. </w:t>
      </w:r>
      <w:r w:rsidRPr="007819DF">
        <w:rPr>
          <w:rFonts w:ascii="Times New Roman" w:hAnsi="Times New Roman" w:cs="Times New Roman"/>
          <w:sz w:val="24"/>
          <w:szCs w:val="24"/>
        </w:rPr>
        <w:t>The pupil questionnaire was shared using a QR code placed on their desks which they then scanned to take them to the questionnaire. A class of twenty-three year five pupils answered this questionnaire. The pupil questionnaire incorporated only closed questions to make it easier for the children to answer, Additionally, the questionnaire was read aloud in order to aid and involve any children with reading difficulties. This allowed quantitative data to be collected. The data from the questionnaires were stored online and the results were automatically formatted into one document making the data more manageable to analyse.</w:t>
      </w:r>
    </w:p>
    <w:p w14:paraId="060BB9F9" w14:textId="77777777" w:rsidR="004E1EE5" w:rsidRPr="007819DF"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 xml:space="preserve">It was decided to only interview </w:t>
      </w:r>
      <w:r>
        <w:rPr>
          <w:rFonts w:ascii="Times New Roman" w:hAnsi="Times New Roman" w:cs="Times New Roman"/>
          <w:sz w:val="24"/>
          <w:szCs w:val="24"/>
        </w:rPr>
        <w:t>a sample number of</w:t>
      </w:r>
      <w:r w:rsidRPr="007819DF">
        <w:rPr>
          <w:rFonts w:ascii="Times New Roman" w:hAnsi="Times New Roman" w:cs="Times New Roman"/>
          <w:sz w:val="24"/>
          <w:szCs w:val="24"/>
        </w:rPr>
        <w:t xml:space="preserve"> pupils as this would allow in-depth qualitative data to be collected, further developing the understanding of answers given to the closed questions in the questionnaire. Six children from the year five class were interviewed: two high ability children, two middle ability children, and two low ability children. Each child was interviewed individually as this reduced the risk of others influencing their answers, resulting in more reliable answers. As the interviews were semi-structured, a set of eleven questions were prepared before the interviews. These questions were asked along with others which were determined by the answers given. The interviews were recorded and later transcribed as this results in more reliable data rather than relying on what the interviewer can remember. </w:t>
      </w:r>
    </w:p>
    <w:p w14:paraId="0AEA2A7A" w14:textId="77777777" w:rsidR="004E1EE5" w:rsidRPr="007819DF"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Observations were utilised during an hour-long humanities lesson taught by a teacher with twenty years of experience. An observation schedule was completed to record how many times both oral and written feedback were used during a lesson and who was providing the feedback. Notes were also taken during the lesson as the observer was a non-participant. The children’s books were also examined to see what written feedback the children had been given</w:t>
      </w:r>
      <w:r>
        <w:rPr>
          <w:rFonts w:ascii="Times New Roman" w:hAnsi="Times New Roman" w:cs="Times New Roman"/>
          <w:sz w:val="24"/>
          <w:szCs w:val="24"/>
        </w:rPr>
        <w:t>,</w:t>
      </w:r>
      <w:r w:rsidRPr="007819DF">
        <w:rPr>
          <w:rFonts w:ascii="Times New Roman" w:hAnsi="Times New Roman" w:cs="Times New Roman"/>
          <w:sz w:val="24"/>
          <w:szCs w:val="24"/>
        </w:rPr>
        <w:t xml:space="preserve"> whether it could be interpreted as beneficial</w:t>
      </w:r>
      <w:r>
        <w:rPr>
          <w:rFonts w:ascii="Times New Roman" w:hAnsi="Times New Roman" w:cs="Times New Roman"/>
          <w:sz w:val="24"/>
          <w:szCs w:val="24"/>
        </w:rPr>
        <w:t>,</w:t>
      </w:r>
      <w:r w:rsidRPr="007819DF">
        <w:rPr>
          <w:rFonts w:ascii="Times New Roman" w:hAnsi="Times New Roman" w:cs="Times New Roman"/>
          <w:sz w:val="24"/>
          <w:szCs w:val="24"/>
        </w:rPr>
        <w:t xml:space="preserve"> and whether the children responded. </w:t>
      </w:r>
    </w:p>
    <w:p w14:paraId="546C3374" w14:textId="77777777" w:rsidR="004E1EE5" w:rsidRPr="00954767" w:rsidRDefault="004E1EE5" w:rsidP="004E1EE5">
      <w:pPr>
        <w:spacing w:line="240" w:lineRule="auto"/>
        <w:rPr>
          <w:rFonts w:ascii="Times New Roman" w:hAnsi="Times New Roman" w:cs="Times New Roman"/>
          <w:sz w:val="24"/>
          <w:szCs w:val="24"/>
        </w:rPr>
      </w:pPr>
      <w:r w:rsidRPr="007819DF">
        <w:rPr>
          <w:rFonts w:ascii="Times New Roman" w:hAnsi="Times New Roman" w:cs="Times New Roman"/>
          <w:sz w:val="24"/>
          <w:szCs w:val="24"/>
        </w:rPr>
        <w:t>When analysing the data, a data-triangulation method was used. This method was used to assure the validity of the results. Using the three different research tools allowed the limitations from each method to be transcended by comparing findings from different perspectives. The data was compared and contrasted, searching for trends and anomalies.</w:t>
      </w:r>
    </w:p>
    <w:p w14:paraId="55FEDEA1" w14:textId="77777777" w:rsidR="004E1EE5" w:rsidRDefault="004E1EE5" w:rsidP="004E1EE5">
      <w:pPr>
        <w:spacing w:line="240" w:lineRule="auto"/>
        <w:rPr>
          <w:rFonts w:ascii="Times New Roman" w:hAnsi="Times New Roman" w:cs="Times New Roman"/>
          <w:b/>
          <w:bCs/>
          <w:sz w:val="24"/>
          <w:szCs w:val="24"/>
        </w:rPr>
      </w:pPr>
    </w:p>
    <w:p w14:paraId="2DAF9923" w14:textId="77777777" w:rsidR="004E1EE5" w:rsidRPr="005D2AC8" w:rsidRDefault="004E1EE5" w:rsidP="004E1EE5">
      <w:pPr>
        <w:spacing w:line="240" w:lineRule="auto"/>
        <w:rPr>
          <w:rFonts w:ascii="Times New Roman" w:hAnsi="Times New Roman" w:cs="Times New Roman"/>
          <w:b/>
          <w:bCs/>
          <w:sz w:val="24"/>
          <w:szCs w:val="24"/>
        </w:rPr>
      </w:pPr>
      <w:r w:rsidRPr="005D2AC8">
        <w:rPr>
          <w:rFonts w:ascii="Times New Roman" w:hAnsi="Times New Roman" w:cs="Times New Roman"/>
          <w:b/>
          <w:bCs/>
          <w:sz w:val="24"/>
          <w:szCs w:val="24"/>
        </w:rPr>
        <w:t xml:space="preserve">Findings and Discussion </w:t>
      </w:r>
    </w:p>
    <w:p w14:paraId="4492949A"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 xml:space="preserve">The questionnaires revealed that 57% of the pupils preferred written feedback to oral feedback, thereby contradicting what was found by Weeden et </w:t>
      </w:r>
      <w:r w:rsidRPr="00B22D0C">
        <w:rPr>
          <w:rFonts w:ascii="Times New Roman" w:hAnsi="Times New Roman" w:cs="Times New Roman"/>
          <w:sz w:val="24"/>
          <w:szCs w:val="24"/>
        </w:rPr>
        <w:t xml:space="preserve">al (1999). </w:t>
      </w:r>
      <w:r>
        <w:rPr>
          <w:rFonts w:ascii="Times New Roman" w:hAnsi="Times New Roman" w:cs="Times New Roman"/>
          <w:sz w:val="24"/>
          <w:szCs w:val="24"/>
        </w:rPr>
        <w:t xml:space="preserve">When asking the children why they preferred written feedback during the interviews, a comment which kept appearing was that they could look back at the feedback to improve future work. Although the research shows that pupils prefer written feedback, when it came to which type of feedback was most beneficial, oral feedback had an average star rating of 3.96 (with 83% giving a rating of 4/5 stars) whereas written feedback had a star rating of just 3.52 (with 52% giving a rating of 4/5 stars) showing that the children believe that oral feedback is more beneficial. </w:t>
      </w:r>
      <w:r w:rsidRPr="00196E94">
        <w:rPr>
          <w:rFonts w:ascii="Times New Roman" w:hAnsi="Times New Roman" w:cs="Times New Roman"/>
          <w:sz w:val="24"/>
          <w:szCs w:val="24"/>
        </w:rPr>
        <w:t xml:space="preserve">Children may prefer the regular nature of written feedback whereas oral feedback is dependent on the time constraints of the lesson and the number of pupils requiring the teacher’s attention. During the observation, the teacher appeared to have to spend a greater portion of his time attending the ‘lower ability’ children, whilst the’ higher ability’ pupils </w:t>
      </w:r>
      <w:r w:rsidRPr="00196E94">
        <w:rPr>
          <w:rFonts w:ascii="Times New Roman" w:hAnsi="Times New Roman" w:cs="Times New Roman"/>
          <w:sz w:val="24"/>
          <w:szCs w:val="24"/>
        </w:rPr>
        <w:lastRenderedPageBreak/>
        <w:t>were left to work independently.</w:t>
      </w:r>
      <w:r>
        <w:rPr>
          <w:rFonts w:ascii="Times New Roman" w:hAnsi="Times New Roman" w:cs="Times New Roman"/>
          <w:sz w:val="24"/>
          <w:szCs w:val="24"/>
        </w:rPr>
        <w:t xml:space="preserve"> This was reiterated by the answers given in the staff questionnaire with 88% of staff believing that oral feedback is more beneficial for the learner because it is ‘</w:t>
      </w:r>
      <w:r w:rsidRPr="00FF7B7E">
        <w:rPr>
          <w:rFonts w:ascii="Times New Roman" w:hAnsi="Times New Roman" w:cs="Times New Roman"/>
          <w:sz w:val="24"/>
          <w:szCs w:val="24"/>
        </w:rPr>
        <w:t xml:space="preserve">more personal’ and more in-depth feedback can be given. This is supported by Clarke (2003) who </w:t>
      </w:r>
      <w:r>
        <w:rPr>
          <w:rFonts w:ascii="Times New Roman" w:hAnsi="Times New Roman" w:cs="Times New Roman"/>
          <w:sz w:val="24"/>
          <w:szCs w:val="24"/>
        </w:rPr>
        <w:t xml:space="preserve">states that oral feedback is the most effective form of feedback. Oral feedback was used on nine occasions during the observed lesson whereas written feedback was only used twice. This correlates with the questionnaire results as oral feedback was clearly the staff’s preferred method of feedback. </w:t>
      </w:r>
    </w:p>
    <w:p w14:paraId="465BBD53"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21.7% of the pupils said that they always respond to oral feedback whereas only 13% always respond to written feedback. At first, this seems to suggest that children are more likely to respond to oral feedback however, 26.1% claim that they respond to oral feedback most of the time and double the amount (52.2%) respond to written feedback most of the time. Although some pupils say that they rarely respond to the feedback given, there is a possibility that they are responding to feedback without realising. This could be a possibility as when looking through the children’s books, every child had used purple pens (which they only use when improving work and responding to feedback). MacDonald (</w:t>
      </w:r>
      <w:r w:rsidRPr="00C77930">
        <w:rPr>
          <w:rFonts w:ascii="Times New Roman" w:hAnsi="Times New Roman" w:cs="Times New Roman"/>
          <w:sz w:val="24"/>
          <w:szCs w:val="24"/>
        </w:rPr>
        <w:t xml:space="preserve">1991) </w:t>
      </w:r>
      <w:r>
        <w:rPr>
          <w:rFonts w:ascii="Times New Roman" w:hAnsi="Times New Roman" w:cs="Times New Roman"/>
          <w:sz w:val="24"/>
          <w:szCs w:val="24"/>
        </w:rPr>
        <w:t xml:space="preserve">says that low attaining children do not tend to read written feedback which could explain the percentage of children that do not respond however, this is only a theory as there is no way of knowing that low attaining pupils are the ones to rarely respond as the questionnaire was anonymous. </w:t>
      </w:r>
    </w:p>
    <w:p w14:paraId="487AE9C6" w14:textId="77777777" w:rsidR="004E1EE5" w:rsidRPr="00625613"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 xml:space="preserve">Through the questionnaire, it is clear to see that the staff each implement their own strategy to ensure that learners respond to feedback. In terms of oral feedback, half of the staff said that they use questioning as a strategy to ensure pupils have understood the feedback whereas responding to written feedback usually involves allowing children time to make corrections independently, for example, </w:t>
      </w:r>
      <w:r w:rsidRPr="00893F34">
        <w:rPr>
          <w:rFonts w:ascii="Times New Roman" w:hAnsi="Times New Roman" w:cs="Times New Roman"/>
          <w:sz w:val="24"/>
          <w:szCs w:val="24"/>
          <w:shd w:val="clear" w:color="auto" w:fill="FFFFFF"/>
        </w:rPr>
        <w:t>Dedicated Improvement and Reflection Time (DIRT). When the teacher says DIRT, the children are aware that in that time they are expected to read and respond to feedback. The teachers said that they allowed the learners time</w:t>
      </w:r>
      <w:r>
        <w:rPr>
          <w:rFonts w:ascii="Times New Roman" w:hAnsi="Times New Roman" w:cs="Times New Roman"/>
          <w:sz w:val="24"/>
          <w:szCs w:val="24"/>
          <w:shd w:val="clear" w:color="auto" w:fill="FFFFFF"/>
        </w:rPr>
        <w:t xml:space="preserve"> to</w:t>
      </w:r>
      <w:r w:rsidRPr="00893F34">
        <w:rPr>
          <w:rFonts w:ascii="Times New Roman" w:hAnsi="Times New Roman" w:cs="Times New Roman"/>
          <w:sz w:val="24"/>
          <w:szCs w:val="24"/>
          <w:shd w:val="clear" w:color="auto" w:fill="FFFFFF"/>
        </w:rPr>
        <w:t xml:space="preserve"> read and respond to feedback, however</w:t>
      </w:r>
      <w:r>
        <w:rPr>
          <w:rFonts w:ascii="Times New Roman" w:hAnsi="Times New Roman" w:cs="Times New Roman"/>
          <w:sz w:val="24"/>
          <w:szCs w:val="24"/>
          <w:shd w:val="clear" w:color="auto" w:fill="FFFFFF"/>
        </w:rPr>
        <w:t>,</w:t>
      </w:r>
      <w:r w:rsidRPr="00893F34">
        <w:rPr>
          <w:rFonts w:ascii="Times New Roman" w:hAnsi="Times New Roman" w:cs="Times New Roman"/>
          <w:sz w:val="24"/>
          <w:szCs w:val="24"/>
          <w:shd w:val="clear" w:color="auto" w:fill="FFFFFF"/>
        </w:rPr>
        <w:t xml:space="preserve"> this contradicts Clarke’s (</w:t>
      </w:r>
      <w:r w:rsidRPr="00FF7B7E">
        <w:rPr>
          <w:rFonts w:ascii="Times New Roman" w:hAnsi="Times New Roman" w:cs="Times New Roman"/>
          <w:sz w:val="24"/>
          <w:szCs w:val="24"/>
          <w:shd w:val="clear" w:color="auto" w:fill="FFFFFF"/>
        </w:rPr>
        <w:t xml:space="preserve">2003) </w:t>
      </w:r>
      <w:r w:rsidRPr="00893F34">
        <w:rPr>
          <w:rFonts w:ascii="Times New Roman" w:hAnsi="Times New Roman" w:cs="Times New Roman"/>
          <w:sz w:val="24"/>
          <w:szCs w:val="24"/>
          <w:shd w:val="clear" w:color="auto" w:fill="FFFFFF"/>
        </w:rPr>
        <w:t xml:space="preserve">findings which states that children are rarely given time to </w:t>
      </w:r>
      <w:r>
        <w:rPr>
          <w:rFonts w:ascii="Times New Roman" w:hAnsi="Times New Roman" w:cs="Times New Roman"/>
          <w:sz w:val="24"/>
          <w:szCs w:val="24"/>
          <w:shd w:val="clear" w:color="auto" w:fill="FFFFFF"/>
        </w:rPr>
        <w:t>read feedback or make improvements to their work.</w:t>
      </w:r>
      <w:r w:rsidRPr="00893F34">
        <w:rPr>
          <w:rFonts w:ascii="Times New Roman" w:hAnsi="Times New Roman" w:cs="Times New Roman"/>
          <w:sz w:val="24"/>
          <w:szCs w:val="24"/>
          <w:shd w:val="clear" w:color="auto" w:fill="FFFFFF"/>
        </w:rPr>
        <w:t xml:space="preserve"> </w:t>
      </w:r>
    </w:p>
    <w:p w14:paraId="2E673BDB"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 xml:space="preserve">75% of staff claimed to use oral </w:t>
      </w:r>
      <w:r w:rsidRPr="00FF7B7E">
        <w:rPr>
          <w:rFonts w:ascii="Times New Roman" w:hAnsi="Times New Roman" w:cs="Times New Roman"/>
          <w:sz w:val="24"/>
          <w:szCs w:val="24"/>
        </w:rPr>
        <w:t xml:space="preserve">feedback during every lesson and the remaining 25% said that they used it most lessons. Clarke (2003, </w:t>
      </w:r>
      <w:r>
        <w:rPr>
          <w:rFonts w:ascii="Times New Roman" w:hAnsi="Times New Roman" w:cs="Times New Roman"/>
          <w:sz w:val="24"/>
          <w:szCs w:val="24"/>
        </w:rPr>
        <w:t>P</w:t>
      </w:r>
      <w:r w:rsidRPr="00FF7B7E">
        <w:rPr>
          <w:rFonts w:ascii="Times New Roman" w:hAnsi="Times New Roman" w:cs="Times New Roman"/>
          <w:sz w:val="24"/>
          <w:szCs w:val="24"/>
        </w:rPr>
        <w:t xml:space="preserve">. 63) suggests </w:t>
      </w:r>
      <w:r>
        <w:rPr>
          <w:rFonts w:ascii="Times New Roman" w:hAnsi="Times New Roman" w:cs="Times New Roman"/>
          <w:sz w:val="24"/>
          <w:szCs w:val="24"/>
        </w:rPr>
        <w:t xml:space="preserve">that ‘teachers feel guilty if every piece of work is not marked thoroughly’, however, written feedback seems to be more sporadic with 75% only using it in some lessons, 12.5% using it most lessons, and 12.5% saying that they never use it (because writing is not ‘appropriate’ in a sports lesson). This may be because it is far more natural to talk to children during a lesson and takes far less time than giving written feedback. Clarke </w:t>
      </w:r>
      <w:r w:rsidRPr="00FF7B7E">
        <w:rPr>
          <w:rFonts w:ascii="Times New Roman" w:hAnsi="Times New Roman" w:cs="Times New Roman"/>
          <w:sz w:val="24"/>
          <w:szCs w:val="24"/>
        </w:rPr>
        <w:t xml:space="preserve">(2003) supports this stating that oral feedback is the most natural and frequent form of feedback and </w:t>
      </w:r>
      <w:r>
        <w:rPr>
          <w:rFonts w:ascii="Times New Roman" w:hAnsi="Times New Roman" w:cs="Times New Roman"/>
          <w:sz w:val="24"/>
          <w:szCs w:val="24"/>
        </w:rPr>
        <w:t xml:space="preserve">is more effective at meeting a child’s needs. For these results to be reliable, a sample of teachers should have their lessons observed across a range of subjects over a longer period of time. This would allow more data to be collected on the frequency of oral and written feedback use. </w:t>
      </w:r>
    </w:p>
    <w:p w14:paraId="496FFBC0"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 xml:space="preserve">Although oral feedback is the staff’s preferred method of feedback, it seems as though they incorporate written feedback as evidence for others to see. In an age when there seems to be an emphasis on policies, documentation and league tables, relying too much on oral feedback could leave teachers open, if results are criticised, of not having a sufficient ‘paper trail’ to highlight the feedback given. </w:t>
      </w:r>
      <w:r w:rsidRPr="00FF7B7E">
        <w:rPr>
          <w:rFonts w:ascii="Times New Roman" w:hAnsi="Times New Roman" w:cs="Times New Roman"/>
          <w:sz w:val="24"/>
          <w:szCs w:val="24"/>
        </w:rPr>
        <w:t xml:space="preserve">Clarke (2003) </w:t>
      </w:r>
      <w:r>
        <w:rPr>
          <w:rFonts w:ascii="Times New Roman" w:hAnsi="Times New Roman" w:cs="Times New Roman"/>
          <w:sz w:val="24"/>
          <w:szCs w:val="24"/>
        </w:rPr>
        <w:t xml:space="preserve">confirms this stating that teachers use written feedback for ‘accountability purposes’ rather than meaningful information for the children. One member of staff said that they recorded oral feedback and placed a QR code in the pupils’ books so that the children could refer back to oral feedback to improve their work. This benefits the children as 65.2% of the pupils said that they never, rarely or sometimes </w:t>
      </w:r>
      <w:r>
        <w:rPr>
          <w:rFonts w:ascii="Times New Roman" w:hAnsi="Times New Roman" w:cs="Times New Roman"/>
          <w:sz w:val="24"/>
          <w:szCs w:val="24"/>
        </w:rPr>
        <w:lastRenderedPageBreak/>
        <w:t>remember the oral feedback given however this provides them with a record of what was said that they can relisten to. While recording oral feedback does help the child remember what has been said, it then has the same problem as written feedback – the children cannot ask questions which leaves room for misunderstanding.</w:t>
      </w:r>
    </w:p>
    <w:p w14:paraId="6819E19E" w14:textId="77777777" w:rsidR="004E1EE5" w:rsidRPr="00954767"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69.5% of pupils said that they received both oral and written feedback from their peers. During the interviews, the pupils said that they don’t usually find oral or written feedback from peers useful as the comments are usually too broad or not relevant to the work. This shows that the children perhaps need to be taught how to give meaningful feedback which is relevant to their work. The Assessment Reform Group (</w:t>
      </w:r>
      <w:r w:rsidRPr="00A310C6">
        <w:rPr>
          <w:rFonts w:ascii="Times New Roman" w:hAnsi="Times New Roman" w:cs="Times New Roman"/>
          <w:sz w:val="24"/>
          <w:szCs w:val="24"/>
        </w:rPr>
        <w:t xml:space="preserve">2002) </w:t>
      </w:r>
      <w:r>
        <w:rPr>
          <w:rFonts w:ascii="Times New Roman" w:hAnsi="Times New Roman" w:cs="Times New Roman"/>
          <w:sz w:val="24"/>
          <w:szCs w:val="24"/>
        </w:rPr>
        <w:t xml:space="preserve">believes that educators should develop learners’ assessment skills, creating skilled, independent learners. Providing children with the desire and capacity to learn and improve will help to create ambitious capable learners – one of the four purposes of the </w:t>
      </w:r>
      <w:r w:rsidRPr="00707CFE">
        <w:rPr>
          <w:rFonts w:ascii="Times New Roman" w:hAnsi="Times New Roman" w:cs="Times New Roman"/>
          <w:sz w:val="24"/>
          <w:szCs w:val="24"/>
        </w:rPr>
        <w:t>curriculum (Welsh Government, 2020).</w:t>
      </w:r>
    </w:p>
    <w:p w14:paraId="43F167AE" w14:textId="77777777" w:rsidR="004E1EE5" w:rsidRDefault="004E1EE5" w:rsidP="004E1EE5">
      <w:pPr>
        <w:spacing w:line="240" w:lineRule="auto"/>
        <w:rPr>
          <w:rFonts w:ascii="Times New Roman" w:hAnsi="Times New Roman" w:cs="Times New Roman"/>
          <w:b/>
          <w:bCs/>
          <w:sz w:val="24"/>
          <w:szCs w:val="24"/>
        </w:rPr>
      </w:pPr>
    </w:p>
    <w:p w14:paraId="1F234CAA" w14:textId="77777777" w:rsidR="004E1EE5" w:rsidRPr="005D2AC8" w:rsidRDefault="004E1EE5" w:rsidP="004E1EE5">
      <w:pPr>
        <w:spacing w:line="240" w:lineRule="auto"/>
        <w:rPr>
          <w:rFonts w:ascii="Times New Roman" w:hAnsi="Times New Roman" w:cs="Times New Roman"/>
          <w:b/>
          <w:bCs/>
          <w:sz w:val="24"/>
          <w:szCs w:val="24"/>
        </w:rPr>
      </w:pPr>
      <w:r w:rsidRPr="005D2AC8">
        <w:rPr>
          <w:rFonts w:ascii="Times New Roman" w:hAnsi="Times New Roman" w:cs="Times New Roman"/>
          <w:b/>
          <w:bCs/>
          <w:sz w:val="24"/>
          <w:szCs w:val="24"/>
        </w:rPr>
        <w:t xml:space="preserve">Conclusion </w:t>
      </w:r>
    </w:p>
    <w:p w14:paraId="2840D00E"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In conclusion, this study aimed to determine the perceptions of staff and children regarding oral and written feedback. Although the study group was small, the findings were broadly in line with studies that have already been carried out. It must be accepted that such a small sample can only provide a snapshot of the subject and a more detailed evaluation over a longer period of time and a larger number of participants would be needed before reaching meaningful conclusions.</w:t>
      </w:r>
    </w:p>
    <w:p w14:paraId="597A68B3"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 xml:space="preserve">Both staff and pupils agreed that oral feedback was more beneficial than written feedback in terms of improving work and understanding. Whilst oral feedback is perceived to be the most beneficial, it is clear that both forms of feedback have their place in a classroom; a combination of both oral and written feedback will benefit the learner more than either could alone. Furthermore, written feedback should help the child to improve their work; it should not be written just to show others that the work has been marked. It is also key to dedicate time for the children to read and respond to feedback; if the children are not given time to respond, the feedback will be less beneficial to the children, and their work will consequently show less signs of improvement. </w:t>
      </w:r>
    </w:p>
    <w:p w14:paraId="480F7D09" w14:textId="77777777" w:rsidR="004E1EE5" w:rsidRDefault="004E1EE5" w:rsidP="004E1EE5">
      <w:pPr>
        <w:spacing w:line="240" w:lineRule="auto"/>
        <w:rPr>
          <w:rFonts w:ascii="Times New Roman" w:hAnsi="Times New Roman" w:cs="Times New Roman"/>
          <w:sz w:val="24"/>
          <w:szCs w:val="24"/>
        </w:rPr>
      </w:pPr>
      <w:r>
        <w:rPr>
          <w:rFonts w:ascii="Times New Roman" w:hAnsi="Times New Roman" w:cs="Times New Roman"/>
          <w:sz w:val="24"/>
          <w:szCs w:val="24"/>
        </w:rPr>
        <w:t>Self and peer assessments are used regularly in the classroom. However, pupils are rarely taught how to provide meaningful feedback to one another, whether it be orally or written. It is evident that learning intentions need to be clear and specific to the skill that the child is learning rather than how they are learning it as this makes it easier to provide meaningful feedback. Through undertaking this study, it is clear that children need to be taught how they are being assessed, together with a greater understanding of how to give constructive peer feedback.</w:t>
      </w:r>
    </w:p>
    <w:p w14:paraId="153C8C3A" w14:textId="77777777" w:rsidR="004E1EE5" w:rsidRPr="00954767" w:rsidRDefault="004E1EE5" w:rsidP="004E1EE5">
      <w:pPr>
        <w:spacing w:line="240" w:lineRule="auto"/>
        <w:rPr>
          <w:rFonts w:ascii="Times New Roman" w:hAnsi="Times New Roman" w:cs="Times New Roman"/>
          <w:sz w:val="24"/>
          <w:szCs w:val="24"/>
        </w:rPr>
      </w:pPr>
      <w:r w:rsidRPr="003B0748">
        <w:rPr>
          <w:rFonts w:ascii="Times New Roman" w:hAnsi="Times New Roman" w:cs="Times New Roman"/>
          <w:sz w:val="24"/>
          <w:szCs w:val="24"/>
        </w:rPr>
        <w:t>Feedback can increase effort, motivation, or engagement</w:t>
      </w:r>
      <w:r>
        <w:rPr>
          <w:rFonts w:ascii="Times New Roman" w:hAnsi="Times New Roman" w:cs="Times New Roman"/>
          <w:sz w:val="24"/>
          <w:szCs w:val="24"/>
        </w:rPr>
        <w:t xml:space="preserve"> however, it can also do the opposite. It is important to create a safe and happy learning environment by providing the children with constructive feedback rather than negative comments. Comparing children can damage self-esteem so this should be avoided. Instead, feedback should be compared to earlier work; although it is easier to compare written feedback. </w:t>
      </w:r>
    </w:p>
    <w:p w14:paraId="4EDC4B43" w14:textId="77777777" w:rsidR="004E1EE5" w:rsidRDefault="004E1EE5" w:rsidP="004E1EE5">
      <w:pPr>
        <w:spacing w:line="240" w:lineRule="auto"/>
        <w:rPr>
          <w:rFonts w:ascii="Times New Roman" w:hAnsi="Times New Roman" w:cs="Times New Roman"/>
          <w:b/>
          <w:bCs/>
          <w:sz w:val="24"/>
          <w:szCs w:val="24"/>
        </w:rPr>
      </w:pPr>
    </w:p>
    <w:p w14:paraId="0DECAB55" w14:textId="0E96F24A" w:rsidR="004E1EE5" w:rsidRDefault="004E1EE5" w:rsidP="004E1EE5">
      <w:pPr>
        <w:spacing w:line="240" w:lineRule="auto"/>
        <w:rPr>
          <w:rFonts w:ascii="Times New Roman" w:hAnsi="Times New Roman" w:cs="Times New Roman"/>
          <w:b/>
          <w:bCs/>
          <w:sz w:val="24"/>
          <w:szCs w:val="24"/>
        </w:rPr>
      </w:pPr>
      <w:r>
        <w:rPr>
          <w:rFonts w:ascii="Times New Roman" w:hAnsi="Times New Roman" w:cs="Times New Roman"/>
          <w:b/>
          <w:bCs/>
          <w:sz w:val="24"/>
          <w:szCs w:val="24"/>
        </w:rPr>
        <w:t>Word Count: 3612</w:t>
      </w:r>
    </w:p>
    <w:p w14:paraId="4FD9C5BE" w14:textId="77777777" w:rsidR="00D64E68" w:rsidRDefault="00D64E68" w:rsidP="004E1EE5">
      <w:pPr>
        <w:spacing w:line="240" w:lineRule="auto"/>
        <w:rPr>
          <w:rFonts w:ascii="Times New Roman" w:hAnsi="Times New Roman" w:cs="Times New Roman"/>
          <w:b/>
          <w:bCs/>
          <w:sz w:val="24"/>
          <w:szCs w:val="24"/>
        </w:rPr>
      </w:pPr>
      <w:bookmarkStart w:id="1" w:name="_GoBack"/>
      <w:bookmarkEnd w:id="1"/>
    </w:p>
    <w:p w14:paraId="4B75A2C3" w14:textId="77777777" w:rsidR="004E1EE5" w:rsidRPr="005C534F" w:rsidRDefault="004E1EE5" w:rsidP="004E1EE5">
      <w:pPr>
        <w:spacing w:line="240" w:lineRule="auto"/>
        <w:rPr>
          <w:rFonts w:ascii="Times New Roman" w:hAnsi="Times New Roman" w:cs="Times New Roman"/>
          <w:b/>
          <w:bCs/>
          <w:sz w:val="24"/>
          <w:szCs w:val="24"/>
        </w:rPr>
      </w:pPr>
      <w:r w:rsidRPr="005C534F">
        <w:rPr>
          <w:rFonts w:ascii="Times New Roman" w:hAnsi="Times New Roman" w:cs="Times New Roman"/>
          <w:b/>
          <w:bCs/>
          <w:sz w:val="24"/>
          <w:szCs w:val="24"/>
        </w:rPr>
        <w:lastRenderedPageBreak/>
        <w:t>References</w:t>
      </w:r>
    </w:p>
    <w:p w14:paraId="7AF1E63B" w14:textId="77777777" w:rsidR="004E1EE5"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Assessment Reform Group. (2002). </w:t>
      </w:r>
      <w:r w:rsidRPr="00954767">
        <w:rPr>
          <w:rFonts w:ascii="Times New Roman" w:hAnsi="Times New Roman" w:cs="Times New Roman"/>
          <w:i/>
          <w:iCs/>
          <w:sz w:val="24"/>
          <w:szCs w:val="24"/>
        </w:rPr>
        <w:t xml:space="preserve">Assessment for Learning: Ten Principles. </w:t>
      </w:r>
      <w:r w:rsidRPr="00954767">
        <w:rPr>
          <w:rFonts w:ascii="Times New Roman" w:hAnsi="Times New Roman" w:cs="Times New Roman"/>
          <w:sz w:val="24"/>
          <w:szCs w:val="24"/>
        </w:rPr>
        <w:t xml:space="preserve">Available at:  </w:t>
      </w:r>
      <w:hyperlink r:id="rId10" w:history="1">
        <w:r w:rsidRPr="00954767">
          <w:rPr>
            <w:rStyle w:val="Hyperlink"/>
            <w:rFonts w:ascii="Times New Roman" w:hAnsi="Times New Roman" w:cs="Times New Roman"/>
            <w:sz w:val="24"/>
            <w:szCs w:val="24"/>
          </w:rPr>
          <w:t>https://www.aaia.org.uk/storage/medialibrary/o_1d8j89n3u1n0u17u91fdd1m4418fh8.pdf</w:t>
        </w:r>
      </w:hyperlink>
      <w:r w:rsidRPr="00954767">
        <w:rPr>
          <w:rFonts w:ascii="Times New Roman" w:hAnsi="Times New Roman" w:cs="Times New Roman"/>
          <w:sz w:val="24"/>
          <w:szCs w:val="24"/>
        </w:rPr>
        <w:t xml:space="preserve"> (Accessed 19 March 2020)</w:t>
      </w:r>
    </w:p>
    <w:p w14:paraId="2D1A6C02" w14:textId="77777777" w:rsidR="004E1EE5"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Baker, D. F. (2008). </w:t>
      </w:r>
      <w:r w:rsidRPr="00954767">
        <w:rPr>
          <w:rFonts w:ascii="Times New Roman" w:hAnsi="Times New Roman" w:cs="Times New Roman"/>
          <w:i/>
          <w:iCs/>
          <w:sz w:val="24"/>
          <w:szCs w:val="24"/>
        </w:rPr>
        <w:t>Peer Assessment in Small Groups: A Comparison of Methods</w:t>
      </w:r>
      <w:r w:rsidRPr="00954767">
        <w:rPr>
          <w:rFonts w:ascii="Times New Roman" w:hAnsi="Times New Roman" w:cs="Times New Roman"/>
          <w:sz w:val="24"/>
          <w:szCs w:val="24"/>
        </w:rPr>
        <w:t xml:space="preserve">. Journal of Management Education, 32(2), pp.183-209. </w:t>
      </w:r>
    </w:p>
    <w:p w14:paraId="69AE44E4" w14:textId="77777777" w:rsidR="004E1EE5"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Bandura, A. (1991). Self-efficacy, impact of self-beliefs on adolescent life paths. In R. M. Lerner, A. C. Peterson, &amp; J. Brooks-Gunn (Eds.), Encyclopaedia of adolescence (Vol. 2, pp. 995-1000). New York: Garland. </w:t>
      </w:r>
    </w:p>
    <w:p w14:paraId="5D95D98F" w14:textId="77777777" w:rsidR="004E1EE5" w:rsidRDefault="004E1EE5" w:rsidP="004E1EE5">
      <w:pPr>
        <w:pStyle w:val="ListParagraph"/>
        <w:numPr>
          <w:ilvl w:val="0"/>
          <w:numId w:val="1"/>
        </w:numPr>
        <w:spacing w:line="240" w:lineRule="auto"/>
        <w:rPr>
          <w:rFonts w:ascii="Times New Roman" w:hAnsi="Times New Roman" w:cs="Times New Roman"/>
          <w:sz w:val="24"/>
          <w:szCs w:val="24"/>
        </w:rPr>
      </w:pPr>
      <w:r>
        <w:rPr>
          <w:rFonts w:ascii="Times New Roman" w:hAnsi="Times New Roman" w:cs="Times New Roman"/>
          <w:sz w:val="24"/>
          <w:szCs w:val="24"/>
        </w:rPr>
        <w:t xml:space="preserve">BERA. (2018). </w:t>
      </w:r>
      <w:r>
        <w:rPr>
          <w:rFonts w:ascii="Times New Roman" w:hAnsi="Times New Roman" w:cs="Times New Roman"/>
          <w:i/>
          <w:iCs/>
          <w:sz w:val="24"/>
          <w:szCs w:val="24"/>
        </w:rPr>
        <w:t>Ethical Guidelines for Educational Research. (4</w:t>
      </w:r>
      <w:r>
        <w:rPr>
          <w:rFonts w:ascii="Times New Roman" w:hAnsi="Times New Roman" w:cs="Times New Roman"/>
          <w:i/>
          <w:iCs/>
          <w:sz w:val="24"/>
          <w:szCs w:val="24"/>
          <w:vertAlign w:val="superscript"/>
        </w:rPr>
        <w:t xml:space="preserve">th </w:t>
      </w:r>
      <w:r w:rsidRPr="003E7A35">
        <w:rPr>
          <w:rFonts w:ascii="Times New Roman" w:hAnsi="Times New Roman" w:cs="Times New Roman"/>
          <w:i/>
          <w:iCs/>
          <w:sz w:val="24"/>
          <w:szCs w:val="24"/>
        </w:rPr>
        <w:t>ed)</w:t>
      </w:r>
      <w:r>
        <w:rPr>
          <w:rFonts w:ascii="Times New Roman" w:hAnsi="Times New Roman" w:cs="Times New Roman"/>
          <w:i/>
          <w:iCs/>
          <w:sz w:val="24"/>
          <w:szCs w:val="24"/>
        </w:rPr>
        <w:t xml:space="preserve">. </w:t>
      </w:r>
      <w:r>
        <w:rPr>
          <w:rFonts w:ascii="Times New Roman" w:hAnsi="Times New Roman" w:cs="Times New Roman"/>
          <w:sz w:val="24"/>
          <w:szCs w:val="24"/>
        </w:rPr>
        <w:t xml:space="preserve">London: British Educational Research Association </w:t>
      </w:r>
    </w:p>
    <w:p w14:paraId="58C83105" w14:textId="77777777" w:rsidR="004E1EE5"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Black, P. and Wiliam, D. (1998).</w:t>
      </w:r>
      <w:r w:rsidRPr="00954767">
        <w:rPr>
          <w:rFonts w:ascii="Times New Roman" w:hAnsi="Times New Roman" w:cs="Times New Roman"/>
          <w:i/>
          <w:iCs/>
          <w:sz w:val="24"/>
          <w:szCs w:val="24"/>
        </w:rPr>
        <w:t xml:space="preserve"> Inside the Black Box: Raising Standards Through Classroom Assessment.</w:t>
      </w:r>
      <w:r w:rsidRPr="00954767">
        <w:rPr>
          <w:rFonts w:ascii="Times New Roman" w:hAnsi="Times New Roman" w:cs="Times New Roman"/>
          <w:sz w:val="24"/>
          <w:szCs w:val="24"/>
        </w:rPr>
        <w:t xml:space="preserve"> </w:t>
      </w:r>
      <w:r w:rsidRPr="00954767">
        <w:rPr>
          <w:rFonts w:ascii="Times New Roman" w:hAnsi="Times New Roman" w:cs="Times New Roman"/>
          <w:sz w:val="24"/>
          <w:szCs w:val="24"/>
          <w:shd w:val="clear" w:color="auto" w:fill="FFFFFF"/>
        </w:rPr>
        <w:t>Arlington</w:t>
      </w:r>
      <w:r w:rsidRPr="00954767">
        <w:rPr>
          <w:rFonts w:ascii="Times New Roman" w:hAnsi="Times New Roman" w:cs="Times New Roman"/>
          <w:sz w:val="24"/>
          <w:szCs w:val="24"/>
        </w:rPr>
        <w:t>: Phi Delta Kappa International.</w:t>
      </w:r>
    </w:p>
    <w:p w14:paraId="130D6024" w14:textId="77777777" w:rsidR="004E1EE5" w:rsidRPr="00954767"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Brown, D. (2001). </w:t>
      </w:r>
      <w:r w:rsidRPr="00954767">
        <w:rPr>
          <w:rFonts w:ascii="Times New Roman" w:hAnsi="Times New Roman" w:cs="Times New Roman"/>
          <w:i/>
          <w:iCs/>
          <w:sz w:val="24"/>
          <w:szCs w:val="24"/>
        </w:rPr>
        <w:t>Teaching by principles: An interactive approach to language pedagogy. (2</w:t>
      </w:r>
      <w:r w:rsidRPr="00954767">
        <w:rPr>
          <w:rFonts w:ascii="Times New Roman" w:hAnsi="Times New Roman" w:cs="Times New Roman"/>
          <w:i/>
          <w:iCs/>
          <w:sz w:val="24"/>
          <w:szCs w:val="24"/>
          <w:vertAlign w:val="superscript"/>
        </w:rPr>
        <w:t>nd</w:t>
      </w:r>
      <w:r w:rsidRPr="00954767">
        <w:rPr>
          <w:rFonts w:ascii="Times New Roman" w:hAnsi="Times New Roman" w:cs="Times New Roman"/>
          <w:i/>
          <w:iCs/>
          <w:sz w:val="24"/>
          <w:szCs w:val="24"/>
        </w:rPr>
        <w:t xml:space="preserve"> ed.).</w:t>
      </w:r>
      <w:r w:rsidRPr="00954767">
        <w:rPr>
          <w:rFonts w:ascii="Times New Roman" w:hAnsi="Times New Roman" w:cs="Times New Roman"/>
          <w:sz w:val="24"/>
          <w:szCs w:val="24"/>
        </w:rPr>
        <w:t xml:space="preserve"> New York: Pearson Education.</w:t>
      </w:r>
    </w:p>
    <w:p w14:paraId="032DF7F5" w14:textId="77777777" w:rsidR="004E1EE5" w:rsidRPr="00954767" w:rsidRDefault="004E1EE5" w:rsidP="004E1EE5">
      <w:pPr>
        <w:pStyle w:val="ListParagraph"/>
        <w:numPr>
          <w:ilvl w:val="0"/>
          <w:numId w:val="1"/>
        </w:numPr>
        <w:spacing w:line="240" w:lineRule="auto"/>
        <w:rPr>
          <w:rFonts w:ascii="Times New Roman" w:hAnsi="Times New Roman" w:cs="Times New Roman"/>
          <w:i/>
          <w:iCs/>
          <w:sz w:val="24"/>
          <w:szCs w:val="24"/>
        </w:rPr>
      </w:pPr>
      <w:r w:rsidRPr="00954767">
        <w:rPr>
          <w:rFonts w:ascii="Times New Roman" w:hAnsi="Times New Roman" w:cs="Times New Roman"/>
          <w:sz w:val="24"/>
          <w:szCs w:val="24"/>
        </w:rPr>
        <w:t xml:space="preserve">Clarke, S. (2003). </w:t>
      </w:r>
      <w:r w:rsidRPr="00954767">
        <w:rPr>
          <w:rFonts w:ascii="Times New Roman" w:hAnsi="Times New Roman" w:cs="Times New Roman"/>
          <w:i/>
          <w:iCs/>
          <w:sz w:val="24"/>
          <w:szCs w:val="24"/>
        </w:rPr>
        <w:t xml:space="preserve">Enriching Feedback in the Primary Classroom: Oral and written feedback from teachers and children. </w:t>
      </w:r>
      <w:r w:rsidRPr="00954767">
        <w:rPr>
          <w:rFonts w:ascii="Times New Roman" w:hAnsi="Times New Roman" w:cs="Times New Roman"/>
          <w:color w:val="000000"/>
          <w:sz w:val="24"/>
          <w:szCs w:val="24"/>
          <w:shd w:val="clear" w:color="auto" w:fill="FFFFFF"/>
        </w:rPr>
        <w:t>London: Hodder &amp; Stoughton Educational.</w:t>
      </w:r>
    </w:p>
    <w:p w14:paraId="158E324C" w14:textId="77777777" w:rsidR="004E1EE5" w:rsidRPr="00954767"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Crooks, T. (2002). The Validity of Formative Assessments. Available at: </w:t>
      </w:r>
      <w:hyperlink r:id="rId11" w:history="1">
        <w:r w:rsidRPr="00954767">
          <w:rPr>
            <w:rStyle w:val="Hyperlink"/>
            <w:rFonts w:ascii="Times New Roman" w:hAnsi="Times New Roman" w:cs="Times New Roman"/>
            <w:sz w:val="24"/>
            <w:szCs w:val="24"/>
          </w:rPr>
          <w:t>http://www.leeds.ac.uk/educol/documents/00001862.htm</w:t>
        </w:r>
      </w:hyperlink>
      <w:r w:rsidRPr="00954767">
        <w:rPr>
          <w:rFonts w:ascii="Times New Roman" w:hAnsi="Times New Roman" w:cs="Times New Roman"/>
          <w:sz w:val="24"/>
          <w:szCs w:val="24"/>
        </w:rPr>
        <w:t xml:space="preserve">  (Accessed 18 March 2020). </w:t>
      </w:r>
    </w:p>
    <w:p w14:paraId="0B2C3B3F" w14:textId="77777777" w:rsidR="004E1EE5" w:rsidRPr="00954767"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Estyn. (2013). </w:t>
      </w:r>
      <w:r w:rsidRPr="00954767">
        <w:rPr>
          <w:rFonts w:ascii="Times New Roman" w:hAnsi="Times New Roman" w:cs="Times New Roman"/>
          <w:i/>
          <w:iCs/>
          <w:sz w:val="24"/>
          <w:szCs w:val="24"/>
        </w:rPr>
        <w:t xml:space="preserve">A report on </w:t>
      </w:r>
      <w:r w:rsidRPr="00954767">
        <w:rPr>
          <w:rFonts w:ascii="Times New Roman" w:hAnsi="Times New Roman" w:cs="Times New Roman"/>
          <w:i/>
          <w:iCs/>
          <w:sz w:val="24"/>
          <w:szCs w:val="24"/>
          <w:highlight w:val="black"/>
        </w:rPr>
        <w:t>Richmond Park</w:t>
      </w:r>
      <w:r w:rsidRPr="00954767">
        <w:rPr>
          <w:rFonts w:ascii="Times New Roman" w:hAnsi="Times New Roman" w:cs="Times New Roman"/>
          <w:i/>
          <w:iCs/>
          <w:sz w:val="24"/>
          <w:szCs w:val="24"/>
        </w:rPr>
        <w:t xml:space="preserve"> Primary School. </w:t>
      </w:r>
      <w:r w:rsidRPr="00954767">
        <w:rPr>
          <w:rFonts w:ascii="Times New Roman" w:hAnsi="Times New Roman" w:cs="Times New Roman"/>
          <w:sz w:val="24"/>
          <w:szCs w:val="24"/>
        </w:rPr>
        <w:t>Cardiff: Crown Copyright.</w:t>
      </w:r>
    </w:p>
    <w:p w14:paraId="3AE99BC1" w14:textId="77777777" w:rsidR="004E1EE5" w:rsidRPr="00954767"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Harmer, J. (1983). </w:t>
      </w:r>
      <w:r w:rsidRPr="00954767">
        <w:rPr>
          <w:rFonts w:ascii="Times New Roman" w:hAnsi="Times New Roman" w:cs="Times New Roman"/>
          <w:i/>
          <w:iCs/>
          <w:sz w:val="24"/>
          <w:szCs w:val="24"/>
        </w:rPr>
        <w:t>The practice of English language teaching.</w:t>
      </w:r>
      <w:r w:rsidRPr="00954767">
        <w:rPr>
          <w:rFonts w:ascii="Times New Roman" w:hAnsi="Times New Roman" w:cs="Times New Roman"/>
          <w:sz w:val="24"/>
          <w:szCs w:val="24"/>
        </w:rPr>
        <w:t xml:space="preserve"> London: Longman.</w:t>
      </w:r>
    </w:p>
    <w:p w14:paraId="2F0919F9" w14:textId="77777777" w:rsidR="004E1EE5" w:rsidRPr="00954767"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color w:val="000000"/>
          <w:sz w:val="24"/>
          <w:szCs w:val="24"/>
          <w:shd w:val="clear" w:color="auto" w:fill="FFFFFF"/>
        </w:rPr>
        <w:t>Hattie, J. and Timperley, H., 2007. The Power of Feedback. </w:t>
      </w:r>
      <w:r w:rsidRPr="00954767">
        <w:rPr>
          <w:rFonts w:ascii="Times New Roman" w:hAnsi="Times New Roman" w:cs="Times New Roman"/>
          <w:i/>
          <w:iCs/>
          <w:color w:val="000000"/>
          <w:sz w:val="24"/>
          <w:szCs w:val="24"/>
          <w:shd w:val="clear" w:color="auto" w:fill="FFFFFF"/>
        </w:rPr>
        <w:t>Review of Educational Research</w:t>
      </w:r>
      <w:r w:rsidRPr="00954767">
        <w:rPr>
          <w:rFonts w:ascii="Times New Roman" w:hAnsi="Times New Roman" w:cs="Times New Roman"/>
          <w:color w:val="000000"/>
          <w:sz w:val="24"/>
          <w:szCs w:val="24"/>
          <w:shd w:val="clear" w:color="auto" w:fill="FFFFFF"/>
        </w:rPr>
        <w:t xml:space="preserve">, 77(1), pp.81-112. </w:t>
      </w:r>
    </w:p>
    <w:p w14:paraId="0B363DA7" w14:textId="77777777" w:rsidR="004E1EE5" w:rsidRPr="00954767" w:rsidRDefault="004E1EE5" w:rsidP="004E1EE5">
      <w:pPr>
        <w:pStyle w:val="ListParagraph"/>
        <w:numPr>
          <w:ilvl w:val="0"/>
          <w:numId w:val="1"/>
        </w:numPr>
        <w:spacing w:line="240" w:lineRule="auto"/>
        <w:rPr>
          <w:rFonts w:ascii="Times New Roman" w:hAnsi="Times New Roman" w:cs="Times New Roman"/>
          <w:color w:val="000000"/>
          <w:sz w:val="24"/>
          <w:szCs w:val="24"/>
          <w:shd w:val="clear" w:color="auto" w:fill="FFFFFF"/>
        </w:rPr>
      </w:pPr>
      <w:bookmarkStart w:id="2" w:name="_Hlk35874465"/>
      <w:r w:rsidRPr="00954767">
        <w:rPr>
          <w:rFonts w:ascii="Times New Roman" w:hAnsi="Times New Roman" w:cs="Times New Roman"/>
          <w:color w:val="000000"/>
          <w:sz w:val="24"/>
          <w:szCs w:val="24"/>
          <w:shd w:val="clear" w:color="auto" w:fill="FFFFFF"/>
        </w:rPr>
        <w:t>Interview. (2014). In: </w:t>
      </w:r>
      <w:r w:rsidRPr="00954767">
        <w:rPr>
          <w:rFonts w:ascii="Times New Roman" w:hAnsi="Times New Roman" w:cs="Times New Roman"/>
          <w:i/>
          <w:iCs/>
          <w:color w:val="000000"/>
          <w:sz w:val="24"/>
          <w:szCs w:val="24"/>
          <w:shd w:val="clear" w:color="auto" w:fill="FFFFFF"/>
        </w:rPr>
        <w:t>Collins English Dictionary</w:t>
      </w:r>
      <w:r w:rsidRPr="00954767">
        <w:rPr>
          <w:rFonts w:ascii="Times New Roman" w:hAnsi="Times New Roman" w:cs="Times New Roman"/>
          <w:color w:val="000000"/>
          <w:sz w:val="24"/>
          <w:szCs w:val="24"/>
          <w:shd w:val="clear" w:color="auto" w:fill="FFFFFF"/>
        </w:rPr>
        <w:t>, 12</w:t>
      </w:r>
      <w:r w:rsidRPr="00954767">
        <w:rPr>
          <w:rFonts w:ascii="Times New Roman" w:hAnsi="Times New Roman" w:cs="Times New Roman"/>
          <w:color w:val="000000"/>
          <w:sz w:val="24"/>
          <w:szCs w:val="24"/>
          <w:shd w:val="clear" w:color="auto" w:fill="FFFFFF"/>
          <w:vertAlign w:val="superscript"/>
        </w:rPr>
        <w:t>th</w:t>
      </w:r>
      <w:r w:rsidRPr="00954767">
        <w:rPr>
          <w:rFonts w:ascii="Times New Roman" w:hAnsi="Times New Roman" w:cs="Times New Roman"/>
          <w:color w:val="000000"/>
          <w:sz w:val="24"/>
          <w:szCs w:val="24"/>
          <w:shd w:val="clear" w:color="auto" w:fill="FFFFFF"/>
        </w:rPr>
        <w:t xml:space="preserve"> ed. Glasgow: HarperCollins.</w:t>
      </w:r>
    </w:p>
    <w:bookmarkEnd w:id="2"/>
    <w:p w14:paraId="3AE7DB21" w14:textId="77777777" w:rsidR="004E1EE5" w:rsidRPr="00954767"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MacDonald, R. B. (1991). </w:t>
      </w:r>
      <w:r w:rsidRPr="00954767">
        <w:rPr>
          <w:rFonts w:ascii="Times New Roman" w:hAnsi="Times New Roman" w:cs="Times New Roman"/>
          <w:i/>
          <w:iCs/>
          <w:sz w:val="24"/>
          <w:szCs w:val="24"/>
        </w:rPr>
        <w:t>Developmental students' processing of teacher feedback in composition instruction</w:t>
      </w:r>
      <w:r w:rsidRPr="00954767">
        <w:rPr>
          <w:rFonts w:ascii="Times New Roman" w:hAnsi="Times New Roman" w:cs="Times New Roman"/>
          <w:sz w:val="24"/>
          <w:szCs w:val="24"/>
        </w:rPr>
        <w:t xml:space="preserve">. Review of Research in Developmental Education, 8(5), 1-4. </w:t>
      </w:r>
    </w:p>
    <w:p w14:paraId="6BCE41F3" w14:textId="77777777" w:rsidR="004E1EE5"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Observation. (2014). In: Collins English Dictionary, 12th ed. Glasgow: HarperCollins.</w:t>
      </w:r>
    </w:p>
    <w:p w14:paraId="62C4F39F" w14:textId="77777777" w:rsidR="004E1EE5" w:rsidRPr="00954767"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Questionnaire. (2014). In: Collins English Dictionary, 12th ed. Glasgow: HarperCollins.</w:t>
      </w:r>
    </w:p>
    <w:p w14:paraId="38C30DC7" w14:textId="77777777" w:rsidR="004E1EE5" w:rsidRPr="00954767" w:rsidRDefault="004E1EE5" w:rsidP="004E1EE5">
      <w:pPr>
        <w:pStyle w:val="ListParagraph"/>
        <w:numPr>
          <w:ilvl w:val="0"/>
          <w:numId w:val="1"/>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Sadler, D. (1998) “Formative Assessment: revisiting the territory” Assessment in Education vol 5(1) pp77-84 Carfax: Oxford </w:t>
      </w:r>
    </w:p>
    <w:p w14:paraId="2DF45E2A" w14:textId="77777777" w:rsidR="004E1EE5" w:rsidRPr="00954767" w:rsidRDefault="004E1EE5" w:rsidP="004E1EE5">
      <w:pPr>
        <w:pStyle w:val="ListParagraph"/>
        <w:numPr>
          <w:ilvl w:val="0"/>
          <w:numId w:val="1"/>
        </w:numPr>
        <w:spacing w:line="240" w:lineRule="auto"/>
        <w:rPr>
          <w:rFonts w:ascii="Times New Roman" w:hAnsi="Times New Roman" w:cs="Times New Roman"/>
          <w:color w:val="000000"/>
          <w:sz w:val="24"/>
          <w:szCs w:val="24"/>
          <w:shd w:val="clear" w:color="auto" w:fill="FFFFFF"/>
        </w:rPr>
      </w:pPr>
      <w:proofErr w:type="spellStart"/>
      <w:r w:rsidRPr="00954767">
        <w:rPr>
          <w:rFonts w:ascii="Times New Roman" w:hAnsi="Times New Roman" w:cs="Times New Roman"/>
          <w:color w:val="000000"/>
          <w:sz w:val="24"/>
          <w:szCs w:val="24"/>
          <w:shd w:val="clear" w:color="auto" w:fill="FFFFFF"/>
        </w:rPr>
        <w:t>Sobhani</w:t>
      </w:r>
      <w:proofErr w:type="spellEnd"/>
      <w:r w:rsidRPr="00954767">
        <w:rPr>
          <w:rFonts w:ascii="Times New Roman" w:hAnsi="Times New Roman" w:cs="Times New Roman"/>
          <w:color w:val="000000"/>
          <w:sz w:val="24"/>
          <w:szCs w:val="24"/>
          <w:shd w:val="clear" w:color="auto" w:fill="FFFFFF"/>
        </w:rPr>
        <w:t xml:space="preserve">, M. and </w:t>
      </w:r>
      <w:proofErr w:type="spellStart"/>
      <w:r w:rsidRPr="00954767">
        <w:rPr>
          <w:rFonts w:ascii="Times New Roman" w:hAnsi="Times New Roman" w:cs="Times New Roman"/>
          <w:color w:val="000000"/>
          <w:sz w:val="24"/>
          <w:szCs w:val="24"/>
          <w:shd w:val="clear" w:color="auto" w:fill="FFFFFF"/>
        </w:rPr>
        <w:t>Tayebipour</w:t>
      </w:r>
      <w:proofErr w:type="spellEnd"/>
      <w:r w:rsidRPr="00954767">
        <w:rPr>
          <w:rFonts w:ascii="Times New Roman" w:hAnsi="Times New Roman" w:cs="Times New Roman"/>
          <w:color w:val="000000"/>
          <w:sz w:val="24"/>
          <w:szCs w:val="24"/>
          <w:shd w:val="clear" w:color="auto" w:fill="FFFFFF"/>
        </w:rPr>
        <w:t xml:space="preserve">, F. (2015). </w:t>
      </w:r>
      <w:r w:rsidRPr="00954767">
        <w:rPr>
          <w:rFonts w:ascii="Times New Roman" w:hAnsi="Times New Roman" w:cs="Times New Roman"/>
          <w:i/>
          <w:iCs/>
          <w:color w:val="000000"/>
          <w:sz w:val="24"/>
          <w:szCs w:val="24"/>
          <w:shd w:val="clear" w:color="auto" w:fill="FFFFFF"/>
        </w:rPr>
        <w:t>The Effects of Oral vs. Written Corrective Feedback on Iranian EFL Learners’ Essay Writing.</w:t>
      </w:r>
      <w:r w:rsidRPr="00954767">
        <w:rPr>
          <w:rFonts w:ascii="Times New Roman" w:hAnsi="Times New Roman" w:cs="Times New Roman"/>
          <w:color w:val="000000"/>
          <w:sz w:val="24"/>
          <w:szCs w:val="24"/>
          <w:shd w:val="clear" w:color="auto" w:fill="FFFFFF"/>
        </w:rPr>
        <w:t xml:space="preserve"> Theory and Practice in Language Studies, 5(8), pp.1601-1611. </w:t>
      </w:r>
    </w:p>
    <w:p w14:paraId="12CD470E" w14:textId="77777777" w:rsidR="004E1EE5" w:rsidRPr="00954767" w:rsidRDefault="004E1EE5" w:rsidP="004E1EE5">
      <w:pPr>
        <w:pStyle w:val="ListParagraph"/>
        <w:numPr>
          <w:ilvl w:val="0"/>
          <w:numId w:val="1"/>
        </w:numPr>
        <w:shd w:val="clear" w:color="auto" w:fill="FFFFFF"/>
        <w:spacing w:before="100" w:beforeAutospacing="1" w:after="30" w:line="240" w:lineRule="auto"/>
        <w:rPr>
          <w:rFonts w:ascii="Times New Roman" w:hAnsi="Times New Roman" w:cs="Times New Roman"/>
          <w:color w:val="000000"/>
          <w:sz w:val="24"/>
          <w:szCs w:val="24"/>
          <w:shd w:val="clear" w:color="auto" w:fill="FFFFFF"/>
        </w:rPr>
      </w:pPr>
      <w:r w:rsidRPr="00954767">
        <w:rPr>
          <w:rFonts w:ascii="Times New Roman" w:hAnsi="Times New Roman" w:cs="Times New Roman"/>
          <w:sz w:val="24"/>
          <w:szCs w:val="24"/>
        </w:rPr>
        <w:t xml:space="preserve">Weeden, P., Winter, J. C., </w:t>
      </w:r>
      <w:proofErr w:type="spellStart"/>
      <w:r w:rsidRPr="00954767">
        <w:rPr>
          <w:rFonts w:ascii="Times New Roman" w:hAnsi="Times New Roman" w:cs="Times New Roman"/>
          <w:sz w:val="24"/>
          <w:szCs w:val="24"/>
        </w:rPr>
        <w:t>Broadfoot</w:t>
      </w:r>
      <w:proofErr w:type="spellEnd"/>
      <w:r w:rsidRPr="00954767">
        <w:rPr>
          <w:rFonts w:ascii="Times New Roman" w:hAnsi="Times New Roman" w:cs="Times New Roman"/>
          <w:sz w:val="24"/>
          <w:szCs w:val="24"/>
        </w:rPr>
        <w:t xml:space="preserve">, P. M., </w:t>
      </w:r>
      <w:proofErr w:type="spellStart"/>
      <w:r w:rsidRPr="00954767">
        <w:rPr>
          <w:rFonts w:ascii="Times New Roman" w:hAnsi="Times New Roman" w:cs="Times New Roman"/>
          <w:sz w:val="24"/>
          <w:szCs w:val="24"/>
        </w:rPr>
        <w:t>Hinett</w:t>
      </w:r>
      <w:proofErr w:type="spellEnd"/>
      <w:r w:rsidRPr="00954767">
        <w:rPr>
          <w:rFonts w:ascii="Times New Roman" w:hAnsi="Times New Roman" w:cs="Times New Roman"/>
          <w:sz w:val="24"/>
          <w:szCs w:val="24"/>
        </w:rPr>
        <w:t xml:space="preserve">, K. V., </w:t>
      </w:r>
      <w:proofErr w:type="spellStart"/>
      <w:r w:rsidRPr="00954767">
        <w:rPr>
          <w:rFonts w:ascii="Times New Roman" w:hAnsi="Times New Roman" w:cs="Times New Roman"/>
          <w:sz w:val="24"/>
          <w:szCs w:val="24"/>
        </w:rPr>
        <w:t>McNess</w:t>
      </w:r>
      <w:proofErr w:type="spellEnd"/>
      <w:r w:rsidRPr="00954767">
        <w:rPr>
          <w:rFonts w:ascii="Times New Roman" w:hAnsi="Times New Roman" w:cs="Times New Roman"/>
          <w:sz w:val="24"/>
          <w:szCs w:val="24"/>
        </w:rPr>
        <w:t xml:space="preserve">, E. M., Tidmarsh, C. </w:t>
      </w:r>
      <w:proofErr w:type="gramStart"/>
      <w:r w:rsidRPr="00954767">
        <w:rPr>
          <w:rFonts w:ascii="Times New Roman" w:hAnsi="Times New Roman" w:cs="Times New Roman"/>
          <w:sz w:val="24"/>
          <w:szCs w:val="24"/>
        </w:rPr>
        <w:t>R.,</w:t>
      </w:r>
      <w:proofErr w:type="spellStart"/>
      <w:r w:rsidRPr="00954767">
        <w:rPr>
          <w:rFonts w:ascii="Times New Roman" w:hAnsi="Times New Roman" w:cs="Times New Roman"/>
          <w:sz w:val="24"/>
          <w:szCs w:val="24"/>
        </w:rPr>
        <w:t>Triggs</w:t>
      </w:r>
      <w:proofErr w:type="spellEnd"/>
      <w:proofErr w:type="gramEnd"/>
      <w:r w:rsidRPr="00954767">
        <w:rPr>
          <w:rFonts w:ascii="Times New Roman" w:hAnsi="Times New Roman" w:cs="Times New Roman"/>
          <w:sz w:val="24"/>
          <w:szCs w:val="24"/>
        </w:rPr>
        <w:t xml:space="preserve">, P. </w:t>
      </w:r>
      <w:proofErr w:type="spellStart"/>
      <w:r w:rsidRPr="00954767">
        <w:rPr>
          <w:rFonts w:ascii="Times New Roman" w:hAnsi="Times New Roman" w:cs="Times New Roman"/>
          <w:sz w:val="24"/>
          <w:szCs w:val="24"/>
        </w:rPr>
        <w:t>A.,and</w:t>
      </w:r>
      <w:proofErr w:type="spellEnd"/>
      <w:r w:rsidRPr="00954767">
        <w:rPr>
          <w:rFonts w:ascii="Times New Roman" w:hAnsi="Times New Roman" w:cs="Times New Roman"/>
          <w:sz w:val="24"/>
          <w:szCs w:val="24"/>
        </w:rPr>
        <w:t xml:space="preserve"> </w:t>
      </w:r>
      <w:proofErr w:type="spellStart"/>
      <w:r w:rsidRPr="00954767">
        <w:rPr>
          <w:rFonts w:ascii="Times New Roman" w:hAnsi="Times New Roman" w:cs="Times New Roman"/>
          <w:sz w:val="24"/>
          <w:szCs w:val="24"/>
        </w:rPr>
        <w:t>Wilmut</w:t>
      </w:r>
      <w:proofErr w:type="spellEnd"/>
      <w:r w:rsidRPr="00954767">
        <w:rPr>
          <w:rFonts w:ascii="Times New Roman" w:hAnsi="Times New Roman" w:cs="Times New Roman"/>
          <w:sz w:val="24"/>
          <w:szCs w:val="24"/>
        </w:rPr>
        <w:t>, J. (</w:t>
      </w:r>
      <w:r w:rsidRPr="00954767">
        <w:rPr>
          <w:rFonts w:ascii="Times New Roman" w:hAnsi="Times New Roman" w:cs="Times New Roman"/>
          <w:sz w:val="24"/>
          <w:szCs w:val="24"/>
          <w:shd w:val="clear" w:color="auto" w:fill="FFFFFF"/>
        </w:rPr>
        <w:t>1999). </w:t>
      </w:r>
      <w:r w:rsidRPr="00954767">
        <w:rPr>
          <w:rFonts w:ascii="Times New Roman" w:hAnsi="Times New Roman" w:cs="Times New Roman"/>
          <w:i/>
          <w:iCs/>
          <w:sz w:val="24"/>
          <w:szCs w:val="24"/>
          <w:shd w:val="clear" w:color="auto" w:fill="FFFFFF"/>
        </w:rPr>
        <w:t>The LEARN Project</w:t>
      </w:r>
      <w:r w:rsidRPr="00954767">
        <w:rPr>
          <w:rFonts w:ascii="Times New Roman" w:hAnsi="Times New Roman" w:cs="Times New Roman"/>
          <w:sz w:val="24"/>
          <w:szCs w:val="24"/>
          <w:shd w:val="clear" w:color="auto" w:fill="FFFFFF"/>
        </w:rPr>
        <w:t xml:space="preserve">. Bristol: </w:t>
      </w:r>
      <w:r w:rsidRPr="00954767">
        <w:rPr>
          <w:rFonts w:ascii="Times New Roman" w:hAnsi="Times New Roman" w:cs="Times New Roman"/>
          <w:sz w:val="24"/>
          <w:szCs w:val="24"/>
        </w:rPr>
        <w:t>Qualifications and Curriculum Authority.</w:t>
      </w:r>
    </w:p>
    <w:p w14:paraId="682B96BC" w14:textId="77777777" w:rsidR="004E1EE5" w:rsidRPr="00954767" w:rsidRDefault="004E1EE5" w:rsidP="004E1EE5">
      <w:pPr>
        <w:pStyle w:val="ListParagraph"/>
        <w:numPr>
          <w:ilvl w:val="0"/>
          <w:numId w:val="1"/>
        </w:numPr>
        <w:shd w:val="clear" w:color="auto" w:fill="FFFFFF"/>
        <w:spacing w:before="100" w:beforeAutospacing="1" w:after="30" w:line="240" w:lineRule="auto"/>
        <w:rPr>
          <w:rFonts w:ascii="Times New Roman" w:hAnsi="Times New Roman" w:cs="Times New Roman"/>
          <w:color w:val="000000"/>
          <w:sz w:val="24"/>
          <w:szCs w:val="24"/>
          <w:shd w:val="clear" w:color="auto" w:fill="FFFFFF"/>
        </w:rPr>
      </w:pPr>
      <w:r w:rsidRPr="00954767">
        <w:rPr>
          <w:rFonts w:ascii="Times New Roman" w:hAnsi="Times New Roman" w:cs="Times New Roman"/>
          <w:color w:val="000000"/>
          <w:sz w:val="24"/>
          <w:szCs w:val="24"/>
          <w:shd w:val="clear" w:color="auto" w:fill="FFFFFF"/>
        </w:rPr>
        <w:t xml:space="preserve">Welsh Government. (2020). </w:t>
      </w:r>
      <w:r w:rsidRPr="00954767">
        <w:rPr>
          <w:rFonts w:ascii="Times New Roman" w:hAnsi="Times New Roman" w:cs="Times New Roman"/>
          <w:i/>
          <w:iCs/>
          <w:color w:val="000000"/>
          <w:sz w:val="24"/>
          <w:szCs w:val="24"/>
          <w:shd w:val="clear" w:color="auto" w:fill="FFFFFF"/>
        </w:rPr>
        <w:t xml:space="preserve">Curriculum for Wales Guidance. </w:t>
      </w:r>
      <w:r w:rsidRPr="00954767">
        <w:rPr>
          <w:rFonts w:ascii="Times New Roman" w:hAnsi="Times New Roman" w:cs="Times New Roman"/>
          <w:color w:val="000000"/>
          <w:sz w:val="24"/>
          <w:szCs w:val="24"/>
          <w:shd w:val="clear" w:color="auto" w:fill="FFFFFF"/>
        </w:rPr>
        <w:t>Cardiff: Crown Copyright.</w:t>
      </w:r>
    </w:p>
    <w:p w14:paraId="6B42A268" w14:textId="77777777" w:rsidR="004E1EE5" w:rsidRPr="00954767" w:rsidRDefault="004E1EE5" w:rsidP="004E1EE5">
      <w:pPr>
        <w:pStyle w:val="ListParagraph"/>
        <w:numPr>
          <w:ilvl w:val="0"/>
          <w:numId w:val="1"/>
        </w:numPr>
        <w:shd w:val="clear" w:color="auto" w:fill="FFFFFF"/>
        <w:spacing w:before="100" w:beforeAutospacing="1" w:after="30" w:line="240" w:lineRule="auto"/>
        <w:rPr>
          <w:rFonts w:ascii="Times New Roman" w:hAnsi="Times New Roman" w:cs="Times New Roman"/>
          <w:sz w:val="24"/>
          <w:szCs w:val="24"/>
          <w:shd w:val="clear" w:color="auto" w:fill="FFFFFF"/>
        </w:rPr>
      </w:pPr>
      <w:r w:rsidRPr="00954767">
        <w:rPr>
          <w:rFonts w:ascii="Times New Roman" w:hAnsi="Times New Roman" w:cs="Times New Roman"/>
          <w:color w:val="000000"/>
          <w:sz w:val="24"/>
          <w:szCs w:val="24"/>
          <w:shd w:val="clear" w:color="auto" w:fill="FFFFFF"/>
        </w:rPr>
        <w:t xml:space="preserve">Welsh Government. (2019). </w:t>
      </w:r>
      <w:r w:rsidRPr="00954767">
        <w:rPr>
          <w:rFonts w:ascii="Times New Roman" w:hAnsi="Times New Roman" w:cs="Times New Roman"/>
          <w:i/>
          <w:iCs/>
          <w:sz w:val="24"/>
          <w:szCs w:val="24"/>
          <w:shd w:val="clear" w:color="auto" w:fill="FFFFFF"/>
        </w:rPr>
        <w:t xml:space="preserve">Pupils aged 5-15 eligible for free school meals by local authority, region and year. </w:t>
      </w:r>
      <w:r w:rsidRPr="00954767">
        <w:rPr>
          <w:rFonts w:ascii="Times New Roman" w:hAnsi="Times New Roman" w:cs="Times New Roman"/>
          <w:sz w:val="24"/>
          <w:szCs w:val="24"/>
          <w:shd w:val="clear" w:color="auto" w:fill="FFFFFF"/>
        </w:rPr>
        <w:t>Available at:</w:t>
      </w:r>
      <w:r w:rsidRPr="00954767">
        <w:rPr>
          <w:rFonts w:ascii="Times New Roman" w:hAnsi="Times New Roman" w:cs="Times New Roman"/>
          <w:sz w:val="24"/>
          <w:szCs w:val="24"/>
        </w:rPr>
        <w:t xml:space="preserve"> </w:t>
      </w:r>
      <w:hyperlink r:id="rId12" w:history="1">
        <w:r w:rsidRPr="00954767">
          <w:rPr>
            <w:rStyle w:val="Hyperlink"/>
            <w:rFonts w:ascii="Times New Roman" w:hAnsi="Times New Roman" w:cs="Times New Roman"/>
            <w:sz w:val="24"/>
            <w:szCs w:val="24"/>
            <w:shd w:val="clear" w:color="auto" w:fill="FFFFFF"/>
          </w:rPr>
          <w:t>https://statswales.gov.wales/Catalogue/Education-and-Skills/Schools-and-Teachers/Schools-Census/Pupil-Level-Annual-School-Census/Provision-of-Meals-and-Milk/pupilsaged5to15eligibleforfreeschoolmeals-by-localauthorityregion-year</w:t>
        </w:r>
      </w:hyperlink>
      <w:r w:rsidRPr="00954767">
        <w:rPr>
          <w:rFonts w:ascii="Times New Roman" w:hAnsi="Times New Roman" w:cs="Times New Roman"/>
          <w:sz w:val="24"/>
          <w:szCs w:val="24"/>
          <w:shd w:val="clear" w:color="auto" w:fill="FFFFFF"/>
        </w:rPr>
        <w:t xml:space="preserve"> </w:t>
      </w:r>
      <w:r w:rsidRPr="00954767">
        <w:rPr>
          <w:rFonts w:ascii="Times New Roman" w:hAnsi="Times New Roman" w:cs="Times New Roman"/>
          <w:sz w:val="24"/>
          <w:szCs w:val="24"/>
        </w:rPr>
        <w:t>(Accessed 9 March 2020)</w:t>
      </w:r>
    </w:p>
    <w:p w14:paraId="765D5023" w14:textId="77777777" w:rsidR="004E1EE5" w:rsidRPr="00954767" w:rsidRDefault="004E1EE5" w:rsidP="004E1EE5">
      <w:pPr>
        <w:pStyle w:val="ListParagraph"/>
        <w:numPr>
          <w:ilvl w:val="0"/>
          <w:numId w:val="1"/>
        </w:numPr>
        <w:shd w:val="clear" w:color="auto" w:fill="FFFFFF"/>
        <w:spacing w:before="100" w:beforeAutospacing="1" w:after="30" w:line="240" w:lineRule="auto"/>
        <w:rPr>
          <w:rFonts w:ascii="Times New Roman" w:hAnsi="Times New Roman" w:cs="Times New Roman"/>
          <w:sz w:val="24"/>
          <w:szCs w:val="24"/>
        </w:rPr>
      </w:pPr>
      <w:r w:rsidRPr="00954767">
        <w:rPr>
          <w:rFonts w:ascii="Times New Roman" w:hAnsi="Times New Roman" w:cs="Times New Roman"/>
          <w:sz w:val="24"/>
          <w:szCs w:val="24"/>
          <w:shd w:val="clear" w:color="auto" w:fill="FFFFFF"/>
        </w:rPr>
        <w:t xml:space="preserve">Welsh Government. (2019). </w:t>
      </w:r>
      <w:r w:rsidRPr="00954767">
        <w:rPr>
          <w:rFonts w:ascii="Times New Roman" w:hAnsi="Times New Roman" w:cs="Times New Roman"/>
          <w:i/>
          <w:iCs/>
          <w:sz w:val="24"/>
          <w:szCs w:val="24"/>
          <w:shd w:val="clear" w:color="auto" w:fill="FFFFFF"/>
        </w:rPr>
        <w:t xml:space="preserve">Pupils aged 5-15 eligible for free school meals by school, 2019. </w:t>
      </w:r>
      <w:r w:rsidRPr="00954767">
        <w:rPr>
          <w:rFonts w:ascii="Times New Roman" w:hAnsi="Times New Roman" w:cs="Times New Roman"/>
          <w:sz w:val="24"/>
          <w:szCs w:val="24"/>
          <w:shd w:val="clear" w:color="auto" w:fill="FFFFFF"/>
        </w:rPr>
        <w:t xml:space="preserve">Available at: </w:t>
      </w:r>
      <w:hyperlink r:id="rId13" w:history="1">
        <w:r w:rsidRPr="00954767">
          <w:rPr>
            <w:rStyle w:val="Hyperlink"/>
            <w:rFonts w:ascii="Times New Roman" w:hAnsi="Times New Roman" w:cs="Times New Roman"/>
            <w:sz w:val="24"/>
            <w:szCs w:val="24"/>
          </w:rPr>
          <w:t>https://statswales.gov.wales/Catalogue/Education-and-</w:t>
        </w:r>
        <w:r w:rsidRPr="00954767">
          <w:rPr>
            <w:rStyle w:val="Hyperlink"/>
            <w:rFonts w:ascii="Times New Roman" w:hAnsi="Times New Roman" w:cs="Times New Roman"/>
            <w:sz w:val="24"/>
            <w:szCs w:val="24"/>
          </w:rPr>
          <w:lastRenderedPageBreak/>
          <w:t>Skills/Schools-and-Teachers/Schools-Census/Pupil-Level-Annual-School-Census/Provision-of-Meals-and-Milk/pupilsaged5to15eligibleforfreeschoolmeals-by-school-year</w:t>
        </w:r>
      </w:hyperlink>
      <w:r w:rsidRPr="00954767">
        <w:rPr>
          <w:rFonts w:ascii="Times New Roman" w:hAnsi="Times New Roman" w:cs="Times New Roman"/>
          <w:sz w:val="24"/>
          <w:szCs w:val="24"/>
        </w:rPr>
        <w:t xml:space="preserve"> (Accessed 9 March 2020)</w:t>
      </w:r>
    </w:p>
    <w:p w14:paraId="74D83F54" w14:textId="77777777" w:rsidR="004E1EE5" w:rsidRPr="00954767" w:rsidRDefault="004E1EE5" w:rsidP="004E1EE5">
      <w:pPr>
        <w:pStyle w:val="ListParagraph"/>
        <w:numPr>
          <w:ilvl w:val="0"/>
          <w:numId w:val="1"/>
        </w:numPr>
        <w:shd w:val="clear" w:color="auto" w:fill="FFFFFF"/>
        <w:spacing w:before="100" w:beforeAutospacing="1" w:after="30" w:line="240" w:lineRule="auto"/>
        <w:rPr>
          <w:rFonts w:ascii="Times New Roman" w:hAnsi="Times New Roman" w:cs="Times New Roman"/>
          <w:color w:val="000000"/>
          <w:sz w:val="24"/>
          <w:szCs w:val="24"/>
          <w:shd w:val="clear" w:color="auto" w:fill="FFFFFF"/>
        </w:rPr>
      </w:pPr>
      <w:r w:rsidRPr="00954767">
        <w:rPr>
          <w:rFonts w:ascii="Times New Roman" w:hAnsi="Times New Roman" w:cs="Times New Roman"/>
          <w:color w:val="000000"/>
          <w:sz w:val="24"/>
          <w:szCs w:val="24"/>
          <w:shd w:val="clear" w:color="auto" w:fill="FFFFFF"/>
        </w:rPr>
        <w:t xml:space="preserve">Welsh Government. (2019). </w:t>
      </w:r>
      <w:r w:rsidRPr="00954767">
        <w:rPr>
          <w:rFonts w:ascii="Times New Roman" w:hAnsi="Times New Roman" w:cs="Times New Roman"/>
          <w:i/>
          <w:iCs/>
          <w:color w:val="000000"/>
          <w:sz w:val="24"/>
          <w:szCs w:val="24"/>
          <w:shd w:val="clear" w:color="auto" w:fill="FFFFFF"/>
        </w:rPr>
        <w:t xml:space="preserve">Pupils with special educational needs by local authority, region and type of provision. </w:t>
      </w:r>
      <w:r w:rsidRPr="00954767">
        <w:rPr>
          <w:rFonts w:ascii="Times New Roman" w:hAnsi="Times New Roman" w:cs="Times New Roman"/>
          <w:color w:val="000000"/>
          <w:sz w:val="24"/>
          <w:szCs w:val="24"/>
          <w:shd w:val="clear" w:color="auto" w:fill="FFFFFF"/>
        </w:rPr>
        <w:t xml:space="preserve"> Available at: </w:t>
      </w:r>
      <w:hyperlink r:id="rId14" w:history="1">
        <w:r w:rsidRPr="00954767">
          <w:rPr>
            <w:rStyle w:val="Hyperlink"/>
            <w:rFonts w:ascii="Times New Roman" w:hAnsi="Times New Roman" w:cs="Times New Roman"/>
            <w:sz w:val="24"/>
            <w:szCs w:val="24"/>
          </w:rPr>
          <w:t>https://statswales.gov.wales/Catalogue/Education-and-Skills/Schools-and-Teachers/Schools-Census/Pupil-Level-Annual-School-Census/Special-Educational-Needs/pupilssen-by-localauthorityregion-provision</w:t>
        </w:r>
      </w:hyperlink>
      <w:r w:rsidRPr="00954767">
        <w:rPr>
          <w:rFonts w:ascii="Times New Roman" w:hAnsi="Times New Roman" w:cs="Times New Roman"/>
          <w:sz w:val="24"/>
          <w:szCs w:val="24"/>
        </w:rPr>
        <w:t xml:space="preserve"> (Accessed 9 March 2020)</w:t>
      </w:r>
    </w:p>
    <w:p w14:paraId="27027A05" w14:textId="77777777" w:rsidR="004E1EE5" w:rsidRPr="00954767" w:rsidRDefault="004E1EE5" w:rsidP="004E1EE5">
      <w:pPr>
        <w:pStyle w:val="ListParagraph"/>
        <w:numPr>
          <w:ilvl w:val="0"/>
          <w:numId w:val="1"/>
        </w:numPr>
        <w:shd w:val="clear" w:color="auto" w:fill="FFFFFF"/>
        <w:spacing w:before="100" w:beforeAutospacing="1" w:after="30" w:line="240" w:lineRule="auto"/>
        <w:rPr>
          <w:rFonts w:ascii="Times New Roman" w:hAnsi="Times New Roman" w:cs="Times New Roman"/>
          <w:color w:val="000000"/>
          <w:sz w:val="24"/>
          <w:szCs w:val="24"/>
          <w:shd w:val="clear" w:color="auto" w:fill="FFFFFF"/>
        </w:rPr>
      </w:pPr>
      <w:r w:rsidRPr="00954767">
        <w:rPr>
          <w:rFonts w:ascii="Times New Roman" w:hAnsi="Times New Roman" w:cs="Times New Roman"/>
          <w:color w:val="000000"/>
          <w:sz w:val="24"/>
          <w:szCs w:val="24"/>
          <w:shd w:val="clear" w:color="auto" w:fill="FFFFFF"/>
        </w:rPr>
        <w:t xml:space="preserve">Wiliam, D. (2011). What is assessment for </w:t>
      </w:r>
      <w:proofErr w:type="gramStart"/>
      <w:r w:rsidRPr="00954767">
        <w:rPr>
          <w:rFonts w:ascii="Times New Roman" w:hAnsi="Times New Roman" w:cs="Times New Roman"/>
          <w:color w:val="000000"/>
          <w:sz w:val="24"/>
          <w:szCs w:val="24"/>
          <w:shd w:val="clear" w:color="auto" w:fill="FFFFFF"/>
        </w:rPr>
        <w:t>learning?.</w:t>
      </w:r>
      <w:proofErr w:type="gramEnd"/>
      <w:r w:rsidRPr="00954767">
        <w:rPr>
          <w:rFonts w:ascii="Times New Roman" w:hAnsi="Times New Roman" w:cs="Times New Roman"/>
          <w:color w:val="000000"/>
          <w:sz w:val="24"/>
          <w:szCs w:val="24"/>
          <w:shd w:val="clear" w:color="auto" w:fill="FFFFFF"/>
        </w:rPr>
        <w:t> </w:t>
      </w:r>
      <w:r w:rsidRPr="00954767">
        <w:rPr>
          <w:rFonts w:ascii="Times New Roman" w:hAnsi="Times New Roman" w:cs="Times New Roman"/>
          <w:i/>
          <w:iCs/>
          <w:color w:val="000000"/>
          <w:sz w:val="24"/>
          <w:szCs w:val="24"/>
          <w:shd w:val="clear" w:color="auto" w:fill="FFFFFF"/>
        </w:rPr>
        <w:t>Studies in Educational Evaluation</w:t>
      </w:r>
      <w:r w:rsidRPr="00954767">
        <w:rPr>
          <w:rFonts w:ascii="Times New Roman" w:hAnsi="Times New Roman" w:cs="Times New Roman"/>
          <w:color w:val="000000"/>
          <w:sz w:val="24"/>
          <w:szCs w:val="24"/>
          <w:shd w:val="clear" w:color="auto" w:fill="FFFFFF"/>
        </w:rPr>
        <w:t>, 37(1), pp.3-14.</w:t>
      </w:r>
    </w:p>
    <w:p w14:paraId="250FD913" w14:textId="77777777" w:rsidR="004E1EE5" w:rsidRPr="00954767" w:rsidRDefault="004E1EE5" w:rsidP="004E1EE5">
      <w:pPr>
        <w:pStyle w:val="ListParagraph"/>
        <w:numPr>
          <w:ilvl w:val="0"/>
          <w:numId w:val="1"/>
        </w:numPr>
        <w:shd w:val="clear" w:color="auto" w:fill="FFFFFF"/>
        <w:spacing w:before="100" w:beforeAutospacing="1" w:after="30" w:line="240" w:lineRule="auto"/>
        <w:rPr>
          <w:rFonts w:ascii="Times New Roman" w:hAnsi="Times New Roman" w:cs="Times New Roman"/>
          <w:color w:val="000000"/>
          <w:sz w:val="24"/>
          <w:szCs w:val="24"/>
          <w:shd w:val="clear" w:color="auto" w:fill="FFFFFF"/>
        </w:rPr>
      </w:pPr>
      <w:r w:rsidRPr="00954767">
        <w:rPr>
          <w:rFonts w:ascii="Times New Roman" w:hAnsi="Times New Roman" w:cs="Times New Roman"/>
          <w:sz w:val="24"/>
          <w:szCs w:val="24"/>
        </w:rPr>
        <w:t xml:space="preserve">Witt, P. (2016). </w:t>
      </w:r>
      <w:r w:rsidRPr="00954767">
        <w:rPr>
          <w:rFonts w:ascii="Times New Roman" w:hAnsi="Times New Roman" w:cs="Times New Roman"/>
          <w:i/>
          <w:iCs/>
          <w:sz w:val="24"/>
          <w:szCs w:val="24"/>
        </w:rPr>
        <w:t xml:space="preserve">Communication and Learning. </w:t>
      </w:r>
      <w:r w:rsidRPr="00954767">
        <w:rPr>
          <w:rFonts w:ascii="Times New Roman" w:hAnsi="Times New Roman" w:cs="Times New Roman"/>
          <w:sz w:val="24"/>
          <w:szCs w:val="24"/>
        </w:rPr>
        <w:t xml:space="preserve">Boston/Berlin, Germany. Walter de Gruyter Inc. </w:t>
      </w:r>
    </w:p>
    <w:p w14:paraId="29AF7066" w14:textId="77777777" w:rsidR="004E1EE5" w:rsidRPr="002949AE" w:rsidRDefault="004E1EE5" w:rsidP="002949AE">
      <w:pPr>
        <w:pStyle w:val="AssignBody"/>
        <w:rPr>
          <w:rFonts w:cs="Arial"/>
        </w:rPr>
      </w:pPr>
    </w:p>
    <w:sectPr w:rsidR="004E1EE5" w:rsidRPr="002949AE">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7BE041" w14:textId="77777777" w:rsidR="00D66C86" w:rsidRDefault="00D66C86" w:rsidP="00E611D9">
      <w:pPr>
        <w:spacing w:after="0" w:line="240" w:lineRule="auto"/>
      </w:pPr>
      <w:r>
        <w:separator/>
      </w:r>
    </w:p>
  </w:endnote>
  <w:endnote w:type="continuationSeparator" w:id="0">
    <w:p w14:paraId="461DA65A" w14:textId="77777777" w:rsidR="00D66C86" w:rsidRDefault="00D66C8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76228B" w:rsidRDefault="0076228B">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76228B" w:rsidRDefault="00762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49EA7C" w14:textId="77777777" w:rsidR="00D66C86" w:rsidRDefault="00D66C86" w:rsidP="00E611D9">
      <w:pPr>
        <w:spacing w:after="0" w:line="240" w:lineRule="auto"/>
      </w:pPr>
      <w:r>
        <w:separator/>
      </w:r>
    </w:p>
  </w:footnote>
  <w:footnote w:type="continuationSeparator" w:id="0">
    <w:p w14:paraId="69BEF3EA" w14:textId="77777777" w:rsidR="00D66C86" w:rsidRDefault="00D66C8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28CA5" w14:textId="29BB1DCA" w:rsidR="0076228B" w:rsidRDefault="004E1EE5" w:rsidP="004E1EE5">
    <w:pPr>
      <w:pStyle w:val="Header"/>
      <w:jc w:val="right"/>
    </w:pPr>
    <w:r>
      <w:t>Phoebe Hewitt-Fisher</w:t>
    </w:r>
  </w:p>
  <w:p w14:paraId="0A72957E" w14:textId="562F3EF7" w:rsidR="004E1EE5" w:rsidRDefault="004E1EE5" w:rsidP="004E1EE5">
    <w:pPr>
      <w:pStyle w:val="Header"/>
      <w:jc w:val="right"/>
    </w:pPr>
    <w:r>
      <w:t>1801532</w:t>
    </w:r>
  </w:p>
  <w:p w14:paraId="6D8F6165" w14:textId="0C328858" w:rsidR="004E1EE5" w:rsidRPr="004E1EE5" w:rsidRDefault="004E1EE5" w:rsidP="004E1EE5">
    <w:pPr>
      <w:pStyle w:val="Header"/>
      <w:jc w:val="right"/>
    </w:pPr>
    <w:r>
      <w:t>ECAD5010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23E88"/>
    <w:multiLevelType w:val="hybridMultilevel"/>
    <w:tmpl w:val="7A3CE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2229F0"/>
    <w:rsid w:val="002949AE"/>
    <w:rsid w:val="00432697"/>
    <w:rsid w:val="00470BCF"/>
    <w:rsid w:val="004E1EE5"/>
    <w:rsid w:val="004F11A8"/>
    <w:rsid w:val="00542E1B"/>
    <w:rsid w:val="005513DD"/>
    <w:rsid w:val="006419C3"/>
    <w:rsid w:val="00691A46"/>
    <w:rsid w:val="006B5861"/>
    <w:rsid w:val="0076228B"/>
    <w:rsid w:val="007F58BC"/>
    <w:rsid w:val="00817F7A"/>
    <w:rsid w:val="00BC651E"/>
    <w:rsid w:val="00C02B64"/>
    <w:rsid w:val="00C75412"/>
    <w:rsid w:val="00CD1240"/>
    <w:rsid w:val="00D64E68"/>
    <w:rsid w:val="00D66C86"/>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1EE5"/>
    <w:rPr>
      <w:color w:val="0000FF"/>
      <w:u w:val="single"/>
    </w:rPr>
  </w:style>
  <w:style w:type="paragraph" w:styleId="ListParagraph">
    <w:name w:val="List Paragraph"/>
    <w:basedOn w:val="Normal"/>
    <w:uiPriority w:val="34"/>
    <w:qFormat/>
    <w:rsid w:val="004E1E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tatswales.gov.wales/Catalogue/Education-and-Skills/Schools-and-Teachers/Schools-Census/Pupil-Level-Annual-School-Census/Provision-of-Meals-and-Milk/pupilsaged5to15eligibleforfreeschoolmeals-by-school-yea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tatswales.gov.wales/Catalogue/Education-and-Skills/Schools-and-Teachers/Schools-Census/Pupil-Level-Annual-School-Census/Provision-of-Meals-and-Milk/pupilsaged5to15eligibleforfreeschoolmeals-by-localauthorityregion-year"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leeds.ac.uk/educol/documents/00001862.htm"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aaia.org.uk/storage/medialibrary/o_1d8j89n3u1n0u17u91fdd1m4418fh8.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tatswales.gov.wales/Catalogue/Education-and-Skills/Schools-and-Teachers/Schools-Census/Pupil-Level-Annual-School-Census/Special-Educational-Needs/pupilssen-by-localauthorityregion-pro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4208</Words>
  <Characters>23988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Phoebe Hewitt-fisher (1801532)</cp:lastModifiedBy>
  <cp:revision>2</cp:revision>
  <dcterms:created xsi:type="dcterms:W3CDTF">2020-03-24T15:22:00Z</dcterms:created>
  <dcterms:modified xsi:type="dcterms:W3CDTF">2020-03-24T15:22:00Z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