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9B34348" w:rsidP="6179C7CB" w:rsidRDefault="09B34348" w14:paraId="01A47759" w14:textId="44CB7741">
      <w:pPr>
        <w:rPr>
          <w:rFonts w:ascii="Arial" w:hAnsi="Arial" w:eastAsia="Arial" w:cs="Arial"/>
          <w:sz w:val="72"/>
          <w:szCs w:val="72"/>
        </w:rPr>
      </w:pPr>
      <w:r w:rsidRPr="6179C7CB">
        <w:rPr>
          <w:rFonts w:ascii="Arial" w:hAnsi="Arial" w:eastAsia="Arial" w:cs="Arial"/>
          <w:sz w:val="72"/>
          <w:szCs w:val="72"/>
        </w:rPr>
        <w:t>Emotional Intelligence and Mindfulness in Multi-Generational Workplaces</w:t>
      </w:r>
    </w:p>
    <w:p w:rsidR="09B34348" w:rsidP="6179C7CB" w:rsidRDefault="17086118" w14:paraId="1C8AD718" w14:textId="65D7E3B6">
      <w:pPr>
        <w:rPr>
          <w:rFonts w:ascii="Arial" w:hAnsi="Arial" w:eastAsia="Arial" w:cs="Arial"/>
          <w:sz w:val="72"/>
          <w:szCs w:val="72"/>
        </w:rPr>
      </w:pPr>
      <w:r w:rsidRPr="592942B5" w:rsidR="17086118">
        <w:rPr>
          <w:rFonts w:ascii="Arial" w:hAnsi="Arial" w:eastAsia="Arial" w:cs="Arial"/>
          <w:sz w:val="72"/>
          <w:szCs w:val="72"/>
        </w:rPr>
        <w:t>MODULE: LCLM5006  Developing Emotional Intelligence Skills</w:t>
      </w:r>
    </w:p>
    <w:p w:rsidR="00D40D92" w:rsidP="6179C7CB" w:rsidRDefault="17086118" w14:paraId="2C54FE31" w14:textId="2EBB8489">
      <w:pPr>
        <w:rPr>
          <w:rFonts w:ascii="Arial" w:hAnsi="Arial" w:eastAsia="Arial" w:cs="Arial"/>
          <w:sz w:val="72"/>
          <w:szCs w:val="72"/>
        </w:rPr>
      </w:pPr>
      <w:r w:rsidRPr="2BF16693">
        <w:rPr>
          <w:rFonts w:ascii="Arial" w:hAnsi="Arial" w:eastAsia="Arial" w:cs="Arial"/>
          <w:sz w:val="72"/>
          <w:szCs w:val="72"/>
        </w:rPr>
        <w:t xml:space="preserve"> UNIVERSITY: University of Wales Trinity Saint David (UWTSD)</w:t>
      </w:r>
    </w:p>
    <w:p w:rsidR="00D40D92" w:rsidP="6179C7CB" w:rsidRDefault="5743DCE8" w14:paraId="53A44BB9" w14:textId="786AD54A">
      <w:pPr>
        <w:rPr>
          <w:rFonts w:ascii="Arial" w:hAnsi="Arial" w:eastAsia="Arial" w:cs="Arial"/>
          <w:sz w:val="72"/>
          <w:szCs w:val="72"/>
        </w:rPr>
      </w:pPr>
      <w:r w:rsidRPr="2BF16693">
        <w:rPr>
          <w:rFonts w:ascii="Arial" w:hAnsi="Arial" w:eastAsia="Arial" w:cs="Arial"/>
          <w:sz w:val="72"/>
          <w:szCs w:val="72"/>
        </w:rPr>
        <w:t xml:space="preserve"> STUDENT NAME: </w:t>
      </w:r>
    </w:p>
    <w:p w:rsidR="00D40D92" w:rsidP="6179C7CB" w:rsidRDefault="6EB6F479" w14:paraId="32F54FFA" w14:textId="0EF41D3A">
      <w:pPr>
        <w:rPr>
          <w:rFonts w:ascii="Arial" w:hAnsi="Arial" w:eastAsia="Arial" w:cs="Arial"/>
          <w:sz w:val="72"/>
          <w:szCs w:val="72"/>
        </w:rPr>
      </w:pPr>
      <w:r w:rsidRPr="2BF16693">
        <w:rPr>
          <w:rFonts w:ascii="Arial" w:hAnsi="Arial" w:eastAsia="Arial" w:cs="Arial"/>
          <w:sz w:val="72"/>
          <w:szCs w:val="72"/>
        </w:rPr>
        <w:t xml:space="preserve">Ousman Bobb </w:t>
      </w:r>
    </w:p>
    <w:p w:rsidR="0BEFF2C2" w:rsidP="6179C7CB" w:rsidRDefault="62F292FD" w14:paraId="42A443A1" w14:textId="2B8F278A">
      <w:pPr>
        <w:rPr>
          <w:rFonts w:ascii="Arial" w:hAnsi="Arial" w:eastAsia="Arial" w:cs="Arial"/>
          <w:sz w:val="72"/>
          <w:szCs w:val="72"/>
        </w:rPr>
      </w:pPr>
      <w:r w:rsidRPr="2BF16693">
        <w:rPr>
          <w:rFonts w:ascii="Arial" w:hAnsi="Arial" w:eastAsia="Arial" w:cs="Arial"/>
          <w:sz w:val="72"/>
          <w:szCs w:val="72"/>
        </w:rPr>
        <w:t xml:space="preserve"> </w:t>
      </w:r>
      <w:r w:rsidRPr="2BF16693">
        <w:rPr>
          <w:rFonts w:ascii="Arial" w:hAnsi="Arial" w:eastAsia="Arial" w:cs="Arial"/>
          <w:sz w:val="56"/>
          <w:szCs w:val="56"/>
        </w:rPr>
        <w:t>STUDENT</w:t>
      </w:r>
      <w:r w:rsidRPr="2BF16693">
        <w:rPr>
          <w:rFonts w:ascii="Arial" w:hAnsi="Arial" w:eastAsia="Arial" w:cs="Arial"/>
          <w:sz w:val="72"/>
          <w:szCs w:val="72"/>
        </w:rPr>
        <w:t xml:space="preserve"> ID: </w:t>
      </w:r>
      <w:r w:rsidRPr="2BF16693" w:rsidR="46B93D78">
        <w:rPr>
          <w:rFonts w:ascii="Arial" w:hAnsi="Arial" w:eastAsia="Arial" w:cs="Arial"/>
          <w:sz w:val="72"/>
          <w:szCs w:val="72"/>
        </w:rPr>
        <w:t>2331955</w:t>
      </w:r>
    </w:p>
    <w:p w:rsidR="11C4D342" w:rsidP="6179C7CB" w:rsidRDefault="11C4D342" w14:paraId="585C0D97" w14:textId="6358FC49">
      <w:pPr>
        <w:rPr>
          <w:rFonts w:ascii="Arial" w:hAnsi="Arial" w:eastAsia="Arial" w:cs="Arial"/>
          <w:sz w:val="72"/>
          <w:szCs w:val="72"/>
        </w:rPr>
      </w:pPr>
    </w:p>
    <w:p w:rsidR="11C4D342" w:rsidP="2BF16693" w:rsidRDefault="11C4D342" w14:paraId="62B37F1B" w14:textId="6D319B84">
      <w:pPr>
        <w:rPr>
          <w:rFonts w:ascii="Arial" w:hAnsi="Arial" w:eastAsia="Arial" w:cs="Arial"/>
        </w:rPr>
      </w:pPr>
      <w:r w:rsidRPr="2BF16693">
        <w:rPr>
          <w:rFonts w:ascii="Arial" w:hAnsi="Arial" w:eastAsia="Arial" w:cs="Arial"/>
        </w:rPr>
        <w:br w:type="page"/>
      </w:r>
    </w:p>
    <w:sdt>
      <w:sdtPr>
        <w:id w:val="441805580"/>
        <w:docPartObj>
          <w:docPartGallery w:val="Table of Contents"/>
          <w:docPartUnique/>
        </w:docPartObj>
      </w:sdtPr>
      <w:sdtContent>
        <w:p w:rsidR="11C4D342" w:rsidP="7D14FC06" w:rsidRDefault="11C4D342" w14:paraId="09EDBA4E" w14:textId="11B8B8B4">
          <w:pPr>
            <w:pStyle w:val="TOC2"/>
            <w:tabs>
              <w:tab w:val="right" w:leader="dot" w:pos="9015"/>
            </w:tabs>
            <w:rPr>
              <w:rStyle w:val="Hyperlink"/>
            </w:rPr>
          </w:pPr>
          <w:r>
            <w:fldChar w:fldCharType="begin"/>
          </w:r>
          <w:r>
            <w:instrText>TOC \o "1-9" \z \u \h</w:instrText>
          </w:r>
          <w:r>
            <w:fldChar w:fldCharType="separate"/>
          </w:r>
          <w:hyperlink w:anchor="_Toc42014635">
            <w:r w:rsidRPr="7D14FC06" w:rsidR="7D14FC06">
              <w:rPr>
                <w:rStyle w:val="Hyperlink"/>
              </w:rPr>
              <w:t>Executive Summary</w:t>
            </w:r>
            <w:r>
              <w:tab/>
            </w:r>
            <w:r>
              <w:fldChar w:fldCharType="begin"/>
            </w:r>
            <w:r>
              <w:instrText>PAGEREF _Toc42014635 \h</w:instrText>
            </w:r>
            <w:r>
              <w:fldChar w:fldCharType="separate"/>
            </w:r>
            <w:r w:rsidRPr="7D14FC06" w:rsidR="7D14FC06">
              <w:rPr>
                <w:rStyle w:val="Hyperlink"/>
              </w:rPr>
              <w:t>2</w:t>
            </w:r>
            <w:r>
              <w:fldChar w:fldCharType="end"/>
            </w:r>
          </w:hyperlink>
        </w:p>
        <w:p w:rsidR="11C4D342" w:rsidP="7D14FC06" w:rsidRDefault="7D14FC06" w14:paraId="59C04FF9" w14:textId="730023B3">
          <w:pPr>
            <w:pStyle w:val="TOC2"/>
            <w:tabs>
              <w:tab w:val="right" w:leader="dot" w:pos="9015"/>
            </w:tabs>
            <w:rPr>
              <w:rStyle w:val="Hyperlink"/>
            </w:rPr>
          </w:pPr>
          <w:hyperlink w:anchor="_Toc256070770">
            <w:r w:rsidRPr="7D14FC06">
              <w:rPr>
                <w:rStyle w:val="Hyperlink"/>
              </w:rPr>
              <w:t>1.0 Introduction</w:t>
            </w:r>
            <w:r w:rsidR="11C4D342">
              <w:tab/>
            </w:r>
            <w:r w:rsidR="11C4D342">
              <w:fldChar w:fldCharType="begin"/>
            </w:r>
            <w:r w:rsidR="11C4D342">
              <w:instrText>PAGEREF _Toc256070770 \h</w:instrText>
            </w:r>
            <w:r w:rsidR="11C4D342">
              <w:fldChar w:fldCharType="separate"/>
            </w:r>
            <w:r w:rsidRPr="7D14FC06">
              <w:rPr>
                <w:rStyle w:val="Hyperlink"/>
              </w:rPr>
              <w:t>3</w:t>
            </w:r>
            <w:r w:rsidR="11C4D342">
              <w:fldChar w:fldCharType="end"/>
            </w:r>
          </w:hyperlink>
        </w:p>
        <w:p w:rsidR="11C4D342" w:rsidP="7D14FC06" w:rsidRDefault="7D14FC06" w14:paraId="486393B2" w14:textId="533404BE">
          <w:pPr>
            <w:pStyle w:val="TOC2"/>
            <w:tabs>
              <w:tab w:val="right" w:leader="dot" w:pos="9015"/>
            </w:tabs>
            <w:rPr>
              <w:rStyle w:val="Hyperlink"/>
            </w:rPr>
          </w:pPr>
          <w:hyperlink w:anchor="_Toc860946686">
            <w:r w:rsidRPr="7D14FC06">
              <w:rPr>
                <w:rStyle w:val="Hyperlink"/>
              </w:rPr>
              <w:t>2.0 Critical Discussion: Emotional Intelligence in the Workplace</w:t>
            </w:r>
            <w:r w:rsidR="11C4D342">
              <w:tab/>
            </w:r>
            <w:r w:rsidR="11C4D342">
              <w:fldChar w:fldCharType="begin"/>
            </w:r>
            <w:r w:rsidR="11C4D342">
              <w:instrText>PAGEREF _Toc860946686 \h</w:instrText>
            </w:r>
            <w:r w:rsidR="11C4D342">
              <w:fldChar w:fldCharType="separate"/>
            </w:r>
            <w:r w:rsidRPr="7D14FC06">
              <w:rPr>
                <w:rStyle w:val="Hyperlink"/>
              </w:rPr>
              <w:t>3</w:t>
            </w:r>
            <w:r w:rsidR="11C4D342">
              <w:fldChar w:fldCharType="end"/>
            </w:r>
          </w:hyperlink>
        </w:p>
        <w:p w:rsidR="11C4D342" w:rsidP="7D14FC06" w:rsidRDefault="7D14FC06" w14:paraId="233954C4" w14:textId="3BD5286B">
          <w:pPr>
            <w:pStyle w:val="TOC2"/>
            <w:tabs>
              <w:tab w:val="right" w:leader="dot" w:pos="9015"/>
            </w:tabs>
            <w:rPr>
              <w:rStyle w:val="Hyperlink"/>
            </w:rPr>
          </w:pPr>
          <w:hyperlink w:anchor="_Toc1360713362">
            <w:r w:rsidRPr="7D14FC06">
              <w:rPr>
                <w:rStyle w:val="Hyperlink"/>
              </w:rPr>
              <w:t>2.1 Theoretical Models of Emotional Intelligence</w:t>
            </w:r>
            <w:r w:rsidR="11C4D342">
              <w:tab/>
            </w:r>
            <w:r w:rsidR="11C4D342">
              <w:fldChar w:fldCharType="begin"/>
            </w:r>
            <w:r w:rsidR="11C4D342">
              <w:instrText>PAGEREF _Toc1360713362 \h</w:instrText>
            </w:r>
            <w:r w:rsidR="11C4D342">
              <w:fldChar w:fldCharType="separate"/>
            </w:r>
            <w:r w:rsidRPr="7D14FC06">
              <w:rPr>
                <w:rStyle w:val="Hyperlink"/>
              </w:rPr>
              <w:t>4</w:t>
            </w:r>
            <w:r w:rsidR="11C4D342">
              <w:fldChar w:fldCharType="end"/>
            </w:r>
          </w:hyperlink>
        </w:p>
        <w:p w:rsidR="11C4D342" w:rsidP="7D14FC06" w:rsidRDefault="7D14FC06" w14:paraId="6B2CD3B4" w14:textId="4E32737B">
          <w:pPr>
            <w:pStyle w:val="TOC2"/>
            <w:tabs>
              <w:tab w:val="right" w:leader="dot" w:pos="9015"/>
            </w:tabs>
            <w:rPr>
              <w:rStyle w:val="Hyperlink"/>
            </w:rPr>
          </w:pPr>
          <w:hyperlink w:anchor="_Toc1397798">
            <w:r w:rsidRPr="7D14FC06">
              <w:rPr>
                <w:rStyle w:val="Hyperlink"/>
              </w:rPr>
              <w:t>2.1.1 Salovey and Mayer's Ability-Based Model</w:t>
            </w:r>
            <w:r w:rsidR="11C4D342">
              <w:tab/>
            </w:r>
            <w:r w:rsidR="11C4D342">
              <w:fldChar w:fldCharType="begin"/>
            </w:r>
            <w:r w:rsidR="11C4D342">
              <w:instrText>PAGEREF _Toc1397798 \h</w:instrText>
            </w:r>
            <w:r w:rsidR="11C4D342">
              <w:fldChar w:fldCharType="separate"/>
            </w:r>
            <w:r w:rsidRPr="7D14FC06">
              <w:rPr>
                <w:rStyle w:val="Hyperlink"/>
              </w:rPr>
              <w:t>4</w:t>
            </w:r>
            <w:r w:rsidR="11C4D342">
              <w:fldChar w:fldCharType="end"/>
            </w:r>
          </w:hyperlink>
        </w:p>
        <w:p w:rsidR="11C4D342" w:rsidP="7D14FC06" w:rsidRDefault="7D14FC06" w14:paraId="51C0F7EB" w14:textId="4CB025F4">
          <w:pPr>
            <w:pStyle w:val="TOC3"/>
            <w:tabs>
              <w:tab w:val="right" w:leader="dot" w:pos="9015"/>
            </w:tabs>
            <w:rPr>
              <w:rStyle w:val="Hyperlink"/>
            </w:rPr>
          </w:pPr>
          <w:hyperlink w:anchor="_Toc38326443">
            <w:r w:rsidRPr="7D14FC06">
              <w:rPr>
                <w:rStyle w:val="Hyperlink"/>
              </w:rPr>
              <w:t>2.1.2 Goleman's Competency-Based Model</w:t>
            </w:r>
            <w:r w:rsidR="11C4D342">
              <w:tab/>
            </w:r>
            <w:r w:rsidR="11C4D342">
              <w:fldChar w:fldCharType="begin"/>
            </w:r>
            <w:r w:rsidR="11C4D342">
              <w:instrText>PAGEREF _Toc38326443 \h</w:instrText>
            </w:r>
            <w:r w:rsidR="11C4D342">
              <w:fldChar w:fldCharType="separate"/>
            </w:r>
            <w:r w:rsidRPr="7D14FC06">
              <w:rPr>
                <w:rStyle w:val="Hyperlink"/>
              </w:rPr>
              <w:t>4</w:t>
            </w:r>
            <w:r w:rsidR="11C4D342">
              <w:fldChar w:fldCharType="end"/>
            </w:r>
          </w:hyperlink>
        </w:p>
        <w:p w:rsidR="11C4D342" w:rsidP="7D14FC06" w:rsidRDefault="7D14FC06" w14:paraId="5BA5528D" w14:textId="66AA4038">
          <w:pPr>
            <w:pStyle w:val="TOC3"/>
            <w:tabs>
              <w:tab w:val="right" w:leader="dot" w:pos="9015"/>
            </w:tabs>
            <w:rPr>
              <w:rStyle w:val="Hyperlink"/>
            </w:rPr>
          </w:pPr>
          <w:hyperlink w:anchor="_Toc743147875">
            <w:r w:rsidRPr="7D14FC06">
              <w:rPr>
                <w:rStyle w:val="Hyperlink"/>
              </w:rPr>
              <w:t>2.1.3 Bar-On's Emotional-Social Intelligence Model</w:t>
            </w:r>
            <w:r w:rsidR="11C4D342">
              <w:tab/>
            </w:r>
            <w:r w:rsidR="11C4D342">
              <w:fldChar w:fldCharType="begin"/>
            </w:r>
            <w:r w:rsidR="11C4D342">
              <w:instrText>PAGEREF _Toc743147875 \h</w:instrText>
            </w:r>
            <w:r w:rsidR="11C4D342">
              <w:fldChar w:fldCharType="separate"/>
            </w:r>
            <w:r w:rsidRPr="7D14FC06">
              <w:rPr>
                <w:rStyle w:val="Hyperlink"/>
              </w:rPr>
              <w:t>4</w:t>
            </w:r>
            <w:r w:rsidR="11C4D342">
              <w:fldChar w:fldCharType="end"/>
            </w:r>
          </w:hyperlink>
        </w:p>
        <w:p w:rsidR="11C4D342" w:rsidP="7D14FC06" w:rsidRDefault="7D14FC06" w14:paraId="7BD9B567" w14:textId="2584E1DD">
          <w:pPr>
            <w:pStyle w:val="TOC3"/>
            <w:tabs>
              <w:tab w:val="right" w:leader="dot" w:pos="9015"/>
            </w:tabs>
            <w:rPr>
              <w:rStyle w:val="Hyperlink"/>
            </w:rPr>
          </w:pPr>
          <w:hyperlink w:anchor="_Toc1829377888">
            <w:r w:rsidRPr="7D14FC06">
              <w:rPr>
                <w:rStyle w:val="Hyperlink"/>
              </w:rPr>
              <w:t>2.2 Core Components and Organisational Outcomes</w:t>
            </w:r>
            <w:r w:rsidR="11C4D342">
              <w:tab/>
            </w:r>
            <w:r w:rsidR="11C4D342">
              <w:fldChar w:fldCharType="begin"/>
            </w:r>
            <w:r w:rsidR="11C4D342">
              <w:instrText>PAGEREF _Toc1829377888 \h</w:instrText>
            </w:r>
            <w:r w:rsidR="11C4D342">
              <w:fldChar w:fldCharType="separate"/>
            </w:r>
            <w:r w:rsidRPr="7D14FC06">
              <w:rPr>
                <w:rStyle w:val="Hyperlink"/>
              </w:rPr>
              <w:t>5</w:t>
            </w:r>
            <w:r w:rsidR="11C4D342">
              <w:fldChar w:fldCharType="end"/>
            </w:r>
          </w:hyperlink>
        </w:p>
        <w:p w:rsidR="11C4D342" w:rsidP="7D14FC06" w:rsidRDefault="7D14FC06" w14:paraId="7E862982" w14:textId="61F87870">
          <w:pPr>
            <w:pStyle w:val="TOC3"/>
            <w:tabs>
              <w:tab w:val="right" w:leader="dot" w:pos="9015"/>
            </w:tabs>
            <w:rPr>
              <w:rStyle w:val="Hyperlink"/>
            </w:rPr>
          </w:pPr>
          <w:hyperlink w:anchor="_Toc318530144">
            <w:r w:rsidRPr="7D14FC06">
              <w:rPr>
                <w:rStyle w:val="Hyperlink"/>
              </w:rPr>
              <w:t>2.3 Mindfulness as a Developmental Mechanism</w:t>
            </w:r>
            <w:r w:rsidR="11C4D342">
              <w:tab/>
            </w:r>
            <w:r w:rsidR="11C4D342">
              <w:fldChar w:fldCharType="begin"/>
            </w:r>
            <w:r w:rsidR="11C4D342">
              <w:instrText>PAGEREF _Toc318530144 \h</w:instrText>
            </w:r>
            <w:r w:rsidR="11C4D342">
              <w:fldChar w:fldCharType="separate"/>
            </w:r>
            <w:r w:rsidRPr="7D14FC06">
              <w:rPr>
                <w:rStyle w:val="Hyperlink"/>
              </w:rPr>
              <w:t>5</w:t>
            </w:r>
            <w:r w:rsidR="11C4D342">
              <w:fldChar w:fldCharType="end"/>
            </w:r>
          </w:hyperlink>
        </w:p>
        <w:p w:rsidR="11C4D342" w:rsidP="7D14FC06" w:rsidRDefault="7D14FC06" w14:paraId="70576AF7" w14:textId="4CB8CF0E">
          <w:pPr>
            <w:pStyle w:val="TOC3"/>
            <w:tabs>
              <w:tab w:val="right" w:leader="dot" w:pos="9015"/>
            </w:tabs>
            <w:rPr>
              <w:rStyle w:val="Hyperlink"/>
            </w:rPr>
          </w:pPr>
          <w:hyperlink w:anchor="_Toc362208943">
            <w:r w:rsidRPr="7D14FC06">
              <w:rPr>
                <w:rStyle w:val="Hyperlink"/>
              </w:rPr>
              <w:t>2.4 Emotional Intelligence in the Age of AI: The Emotional Recession</w:t>
            </w:r>
            <w:r w:rsidR="11C4D342">
              <w:tab/>
            </w:r>
            <w:r w:rsidR="11C4D342">
              <w:fldChar w:fldCharType="begin"/>
            </w:r>
            <w:r w:rsidR="11C4D342">
              <w:instrText>PAGEREF _Toc362208943 \h</w:instrText>
            </w:r>
            <w:r w:rsidR="11C4D342">
              <w:fldChar w:fldCharType="separate"/>
            </w:r>
            <w:r w:rsidRPr="7D14FC06">
              <w:rPr>
                <w:rStyle w:val="Hyperlink"/>
              </w:rPr>
              <w:t>6</w:t>
            </w:r>
            <w:r w:rsidR="11C4D342">
              <w:fldChar w:fldCharType="end"/>
            </w:r>
          </w:hyperlink>
        </w:p>
        <w:p w:rsidR="11C4D342" w:rsidP="7D14FC06" w:rsidRDefault="7D14FC06" w14:paraId="7D17CE55" w14:textId="032C16EA">
          <w:pPr>
            <w:pStyle w:val="TOC3"/>
            <w:tabs>
              <w:tab w:val="right" w:leader="dot" w:pos="9015"/>
            </w:tabs>
            <w:rPr>
              <w:rStyle w:val="Hyperlink"/>
            </w:rPr>
          </w:pPr>
          <w:hyperlink w:anchor="_Toc33125751">
            <w:r w:rsidRPr="7D14FC06">
              <w:rPr>
                <w:rStyle w:val="Hyperlink"/>
              </w:rPr>
              <w:t>3.0 Application to Practice: Generational Emotional Intelligence</w:t>
            </w:r>
            <w:r w:rsidR="11C4D342">
              <w:tab/>
            </w:r>
            <w:r w:rsidR="11C4D342">
              <w:fldChar w:fldCharType="begin"/>
            </w:r>
            <w:r w:rsidR="11C4D342">
              <w:instrText>PAGEREF _Toc33125751 \h</w:instrText>
            </w:r>
            <w:r w:rsidR="11C4D342">
              <w:fldChar w:fldCharType="separate"/>
            </w:r>
            <w:r w:rsidRPr="7D14FC06">
              <w:rPr>
                <w:rStyle w:val="Hyperlink"/>
              </w:rPr>
              <w:t>6</w:t>
            </w:r>
            <w:r w:rsidR="11C4D342">
              <w:fldChar w:fldCharType="end"/>
            </w:r>
          </w:hyperlink>
        </w:p>
        <w:p w:rsidR="11C4D342" w:rsidP="7D14FC06" w:rsidRDefault="7D14FC06" w14:paraId="64B8D335" w14:textId="232321F4">
          <w:pPr>
            <w:pStyle w:val="TOC4"/>
            <w:tabs>
              <w:tab w:val="right" w:leader="dot" w:pos="9015"/>
            </w:tabs>
            <w:rPr>
              <w:rStyle w:val="Hyperlink"/>
            </w:rPr>
          </w:pPr>
          <w:hyperlink w:anchor="_Toc953524300">
            <w:r w:rsidRPr="7D14FC06">
              <w:rPr>
                <w:rStyle w:val="Hyperlink"/>
              </w:rPr>
              <w:t>3.1 Generation X</w:t>
            </w:r>
            <w:r w:rsidR="11C4D342">
              <w:tab/>
            </w:r>
            <w:r w:rsidR="11C4D342">
              <w:fldChar w:fldCharType="begin"/>
            </w:r>
            <w:r w:rsidR="11C4D342">
              <w:instrText>PAGEREF _Toc953524300 \h</w:instrText>
            </w:r>
            <w:r w:rsidR="11C4D342">
              <w:fldChar w:fldCharType="separate"/>
            </w:r>
            <w:r w:rsidRPr="7D14FC06">
              <w:rPr>
                <w:rStyle w:val="Hyperlink"/>
              </w:rPr>
              <w:t>7</w:t>
            </w:r>
            <w:r w:rsidR="11C4D342">
              <w:fldChar w:fldCharType="end"/>
            </w:r>
          </w:hyperlink>
        </w:p>
        <w:p w:rsidR="11C4D342" w:rsidP="7D14FC06" w:rsidRDefault="7D14FC06" w14:paraId="00DE98D3" w14:textId="1E21BCF9">
          <w:pPr>
            <w:pStyle w:val="TOC4"/>
            <w:tabs>
              <w:tab w:val="right" w:leader="dot" w:pos="9015"/>
            </w:tabs>
            <w:rPr>
              <w:rStyle w:val="Hyperlink"/>
            </w:rPr>
          </w:pPr>
          <w:hyperlink w:anchor="_Toc1989958970">
            <w:r w:rsidRPr="7D14FC06">
              <w:rPr>
                <w:rStyle w:val="Hyperlink"/>
              </w:rPr>
              <w:t>3.2 Millennials (Generation Y)</w:t>
            </w:r>
            <w:r w:rsidR="11C4D342">
              <w:tab/>
            </w:r>
            <w:r w:rsidR="11C4D342">
              <w:fldChar w:fldCharType="begin"/>
            </w:r>
            <w:r w:rsidR="11C4D342">
              <w:instrText>PAGEREF _Toc1989958970 \h</w:instrText>
            </w:r>
            <w:r w:rsidR="11C4D342">
              <w:fldChar w:fldCharType="separate"/>
            </w:r>
            <w:r w:rsidRPr="7D14FC06">
              <w:rPr>
                <w:rStyle w:val="Hyperlink"/>
              </w:rPr>
              <w:t>7</w:t>
            </w:r>
            <w:r w:rsidR="11C4D342">
              <w:fldChar w:fldCharType="end"/>
            </w:r>
          </w:hyperlink>
        </w:p>
        <w:p w:rsidR="11C4D342" w:rsidP="7D14FC06" w:rsidRDefault="7D14FC06" w14:paraId="770D34B3" w14:textId="3BFFD7F4">
          <w:pPr>
            <w:pStyle w:val="TOC4"/>
            <w:tabs>
              <w:tab w:val="right" w:leader="dot" w:pos="9015"/>
            </w:tabs>
            <w:rPr>
              <w:rStyle w:val="Hyperlink"/>
            </w:rPr>
          </w:pPr>
          <w:hyperlink w:anchor="_Toc1069598163">
            <w:r w:rsidRPr="7D14FC06">
              <w:rPr>
                <w:rStyle w:val="Hyperlink"/>
              </w:rPr>
              <w:t>3.3 Generation Z</w:t>
            </w:r>
            <w:r w:rsidR="11C4D342">
              <w:tab/>
            </w:r>
            <w:r w:rsidR="11C4D342">
              <w:fldChar w:fldCharType="begin"/>
            </w:r>
            <w:r w:rsidR="11C4D342">
              <w:instrText>PAGEREF _Toc1069598163 \h</w:instrText>
            </w:r>
            <w:r w:rsidR="11C4D342">
              <w:fldChar w:fldCharType="separate"/>
            </w:r>
            <w:r w:rsidRPr="7D14FC06">
              <w:rPr>
                <w:rStyle w:val="Hyperlink"/>
              </w:rPr>
              <w:t>7</w:t>
            </w:r>
            <w:r w:rsidR="11C4D342">
              <w:fldChar w:fldCharType="end"/>
            </w:r>
          </w:hyperlink>
        </w:p>
        <w:p w:rsidR="11C4D342" w:rsidP="7D14FC06" w:rsidRDefault="7D14FC06" w14:paraId="1D7661E4" w14:textId="098AB502">
          <w:pPr>
            <w:pStyle w:val="TOC3"/>
            <w:tabs>
              <w:tab w:val="right" w:leader="dot" w:pos="9015"/>
            </w:tabs>
            <w:rPr>
              <w:rStyle w:val="Hyperlink"/>
            </w:rPr>
          </w:pPr>
          <w:hyperlink w:anchor="_Toc2023873165">
            <w:r w:rsidRPr="7D14FC06">
              <w:rPr>
                <w:rStyle w:val="Hyperlink"/>
              </w:rPr>
              <w:t>3.4 Cross-Generational Integration and the Gender Divide</w:t>
            </w:r>
            <w:r w:rsidR="11C4D342">
              <w:tab/>
            </w:r>
            <w:r w:rsidR="11C4D342">
              <w:fldChar w:fldCharType="begin"/>
            </w:r>
            <w:r w:rsidR="11C4D342">
              <w:instrText>PAGEREF _Toc2023873165 \h</w:instrText>
            </w:r>
            <w:r w:rsidR="11C4D342">
              <w:fldChar w:fldCharType="separate"/>
            </w:r>
            <w:r w:rsidRPr="7D14FC06">
              <w:rPr>
                <w:rStyle w:val="Hyperlink"/>
              </w:rPr>
              <w:t>8</w:t>
            </w:r>
            <w:r w:rsidR="11C4D342">
              <w:fldChar w:fldCharType="end"/>
            </w:r>
          </w:hyperlink>
        </w:p>
        <w:p w:rsidR="11C4D342" w:rsidP="7D14FC06" w:rsidRDefault="7D14FC06" w14:paraId="40D4A243" w14:textId="2FA1940C">
          <w:pPr>
            <w:pStyle w:val="TOC2"/>
            <w:tabs>
              <w:tab w:val="right" w:leader="dot" w:pos="9015"/>
            </w:tabs>
            <w:rPr>
              <w:rStyle w:val="Hyperlink"/>
            </w:rPr>
          </w:pPr>
          <w:hyperlink w:anchor="_Toc230058916">
            <w:r w:rsidRPr="7D14FC06">
              <w:rPr>
                <w:rStyle w:val="Hyperlink"/>
              </w:rPr>
              <w:t>4.0 Synthesis and Evaluation</w:t>
            </w:r>
            <w:r w:rsidR="11C4D342">
              <w:tab/>
            </w:r>
            <w:r w:rsidR="11C4D342">
              <w:fldChar w:fldCharType="begin"/>
            </w:r>
            <w:r w:rsidR="11C4D342">
              <w:instrText>PAGEREF _Toc230058916 \h</w:instrText>
            </w:r>
            <w:r w:rsidR="11C4D342">
              <w:fldChar w:fldCharType="separate"/>
            </w:r>
            <w:r w:rsidRPr="7D14FC06">
              <w:rPr>
                <w:rStyle w:val="Hyperlink"/>
              </w:rPr>
              <w:t>8</w:t>
            </w:r>
            <w:r w:rsidR="11C4D342">
              <w:fldChar w:fldCharType="end"/>
            </w:r>
          </w:hyperlink>
        </w:p>
        <w:p w:rsidR="11C4D342" w:rsidP="7D14FC06" w:rsidRDefault="7D14FC06" w14:paraId="55EF302D" w14:textId="4B3AB2A6">
          <w:pPr>
            <w:pStyle w:val="TOC2"/>
            <w:tabs>
              <w:tab w:val="right" w:leader="dot" w:pos="9015"/>
            </w:tabs>
            <w:rPr>
              <w:rStyle w:val="Hyperlink"/>
            </w:rPr>
          </w:pPr>
          <w:hyperlink w:anchor="_Toc518519221">
            <w:r w:rsidRPr="7D14FC06">
              <w:rPr>
                <w:rStyle w:val="Hyperlink"/>
              </w:rPr>
              <w:t>5.0 Conclusion and Recommendations</w:t>
            </w:r>
            <w:r w:rsidR="11C4D342">
              <w:tab/>
            </w:r>
            <w:r w:rsidR="11C4D342">
              <w:fldChar w:fldCharType="begin"/>
            </w:r>
            <w:r w:rsidR="11C4D342">
              <w:instrText>PAGEREF _Toc518519221 \h</w:instrText>
            </w:r>
            <w:r w:rsidR="11C4D342">
              <w:fldChar w:fldCharType="separate"/>
            </w:r>
            <w:r w:rsidRPr="7D14FC06">
              <w:rPr>
                <w:rStyle w:val="Hyperlink"/>
              </w:rPr>
              <w:t>9</w:t>
            </w:r>
            <w:r w:rsidR="11C4D342">
              <w:fldChar w:fldCharType="end"/>
            </w:r>
          </w:hyperlink>
        </w:p>
        <w:p w:rsidR="11C4D342" w:rsidP="7D14FC06" w:rsidRDefault="7D14FC06" w14:paraId="746EA366" w14:textId="0E0CA595">
          <w:pPr>
            <w:pStyle w:val="TOC3"/>
            <w:tabs>
              <w:tab w:val="right" w:leader="dot" w:pos="9015"/>
            </w:tabs>
            <w:rPr>
              <w:rStyle w:val="Hyperlink"/>
            </w:rPr>
          </w:pPr>
          <w:hyperlink w:anchor="_Toc2003505637">
            <w:r w:rsidRPr="7D14FC06">
              <w:rPr>
                <w:rStyle w:val="Hyperlink"/>
              </w:rPr>
              <w:t>5.1 Conclusion</w:t>
            </w:r>
            <w:r w:rsidR="11C4D342">
              <w:tab/>
            </w:r>
            <w:r w:rsidR="11C4D342">
              <w:fldChar w:fldCharType="begin"/>
            </w:r>
            <w:r w:rsidR="11C4D342">
              <w:instrText>PAGEREF _Toc2003505637 \h</w:instrText>
            </w:r>
            <w:r w:rsidR="11C4D342">
              <w:fldChar w:fldCharType="separate"/>
            </w:r>
            <w:r w:rsidRPr="7D14FC06">
              <w:rPr>
                <w:rStyle w:val="Hyperlink"/>
              </w:rPr>
              <w:t>9</w:t>
            </w:r>
            <w:r w:rsidR="11C4D342">
              <w:fldChar w:fldCharType="end"/>
            </w:r>
          </w:hyperlink>
        </w:p>
        <w:p w:rsidR="11C4D342" w:rsidP="7D14FC06" w:rsidRDefault="7D14FC06" w14:paraId="0C02D9F3" w14:textId="7462DA3D">
          <w:pPr>
            <w:pStyle w:val="TOC3"/>
            <w:tabs>
              <w:tab w:val="right" w:leader="dot" w:pos="9015"/>
            </w:tabs>
            <w:rPr>
              <w:rStyle w:val="Hyperlink"/>
            </w:rPr>
          </w:pPr>
          <w:hyperlink w:anchor="_Toc1807719789">
            <w:r w:rsidRPr="7D14FC06">
              <w:rPr>
                <w:rStyle w:val="Hyperlink"/>
              </w:rPr>
              <w:t>5.2 Recommendations for Senior Management</w:t>
            </w:r>
            <w:r w:rsidR="11C4D342">
              <w:tab/>
            </w:r>
            <w:r w:rsidR="11C4D342">
              <w:fldChar w:fldCharType="begin"/>
            </w:r>
            <w:r w:rsidR="11C4D342">
              <w:instrText>PAGEREF _Toc1807719789 \h</w:instrText>
            </w:r>
            <w:r w:rsidR="11C4D342">
              <w:fldChar w:fldCharType="separate"/>
            </w:r>
            <w:r w:rsidRPr="7D14FC06">
              <w:rPr>
                <w:rStyle w:val="Hyperlink"/>
              </w:rPr>
              <w:t>9</w:t>
            </w:r>
            <w:r w:rsidR="11C4D342">
              <w:fldChar w:fldCharType="end"/>
            </w:r>
          </w:hyperlink>
        </w:p>
        <w:p w:rsidR="11C4D342" w:rsidP="7D14FC06" w:rsidRDefault="7D14FC06" w14:paraId="31768695" w14:textId="5BD7E173">
          <w:pPr>
            <w:pStyle w:val="TOC3"/>
            <w:tabs>
              <w:tab w:val="right" w:leader="dot" w:pos="9015"/>
            </w:tabs>
            <w:rPr>
              <w:rStyle w:val="Hyperlink"/>
            </w:rPr>
          </w:pPr>
          <w:hyperlink w:anchor="_Toc846688160">
            <w:r w:rsidRPr="7D14FC06">
              <w:rPr>
                <w:rStyle w:val="Hyperlink"/>
              </w:rPr>
              <w:t>References</w:t>
            </w:r>
            <w:r w:rsidR="11C4D342">
              <w:tab/>
            </w:r>
            <w:r w:rsidR="11C4D342">
              <w:fldChar w:fldCharType="begin"/>
            </w:r>
            <w:r w:rsidR="11C4D342">
              <w:instrText>PAGEREF _Toc846688160 \h</w:instrText>
            </w:r>
            <w:r w:rsidR="11C4D342">
              <w:fldChar w:fldCharType="separate"/>
            </w:r>
            <w:r w:rsidRPr="7D14FC06">
              <w:rPr>
                <w:rStyle w:val="Hyperlink"/>
              </w:rPr>
              <w:t>11</w:t>
            </w:r>
            <w:r w:rsidR="11C4D342">
              <w:fldChar w:fldCharType="end"/>
            </w:r>
          </w:hyperlink>
          <w:r w:rsidR="11C4D342">
            <w:fldChar w:fldCharType="end"/>
          </w:r>
        </w:p>
      </w:sdtContent>
    </w:sdt>
    <w:p w:rsidR="6179C7CB" w:rsidP="7D14FC06" w:rsidRDefault="6179C7CB" w14:paraId="0FECA88C" w14:textId="389A21B2">
      <w:pPr>
        <w:rPr>
          <w:rFonts w:ascii="Arial" w:hAnsi="Arial" w:eastAsia="Arial" w:cs="Arial"/>
          <w:color w:val="000000" w:themeColor="text1"/>
          <w:highlight w:val="black"/>
          <w:lang w:val="en-US"/>
        </w:rPr>
      </w:pPr>
    </w:p>
    <w:p w:rsidR="6179C7CB" w:rsidP="7D14FC06" w:rsidRDefault="6179C7CB" w14:paraId="2210C213" w14:textId="6CD1346B">
      <w:pPr>
        <w:rPr>
          <w:rFonts w:ascii="Arial" w:hAnsi="Arial" w:eastAsia="Arial" w:cs="Arial"/>
          <w:color w:val="000000" w:themeColor="text1"/>
          <w:highlight w:val="black"/>
          <w:lang w:val="en-US"/>
        </w:rPr>
      </w:pPr>
    </w:p>
    <w:p w:rsidR="6179C7CB" w:rsidP="7D14FC06" w:rsidRDefault="6179C7CB" w14:paraId="156A5EBE" w14:textId="50695E52">
      <w:pPr>
        <w:rPr>
          <w:rFonts w:ascii="Arial" w:hAnsi="Arial" w:eastAsia="Arial" w:cs="Arial"/>
          <w:color w:val="000000" w:themeColor="text1"/>
          <w:highlight w:val="black"/>
          <w:lang w:val="en-US"/>
        </w:rPr>
      </w:pPr>
    </w:p>
    <w:p w:rsidR="6179C7CB" w:rsidP="7D14FC06" w:rsidRDefault="6179C7CB" w14:paraId="3F263E77" w14:textId="351DF6F2">
      <w:pPr>
        <w:rPr>
          <w:rFonts w:ascii="Arial" w:hAnsi="Arial" w:eastAsia="Arial" w:cs="Arial"/>
          <w:color w:val="000000" w:themeColor="text1"/>
          <w:highlight w:val="black"/>
          <w:lang w:val="en-US"/>
        </w:rPr>
      </w:pPr>
    </w:p>
    <w:p w:rsidR="6179C7CB" w:rsidP="7D14FC06" w:rsidRDefault="6179C7CB" w14:paraId="6738701F" w14:textId="52E2B386">
      <w:pPr>
        <w:rPr>
          <w:rFonts w:ascii="Arial" w:hAnsi="Arial" w:eastAsia="Arial" w:cs="Arial"/>
          <w:color w:val="000000" w:themeColor="text1"/>
          <w:highlight w:val="black"/>
          <w:lang w:val="en-US"/>
        </w:rPr>
      </w:pPr>
    </w:p>
    <w:p w:rsidR="6179C7CB" w:rsidP="7D14FC06" w:rsidRDefault="6179C7CB" w14:paraId="60ED1056" w14:textId="23CA89E6">
      <w:pPr>
        <w:rPr>
          <w:rFonts w:ascii="Arial" w:hAnsi="Arial" w:eastAsia="Arial" w:cs="Arial"/>
          <w:color w:val="000000" w:themeColor="text1"/>
          <w:highlight w:val="black"/>
          <w:lang w:val="en-US"/>
        </w:rPr>
      </w:pPr>
    </w:p>
    <w:p w:rsidR="6179C7CB" w:rsidP="7D14FC06" w:rsidRDefault="6179C7CB" w14:paraId="7A594C81" w14:textId="55268EFB">
      <w:pPr>
        <w:rPr>
          <w:rFonts w:ascii="Arial" w:hAnsi="Arial" w:eastAsia="Arial" w:cs="Arial"/>
          <w:color w:val="000000" w:themeColor="text1"/>
          <w:highlight w:val="black"/>
          <w:lang w:val="en-US"/>
        </w:rPr>
      </w:pPr>
    </w:p>
    <w:p w:rsidR="6179C7CB" w:rsidP="7D14FC06" w:rsidRDefault="6179C7CB" w14:paraId="62AF4DF9" w14:textId="09988A73">
      <w:pPr>
        <w:rPr>
          <w:rFonts w:ascii="Arial" w:hAnsi="Arial" w:eastAsia="Arial" w:cs="Arial"/>
          <w:color w:val="000000" w:themeColor="text1"/>
          <w:highlight w:val="black"/>
          <w:lang w:val="en-US"/>
        </w:rPr>
      </w:pPr>
    </w:p>
    <w:p w:rsidR="6179C7CB" w:rsidP="7D14FC06" w:rsidRDefault="6179C7CB" w14:paraId="1A805246" w14:textId="5C2EEEC2">
      <w:pPr>
        <w:rPr>
          <w:rFonts w:ascii="Arial" w:hAnsi="Arial" w:eastAsia="Arial" w:cs="Arial"/>
          <w:color w:val="000000" w:themeColor="text1"/>
          <w:highlight w:val="black"/>
          <w:lang w:val="en-US"/>
        </w:rPr>
      </w:pPr>
    </w:p>
    <w:p w:rsidR="6179C7CB" w:rsidP="7D14FC06" w:rsidRDefault="6A8FDBF3" w14:paraId="6425E8AD" w14:textId="6184AC76">
      <w:pPr>
        <w:pStyle w:val="Heading2"/>
        <w:rPr>
          <w:rFonts w:ascii="Arial" w:hAnsi="Arial" w:eastAsia="Arial" w:cs="Arial"/>
          <w:sz w:val="28"/>
          <w:szCs w:val="28"/>
          <w:highlight w:val="black"/>
          <w:lang w:val="en-US"/>
        </w:rPr>
      </w:pPr>
      <w:bookmarkStart w:name="_Toc42014635" w:id="0"/>
      <w:r w:rsidRPr="7D14FC06">
        <w:lastRenderedPageBreak/>
        <w:t>Executive Summary</w:t>
      </w:r>
      <w:bookmarkEnd w:id="0"/>
    </w:p>
    <w:p w:rsidR="6179C7CB" w:rsidP="7D14FC06" w:rsidRDefault="6A8FDBF3" w14:paraId="08B40BAD" w14:textId="0E87AA62">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Emotional Intelligence (EI) has emerged as a strategically significant organisational capability in contemporary workplaces characterised by technological acceleration, emotional labour, multigenerational diversity, and increasing psychological strain. This report provides a critical evaluation of emotional intelligence and mindfulness within organisational contexts, with </w:t>
      </w:r>
      <w:r w:rsidRPr="7D14FC06" w:rsidR="4AFE6C86">
        <w:rPr>
          <w:rFonts w:ascii="Arial" w:hAnsi="Arial" w:eastAsia="Arial" w:cs="Arial"/>
          <w:color w:val="000000" w:themeColor="text1"/>
        </w:rPr>
        <w:t>relevance</w:t>
      </w:r>
      <w:r w:rsidRPr="7D14FC06">
        <w:rPr>
          <w:rFonts w:ascii="Arial" w:hAnsi="Arial" w:eastAsia="Arial" w:cs="Arial"/>
          <w:color w:val="000000" w:themeColor="text1"/>
        </w:rPr>
        <w:t xml:space="preserve"> for Senior Management Teams (SMTs). Drawing upon three dominant theoretical frameworks—Salovey and Mayer's ability-based model, Goleman's competency-based model, and Bar-On's emotional-social intelligence framework—the report evaluates the conceptual coherence, measurement validity, and organisational utility of EI.</w:t>
      </w:r>
    </w:p>
    <w:p w:rsidR="6179C7CB" w:rsidP="7D14FC06" w:rsidRDefault="6A8FDBF3" w14:paraId="2C109228" w14:textId="29ED2B6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analysis demonstrates that EI contributes incrementally to performance, particularly in emotionally demanding and leadership-intensive roles. However, it is not superior to general mental ability (GMA), nor is it universally predictive across contexts. The report further evaluates mindfulness as a developmental mechanism for enhancing EI-related capabilities, while cautioning against uncritical organisational adoption.</w:t>
      </w:r>
    </w:p>
    <w:p w:rsidR="6179C7CB" w:rsidP="7D14FC06" w:rsidRDefault="6A8FDBF3" w14:paraId="58977907" w14:textId="4FC09D86">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Generational analysis (Generation X, Millennials, and Generation Z) indicates that differences reflect variation in emotional expression and workplace socialisation rather than inherent EI capacity disparities. Importantly, contemporary data reveals a 5.79% decline in global EI scores from 2019-2024—termed the "Emotional Recession"—with Drive-related competencies (optimism, intrinsic motivation, noble goals) declining 7-8</w:t>
      </w:r>
      <w:r w:rsidRPr="7D14FC06" w:rsidR="032535F2">
        <w:rPr>
          <w:rFonts w:ascii="Arial" w:hAnsi="Arial" w:eastAsia="Arial" w:cs="Arial"/>
          <w:color w:val="000000" w:themeColor="text1"/>
        </w:rPr>
        <w:t>%.</w:t>
      </w:r>
      <w:r w:rsidRPr="7D14FC06">
        <w:rPr>
          <w:rFonts w:ascii="Arial" w:hAnsi="Arial" w:eastAsia="Arial" w:cs="Arial"/>
          <w:color w:val="000000" w:themeColor="text1"/>
        </w:rPr>
        <w:t xml:space="preserve"> This decline coincides with rapid AI adoption, creating a critical capability gap. Rather than framing AI and EI as oppositional constructs, the report positions EI as a complementary capability within evolving socio-technical systems, with recent evidence indicating that organisations adopting integrated "Yes AND" strategies (combining AI and EI development) achieve superior </w:t>
      </w:r>
      <w:r w:rsidRPr="7D14FC06" w:rsidR="5B5494F1">
        <w:rPr>
          <w:rFonts w:ascii="Arial" w:hAnsi="Arial" w:eastAsia="Arial" w:cs="Arial"/>
          <w:color w:val="000000" w:themeColor="text1"/>
        </w:rPr>
        <w:t>outcomes.</w:t>
      </w:r>
    </w:p>
    <w:p w:rsidR="6179C7CB" w:rsidP="7D14FC06" w:rsidRDefault="6A8FDBF3" w14:paraId="6DC29773" w14:textId="59C72168">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report concludes that EI should be conceptualised as a context-dependent organisational capability whose impact is moderated by role demands, culture, and strategic alignment. Evidence-based recommendations are provided for multi-method assessment, AI-responsive leadership development, and generationally informed capability building.</w:t>
      </w:r>
    </w:p>
    <w:p w:rsidR="6179C7CB" w:rsidP="7D14FC06" w:rsidRDefault="6179C7CB" w14:paraId="67A3C114" w14:textId="1934A0E3">
      <w:pPr>
        <w:rPr>
          <w:rFonts w:ascii="Arial" w:hAnsi="Arial" w:eastAsia="Arial" w:cs="Arial"/>
          <w:color w:val="000000" w:themeColor="text1"/>
          <w:highlight w:val="black"/>
          <w:lang w:val="en-US"/>
        </w:rPr>
      </w:pPr>
    </w:p>
    <w:p w:rsidR="6179C7CB" w:rsidP="7D14FC06" w:rsidRDefault="6A8FDBF3" w14:paraId="1B4B5D8C" w14:textId="3052F103">
      <w:pPr>
        <w:pStyle w:val="Heading2"/>
        <w:rPr>
          <w:rFonts w:ascii="Arial" w:hAnsi="Arial" w:eastAsia="Arial" w:cs="Arial"/>
          <w:sz w:val="28"/>
          <w:szCs w:val="28"/>
          <w:highlight w:val="black"/>
          <w:lang w:val="en-US"/>
        </w:rPr>
      </w:pPr>
      <w:bookmarkStart w:name="_Toc256070770" w:id="1"/>
      <w:r w:rsidRPr="7D14FC06">
        <w:t>1.0 Introduction</w:t>
      </w:r>
      <w:bookmarkEnd w:id="1"/>
    </w:p>
    <w:p w:rsidR="6179C7CB" w:rsidP="7D14FC06" w:rsidRDefault="6A8FDBF3" w14:paraId="18348455" w14:textId="44C5F6ED">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Contemporary organisations operate in environments marked by rapid technological change, heightened emotional labour, and increasing workforce diversity. Within this context, emotional intelligence (EI) has gained prominence as a critical capability supporting effective leadership, employee well-being, and organisational </w:t>
      </w:r>
      <w:r w:rsidRPr="7D14FC06">
        <w:rPr>
          <w:rFonts w:ascii="Arial" w:hAnsi="Arial" w:eastAsia="Arial" w:cs="Arial"/>
          <w:color w:val="000000" w:themeColor="text1"/>
        </w:rPr>
        <w:lastRenderedPageBreak/>
        <w:t>performance. Goleman's (1995) assertion that individuals who are unaware of their own emotions are poorly equipped to understand others remains particularly salient in workplaces characterised by constant change, interpersonal complexity, and psychological pressure.</w:t>
      </w:r>
    </w:p>
    <w:p w:rsidR="6179C7CB" w:rsidP="7D14FC06" w:rsidRDefault="6A8FDBF3" w14:paraId="412FA05D" w14:textId="7F937EC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concept of EI was formally introduced by Salovey and Mayer (1990), who defined it as the ability to perceive, understand, manage, and utilise emotions in oneself and others. Since then, EI has evolved into a multifaceted construct encompassing cognitive abilities, behavioural competencies, and emotional dispositions. Empirical research suggests that EI contributes incrementally to job performance beyond cognitive ability and technical skill, particularly in roles involving leadership, teamwork, and customer interaction (Côté, 2014; Joseph and Newman, 2010).</w:t>
      </w:r>
    </w:p>
    <w:p w:rsidR="6179C7CB" w:rsidP="7D14FC06" w:rsidRDefault="6A8FDBF3" w14:paraId="24E2E486" w14:textId="3F103F0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In parallel, mindfulness has emerged as a complementary construct within organisational psychology. Defined as present-moment awareness with a non-judgemental orientation (Kabat-Zinn, 2003), mindfulness has been linked to improved emotional regulation, attentional control, and psychological well-being. These outcomes closely align with core components of EI, suggesting that mindfulness may function as a mechanism for EI development.</w:t>
      </w:r>
    </w:p>
    <w:p w:rsidR="6179C7CB" w:rsidP="7D14FC06" w:rsidRDefault="6A8FDBF3" w14:paraId="0A78BDD4" w14:textId="769D7CC8">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This report has two primary objectives. First, it critically evaluates the dominant theoretical models of EI and examines how EI components are deployed within workplace contexts. Second, it explores how EI is expressed across Generations X, Y (Millennials), and Z, identifying implications for recruitment, leadership development, and strategic workforce planning. The report adopts a critical, evidence-based approach and follows UWTSD academic conventions, progressing from theoretical discussion to applied analysis, synthesis, and recommendations.</w:t>
      </w:r>
    </w:p>
    <w:p w:rsidR="6179C7CB" w:rsidP="7D14FC06" w:rsidRDefault="6179C7CB" w14:paraId="06A9F1F7" w14:textId="121A0719">
      <w:pPr>
        <w:rPr>
          <w:rFonts w:ascii="Arial" w:hAnsi="Arial" w:eastAsia="Arial" w:cs="Arial"/>
          <w:color w:val="000000" w:themeColor="text1"/>
          <w:highlight w:val="black"/>
          <w:lang w:val="en-US"/>
        </w:rPr>
      </w:pPr>
    </w:p>
    <w:p w:rsidR="6179C7CB" w:rsidP="7D14FC06" w:rsidRDefault="6A8FDBF3" w14:paraId="1D49C56A" w14:textId="5F2543E3">
      <w:pPr>
        <w:pStyle w:val="Heading2"/>
        <w:rPr>
          <w:rFonts w:ascii="Arial" w:hAnsi="Arial" w:eastAsia="Arial" w:cs="Arial"/>
          <w:sz w:val="28"/>
          <w:szCs w:val="28"/>
          <w:highlight w:val="black"/>
          <w:lang w:val="en-US"/>
        </w:rPr>
      </w:pPr>
      <w:bookmarkStart w:name="_Toc860946686" w:id="2"/>
      <w:r w:rsidRPr="7D14FC06">
        <w:t>2.0 Critical Discussion: Emotional Intelligence in the Workplace</w:t>
      </w:r>
      <w:bookmarkEnd w:id="2"/>
    </w:p>
    <w:p w:rsidR="6179C7CB" w:rsidP="7D14FC06" w:rsidRDefault="6A8FDBF3" w14:paraId="749E00CF" w14:textId="5D9B023A">
      <w:pPr>
        <w:pStyle w:val="Heading2"/>
        <w:rPr>
          <w:rFonts w:ascii="Arial" w:hAnsi="Arial" w:eastAsia="Arial" w:cs="Arial"/>
          <w:i/>
          <w:iCs/>
          <w:sz w:val="24"/>
          <w:szCs w:val="24"/>
          <w:highlight w:val="black"/>
          <w:lang w:val="en-US"/>
        </w:rPr>
      </w:pPr>
      <w:bookmarkStart w:name="_Toc1360713362" w:id="3"/>
      <w:r w:rsidRPr="7D14FC06">
        <w:t>2.1 Theoretical Models of Emotional Intelligence</w:t>
      </w:r>
      <w:bookmarkEnd w:id="3"/>
    </w:p>
    <w:p w:rsidR="6179C7CB" w:rsidP="7D14FC06" w:rsidRDefault="6A8FDBF3" w14:paraId="7C1EF232" w14:textId="676F501A">
      <w:pPr>
        <w:pStyle w:val="Heading2"/>
        <w:rPr>
          <w:rFonts w:ascii="Arial" w:hAnsi="Arial" w:eastAsia="Arial" w:cs="Arial"/>
          <w:sz w:val="19"/>
          <w:szCs w:val="19"/>
          <w:highlight w:val="black"/>
          <w:lang w:val="en-US"/>
        </w:rPr>
      </w:pPr>
      <w:bookmarkStart w:name="_Toc1397798" w:id="4"/>
      <w:r w:rsidRPr="7D14FC06">
        <w:t>2.1.1 Salovey and Mayer's Ability-Based Model</w:t>
      </w:r>
      <w:bookmarkEnd w:id="4"/>
    </w:p>
    <w:p w:rsidR="6179C7CB" w:rsidP="7D14FC06" w:rsidRDefault="6A8FDBF3" w14:paraId="5AD1A049" w14:textId="291DCD5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Salovey and Mayer (1990; 1997) conceptualise EI as a cognitive ability comprising four hierarchical skills: perceiving emotions, facilitating thought using emotion, understanding emotional dynamics, and managing emotions. The Mayer-Salovey-Caruso Emotional Intelligence Test (MSCEIT) operationalises this framework through performance-based tasks.</w:t>
      </w:r>
    </w:p>
    <w:p w:rsidR="6179C7CB" w:rsidP="7D14FC06" w:rsidRDefault="6A8FDBF3" w14:paraId="4CE47B88" w14:textId="61A34EA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A principal strength of the model lies in its psychometric ambition and attempt to distinguish EI from personality traits (Mayer, Salovey and Caruso, 2008). Its ability-</w:t>
      </w:r>
      <w:r w:rsidRPr="7D14FC06">
        <w:rPr>
          <w:rFonts w:ascii="Arial" w:hAnsi="Arial" w:eastAsia="Arial" w:cs="Arial"/>
          <w:color w:val="000000" w:themeColor="text1"/>
        </w:rPr>
        <w:lastRenderedPageBreak/>
        <w:t>based structure aligns conceptually with intelligence theory, strengthening theoretical clarity.</w:t>
      </w:r>
    </w:p>
    <w:p w:rsidR="6179C7CB" w:rsidP="7D14FC06" w:rsidRDefault="6A8FDBF3" w14:paraId="3EFDD3EB" w14:textId="0CD097F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However, criticisms remain. Ashkanasy and Daus (2005) argue that ability measures may underrepresent motivational and behavioural dimensions critical to workplace functioning. Furthermore, low convergence between ability-based and self-report EI measures (r ≈ 0.21) suggests potential construct fragmentation. If measurement approaches capture distinct phenomena, the umbrella term "EI" may lack conceptual coherence, complicating organisational application.</w:t>
      </w:r>
    </w:p>
    <w:p w:rsidR="6179C7CB" w:rsidP="7D14FC06" w:rsidRDefault="6A8FDBF3" w14:paraId="5815C3CE" w14:textId="2583FD9B">
      <w:pPr>
        <w:pStyle w:val="Heading3"/>
        <w:rPr>
          <w:rFonts w:ascii="Arial" w:hAnsi="Arial" w:eastAsia="Arial" w:cs="Arial"/>
          <w:sz w:val="19"/>
          <w:szCs w:val="19"/>
          <w:highlight w:val="black"/>
          <w:lang w:val="en-US"/>
        </w:rPr>
      </w:pPr>
      <w:bookmarkStart w:name="_Toc38326443" w:id="5"/>
      <w:r w:rsidRPr="7D14FC06">
        <w:t>2.1.2 Goleman's Competency-Based Model</w:t>
      </w:r>
      <w:bookmarkEnd w:id="5"/>
    </w:p>
    <w:p w:rsidR="6179C7CB" w:rsidP="7D14FC06" w:rsidRDefault="6A8FDBF3" w14:paraId="05CF8193" w14:textId="3CF1AD9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Goleman's (1995; 1998) mixed model expanded EI's organisational relevance by framing it as a cluster of learnable competencies: self-awareness, self-management, social awareness, and relationship management.</w:t>
      </w:r>
    </w:p>
    <w:p w:rsidR="6179C7CB" w:rsidP="7D14FC06" w:rsidRDefault="6A8FDBF3" w14:paraId="562DDDCF" w14:textId="0DFEE7E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The model's strength lies in developmental applicability. It aligns closely with transformational leadership theory (Bass, 1985), particularly individualised </w:t>
      </w:r>
      <w:bookmarkStart w:name="_Int_7ACHZx0m" w:id="6"/>
      <w:r w:rsidRPr="7D14FC06">
        <w:rPr>
          <w:rFonts w:ascii="Arial" w:hAnsi="Arial" w:eastAsia="Arial" w:cs="Arial"/>
          <w:color w:val="000000" w:themeColor="text1"/>
        </w:rPr>
        <w:t>consideration</w:t>
      </w:r>
      <w:bookmarkEnd w:id="6"/>
      <w:r w:rsidRPr="7D14FC06">
        <w:rPr>
          <w:rFonts w:ascii="Arial" w:hAnsi="Arial" w:eastAsia="Arial" w:cs="Arial"/>
          <w:color w:val="000000" w:themeColor="text1"/>
        </w:rPr>
        <w:t xml:space="preserve"> and inspirational motivation. EI competencies may function as psychological foundations underpinning these behaviours.</w:t>
      </w:r>
    </w:p>
    <w:p w:rsidR="6179C7CB" w:rsidP="7D14FC06" w:rsidRDefault="6A8FDBF3" w14:paraId="1A5A594D" w14:textId="076D4B4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However, Lindebaum and Cassell (2012) critique the model for conceptual overlap with personality and managerial competence. Antonakis, Ashkanasy and Dasborough (2009) argue that EI may partially repackage existing leadership attributes, challenging claims of distinct explanatory power. Empirical debates question whether EI predicts leadership effectiveness independently or operates through established leadership constructs. Thus, Goleman's framework is best understood as a developmental lens rather than a discrete psychometric construct.</w:t>
      </w:r>
    </w:p>
    <w:p w:rsidR="6179C7CB" w:rsidP="7D14FC06" w:rsidRDefault="6A8FDBF3" w14:paraId="444A951B" w14:textId="2EBDE762">
      <w:pPr>
        <w:pStyle w:val="Heading3"/>
        <w:rPr>
          <w:rFonts w:ascii="Arial" w:hAnsi="Arial" w:eastAsia="Arial" w:cs="Arial"/>
          <w:sz w:val="19"/>
          <w:szCs w:val="19"/>
          <w:highlight w:val="black"/>
          <w:lang w:val="en-US"/>
        </w:rPr>
      </w:pPr>
      <w:bookmarkStart w:name="_Toc743147875" w:id="7"/>
      <w:r w:rsidRPr="592942B5" w:rsidR="6A8FDBF3">
        <w:rPr>
          <w:rFonts w:ascii="Arial" w:hAnsi="Arial" w:eastAsia="Arial" w:cs="Arial"/>
        </w:rPr>
        <w:t>2.1.3 Bar-On's Emotional-Social Intelligence Model</w:t>
      </w:r>
      <w:bookmarkEnd w:id="7"/>
    </w:p>
    <w:p w:rsidR="6179C7CB" w:rsidP="7D14FC06" w:rsidRDefault="6A8FDBF3" w14:paraId="786D628A" w14:textId="32C24EE1">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Bar-On (2006) conceptualises EI as a constellation of emotional and social competencies influencing adaptability and well-being, measured via the EQ-i.</w:t>
      </w:r>
    </w:p>
    <w:p w:rsidR="6179C7CB" w:rsidP="7D14FC06" w:rsidRDefault="6A8FDBF3" w14:paraId="3D9D03C1" w14:textId="02159DD7">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model's strength lies in its emphasis on stress tolerance and adaptability—dimensions increasingly relevant in volatile organisational environments. However, reliance on self-report measurement introduces social desirability bias and strong correlations with Big Five traits (Joseph and Newman, 2010). Consequently, the model is more suitable for coaching and development than high-stakes selection.</w:t>
      </w:r>
    </w:p>
    <w:p w:rsidR="6179C7CB" w:rsidP="7D14FC06" w:rsidRDefault="6A8FDBF3" w14:paraId="34BCA1D7" w14:textId="730C5B76">
      <w:pPr>
        <w:pStyle w:val="Heading3"/>
        <w:rPr>
          <w:rFonts w:ascii="Arial" w:hAnsi="Arial" w:eastAsia="Arial" w:cs="Arial"/>
          <w:i/>
          <w:iCs/>
          <w:sz w:val="24"/>
          <w:szCs w:val="24"/>
          <w:highlight w:val="black"/>
          <w:lang w:val="en-US"/>
        </w:rPr>
      </w:pPr>
      <w:bookmarkStart w:name="_Toc1829377888" w:id="8"/>
      <w:r w:rsidRPr="7D14FC06">
        <w:t>2.2 Core Components and Organisational Outcomes</w:t>
      </w:r>
      <w:bookmarkEnd w:id="8"/>
    </w:p>
    <w:p w:rsidR="6179C7CB" w:rsidP="7D14FC06" w:rsidRDefault="6A8FDBF3" w14:paraId="344B3541" w14:textId="3DBA4833">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Self-awareness forms the foundation of EI, enabling emotional insight and behavioural adjustment. Côté (2014) links leader self-awareness to improved decision-making and authenticity.</w:t>
      </w:r>
    </w:p>
    <w:p w:rsidR="6179C7CB" w:rsidP="7D14FC06" w:rsidRDefault="6A8FDBF3" w14:paraId="7A2874B8" w14:textId="24795A8D">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lastRenderedPageBreak/>
        <w:t>Self-regulation enhances performance by mitigating counterproductive behaviour. However, excessive emotional control may suppress authenticity and reduce psychological safety (Edmondson, 2018), illustrating the contextual dependency of EI expression.</w:t>
      </w:r>
    </w:p>
    <w:p w:rsidR="6179C7CB" w:rsidP="7D14FC06" w:rsidRDefault="6A8FDBF3" w14:paraId="7C6BF48E" w14:textId="114B572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Empathy supports collaboration and customer engagement, yet Joseph and Newman's (2010) cascading model suggests EI's predictive strength is strongest in emotionally demanding roles. Excessive affective empathy may introduce decision bias in high-velocity environments.</w:t>
      </w:r>
    </w:p>
    <w:p w:rsidR="6179C7CB" w:rsidP="7D14FC06" w:rsidRDefault="6A8FDBF3" w14:paraId="2E81515B" w14:textId="2CC9ED1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Relationship management connects EI to leadership effectiveness. In project environments, leaders' EI predicts team cohesion and trust (Rezvani et al., 2016; Zhang et al., 2022). However, these effects are mediated by transformational leadership behaviours rather than EI operating independently.</w:t>
      </w:r>
    </w:p>
    <w:p w:rsidR="6179C7CB" w:rsidP="7D14FC06" w:rsidRDefault="6A8FDBF3" w14:paraId="5C7FE073" w14:textId="2426AE43">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From an organisational behaviour perspective, EI operates within structural and cultural systems. Organisational climate and psychological safety moderate whether EI capabilities translate into observable outcomes.</w:t>
      </w:r>
    </w:p>
    <w:p w:rsidR="6179C7CB" w:rsidP="7D14FC06" w:rsidRDefault="6A8FDBF3" w14:paraId="23388F15" w14:textId="7A11DCFE">
      <w:pPr>
        <w:pStyle w:val="Heading3"/>
        <w:rPr>
          <w:rFonts w:ascii="Arial" w:hAnsi="Arial" w:eastAsia="Arial" w:cs="Arial"/>
          <w:i/>
          <w:iCs/>
          <w:sz w:val="24"/>
          <w:szCs w:val="24"/>
          <w:highlight w:val="black"/>
          <w:lang w:val="en-US"/>
        </w:rPr>
      </w:pPr>
      <w:bookmarkStart w:name="_Toc318530144" w:id="9"/>
      <w:r w:rsidRPr="7D14FC06">
        <w:t>2.3 Mindfulness as a Developmental Mechanism</w:t>
      </w:r>
      <w:bookmarkEnd w:id="9"/>
    </w:p>
    <w:p w:rsidR="6179C7CB" w:rsidP="7D14FC06" w:rsidRDefault="6A8FDBF3" w14:paraId="657AAA0A" w14:textId="535A1C61">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Mindfulness enhances attentional regulation and emotional awareness (Kabat-Zinn, 2003). Meta-analytic evidence demonstrates moderate effects on stress reduction and well-being (Vonderlin et al., 2020; Wolever et al., 2023).</w:t>
      </w:r>
    </w:p>
    <w:p w:rsidR="6179C7CB" w:rsidP="7D14FC06" w:rsidRDefault="6A8FDBF3" w14:paraId="2F3B6B30" w14:textId="14FD400A">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However, Van Dam et al. (2018) caution against methodological weaknesses and inflated claims. Organisational implementation must avoid instrumentalising mindfulness as a productivity tool while neglecting systemic stressors. For SMTs, mindfulness should function as a targeted developmental intervention aligned with role demands rather than a universal organisational solution.</w:t>
      </w:r>
    </w:p>
    <w:p w:rsidR="6179C7CB" w:rsidP="7D14FC06" w:rsidRDefault="6A8FDBF3" w14:paraId="431453B6" w14:textId="62970B5F">
      <w:pPr>
        <w:pStyle w:val="Heading3"/>
        <w:rPr>
          <w:rFonts w:ascii="Arial" w:hAnsi="Arial" w:eastAsia="Arial" w:cs="Arial"/>
          <w:i/>
          <w:iCs/>
          <w:sz w:val="24"/>
          <w:szCs w:val="24"/>
          <w:highlight w:val="black"/>
          <w:lang w:val="en-US"/>
        </w:rPr>
      </w:pPr>
      <w:bookmarkStart w:name="_Toc362208943" w:id="10"/>
      <w:r w:rsidRPr="7D14FC06">
        <w:t>2.4 Emotional Intelligence in the Age of AI: The Emotional Recession</w:t>
      </w:r>
      <w:bookmarkEnd w:id="10"/>
    </w:p>
    <w:p w:rsidR="6179C7CB" w:rsidP="7D14FC06" w:rsidRDefault="6A8FDBF3" w14:paraId="7BEAF8A0" w14:textId="41095B21">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A critical contemporary development is the emergence of an "Emotional Recession" coinciding with rapid AI adoption. Peer-reviewed research analysing 28,000 adults across 166 countries reveals that global EI scores declined by </w:t>
      </w:r>
      <w:r w:rsidRPr="7D14FC06">
        <w:rPr>
          <w:rFonts w:ascii="Arial" w:hAnsi="Arial" w:eastAsia="Arial" w:cs="Arial"/>
          <w:b/>
          <w:bCs/>
          <w:color w:val="000000" w:themeColor="text1"/>
        </w:rPr>
        <w:t>5.79%</w:t>
      </w:r>
      <w:r w:rsidRPr="7D14FC06">
        <w:rPr>
          <w:rFonts w:ascii="Arial" w:hAnsi="Arial" w:eastAsia="Arial" w:cs="Arial"/>
          <w:color w:val="000000" w:themeColor="text1"/>
        </w:rPr>
        <w:t xml:space="preserve"> from 2019-2024 (Cohen's d = 0.22, p &lt; 0.001), with statistically significant decreases across all eight competencies measured by the Six Seconds Emotional Intelligence Assessment (SEI</w:t>
      </w:r>
      <w:r w:rsidRPr="7D14FC06" w:rsidR="32DE1D72">
        <w:rPr>
          <w:rFonts w:ascii="Arial" w:hAnsi="Arial" w:eastAsia="Arial" w:cs="Arial"/>
          <w:color w:val="000000" w:themeColor="text1"/>
        </w:rPr>
        <w:t>).</w:t>
      </w:r>
      <w:r w:rsidRPr="7D14FC06">
        <w:rPr>
          <w:rFonts w:ascii="Arial" w:hAnsi="Arial" w:eastAsia="Arial" w:cs="Arial"/>
          <w:color w:val="000000" w:themeColor="text1"/>
        </w:rPr>
        <w:t xml:space="preserve"> The largest declines occurred in </w:t>
      </w:r>
      <w:r w:rsidRPr="7D14FC06">
        <w:rPr>
          <w:rFonts w:ascii="Arial" w:hAnsi="Arial" w:eastAsia="Arial" w:cs="Arial"/>
          <w:b/>
          <w:bCs/>
          <w:color w:val="000000" w:themeColor="text1"/>
        </w:rPr>
        <w:t>Drive-related competencies</w:t>
      </w:r>
      <w:r w:rsidRPr="7D14FC06">
        <w:rPr>
          <w:rFonts w:ascii="Arial" w:hAnsi="Arial" w:eastAsia="Arial" w:cs="Arial"/>
          <w:color w:val="000000" w:themeColor="text1"/>
        </w:rPr>
        <w:t>: Exercise Optimism declined 7-8% (Cohen's d = 0.23), Engage Intrinsic Motism declined 7-8% (Cohen's d = 0.22), and Pursue Noble Goals declined 6-7% (Cohen's d = 0.19</w:t>
      </w:r>
      <w:r w:rsidRPr="7D14FC06" w:rsidR="52BBA070">
        <w:rPr>
          <w:rFonts w:ascii="Arial" w:hAnsi="Arial" w:eastAsia="Arial" w:cs="Arial"/>
          <w:color w:val="000000" w:themeColor="text1"/>
        </w:rPr>
        <w:t>).</w:t>
      </w:r>
    </w:p>
    <w:p w:rsidR="6179C7CB" w:rsidP="7D14FC06" w:rsidRDefault="6A8FDBF3" w14:paraId="02C6D06D" w14:textId="0ED55BA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Success Factors—Effectiveness, Relationships, Quality of Life, and Wellbeing—declined by 4.39-6.45%, with individuals higher in EI being 10.18 times more likely to </w:t>
      </w:r>
      <w:r w:rsidRPr="7D14FC06">
        <w:rPr>
          <w:rFonts w:ascii="Arial" w:hAnsi="Arial" w:eastAsia="Arial" w:cs="Arial"/>
          <w:color w:val="000000" w:themeColor="text1"/>
        </w:rPr>
        <w:lastRenderedPageBreak/>
        <w:t>report strong overall life outcomes . This represents a structural risk to workforce resilience, as declining EQ competencies diminish the personal and relational resources needed to adapt to high job demands.</w:t>
      </w:r>
    </w:p>
    <w:p w:rsidR="6179C7CB" w:rsidP="7D14FC06" w:rsidRDefault="6A8FDBF3" w14:paraId="4B5668F0" w14:textId="79E01FE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While AI demonstrates cognitive capabilities exceeding 99% of humans on IQ tests, its emotional intelligence remains limited. However, framing AI as cognitively superior yet emotionally deficient risks technological determinism. The 2025 Six Seconds AI &amp; EI Workplace Status Report reveals that </w:t>
      </w:r>
      <w:r w:rsidRPr="7D14FC06">
        <w:rPr>
          <w:rFonts w:ascii="Arial" w:hAnsi="Arial" w:eastAsia="Arial" w:cs="Arial"/>
          <w:b/>
          <w:bCs/>
          <w:color w:val="000000" w:themeColor="text1"/>
        </w:rPr>
        <w:t xml:space="preserve">72% of businesses have adopted AI for at least one function, yet only 11% of employees use AI weekly, and fewer than 6% feel </w:t>
      </w:r>
      <w:bookmarkStart w:name="_Int_Z8Ppq3Mp" w:id="11"/>
      <w:r w:rsidRPr="7D14FC06">
        <w:rPr>
          <w:rFonts w:ascii="Arial" w:hAnsi="Arial" w:eastAsia="Arial" w:cs="Arial"/>
          <w:b/>
          <w:bCs/>
          <w:color w:val="000000" w:themeColor="text1"/>
        </w:rPr>
        <w:t>very comfortable</w:t>
      </w:r>
      <w:bookmarkEnd w:id="11"/>
      <w:r w:rsidRPr="7D14FC06">
        <w:rPr>
          <w:rFonts w:ascii="Arial" w:hAnsi="Arial" w:eastAsia="Arial" w:cs="Arial"/>
          <w:b/>
          <w:bCs/>
          <w:color w:val="000000" w:themeColor="text1"/>
        </w:rPr>
        <w:t xml:space="preserve"> using it</w:t>
      </w:r>
      <w:r w:rsidRPr="7D14FC06">
        <w:rPr>
          <w:rFonts w:ascii="Arial" w:hAnsi="Arial" w:eastAsia="Arial" w:cs="Arial"/>
          <w:color w:val="000000" w:themeColor="text1"/>
        </w:rPr>
        <w:t xml:space="preserve">—revealing a critical gap between leadership and workforce </w:t>
      </w:r>
      <w:r w:rsidRPr="7D14FC06" w:rsidR="08A2AFCA">
        <w:rPr>
          <w:rFonts w:ascii="Arial" w:hAnsi="Arial" w:eastAsia="Arial" w:cs="Arial"/>
          <w:color w:val="000000" w:themeColor="text1"/>
        </w:rPr>
        <w:t>readiness.</w:t>
      </w:r>
    </w:p>
    <w:p w:rsidR="6179C7CB" w:rsidP="7D14FC06" w:rsidRDefault="6A8FDBF3" w14:paraId="04C19003" w14:textId="51F6E2B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Crucially, the report identifies that organisations adopting </w:t>
      </w:r>
      <w:r w:rsidRPr="7D14FC06">
        <w:rPr>
          <w:rFonts w:ascii="Arial" w:hAnsi="Arial" w:eastAsia="Arial" w:cs="Arial"/>
          <w:b/>
          <w:bCs/>
          <w:color w:val="000000" w:themeColor="text1"/>
        </w:rPr>
        <w:t>"Yes AND" strategies</w:t>
      </w:r>
      <w:r w:rsidRPr="7D14FC06">
        <w:rPr>
          <w:rFonts w:ascii="Arial" w:hAnsi="Arial" w:eastAsia="Arial" w:cs="Arial"/>
          <w:color w:val="000000" w:themeColor="text1"/>
        </w:rPr>
        <w:t xml:space="preserve">—integrating both AI and EI training—achieve superior engagement, productivity, and innovation outcomes compared to those treating AI and EI as competing </w:t>
      </w:r>
      <w:r w:rsidRPr="7D14FC06" w:rsidR="105F513C">
        <w:rPr>
          <w:rFonts w:ascii="Arial" w:hAnsi="Arial" w:eastAsia="Arial" w:cs="Arial"/>
          <w:color w:val="000000" w:themeColor="text1"/>
        </w:rPr>
        <w:t>priorities.</w:t>
      </w:r>
      <w:r w:rsidRPr="7D14FC06">
        <w:rPr>
          <w:rFonts w:ascii="Arial" w:hAnsi="Arial" w:eastAsia="Arial" w:cs="Arial"/>
          <w:color w:val="000000" w:themeColor="text1"/>
        </w:rPr>
        <w:t xml:space="preserve"> AI is accelerating demand for emotional skills: as AI transforms jobs across industries, professions increasingly require EI competencies—empathy, trust-building, and strategic thinking—to complement technical </w:t>
      </w:r>
      <w:r w:rsidRPr="7D14FC06" w:rsidR="663F5AEB">
        <w:rPr>
          <w:rFonts w:ascii="Arial" w:hAnsi="Arial" w:eastAsia="Arial" w:cs="Arial"/>
          <w:color w:val="000000" w:themeColor="text1"/>
        </w:rPr>
        <w:t>capabilities.</w:t>
      </w:r>
    </w:p>
    <w:p w:rsidR="6179C7CB" w:rsidP="7D14FC06" w:rsidRDefault="6A8FDBF3" w14:paraId="426A32CB" w14:textId="095DF2C5">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strategic challenge is not whether AI lacks EI, but how emotional labour is distributed within socio-technical systems. McKinsey projections indicate growing demand for social and emotional skills, particularly where automation replaces routine cognitive tasks. Thus, EI should be positioned as a complementary capability within human-AI collaboration frameworks, with SMTs prioritising integrated capability development rather than siloed technology adoption.</w:t>
      </w:r>
    </w:p>
    <w:p w:rsidR="6179C7CB" w:rsidP="7D14FC06" w:rsidRDefault="6179C7CB" w14:paraId="549044A4" w14:textId="7D979549">
      <w:pPr>
        <w:rPr>
          <w:rFonts w:ascii="Arial" w:hAnsi="Arial" w:eastAsia="Arial" w:cs="Arial"/>
          <w:color w:val="000000" w:themeColor="text1"/>
          <w:highlight w:val="black"/>
          <w:lang w:val="en-US"/>
        </w:rPr>
      </w:pPr>
    </w:p>
    <w:p w:rsidR="6179C7CB" w:rsidP="7D14FC06" w:rsidRDefault="6A8FDBF3" w14:paraId="022800C4" w14:textId="744BC174">
      <w:pPr>
        <w:pStyle w:val="Heading3"/>
        <w:spacing w:before="281" w:after="281"/>
        <w:rPr>
          <w:rFonts w:ascii="Arial" w:hAnsi="Arial" w:eastAsia="Arial" w:cs="Arial"/>
          <w:highlight w:val="black"/>
          <w:lang w:val="en-US"/>
        </w:rPr>
      </w:pPr>
      <w:bookmarkStart w:name="_Toc33125751" w:id="12"/>
      <w:r w:rsidRPr="7D14FC06">
        <w:rPr>
          <w:rFonts w:ascii="Arial" w:hAnsi="Arial" w:eastAsia="Arial" w:cs="Arial"/>
          <w:b/>
          <w:bCs/>
        </w:rPr>
        <w:t>3.0 Application to Practice: Generational Emotional Intelligence</w:t>
      </w:r>
      <w:bookmarkEnd w:id="12"/>
    </w:p>
    <w:p w:rsidR="6179C7CB" w:rsidP="7D14FC06" w:rsidRDefault="6A8FDBF3" w14:paraId="5F2FBC6A" w14:textId="06ADB307">
      <w:pPr>
        <w:pStyle w:val="Heading4"/>
        <w:spacing w:before="319" w:after="319"/>
        <w:rPr>
          <w:rFonts w:ascii="Arial" w:hAnsi="Arial" w:eastAsia="Arial" w:cs="Arial"/>
          <w:highlight w:val="black"/>
          <w:lang w:val="en-US"/>
        </w:rPr>
      </w:pPr>
      <w:bookmarkStart w:name="_Toc953524300" w:id="13"/>
      <w:r w:rsidRPr="7D14FC06">
        <w:rPr>
          <w:rFonts w:ascii="Arial" w:hAnsi="Arial" w:eastAsia="Arial" w:cs="Arial"/>
          <w:b/>
          <w:bCs/>
        </w:rPr>
        <w:t>3.1 Generation X</w:t>
      </w:r>
      <w:bookmarkEnd w:id="13"/>
    </w:p>
    <w:p w:rsidR="6179C7CB" w:rsidP="7D14FC06" w:rsidRDefault="6A8FDBF3" w14:paraId="2B5DF42F" w14:textId="4204F3A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Generation X employees (1965–1980) developed their careers during periods of economic uncertainty, organisational restructuring, and declining job security. These experiences have shaped EI profiles characterised by emotional self-regulation, independence, and pragmatic communication styles (Parry and Urwin, 2011).</w:t>
      </w:r>
    </w:p>
    <w:p w:rsidR="6179C7CB" w:rsidP="7D14FC06" w:rsidRDefault="6A8FDBF3" w14:paraId="4D0738D8" w14:textId="1A08787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From an organisational perspective, Generation X often demonstrates strong stress tolerance and boundary management, making them effective leaders in high-pressure environments. Post-pandemic, Gen X has demonstrated strong adaptation to remote work, reinforcing preferences for autonomy and flexibility. However, they may exhibit scepticism towards emotionally expressive leadership styles and formal EI initiatives, preferring practical and results-oriented approaches.</w:t>
      </w:r>
    </w:p>
    <w:p w:rsidR="6179C7CB" w:rsidP="7D14FC06" w:rsidRDefault="6A8FDBF3" w14:paraId="51B8671F" w14:textId="48ADB1B3">
      <w:pPr>
        <w:pStyle w:val="Heading4"/>
        <w:spacing w:before="319" w:after="319"/>
        <w:rPr>
          <w:rFonts w:ascii="Arial" w:hAnsi="Arial" w:eastAsia="Arial" w:cs="Arial"/>
          <w:highlight w:val="black"/>
          <w:lang w:val="en-US"/>
        </w:rPr>
      </w:pPr>
      <w:bookmarkStart w:name="_Toc1989958970" w:id="14"/>
      <w:r w:rsidRPr="7D14FC06">
        <w:rPr>
          <w:rFonts w:ascii="Arial" w:hAnsi="Arial" w:eastAsia="Arial" w:cs="Arial"/>
          <w:b/>
          <w:bCs/>
        </w:rPr>
        <w:lastRenderedPageBreak/>
        <w:t>3.2 Millennials (Generation Y)</w:t>
      </w:r>
      <w:bookmarkEnd w:id="14"/>
    </w:p>
    <w:p w:rsidR="6179C7CB" w:rsidP="7D14FC06" w:rsidRDefault="6A8FDBF3" w14:paraId="2141AF35" w14:textId="28C3E22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Millennials (1981–1996) entered the workforce during periods of rapid technological advancement and increased societal focus on mental health and well-being. Research suggests that Millennials exhibit </w:t>
      </w:r>
      <w:bookmarkStart w:name="_Int_7uiXWgd7" w:id="15"/>
      <w:r w:rsidRPr="7D14FC06">
        <w:rPr>
          <w:rFonts w:ascii="Arial" w:hAnsi="Arial" w:eastAsia="Arial" w:cs="Arial"/>
          <w:color w:val="000000" w:themeColor="text1"/>
        </w:rPr>
        <w:t>high levels</w:t>
      </w:r>
      <w:bookmarkEnd w:id="15"/>
      <w:r w:rsidRPr="7D14FC06">
        <w:rPr>
          <w:rFonts w:ascii="Arial" w:hAnsi="Arial" w:eastAsia="Arial" w:cs="Arial"/>
          <w:color w:val="000000" w:themeColor="text1"/>
        </w:rPr>
        <w:t xml:space="preserve"> of social awareness, empathy, and preference for collaborative leadership styles (Lyons and Kuron, 2014).</w:t>
      </w:r>
    </w:p>
    <w:p w:rsidR="6179C7CB" w:rsidP="7D14FC06" w:rsidRDefault="6A8FDBF3" w14:paraId="12F7AD17" w14:textId="40257DFA">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While these attributes support teamwork and engagement, Millennials may also experience emotional overload and burnout, particularly in emotionally demanding roles. The post-pandemic context has exacerbated these challenges, with Millennial women particularly affected by workplace gender dynamics and representation gaps. Organisations must therefore balance supportive leadership practices with clear boundaries around emotional labour.</w:t>
      </w:r>
    </w:p>
    <w:p w:rsidR="6179C7CB" w:rsidP="7D14FC06" w:rsidRDefault="6A8FDBF3" w14:paraId="71B06D6B" w14:textId="31E8DE6A">
      <w:pPr>
        <w:pStyle w:val="Heading4"/>
        <w:spacing w:before="319" w:after="319"/>
        <w:rPr>
          <w:rFonts w:ascii="Arial" w:hAnsi="Arial" w:eastAsia="Arial" w:cs="Arial"/>
          <w:highlight w:val="black"/>
          <w:lang w:val="en-US"/>
        </w:rPr>
      </w:pPr>
      <w:bookmarkStart w:name="_Toc1069598163" w:id="16"/>
      <w:r w:rsidRPr="7D14FC06">
        <w:rPr>
          <w:rFonts w:ascii="Arial" w:hAnsi="Arial" w:eastAsia="Arial" w:cs="Arial"/>
          <w:b/>
          <w:bCs/>
        </w:rPr>
        <w:t>3.3 Generation Z</w:t>
      </w:r>
      <w:bookmarkEnd w:id="16"/>
    </w:p>
    <w:p w:rsidR="6179C7CB" w:rsidP="7D14FC06" w:rsidRDefault="6A8FDBF3" w14:paraId="656156CE" w14:textId="1A31BD4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Generation Z employees (late 1990s onwards) bring </w:t>
      </w:r>
      <w:bookmarkStart w:name="_Int_s9a2pF5w" w:id="17"/>
      <w:r w:rsidRPr="7D14FC06">
        <w:rPr>
          <w:rFonts w:ascii="Arial" w:hAnsi="Arial" w:eastAsia="Arial" w:cs="Arial"/>
          <w:color w:val="000000" w:themeColor="text1"/>
        </w:rPr>
        <w:t>high levels</w:t>
      </w:r>
      <w:bookmarkEnd w:id="17"/>
      <w:r w:rsidRPr="7D14FC06">
        <w:rPr>
          <w:rFonts w:ascii="Arial" w:hAnsi="Arial" w:eastAsia="Arial" w:cs="Arial"/>
          <w:color w:val="000000" w:themeColor="text1"/>
        </w:rPr>
        <w:t xml:space="preserve"> of emotional awareness, inclusivity values, and digital fluency into the workplace (Twenge, 2017). They often prioritise psychological safety, purpose-driven work, and transparency.</w:t>
      </w:r>
    </w:p>
    <w:p w:rsidR="6179C7CB" w:rsidP="7D14FC06" w:rsidRDefault="6A8FDBF3" w14:paraId="53DFA91B" w14:textId="0C85E39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However, Generation Z presents a critical challenge: globally, approximately </w:t>
      </w:r>
      <w:r w:rsidRPr="7D14FC06">
        <w:rPr>
          <w:rFonts w:ascii="Arial" w:hAnsi="Arial" w:eastAsia="Arial" w:cs="Arial"/>
          <w:b/>
          <w:bCs/>
          <w:color w:val="000000" w:themeColor="text1"/>
        </w:rPr>
        <w:t>53.7% of Gen Z scored in the low satisfaction category</w:t>
      </w:r>
      <w:r w:rsidRPr="7D14FC06">
        <w:rPr>
          <w:rFonts w:ascii="Arial" w:hAnsi="Arial" w:eastAsia="Arial" w:cs="Arial"/>
          <w:color w:val="000000" w:themeColor="text1"/>
        </w:rPr>
        <w:t xml:space="preserve"> in workplace outcomes, signalling especially </w:t>
      </w:r>
      <w:bookmarkStart w:name="_Int_4SZSfOCq" w:id="18"/>
      <w:r w:rsidRPr="7D14FC06">
        <w:rPr>
          <w:rFonts w:ascii="Arial" w:hAnsi="Arial" w:eastAsia="Arial" w:cs="Arial"/>
          <w:color w:val="000000" w:themeColor="text1"/>
        </w:rPr>
        <w:t>high risk</w:t>
      </w:r>
      <w:bookmarkEnd w:id="18"/>
      <w:r w:rsidRPr="7D14FC06">
        <w:rPr>
          <w:rFonts w:ascii="Arial" w:hAnsi="Arial" w:eastAsia="Arial" w:cs="Arial"/>
          <w:color w:val="000000" w:themeColor="text1"/>
        </w:rPr>
        <w:t xml:space="preserve"> for disengagement and </w:t>
      </w:r>
      <w:r w:rsidRPr="7D14FC06" w:rsidR="34825784">
        <w:rPr>
          <w:rFonts w:ascii="Arial" w:hAnsi="Arial" w:eastAsia="Arial" w:cs="Arial"/>
          <w:color w:val="000000" w:themeColor="text1"/>
        </w:rPr>
        <w:t>burnout.</w:t>
      </w:r>
      <w:r w:rsidRPr="7D14FC06">
        <w:rPr>
          <w:rFonts w:ascii="Arial" w:hAnsi="Arial" w:eastAsia="Arial" w:cs="Arial"/>
          <w:color w:val="000000" w:themeColor="text1"/>
        </w:rPr>
        <w:t xml:space="preserve"> This generation shows a distinct orientation toward </w:t>
      </w:r>
      <w:r w:rsidRPr="7D14FC06">
        <w:rPr>
          <w:rFonts w:ascii="Arial" w:hAnsi="Arial" w:eastAsia="Arial" w:cs="Arial"/>
          <w:b/>
          <w:bCs/>
          <w:color w:val="000000" w:themeColor="text1"/>
        </w:rPr>
        <w:t>direct action</w:t>
      </w:r>
      <w:r w:rsidRPr="7D14FC06">
        <w:rPr>
          <w:rFonts w:ascii="Arial" w:hAnsi="Arial" w:eastAsia="Arial" w:cs="Arial"/>
          <w:color w:val="000000" w:themeColor="text1"/>
        </w:rPr>
        <w:t xml:space="preserve"> (Decision Making) rather than influence through others, which may create friction with older generations oriented toward collaborative </w:t>
      </w:r>
      <w:r w:rsidRPr="7D14FC06" w:rsidR="352F5A4A">
        <w:rPr>
          <w:rFonts w:ascii="Arial" w:hAnsi="Arial" w:eastAsia="Arial" w:cs="Arial"/>
          <w:color w:val="000000" w:themeColor="text1"/>
        </w:rPr>
        <w:t>influence.</w:t>
      </w:r>
    </w:p>
    <w:p w:rsidR="6179C7CB" w:rsidP="7D14FC06" w:rsidRDefault="6A8FDBF3" w14:paraId="79706E10" w14:textId="0F2C3502">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Furthermore, approximately 20% of 15-24-year-olds are classified as NEETs (not in education, employment, or training), with significant implications for workforce engagement. Those entering employment may require structured development in emotional regulation and resilience, particularly in high-pressure or ambiguous environments. Mentoring and coaching interventions can support the development of these competencies while leveraging their strengths in social awareness and adaptability.</w:t>
      </w:r>
    </w:p>
    <w:p w:rsidR="6179C7CB" w:rsidP="7D14FC06" w:rsidRDefault="6A8FDBF3" w14:paraId="0EF717FF" w14:textId="2DE27BF6">
      <w:pPr>
        <w:pStyle w:val="Heading3"/>
        <w:rPr>
          <w:rFonts w:ascii="Arial" w:hAnsi="Arial" w:eastAsia="Arial" w:cs="Arial"/>
          <w:i/>
          <w:iCs/>
          <w:sz w:val="24"/>
          <w:szCs w:val="24"/>
          <w:highlight w:val="black"/>
          <w:lang w:val="en-US"/>
        </w:rPr>
      </w:pPr>
      <w:bookmarkStart w:name="_Toc2023873165" w:id="19"/>
      <w:r w:rsidRPr="7D14FC06">
        <w:t>3.4 Cross-Generational Integration and the Gender Divide</w:t>
      </w:r>
      <w:bookmarkEnd w:id="19"/>
    </w:p>
    <w:p w:rsidR="6179C7CB" w:rsidP="7D14FC06" w:rsidRDefault="6A8FDBF3" w14:paraId="0E700164" w14:textId="6802534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Research indicates that generational differences in EI reflect variations in emotional expression rather than fundamental differences in emotional capacity (Urick et al., 2017). However, the post-pandemic workplace has introduced new complexity: </w:t>
      </w:r>
      <w:r w:rsidRPr="7D14FC06">
        <w:rPr>
          <w:rFonts w:ascii="Arial" w:hAnsi="Arial" w:eastAsia="Arial" w:cs="Arial"/>
          <w:b/>
          <w:bCs/>
          <w:color w:val="000000" w:themeColor="text1"/>
        </w:rPr>
        <w:t>a striking gender divide has emerged starting in 2021</w:t>
      </w:r>
      <w:r w:rsidRPr="7D14FC06">
        <w:rPr>
          <w:rFonts w:ascii="Arial" w:hAnsi="Arial" w:eastAsia="Arial" w:cs="Arial"/>
          <w:color w:val="000000" w:themeColor="text1"/>
        </w:rPr>
        <w:t xml:space="preserve">, where women's EI and 75% of women's life success factor scores rebounded and stabilised, even as men's scores continued multi-year </w:t>
      </w:r>
      <w:r w:rsidRPr="7D14FC06" w:rsidR="5A0D5454">
        <w:rPr>
          <w:rFonts w:ascii="Arial" w:hAnsi="Arial" w:eastAsia="Arial" w:cs="Arial"/>
          <w:color w:val="000000" w:themeColor="text1"/>
        </w:rPr>
        <w:t>declines.</w:t>
      </w:r>
    </w:p>
    <w:p w:rsidR="6179C7CB" w:rsidP="7D14FC06" w:rsidRDefault="6A8FDBF3" w14:paraId="1F764524" w14:textId="497A6121">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lastRenderedPageBreak/>
        <w:t xml:space="preserve">Women's scores increased from 2021-2023 on six of eight EI competencies, while men's scores declined on all </w:t>
      </w:r>
      <w:r w:rsidRPr="7D14FC06" w:rsidR="6BDC78F0">
        <w:rPr>
          <w:rFonts w:ascii="Arial" w:hAnsi="Arial" w:eastAsia="Arial" w:cs="Arial"/>
          <w:color w:val="000000" w:themeColor="text1"/>
        </w:rPr>
        <w:t>eight.</w:t>
      </w:r>
      <w:r w:rsidRPr="7D14FC06">
        <w:rPr>
          <w:rFonts w:ascii="Arial" w:hAnsi="Arial" w:eastAsia="Arial" w:cs="Arial"/>
          <w:color w:val="000000" w:themeColor="text1"/>
        </w:rPr>
        <w:t xml:space="preserve"> This divergence creates potential friction in multigenerational teams, particularly as younger men demonstrate declining commitment to gender diversity while younger women show increasing expectations.</w:t>
      </w:r>
    </w:p>
    <w:p w:rsidR="6179C7CB" w:rsidP="7D14FC06" w:rsidRDefault="6A8FDBF3" w14:paraId="6F2AE304" w14:textId="44AE3E4F">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Organisations that leverage complementary strengths through inclusive leadership and mentoring can enhance collaboration and performance across age-diverse teams. Effective integration requires recognition that Gen Z's demand for transparency and direct action, Millennials' collaborative orientation, and Gen X's pragmatic independence can create synergistic outcomes when managed through emotionally intelligent leadership that addresses emerging gender-dynamic tensions.</w:t>
      </w:r>
    </w:p>
    <w:p w:rsidR="6179C7CB" w:rsidP="7D14FC06" w:rsidRDefault="6179C7CB" w14:paraId="68208781" w14:textId="46C7D7B4">
      <w:pPr>
        <w:rPr>
          <w:rFonts w:ascii="Arial" w:hAnsi="Arial" w:eastAsia="Arial" w:cs="Arial"/>
          <w:color w:val="000000" w:themeColor="text1"/>
          <w:highlight w:val="black"/>
          <w:lang w:val="en-US"/>
        </w:rPr>
      </w:pPr>
    </w:p>
    <w:p w:rsidR="6179C7CB" w:rsidP="7D14FC06" w:rsidRDefault="6A8FDBF3" w14:paraId="12192231" w14:textId="214BF7BA">
      <w:pPr>
        <w:pStyle w:val="Heading2"/>
        <w:rPr>
          <w:rFonts w:ascii="Arial" w:hAnsi="Arial" w:eastAsia="Arial" w:cs="Arial"/>
          <w:sz w:val="28"/>
          <w:szCs w:val="28"/>
          <w:highlight w:val="black"/>
          <w:lang w:val="en-US"/>
        </w:rPr>
      </w:pPr>
      <w:bookmarkStart w:name="_Toc230058916" w:id="20"/>
      <w:r w:rsidRPr="7D14FC06">
        <w:t>4.0 Synthesis and Evaluation</w:t>
      </w:r>
      <w:bookmarkEnd w:id="20"/>
    </w:p>
    <w:p w:rsidR="6179C7CB" w:rsidP="7D14FC06" w:rsidRDefault="6A8FDBF3" w14:paraId="6B731616" w14:textId="7DA32675">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analysis demonstrates that emotional intelligence is a multidimensional construct best understood through the integration of multiple theoretical perspectives. Ability-based models offer psychometric rigour, competency-based models provide practical developmental frameworks, and emotional-social models emphasise adaptability and well-being.</w:t>
      </w:r>
    </w:p>
    <w:p w:rsidR="6179C7CB" w:rsidP="7D14FC06" w:rsidRDefault="6A8FDBF3" w14:paraId="33BC97D5" w14:textId="1DA6FA9A">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Nevertheless, EI should not be viewed as a universal predictor of success. Meta-analytic evidence indicates that EI explains incremental variance in performance, particularly in emotionally demanding roles, but remains one factor among many, including cognitive ability, technical skill, and organisational context (Joseph and Newman, 2010). Recent critiques emphasise that claims positioning EI as superior to general mental ability (GMA) remain unsubstantiated; GMA consistently demonstrates stronger incremental validity (0.31) above EI, compared to EI's minimal incremental validity (0.02) above GMA.</w:t>
      </w:r>
    </w:p>
    <w:p w:rsidR="6179C7CB" w:rsidP="7D14FC06" w:rsidRDefault="6A8FDBF3" w14:paraId="2A46A229" w14:textId="2A94FCA1">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Measurement Challenges:</w:t>
      </w:r>
      <w:r w:rsidRPr="7D14FC06">
        <w:rPr>
          <w:rFonts w:ascii="Arial" w:hAnsi="Arial" w:eastAsia="Arial" w:cs="Arial"/>
          <w:color w:val="000000" w:themeColor="text1"/>
        </w:rPr>
        <w:t xml:space="preserve"> The low correlation between ability-based and self-report measures (r = 0.21, sharing only 4% variance) raises fundamental questions about whether they assess the same construct. This heterogeneity necessitates multi-method assessment approaches in organisational applications.</w:t>
      </w:r>
    </w:p>
    <w:p w:rsidR="6179C7CB" w:rsidP="7D14FC06" w:rsidRDefault="6A8FDBF3" w14:paraId="6A54EBFB" w14:textId="387E55B7">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Cultural and Contextual Limitations:</w:t>
      </w:r>
      <w:r w:rsidRPr="7D14FC06">
        <w:rPr>
          <w:rFonts w:ascii="Arial" w:hAnsi="Arial" w:eastAsia="Arial" w:cs="Arial"/>
          <w:color w:val="000000" w:themeColor="text1"/>
        </w:rPr>
        <w:t xml:space="preserve"> EI measures demonstrate cultural bias, with Western-centric development limiting applicability in global contexts. Additionally, the predominance of cross-sectional designs limits causal inference regarding EI development outcomes.</w:t>
      </w:r>
    </w:p>
    <w:p w:rsidR="6179C7CB" w:rsidP="7D14FC06" w:rsidRDefault="6A8FDBF3" w14:paraId="021B3E77" w14:textId="1F6AE334">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Contemporary Relevance:</w:t>
      </w:r>
      <w:r w:rsidRPr="7D14FC06">
        <w:rPr>
          <w:rFonts w:ascii="Arial" w:hAnsi="Arial" w:eastAsia="Arial" w:cs="Arial"/>
          <w:color w:val="000000" w:themeColor="text1"/>
        </w:rPr>
        <w:t xml:space="preserve"> The integration of EI and mindfulness must be understood within the context of workforce transformation. As AI adoption contributes to the "Emotional Recession," organisations cannot rely on traditional EI development approaches. The 2024 bibliometric analysis reveals significant </w:t>
      </w:r>
      <w:r w:rsidRPr="7D14FC06">
        <w:rPr>
          <w:rFonts w:ascii="Arial" w:hAnsi="Arial" w:eastAsia="Arial" w:cs="Arial"/>
          <w:color w:val="000000" w:themeColor="text1"/>
        </w:rPr>
        <w:lastRenderedPageBreak/>
        <w:t>research gaps regarding EI in online leadership contexts, AI-integrated organisational frameworks, and cross-cultural applications. The declining Drive competencies (optimism, intrinsic motivation, noble goals) identified in the 2024 data represent a particular crisis for organisational resilience, as these skills underpin engagement, retention, and adaptive capacity.</w:t>
      </w:r>
    </w:p>
    <w:p w:rsidR="6179C7CB" w:rsidP="7D14FC06" w:rsidRDefault="6179C7CB" w14:paraId="22C1B879" w14:textId="055DAD71">
      <w:pPr>
        <w:rPr>
          <w:rFonts w:ascii="Arial" w:hAnsi="Arial" w:eastAsia="Arial" w:cs="Arial"/>
          <w:color w:val="000000" w:themeColor="text1"/>
          <w:highlight w:val="black"/>
          <w:lang w:val="en-US"/>
        </w:rPr>
      </w:pPr>
    </w:p>
    <w:p w:rsidR="6179C7CB" w:rsidP="7D14FC06" w:rsidRDefault="6A8FDBF3" w14:paraId="37E84820" w14:textId="587BB364">
      <w:pPr>
        <w:pStyle w:val="Heading2"/>
        <w:rPr>
          <w:rFonts w:ascii="Arial" w:hAnsi="Arial" w:eastAsia="Arial" w:cs="Arial"/>
          <w:sz w:val="28"/>
          <w:szCs w:val="28"/>
          <w:highlight w:val="black"/>
          <w:lang w:val="en-US"/>
        </w:rPr>
      </w:pPr>
      <w:bookmarkStart w:name="_Toc518519221" w:id="21"/>
      <w:r w:rsidRPr="7D14FC06">
        <w:t>5.0 Conclusion and Recommendations</w:t>
      </w:r>
      <w:bookmarkEnd w:id="21"/>
    </w:p>
    <w:p w:rsidR="6179C7CB" w:rsidP="7D14FC06" w:rsidRDefault="6A8FDBF3" w14:paraId="4922E44D" w14:textId="3E4E4C3C">
      <w:pPr>
        <w:pStyle w:val="Heading3"/>
        <w:rPr>
          <w:rFonts w:ascii="Arial" w:hAnsi="Arial" w:eastAsia="Arial" w:cs="Arial"/>
          <w:i/>
          <w:iCs/>
          <w:sz w:val="24"/>
          <w:szCs w:val="24"/>
          <w:highlight w:val="black"/>
          <w:lang w:val="en-US"/>
        </w:rPr>
      </w:pPr>
      <w:bookmarkStart w:name="_Toc2003505637" w:id="22"/>
      <w:r w:rsidRPr="7D14FC06">
        <w:t>5.1 Conclusion</w:t>
      </w:r>
      <w:bookmarkEnd w:id="22"/>
    </w:p>
    <w:p w:rsidR="6179C7CB" w:rsidP="7D14FC06" w:rsidRDefault="6A8FDBF3" w14:paraId="17D808AC" w14:textId="54450FB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Emotional intelligence remains a strategically relevant but context-dependent organizational capability. It enhances leadership effectiveness and well-being when aligned with culture, role demands, and broader HR systems. Mindfulness offers developmental potential but requires careful implementation.</w:t>
      </w:r>
    </w:p>
    <w:p w:rsidR="6179C7CB" w:rsidP="7D14FC06" w:rsidRDefault="6A8FDBF3" w14:paraId="70F39453" w14:textId="0EA83CB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The contemporary context—characterised by the "Emotional Recession" (5.79% decline in global EI since 2019), rapid AI adoption, and significant gender divergence in EI trajectories—demands that SMTs move beyond generic EI initiatives toward strategic, context-specific capability development. EI must be positioned not as a universal solution but as a critical differentiator in human-AI collaboration, with organisations adopting "Yes AND" strategies that integrate technological and emotional capability development achieving superior outcomes.</w:t>
      </w:r>
    </w:p>
    <w:p w:rsidR="6179C7CB" w:rsidP="7D14FC06" w:rsidRDefault="6A8FDBF3" w14:paraId="2E8D61BE" w14:textId="4A392E88">
      <w:pPr>
        <w:pStyle w:val="Heading3"/>
        <w:rPr>
          <w:rFonts w:ascii="Arial" w:hAnsi="Arial" w:eastAsia="Arial" w:cs="Arial"/>
          <w:i/>
          <w:iCs/>
          <w:sz w:val="24"/>
          <w:szCs w:val="24"/>
          <w:highlight w:val="black"/>
          <w:lang w:val="en-US"/>
        </w:rPr>
      </w:pPr>
      <w:bookmarkStart w:name="_Toc1807719789" w:id="23"/>
      <w:r w:rsidRPr="7D14FC06">
        <w:t>5.2 Recommendations for Senior Management</w:t>
      </w:r>
      <w:bookmarkEnd w:id="23"/>
    </w:p>
    <w:p w:rsidR="6179C7CB" w:rsidP="7D14FC06" w:rsidRDefault="6A8FDBF3" w14:paraId="52E47FA2" w14:textId="50A5104E">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1. Adopt Multi-Method EI Assessment</w:t>
      </w:r>
    </w:p>
    <w:p w:rsidR="6179C7CB" w:rsidP="7D14FC06" w:rsidRDefault="6A8FDBF3" w14:paraId="2CA5B1BA" w14:textId="5F0E421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Implement assessment approaches combining ability-based measures (MSCEIT), self-report tools (EQ-i), and 360-degree feedback to capture the multidimensional nature of EI and mitigate single-method bias. Given the low convergence between measurement types (r = 0.21), reliance on any single instrument risks construct misrepresentation.</w:t>
      </w:r>
    </w:p>
    <w:p w:rsidR="6179C7CB" w:rsidP="7D14FC06" w:rsidRDefault="6A8FDBF3" w14:paraId="3D3D1115" w14:textId="6761F187">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2. Develop AI-Responsive EI Strategies</w:t>
      </w:r>
    </w:p>
    <w:p w:rsidR="6179C7CB" w:rsidP="7D14FC06" w:rsidRDefault="6A8FDBF3" w14:paraId="414FA43D" w14:textId="04D4E14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Address the "Emotional Recession" by integrating EI development with AI adoption strategies. Prioritise Drive competencies—particularly optimism, intrinsic motivation, and noble goals—which have declined 7-8% globally and are essential for resilience. Implement "Yes AND" approaches that combine AI literacy training with EI skill development, ensuring technology adoption enhances rather than replaces human emotional capabilities.</w:t>
      </w:r>
    </w:p>
    <w:p w:rsidR="6179C7CB" w:rsidP="7D14FC06" w:rsidRDefault="6A8FDBF3" w14:paraId="48DEA4A8" w14:textId="724521DA">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3. Implement Generationally Responsive Leadership Programmes</w:t>
      </w:r>
    </w:p>
    <w:p w:rsidR="6179C7CB" w:rsidP="7D14FC06" w:rsidRDefault="6A8FDBF3" w14:paraId="233489B5" w14:textId="0574809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lastRenderedPageBreak/>
        <w:t xml:space="preserve">Design interventions that leverage complementary strengths: Gen X's autonomy and stress tolerance, Millennials' collaboration and social awareness, and Gen Z's inclusivity values and </w:t>
      </w:r>
      <w:bookmarkStart w:name="_Int_qlyDehv3" w:id="24"/>
      <w:r w:rsidRPr="7D14FC06">
        <w:rPr>
          <w:rFonts w:ascii="Arial" w:hAnsi="Arial" w:eastAsia="Arial" w:cs="Arial"/>
          <w:color w:val="000000" w:themeColor="text1"/>
        </w:rPr>
        <w:t>direct action</w:t>
      </w:r>
      <w:bookmarkEnd w:id="24"/>
      <w:r w:rsidRPr="7D14FC06">
        <w:rPr>
          <w:rFonts w:ascii="Arial" w:hAnsi="Arial" w:eastAsia="Arial" w:cs="Arial"/>
          <w:color w:val="000000" w:themeColor="text1"/>
        </w:rPr>
        <w:t xml:space="preserve"> orientation. Address the emerging gender-dynamic tension through targeted facilitation that recognises women's rebounding EI scores and men's continued decline.</w:t>
      </w:r>
    </w:p>
    <w:p w:rsidR="6179C7CB" w:rsidP="7D14FC06" w:rsidRDefault="6A8FDBF3" w14:paraId="68933D37" w14:textId="19075601">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4. Integrate Evidence-Based Mindfulness Interventions</w:t>
      </w:r>
    </w:p>
    <w:p w:rsidR="6179C7CB" w:rsidP="7D14FC06" w:rsidRDefault="6A8FDBF3" w14:paraId="6D12517C" w14:textId="692F14C8">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Deploy mindfulness programmes with clear outcome metrics, focusing on stress reduction and emotional regulation. Target high-emotional-labour roles and leadership positions rather than implementing universal programmes. Ensure mindfulness initiatives address systemic stressors rather than individualising organisational dysfunction.</w:t>
      </w:r>
    </w:p>
    <w:p w:rsidR="6179C7CB" w:rsidP="7D14FC06" w:rsidRDefault="6A8FDBF3" w14:paraId="0D3E3833" w14:textId="2E475265">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5. Match EI Competencies to Role Demands</w:t>
      </w:r>
    </w:p>
    <w:p w:rsidR="6179C7CB" w:rsidP="7D14FC06" w:rsidRDefault="6A8FDBF3" w14:paraId="28C47289" w14:textId="51AF2A7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Conduct role-specific EI profiling, recognising that high empathy may impair decision-making in time-pressured contexts while enhancing performance in relationship-intensive roles. Map Drive competency requirements against role demands, given the global decline in these skills.</w:t>
      </w:r>
    </w:p>
    <w:p w:rsidR="6179C7CB" w:rsidP="7D14FC06" w:rsidRDefault="6A8FDBF3" w14:paraId="1AF6B174" w14:textId="26EE5270">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6. Monitor EI Development Longitudinally</w:t>
      </w:r>
    </w:p>
    <w:p w:rsidR="6179C7CB" w:rsidP="7D14FC06" w:rsidRDefault="6A8FDBF3" w14:paraId="64208A4C" w14:textId="2B3F7E86">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Establish 12-month follow-up assessments to evaluate sustainability of intervention effects, addressing the current evidence gap regarding long-term outcomes. Track gender-specific trajectories given the divergence in post-pandemic recovery patterns.</w:t>
      </w:r>
    </w:p>
    <w:p w:rsidR="6179C7CB" w:rsidP="7D14FC06" w:rsidRDefault="6A8FDBF3" w14:paraId="7FBFB1E8" w14:textId="6AD97655">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7. Encourage Cross-Generational Mentoring</w:t>
      </w:r>
    </w:p>
    <w:p w:rsidR="6179C7CB" w:rsidP="7D14FC06" w:rsidRDefault="6A8FDBF3" w14:paraId="77ED220F" w14:textId="09031BAA">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Create structured mentoring programmes that transfer experiential emotional competencies from Gen X to Gen Z, while reverse-mentoring on digital fluency, inclusivity, and </w:t>
      </w:r>
      <w:bookmarkStart w:name="_Int_Cu3m7ijA" w:id="25"/>
      <w:r w:rsidRPr="7D14FC06">
        <w:rPr>
          <w:rFonts w:ascii="Arial" w:hAnsi="Arial" w:eastAsia="Arial" w:cs="Arial"/>
          <w:color w:val="000000" w:themeColor="text1"/>
        </w:rPr>
        <w:t>direct action</w:t>
      </w:r>
      <w:bookmarkEnd w:id="25"/>
      <w:r w:rsidRPr="7D14FC06">
        <w:rPr>
          <w:rFonts w:ascii="Arial" w:hAnsi="Arial" w:eastAsia="Arial" w:cs="Arial"/>
          <w:color w:val="000000" w:themeColor="text1"/>
        </w:rPr>
        <w:t xml:space="preserve"> orientation. Leverage Gen Z's action orientation while developing their influence capabilities.</w:t>
      </w:r>
    </w:p>
    <w:p w:rsidR="6179C7CB" w:rsidP="7D14FC06" w:rsidRDefault="6A8FDBF3" w14:paraId="5777AAA4" w14:textId="0A34308A">
      <w:pPr>
        <w:spacing w:before="240" w:after="240"/>
        <w:rPr>
          <w:rFonts w:ascii="Arial" w:hAnsi="Arial" w:eastAsia="Arial" w:cs="Arial"/>
          <w:color w:val="000000" w:themeColor="text1"/>
          <w:highlight w:val="black"/>
          <w:lang w:val="en-US"/>
        </w:rPr>
      </w:pPr>
      <w:r w:rsidRPr="7D14FC06">
        <w:rPr>
          <w:rFonts w:ascii="Arial" w:hAnsi="Arial" w:eastAsia="Arial" w:cs="Arial"/>
          <w:b/>
          <w:bCs/>
          <w:color w:val="000000" w:themeColor="text1"/>
        </w:rPr>
        <w:t>8. Embed EI in Organisational Metrics</w:t>
      </w:r>
    </w:p>
    <w:p w:rsidR="6179C7CB" w:rsidP="7D14FC06" w:rsidRDefault="6A8FDBF3" w14:paraId="07ABBDAC" w14:textId="1A0895E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Integrate EI and mindfulness indicators into leadership KPIs and cultural assessments, positioning human-centric skills as strategic priorities alongside technological metrics. Specifically monitor Drive-related competencies given their steep decline and criticality for organisational resilience.</w:t>
      </w:r>
    </w:p>
    <w:p w:rsidR="6179C7CB" w:rsidP="7D14FC06" w:rsidRDefault="6179C7CB" w14:paraId="22E512E5" w14:textId="59893EED">
      <w:pPr>
        <w:rPr>
          <w:rFonts w:ascii="Arial" w:hAnsi="Arial" w:eastAsia="Arial" w:cs="Arial"/>
          <w:color w:val="000000" w:themeColor="text1"/>
          <w:highlight w:val="black"/>
          <w:lang w:val="en-US"/>
        </w:rPr>
      </w:pPr>
    </w:p>
    <w:p w:rsidR="6179C7CB" w:rsidP="7D14FC06" w:rsidRDefault="6A8FDBF3" w14:paraId="4CEE59D8" w14:textId="0BE37370">
      <w:pPr>
        <w:pStyle w:val="Heading3"/>
        <w:spacing w:before="281" w:after="281"/>
        <w:rPr>
          <w:rFonts w:ascii="Arial" w:hAnsi="Arial" w:eastAsia="Arial" w:cs="Arial"/>
          <w:highlight w:val="black"/>
          <w:lang w:val="en-US"/>
        </w:rPr>
      </w:pPr>
      <w:bookmarkStart w:name="_Toc846688160" w:id="26"/>
      <w:r w:rsidRPr="7D14FC06">
        <w:rPr>
          <w:rStyle w:val="Heading2Char"/>
        </w:rPr>
        <w:lastRenderedPageBreak/>
        <w:t>References</w:t>
      </w:r>
      <w:bookmarkEnd w:id="26"/>
    </w:p>
    <w:p w:rsidR="6179C7CB" w:rsidP="7D14FC06" w:rsidRDefault="6A8FDBF3" w14:paraId="633D70CE" w14:textId="20BE43BD">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Antonakis, J., Ashkanasy, N.M. and Dasborough, M.T. (2009) 'Does leadership need emotional intelligence?', </w:t>
      </w:r>
      <w:r w:rsidRPr="7D14FC06">
        <w:rPr>
          <w:rFonts w:ascii="Arial" w:hAnsi="Arial" w:eastAsia="Arial" w:cs="Arial"/>
          <w:i/>
          <w:iCs/>
          <w:color w:val="000000" w:themeColor="text1"/>
        </w:rPr>
        <w:t>The Leadership Quarterly</w:t>
      </w:r>
      <w:r w:rsidRPr="7D14FC06">
        <w:rPr>
          <w:rFonts w:ascii="Arial" w:hAnsi="Arial" w:eastAsia="Arial" w:cs="Arial"/>
          <w:color w:val="000000" w:themeColor="text1"/>
        </w:rPr>
        <w:t>, 20(2), pp. 247–261. doi: 10.1016/j.leaqua.2009.01.006.</w:t>
      </w:r>
    </w:p>
    <w:p w:rsidR="6179C7CB" w:rsidP="7D14FC06" w:rsidRDefault="6A8FDBF3" w14:paraId="033FD52A" w14:textId="2DBEBD9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Ashkanasy, N.M. and Daus, C.S. (2005) 'Rumors of the death of emotional intelligence in organizational behavior are vastly exaggerated', </w:t>
      </w:r>
      <w:r w:rsidRPr="7D14FC06">
        <w:rPr>
          <w:rFonts w:ascii="Arial" w:hAnsi="Arial" w:eastAsia="Arial" w:cs="Arial"/>
          <w:i/>
          <w:iCs/>
          <w:color w:val="000000" w:themeColor="text1"/>
        </w:rPr>
        <w:t>Journal of Organizational Behavior</w:t>
      </w:r>
      <w:r w:rsidRPr="7D14FC06">
        <w:rPr>
          <w:rFonts w:ascii="Arial" w:hAnsi="Arial" w:eastAsia="Arial" w:cs="Arial"/>
          <w:color w:val="000000" w:themeColor="text1"/>
        </w:rPr>
        <w:t>, 26(4), pp. 441–452. doi: 10.1002/job.320.</w:t>
      </w:r>
    </w:p>
    <w:p w:rsidR="6179C7CB" w:rsidP="7D14FC06" w:rsidRDefault="6A8FDBF3" w14:paraId="65C69761" w14:textId="4654E76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Balitustus, J.M.H., Sarmiento, N.L., Tayam, A.U. and Solis, J.P. (2024) 'Mapping research trends on emotional intelligence and leadership: A bibliometric analysis', </w:t>
      </w:r>
      <w:r w:rsidRPr="7D14FC06">
        <w:rPr>
          <w:rFonts w:ascii="Arial" w:hAnsi="Arial" w:eastAsia="Arial" w:cs="Arial"/>
          <w:i/>
          <w:iCs/>
          <w:color w:val="000000" w:themeColor="text1"/>
        </w:rPr>
        <w:t>International Journal of Multidisciplinary Applied Business and Education Research</w:t>
      </w:r>
      <w:r w:rsidRPr="7D14FC06">
        <w:rPr>
          <w:rFonts w:ascii="Arial" w:hAnsi="Arial" w:eastAsia="Arial" w:cs="Arial"/>
          <w:color w:val="000000" w:themeColor="text1"/>
        </w:rPr>
        <w:t>, 7(1). doi: 10.11594/ijmaber.07.01.03.</w:t>
      </w:r>
    </w:p>
    <w:p w:rsidR="6179C7CB" w:rsidP="7D14FC06" w:rsidRDefault="6A8FDBF3" w14:paraId="61DBED4A" w14:textId="4BE1EB2A">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Bar-On, R. (2006) 'The Bar-On model of emotional-social intelligence', </w:t>
      </w:r>
      <w:r w:rsidRPr="7D14FC06">
        <w:rPr>
          <w:rFonts w:ascii="Arial" w:hAnsi="Arial" w:eastAsia="Arial" w:cs="Arial"/>
          <w:i/>
          <w:iCs/>
          <w:color w:val="000000" w:themeColor="text1"/>
        </w:rPr>
        <w:t>Psicothema</w:t>
      </w:r>
      <w:r w:rsidRPr="7D14FC06">
        <w:rPr>
          <w:rFonts w:ascii="Arial" w:hAnsi="Arial" w:eastAsia="Arial" w:cs="Arial"/>
          <w:color w:val="000000" w:themeColor="text1"/>
        </w:rPr>
        <w:t>, 18(Suppl.), pp. 13–25.</w:t>
      </w:r>
    </w:p>
    <w:p w:rsidR="6179C7CB" w:rsidP="7D14FC06" w:rsidRDefault="6A8FDBF3" w14:paraId="1303AE31" w14:textId="6B6AD0A2">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Bass, B.M. (1985) </w:t>
      </w:r>
      <w:r w:rsidRPr="7D14FC06">
        <w:rPr>
          <w:rFonts w:ascii="Arial" w:hAnsi="Arial" w:eastAsia="Arial" w:cs="Arial"/>
          <w:i/>
          <w:iCs/>
          <w:color w:val="000000" w:themeColor="text1"/>
        </w:rPr>
        <w:t>Leadership and performance beyond expectations</w:t>
      </w:r>
      <w:r w:rsidRPr="7D14FC06">
        <w:rPr>
          <w:rFonts w:ascii="Arial" w:hAnsi="Arial" w:eastAsia="Arial" w:cs="Arial"/>
          <w:color w:val="000000" w:themeColor="text1"/>
        </w:rPr>
        <w:t>. New York: Free Press.</w:t>
      </w:r>
    </w:p>
    <w:p w:rsidR="6179C7CB" w:rsidP="7D14FC06" w:rsidRDefault="6A8FDBF3" w14:paraId="024A888D" w14:textId="3590A847">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CIPD (2023) </w:t>
      </w:r>
      <w:r w:rsidRPr="7D14FC06">
        <w:rPr>
          <w:rFonts w:ascii="Arial" w:hAnsi="Arial" w:eastAsia="Arial" w:cs="Arial"/>
          <w:i/>
          <w:iCs/>
          <w:color w:val="000000" w:themeColor="text1"/>
        </w:rPr>
        <w:t>Managing a multigenerational workforce: A guide for employers</w:t>
      </w:r>
      <w:r w:rsidRPr="7D14FC06">
        <w:rPr>
          <w:rFonts w:ascii="Arial" w:hAnsi="Arial" w:eastAsia="Arial" w:cs="Arial"/>
          <w:color w:val="000000" w:themeColor="text1"/>
        </w:rPr>
        <w:t>. London: Chartered Institute of Personnel and Development.</w:t>
      </w:r>
    </w:p>
    <w:p w:rsidR="6179C7CB" w:rsidP="7D14FC06" w:rsidRDefault="6A8FDBF3" w14:paraId="769B1A51" w14:textId="1202E8C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Côté, S. (2014) 'Emotional intelligence in organizations', </w:t>
      </w:r>
      <w:r w:rsidRPr="7D14FC06">
        <w:rPr>
          <w:rFonts w:ascii="Arial" w:hAnsi="Arial" w:eastAsia="Arial" w:cs="Arial"/>
          <w:i/>
          <w:iCs/>
          <w:color w:val="000000" w:themeColor="text1"/>
        </w:rPr>
        <w:t>Annual Review of Organizational Psychology and Organizational Behavior</w:t>
      </w:r>
      <w:r w:rsidRPr="7D14FC06">
        <w:rPr>
          <w:rFonts w:ascii="Arial" w:hAnsi="Arial" w:eastAsia="Arial" w:cs="Arial"/>
          <w:color w:val="000000" w:themeColor="text1"/>
        </w:rPr>
        <w:t>, 1, pp. 459–488. doi: 10.1146/annurev-orgpsych-031413-091238.</w:t>
      </w:r>
    </w:p>
    <w:p w:rsidR="6179C7CB" w:rsidP="7D14FC06" w:rsidRDefault="6A8FDBF3" w14:paraId="2DC2CF38" w14:textId="389959A8">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Edmondson, A.C. (2018) </w:t>
      </w:r>
      <w:r w:rsidRPr="7D14FC06">
        <w:rPr>
          <w:rFonts w:ascii="Arial" w:hAnsi="Arial" w:eastAsia="Arial" w:cs="Arial"/>
          <w:i/>
          <w:iCs/>
          <w:color w:val="000000" w:themeColor="text1"/>
        </w:rPr>
        <w:t>The Fearless Organization: Creating Psychological Safety in the Workplace for Learning, Innovation, and Growth</w:t>
      </w:r>
      <w:r w:rsidRPr="7D14FC06">
        <w:rPr>
          <w:rFonts w:ascii="Arial" w:hAnsi="Arial" w:eastAsia="Arial" w:cs="Arial"/>
          <w:color w:val="000000" w:themeColor="text1"/>
        </w:rPr>
        <w:t>. Hoboken, NJ: John Wiley &amp; Sons.</w:t>
      </w:r>
    </w:p>
    <w:p w:rsidR="6179C7CB" w:rsidP="7D14FC06" w:rsidRDefault="6A8FDBF3" w14:paraId="7359D0B1" w14:textId="2C22E9E2">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Freedman, J., Ghini, M., Hwang, A. et al. (2024) </w:t>
      </w:r>
      <w:r w:rsidRPr="7D14FC06">
        <w:rPr>
          <w:rFonts w:ascii="Arial" w:hAnsi="Arial" w:eastAsia="Arial" w:cs="Arial"/>
          <w:i/>
          <w:iCs/>
          <w:color w:val="000000" w:themeColor="text1"/>
        </w:rPr>
        <w:t>AI &amp; EI: Workplace Status Report 2024</w:t>
      </w:r>
      <w:r w:rsidRPr="7D14FC06">
        <w:rPr>
          <w:rFonts w:ascii="Arial" w:hAnsi="Arial" w:eastAsia="Arial" w:cs="Arial"/>
          <w:color w:val="000000" w:themeColor="text1"/>
        </w:rPr>
        <w:t xml:space="preserve">. Six Seconds. Available at: </w:t>
      </w:r>
      <w:hyperlink r:id="rId7">
        <w:r w:rsidRPr="7D14FC06">
          <w:rPr>
            <w:rStyle w:val="Hyperlink"/>
            <w:rFonts w:ascii="Arial" w:hAnsi="Arial" w:eastAsia="Arial" w:cs="Arial"/>
          </w:rPr>
          <w:t>https://www.6seconds.org/ai-ei-workplace-status-report-2024/</w:t>
        </w:r>
      </w:hyperlink>
      <w:r w:rsidRPr="7D14FC06">
        <w:rPr>
          <w:rFonts w:ascii="Arial" w:hAnsi="Arial" w:eastAsia="Arial" w:cs="Arial"/>
          <w:color w:val="000000" w:themeColor="text1"/>
        </w:rPr>
        <w:t xml:space="preserve"> (Accessed: 15 February 2025).</w:t>
      </w:r>
    </w:p>
    <w:p w:rsidR="6179C7CB" w:rsidP="7D14FC06" w:rsidRDefault="6A8FDBF3" w14:paraId="72D17754" w14:textId="1F0BFF35">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Freedman, J., Freedman, P., Choi, </w:t>
      </w:r>
      <w:bookmarkStart w:name="_Int_JhejBC2O" w:id="27"/>
      <w:r w:rsidRPr="7D14FC06">
        <w:rPr>
          <w:rFonts w:ascii="Arial" w:hAnsi="Arial" w:eastAsia="Arial" w:cs="Arial"/>
          <w:color w:val="000000" w:themeColor="text1"/>
        </w:rPr>
        <w:t>J.</w:t>
      </w:r>
      <w:bookmarkEnd w:id="27"/>
      <w:r w:rsidRPr="7D14FC06">
        <w:rPr>
          <w:rFonts w:ascii="Arial" w:hAnsi="Arial" w:eastAsia="Arial" w:cs="Arial"/>
          <w:color w:val="000000" w:themeColor="text1"/>
        </w:rPr>
        <w:t xml:space="preserve"> and Miller, K. (2025) 'The Emotional Recession: global declines in emotional intelligence and its impact on organizational retention, burnout, and workforce resilience', </w:t>
      </w:r>
      <w:r w:rsidRPr="7D14FC06">
        <w:rPr>
          <w:rFonts w:ascii="Arial" w:hAnsi="Arial" w:eastAsia="Arial" w:cs="Arial"/>
          <w:i/>
          <w:iCs/>
          <w:color w:val="000000" w:themeColor="text1"/>
        </w:rPr>
        <w:t>Frontiers in Psychology</w:t>
      </w:r>
      <w:r w:rsidRPr="7D14FC06">
        <w:rPr>
          <w:rFonts w:ascii="Arial" w:hAnsi="Arial" w:eastAsia="Arial" w:cs="Arial"/>
          <w:color w:val="000000" w:themeColor="text1"/>
        </w:rPr>
        <w:t>, 16, p. 1701703. doi: 10.3389/fpsyg.2025.1701703.</w:t>
      </w:r>
    </w:p>
    <w:p w:rsidR="6179C7CB" w:rsidP="7D14FC06" w:rsidRDefault="6A8FDBF3" w14:paraId="503E70D5" w14:textId="65FF4F4F">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Goleman, D. (1995) </w:t>
      </w:r>
      <w:r w:rsidRPr="7D14FC06">
        <w:rPr>
          <w:rFonts w:ascii="Arial" w:hAnsi="Arial" w:eastAsia="Arial" w:cs="Arial"/>
          <w:i/>
          <w:iCs/>
          <w:color w:val="000000" w:themeColor="text1"/>
        </w:rPr>
        <w:t>Emotional intelligence: Why it can matter more than IQ</w:t>
      </w:r>
      <w:r w:rsidRPr="7D14FC06">
        <w:rPr>
          <w:rFonts w:ascii="Arial" w:hAnsi="Arial" w:eastAsia="Arial" w:cs="Arial"/>
          <w:color w:val="000000" w:themeColor="text1"/>
        </w:rPr>
        <w:t>. New York: Bantam Books.</w:t>
      </w:r>
    </w:p>
    <w:p w:rsidR="6179C7CB" w:rsidP="7D14FC06" w:rsidRDefault="6A8FDBF3" w14:paraId="460A5830" w14:textId="0FA9606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Goleman, D. (1998) </w:t>
      </w:r>
      <w:r w:rsidRPr="7D14FC06">
        <w:rPr>
          <w:rFonts w:ascii="Arial" w:hAnsi="Arial" w:eastAsia="Arial" w:cs="Arial"/>
          <w:i/>
          <w:iCs/>
          <w:color w:val="000000" w:themeColor="text1"/>
        </w:rPr>
        <w:t>Working with emotional intelligence</w:t>
      </w:r>
      <w:r w:rsidRPr="7D14FC06">
        <w:rPr>
          <w:rFonts w:ascii="Arial" w:hAnsi="Arial" w:eastAsia="Arial" w:cs="Arial"/>
          <w:color w:val="000000" w:themeColor="text1"/>
        </w:rPr>
        <w:t>. New York: Bantam Books.</w:t>
      </w:r>
    </w:p>
    <w:p w:rsidR="6179C7CB" w:rsidP="7D14FC06" w:rsidRDefault="6A8FDBF3" w14:paraId="10272EBC" w14:textId="35ED9AC6">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lastRenderedPageBreak/>
        <w:t xml:space="preserve">Joseph, D.L. and Newman, D.A. (2010) 'Emotional intelligence: An integrative meta-analysis and cascading model', </w:t>
      </w:r>
      <w:r w:rsidRPr="7D14FC06">
        <w:rPr>
          <w:rFonts w:ascii="Arial" w:hAnsi="Arial" w:eastAsia="Arial" w:cs="Arial"/>
          <w:i/>
          <w:iCs/>
          <w:color w:val="000000" w:themeColor="text1"/>
        </w:rPr>
        <w:t>Journal of Applied Psychology</w:t>
      </w:r>
      <w:r w:rsidRPr="7D14FC06">
        <w:rPr>
          <w:rFonts w:ascii="Arial" w:hAnsi="Arial" w:eastAsia="Arial" w:cs="Arial"/>
          <w:color w:val="000000" w:themeColor="text1"/>
        </w:rPr>
        <w:t>, 95(1), pp. 54–78. doi: 10.1037/a0017286.</w:t>
      </w:r>
    </w:p>
    <w:p w:rsidR="6179C7CB" w:rsidP="7D14FC06" w:rsidRDefault="6A8FDBF3" w14:paraId="225657F4" w14:textId="5BA0FE6D">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Kabat-Zinn, J. (2003) 'Mindfulness-based interventions in context: Past, present, and future', </w:t>
      </w:r>
      <w:r w:rsidRPr="7D14FC06">
        <w:rPr>
          <w:rFonts w:ascii="Arial" w:hAnsi="Arial" w:eastAsia="Arial" w:cs="Arial"/>
          <w:i/>
          <w:iCs/>
          <w:color w:val="000000" w:themeColor="text1"/>
        </w:rPr>
        <w:t>Clinical Psychology: Science and Practice</w:t>
      </w:r>
      <w:r w:rsidRPr="7D14FC06">
        <w:rPr>
          <w:rFonts w:ascii="Arial" w:hAnsi="Arial" w:eastAsia="Arial" w:cs="Arial"/>
          <w:color w:val="000000" w:themeColor="text1"/>
        </w:rPr>
        <w:t>, 10(2), pp. 144–156. doi: 10.1093/</w:t>
      </w:r>
      <w:bookmarkStart w:name="_Int_dOSaCYfh" w:id="28"/>
      <w:r w:rsidRPr="7D14FC06">
        <w:rPr>
          <w:rFonts w:ascii="Arial" w:hAnsi="Arial" w:eastAsia="Arial" w:cs="Arial"/>
          <w:color w:val="000000" w:themeColor="text1"/>
        </w:rPr>
        <w:t>clipsy.bpg</w:t>
      </w:r>
      <w:bookmarkEnd w:id="28"/>
      <w:r w:rsidRPr="7D14FC06">
        <w:rPr>
          <w:rFonts w:ascii="Arial" w:hAnsi="Arial" w:eastAsia="Arial" w:cs="Arial"/>
          <w:color w:val="000000" w:themeColor="text1"/>
        </w:rPr>
        <w:t>016.</w:t>
      </w:r>
    </w:p>
    <w:p w:rsidR="6179C7CB" w:rsidP="7D14FC06" w:rsidRDefault="6A8FDBF3" w14:paraId="6C3E7976" w14:textId="698F9433">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Lindebaum, D. and Cassell, C. (2012) 'A contradiction in terms? A critical examination of the "emotional intelligence" construct in management and leadership', </w:t>
      </w:r>
      <w:r w:rsidRPr="7D14FC06">
        <w:rPr>
          <w:rFonts w:ascii="Arial" w:hAnsi="Arial" w:eastAsia="Arial" w:cs="Arial"/>
          <w:i/>
          <w:iCs/>
          <w:color w:val="000000" w:themeColor="text1"/>
        </w:rPr>
        <w:t>British Journal of Management</w:t>
      </w:r>
      <w:r w:rsidRPr="7D14FC06">
        <w:rPr>
          <w:rFonts w:ascii="Arial" w:hAnsi="Arial" w:eastAsia="Arial" w:cs="Arial"/>
          <w:color w:val="000000" w:themeColor="text1"/>
        </w:rPr>
        <w:t>, 23(1), pp. 65–79. doi: 10.1111/j.1467-8551.2010.</w:t>
      </w:r>
      <w:bookmarkStart w:name="_Int_Xrle4SiG" w:id="29"/>
      <w:r w:rsidRPr="7D14FC06">
        <w:rPr>
          <w:rFonts w:ascii="Arial" w:hAnsi="Arial" w:eastAsia="Arial" w:cs="Arial"/>
          <w:color w:val="000000" w:themeColor="text1"/>
        </w:rPr>
        <w:t>00723.x.</w:t>
      </w:r>
      <w:bookmarkEnd w:id="29"/>
    </w:p>
    <w:p w:rsidR="6179C7CB" w:rsidP="7D14FC06" w:rsidRDefault="6A8FDBF3" w14:paraId="158E9A62" w14:textId="1148662F">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Lyons, S.T. and Kuron, L.K.J. (2014) 'Generational differences in the workplace: A review of what we know and where we go from here', </w:t>
      </w:r>
      <w:r w:rsidRPr="7D14FC06">
        <w:rPr>
          <w:rFonts w:ascii="Arial" w:hAnsi="Arial" w:eastAsia="Arial" w:cs="Arial"/>
          <w:i/>
          <w:iCs/>
          <w:color w:val="000000" w:themeColor="text1"/>
        </w:rPr>
        <w:t>Journal of Organizational Behavior</w:t>
      </w:r>
      <w:r w:rsidRPr="7D14FC06">
        <w:rPr>
          <w:rFonts w:ascii="Arial" w:hAnsi="Arial" w:eastAsia="Arial" w:cs="Arial"/>
          <w:color w:val="000000" w:themeColor="text1"/>
        </w:rPr>
        <w:t>, 35(S1), pp. S139–S157. doi: 10.1002/job.1910.</w:t>
      </w:r>
    </w:p>
    <w:p w:rsidR="6179C7CB" w:rsidP="7D14FC06" w:rsidRDefault="6A8FDBF3" w14:paraId="123D24DE" w14:textId="3BC5376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Mayer, J.D. and Salovey, P. (1997) 'What is emotional intelligence?', in Salovey, P. and Sluyter, D.J. (eds.) </w:t>
      </w:r>
      <w:r w:rsidRPr="7D14FC06">
        <w:rPr>
          <w:rFonts w:ascii="Arial" w:hAnsi="Arial" w:eastAsia="Arial" w:cs="Arial"/>
          <w:i/>
          <w:iCs/>
          <w:color w:val="000000" w:themeColor="text1"/>
        </w:rPr>
        <w:t>Emotional development and emotional intelligence</w:t>
      </w:r>
      <w:r w:rsidRPr="7D14FC06">
        <w:rPr>
          <w:rFonts w:ascii="Arial" w:hAnsi="Arial" w:eastAsia="Arial" w:cs="Arial"/>
          <w:color w:val="000000" w:themeColor="text1"/>
        </w:rPr>
        <w:t>. New York: Basic Books, pp. 3–34.</w:t>
      </w:r>
    </w:p>
    <w:p w:rsidR="6179C7CB" w:rsidP="7D14FC06" w:rsidRDefault="6A8FDBF3" w14:paraId="0120B342" w14:textId="7B5D4695">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Mayer, J.D., Salovey, P. and Caruso, D.R. (2008) 'Emotional intelligence: New ability or eclectic traits?', </w:t>
      </w:r>
      <w:r w:rsidRPr="7D14FC06">
        <w:rPr>
          <w:rFonts w:ascii="Arial" w:hAnsi="Arial" w:eastAsia="Arial" w:cs="Arial"/>
          <w:i/>
          <w:iCs/>
          <w:color w:val="000000" w:themeColor="text1"/>
        </w:rPr>
        <w:t>American Psychologist</w:t>
      </w:r>
      <w:r w:rsidRPr="7D14FC06">
        <w:rPr>
          <w:rFonts w:ascii="Arial" w:hAnsi="Arial" w:eastAsia="Arial" w:cs="Arial"/>
          <w:color w:val="000000" w:themeColor="text1"/>
        </w:rPr>
        <w:t>, 63(6), pp. 503–517. doi: 10.1037/0003-066X.63.6.503.</w:t>
      </w:r>
    </w:p>
    <w:p w:rsidR="6179C7CB" w:rsidP="7D14FC06" w:rsidRDefault="6A8FDBF3" w14:paraId="1A4AAFFD" w14:textId="3A528E60">
      <w:pPr>
        <w:spacing w:before="240" w:after="240"/>
        <w:rPr>
          <w:rFonts w:ascii="Arial" w:hAnsi="Arial" w:eastAsia="Arial" w:cs="Arial"/>
          <w:color w:val="000000" w:themeColor="text1"/>
          <w:lang w:val="en-US"/>
        </w:rPr>
      </w:pPr>
      <w:r w:rsidRPr="7D14FC06">
        <w:rPr>
          <w:rFonts w:ascii="Arial" w:hAnsi="Arial" w:eastAsia="Arial" w:cs="Arial"/>
          <w:color w:val="000000" w:themeColor="text1"/>
        </w:rPr>
        <w:t xml:space="preserve">McKinsey Global Institute (2017) </w:t>
      </w:r>
      <w:r w:rsidRPr="7D14FC06">
        <w:rPr>
          <w:rFonts w:ascii="Arial" w:hAnsi="Arial" w:eastAsia="Arial" w:cs="Arial"/>
          <w:i/>
          <w:iCs/>
          <w:color w:val="000000" w:themeColor="text1"/>
        </w:rPr>
        <w:t>Jobs lost, jobs gained: Workforce transitions in a time of automation</w:t>
      </w:r>
      <w:r w:rsidRPr="7D14FC06">
        <w:rPr>
          <w:rFonts w:ascii="Arial" w:hAnsi="Arial" w:eastAsia="Arial" w:cs="Arial"/>
          <w:color w:val="000000" w:themeColor="text1"/>
        </w:rPr>
        <w:t xml:space="preserve">. Available at: </w:t>
      </w:r>
      <w:hyperlink r:id="rId8">
        <w:r w:rsidRPr="7D14FC06">
          <w:rPr>
            <w:rStyle w:val="Hyperlink"/>
            <w:rFonts w:ascii="Arial" w:hAnsi="Arial" w:eastAsia="Arial" w:cs="Arial"/>
          </w:rPr>
          <w:t>https://www.mckinsey.com/featured-insights/future-of-work/jobs-lost-jobs-gained-what-the-future-of-work-will-mean-for-jobs-skills-and-wages</w:t>
        </w:r>
      </w:hyperlink>
      <w:r w:rsidRPr="7D14FC06">
        <w:rPr>
          <w:rFonts w:ascii="Arial" w:hAnsi="Arial" w:eastAsia="Arial" w:cs="Arial"/>
          <w:color w:val="000000" w:themeColor="text1"/>
        </w:rPr>
        <w:t xml:space="preserve"> (Accessed: 15 February 2025).</w:t>
      </w:r>
    </w:p>
    <w:p w:rsidR="6179C7CB" w:rsidP="7D14FC06" w:rsidRDefault="6A8FDBF3" w14:paraId="3798AB83" w14:textId="765905F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McKinsey Global Institute (2018) </w:t>
      </w:r>
      <w:r w:rsidRPr="7D14FC06">
        <w:rPr>
          <w:rFonts w:ascii="Arial" w:hAnsi="Arial" w:eastAsia="Arial" w:cs="Arial"/>
          <w:i/>
          <w:iCs/>
          <w:color w:val="000000" w:themeColor="text1"/>
        </w:rPr>
        <w:t>Skill shift: Automation and the future of the workforce</w:t>
      </w:r>
      <w:r w:rsidRPr="7D14FC06">
        <w:rPr>
          <w:rFonts w:ascii="Arial" w:hAnsi="Arial" w:eastAsia="Arial" w:cs="Arial"/>
          <w:color w:val="000000" w:themeColor="text1"/>
        </w:rPr>
        <w:t xml:space="preserve">. Available at: </w:t>
      </w:r>
      <w:hyperlink r:id="rId9">
        <w:r w:rsidRPr="7D14FC06">
          <w:rPr>
            <w:rStyle w:val="Hyperlink"/>
            <w:rFonts w:ascii="Arial" w:hAnsi="Arial" w:eastAsia="Arial" w:cs="Arial"/>
          </w:rPr>
          <w:t>https://www.mckinsey.com/featured-insights/future-of-work/skill-shift-automation-and-the-future-of-the-workforce</w:t>
        </w:r>
      </w:hyperlink>
      <w:r w:rsidRPr="7D14FC06">
        <w:rPr>
          <w:rFonts w:ascii="Arial" w:hAnsi="Arial" w:eastAsia="Arial" w:cs="Arial"/>
          <w:color w:val="000000" w:themeColor="text1"/>
        </w:rPr>
        <w:t xml:space="preserve"> (Accessed: 15 February 2025).</w:t>
      </w:r>
    </w:p>
    <w:p w:rsidR="6179C7CB" w:rsidP="7D14FC06" w:rsidRDefault="6A8FDBF3" w14:paraId="17C8E96D" w14:textId="42278F1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Parry, E. and Urwin, P. (2011) 'Generational differences in work values: A review of theory and evidence', </w:t>
      </w:r>
      <w:r w:rsidRPr="7D14FC06">
        <w:rPr>
          <w:rFonts w:ascii="Arial" w:hAnsi="Arial" w:eastAsia="Arial" w:cs="Arial"/>
          <w:i/>
          <w:iCs/>
          <w:color w:val="000000" w:themeColor="text1"/>
        </w:rPr>
        <w:t>International Journal of Management Reviews</w:t>
      </w:r>
      <w:r w:rsidRPr="7D14FC06">
        <w:rPr>
          <w:rFonts w:ascii="Arial" w:hAnsi="Arial" w:eastAsia="Arial" w:cs="Arial"/>
          <w:color w:val="000000" w:themeColor="text1"/>
        </w:rPr>
        <w:t>, 13(1), pp. 79–96. doi: 10.1111/j.1468-2370.2010.</w:t>
      </w:r>
      <w:bookmarkStart w:name="_Int_FoF8oHjP" w:id="30"/>
      <w:r w:rsidRPr="7D14FC06">
        <w:rPr>
          <w:rFonts w:ascii="Arial" w:hAnsi="Arial" w:eastAsia="Arial" w:cs="Arial"/>
          <w:color w:val="000000" w:themeColor="text1"/>
        </w:rPr>
        <w:t>00285.x.</w:t>
      </w:r>
      <w:bookmarkEnd w:id="30"/>
    </w:p>
    <w:p w:rsidR="6179C7CB" w:rsidP="7D14FC06" w:rsidRDefault="6A8FDBF3" w14:paraId="5CFCF645" w14:textId="3F31636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Rezvani, A., Khosravi, A. and Iramanesh, M. (2016) 'Manager emotional intelligence and project success: The mediating role of project managers' transformational leadership and trust', </w:t>
      </w:r>
      <w:r w:rsidRPr="7D14FC06">
        <w:rPr>
          <w:rFonts w:ascii="Arial" w:hAnsi="Arial" w:eastAsia="Arial" w:cs="Arial"/>
          <w:i/>
          <w:iCs/>
          <w:color w:val="000000" w:themeColor="text1"/>
        </w:rPr>
        <w:t>International Journal of Project Management</w:t>
      </w:r>
      <w:r w:rsidRPr="7D14FC06">
        <w:rPr>
          <w:rFonts w:ascii="Arial" w:hAnsi="Arial" w:eastAsia="Arial" w:cs="Arial"/>
          <w:color w:val="000000" w:themeColor="text1"/>
        </w:rPr>
        <w:t>, 34(6), pp. 1112–1122. doi: 10.1016/j.ijproman.2016.05.009.</w:t>
      </w:r>
    </w:p>
    <w:p w:rsidR="6179C7CB" w:rsidP="7D14FC06" w:rsidRDefault="6A8FDBF3" w14:paraId="3EED1B8F" w14:textId="667B3BFC">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lastRenderedPageBreak/>
        <w:t xml:space="preserve">Santhi, V.M.P. (2023) 'A review and critique of emotional intelligence measures', </w:t>
      </w:r>
      <w:r w:rsidRPr="7D14FC06">
        <w:rPr>
          <w:rFonts w:ascii="Arial" w:hAnsi="Arial" w:eastAsia="Arial" w:cs="Arial"/>
          <w:i/>
          <w:iCs/>
          <w:color w:val="000000" w:themeColor="text1"/>
        </w:rPr>
        <w:t>International Journal for Multidisciplinary Research</w:t>
      </w:r>
      <w:r w:rsidRPr="7D14FC06">
        <w:rPr>
          <w:rFonts w:ascii="Arial" w:hAnsi="Arial" w:eastAsia="Arial" w:cs="Arial"/>
          <w:color w:val="000000" w:themeColor="text1"/>
        </w:rPr>
        <w:t>, 5(5). doi: 10.36948/</w:t>
      </w:r>
      <w:bookmarkStart w:name="_Int_KwGi0OVO" w:id="31"/>
      <w:r w:rsidRPr="7D14FC06">
        <w:rPr>
          <w:rFonts w:ascii="Arial" w:hAnsi="Arial" w:eastAsia="Arial" w:cs="Arial"/>
          <w:color w:val="000000" w:themeColor="text1"/>
        </w:rPr>
        <w:t>ijfmr.2023.v</w:t>
      </w:r>
      <w:bookmarkEnd w:id="31"/>
      <w:r w:rsidRPr="7D14FC06">
        <w:rPr>
          <w:rFonts w:ascii="Arial" w:hAnsi="Arial" w:eastAsia="Arial" w:cs="Arial"/>
          <w:color w:val="000000" w:themeColor="text1"/>
        </w:rPr>
        <w:t>05i05.7283.</w:t>
      </w:r>
    </w:p>
    <w:p w:rsidR="6179C7CB" w:rsidP="7D14FC06" w:rsidRDefault="6A8FDBF3" w14:paraId="74E97E2C" w14:textId="0A9214E9">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Six Seconds (2024) </w:t>
      </w:r>
      <w:r w:rsidRPr="7D14FC06">
        <w:rPr>
          <w:rFonts w:ascii="Arial" w:hAnsi="Arial" w:eastAsia="Arial" w:cs="Arial"/>
          <w:i/>
          <w:iCs/>
          <w:color w:val="000000" w:themeColor="text1"/>
        </w:rPr>
        <w:t>State of the Heart 2024: Emotional Intelligence Decline &amp; Wellbeing</w:t>
      </w:r>
      <w:r w:rsidRPr="7D14FC06">
        <w:rPr>
          <w:rFonts w:ascii="Arial" w:hAnsi="Arial" w:eastAsia="Arial" w:cs="Arial"/>
          <w:color w:val="000000" w:themeColor="text1"/>
        </w:rPr>
        <w:t xml:space="preserve">. Available at: </w:t>
      </w:r>
      <w:hyperlink r:id="rId10">
        <w:r w:rsidRPr="7D14FC06">
          <w:rPr>
            <w:rStyle w:val="Hyperlink"/>
            <w:rFonts w:ascii="Arial" w:hAnsi="Arial" w:eastAsia="Arial" w:cs="Arial"/>
          </w:rPr>
          <w:t>https://6secus.s3.amazonaws.com/SOH/SOH+2024+Global.pdf</w:t>
        </w:r>
      </w:hyperlink>
      <w:r w:rsidRPr="7D14FC06">
        <w:rPr>
          <w:rFonts w:ascii="Arial" w:hAnsi="Arial" w:eastAsia="Arial" w:cs="Arial"/>
          <w:color w:val="000000" w:themeColor="text1"/>
        </w:rPr>
        <w:t xml:space="preserve"> (Accessed: 15 February 2025).</w:t>
      </w:r>
    </w:p>
    <w:p w:rsidR="6179C7CB" w:rsidP="7D14FC06" w:rsidRDefault="6A8FDBF3" w14:paraId="6CF8A2C9" w14:textId="18C4039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Six Seconds (2025) </w:t>
      </w:r>
      <w:r w:rsidRPr="7D14FC06">
        <w:rPr>
          <w:rFonts w:ascii="Arial" w:hAnsi="Arial" w:eastAsia="Arial" w:cs="Arial"/>
          <w:i/>
          <w:iCs/>
          <w:color w:val="000000" w:themeColor="text1"/>
        </w:rPr>
        <w:t>AI and EI: Workplace Status Report 2025</w:t>
      </w:r>
      <w:r w:rsidRPr="7D14FC06">
        <w:rPr>
          <w:rFonts w:ascii="Arial" w:hAnsi="Arial" w:eastAsia="Arial" w:cs="Arial"/>
          <w:color w:val="000000" w:themeColor="text1"/>
        </w:rPr>
        <w:t xml:space="preserve">. Available at: </w:t>
      </w:r>
      <w:hyperlink r:id="rId11">
        <w:r w:rsidRPr="7D14FC06">
          <w:rPr>
            <w:rStyle w:val="Hyperlink"/>
            <w:rFonts w:ascii="Arial" w:hAnsi="Arial" w:eastAsia="Arial" w:cs="Arial"/>
          </w:rPr>
          <w:t>https://www.6seconds.org/ai-ei-workplace-status-report-2025/</w:t>
        </w:r>
      </w:hyperlink>
      <w:r w:rsidRPr="7D14FC06">
        <w:rPr>
          <w:rFonts w:ascii="Arial" w:hAnsi="Arial" w:eastAsia="Arial" w:cs="Arial"/>
          <w:color w:val="000000" w:themeColor="text1"/>
        </w:rPr>
        <w:t xml:space="preserve"> (Accessed: 15 February 2025).</w:t>
      </w:r>
    </w:p>
    <w:p w:rsidR="6179C7CB" w:rsidP="7D14FC06" w:rsidRDefault="6A8FDBF3" w14:paraId="5979CFDF" w14:textId="428CE6C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Twenge, J.M. (2017) </w:t>
      </w:r>
      <w:r w:rsidRPr="7D14FC06">
        <w:rPr>
          <w:rFonts w:ascii="Arial" w:hAnsi="Arial" w:eastAsia="Arial" w:cs="Arial"/>
          <w:i/>
          <w:iCs/>
          <w:color w:val="000000" w:themeColor="text1"/>
        </w:rPr>
        <w:t>iGen: Why today's super-connected kids are growing up less rebellious, more tolerant, less happy—and completely unprepared for adulthood</w:t>
      </w:r>
      <w:r w:rsidRPr="7D14FC06">
        <w:rPr>
          <w:rFonts w:ascii="Arial" w:hAnsi="Arial" w:eastAsia="Arial" w:cs="Arial"/>
          <w:color w:val="000000" w:themeColor="text1"/>
        </w:rPr>
        <w:t>. New York: Atria Books.</w:t>
      </w:r>
    </w:p>
    <w:p w:rsidR="6179C7CB" w:rsidP="7D14FC06" w:rsidRDefault="6A8FDBF3" w14:paraId="7E90FFFA" w14:textId="07F6FA04">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Urick, M.J., Hollensbe, E.C., Masterson, </w:t>
      </w:r>
      <w:bookmarkStart w:name="_Int_73ML1X38" w:id="32"/>
      <w:r w:rsidRPr="7D14FC06">
        <w:rPr>
          <w:rFonts w:ascii="Arial" w:hAnsi="Arial" w:eastAsia="Arial" w:cs="Arial"/>
          <w:color w:val="000000" w:themeColor="text1"/>
        </w:rPr>
        <w:t>S.S.</w:t>
      </w:r>
      <w:bookmarkEnd w:id="32"/>
      <w:r w:rsidRPr="7D14FC06">
        <w:rPr>
          <w:rFonts w:ascii="Arial" w:hAnsi="Arial" w:eastAsia="Arial" w:cs="Arial"/>
          <w:color w:val="000000" w:themeColor="text1"/>
        </w:rPr>
        <w:t xml:space="preserve"> and Lyons, S.T. (2017) 'Understanding generational differences: Finding common ground in the "messy middle"', </w:t>
      </w:r>
      <w:r w:rsidRPr="7D14FC06">
        <w:rPr>
          <w:rFonts w:ascii="Arial" w:hAnsi="Arial" w:eastAsia="Arial" w:cs="Arial"/>
          <w:i/>
          <w:iCs/>
          <w:color w:val="000000" w:themeColor="text1"/>
        </w:rPr>
        <w:t>Journal of Business and Psychology</w:t>
      </w:r>
      <w:r w:rsidRPr="7D14FC06">
        <w:rPr>
          <w:rFonts w:ascii="Arial" w:hAnsi="Arial" w:eastAsia="Arial" w:cs="Arial"/>
          <w:color w:val="000000" w:themeColor="text1"/>
        </w:rPr>
        <w:t>, 32(2), pp. 157–174. doi: 10.1007/s10869-016-9449-6.</w:t>
      </w:r>
    </w:p>
    <w:p w:rsidR="6179C7CB" w:rsidP="7D14FC06" w:rsidRDefault="6A8FDBF3" w14:paraId="726C0EFE" w14:textId="47090DDB">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Van Dam, N.T., van Vugt, M.K., Vago, D.R. et al. (2018) 'Mind the hype: A critical evaluation and prescriptive agenda for research on mindfulness and meditation', </w:t>
      </w:r>
      <w:r w:rsidRPr="7D14FC06">
        <w:rPr>
          <w:rFonts w:ascii="Arial" w:hAnsi="Arial" w:eastAsia="Arial" w:cs="Arial"/>
          <w:i/>
          <w:iCs/>
          <w:color w:val="000000" w:themeColor="text1"/>
        </w:rPr>
        <w:t>Perspectives on Psychological Science</w:t>
      </w:r>
      <w:r w:rsidRPr="7D14FC06">
        <w:rPr>
          <w:rFonts w:ascii="Arial" w:hAnsi="Arial" w:eastAsia="Arial" w:cs="Arial"/>
          <w:color w:val="000000" w:themeColor="text1"/>
        </w:rPr>
        <w:t>, 13(1), pp. 36–61. doi: 10.1177/1745691617709589.</w:t>
      </w:r>
    </w:p>
    <w:p w:rsidR="6179C7CB" w:rsidP="7D14FC06" w:rsidRDefault="6A8FDBF3" w14:paraId="49E2DD64" w14:textId="205B1DD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Van Rooy, D.L. and Viswesvaran, C. (2003) 'Emotional intelligence: A meta-analytic investigation of predictive validity and nomological net', </w:t>
      </w:r>
      <w:r w:rsidRPr="7D14FC06">
        <w:rPr>
          <w:rFonts w:ascii="Arial" w:hAnsi="Arial" w:eastAsia="Arial" w:cs="Arial"/>
          <w:i/>
          <w:iCs/>
          <w:color w:val="000000" w:themeColor="text1"/>
        </w:rPr>
        <w:t>Journal of Vocational Behavior</w:t>
      </w:r>
      <w:r w:rsidRPr="7D14FC06">
        <w:rPr>
          <w:rFonts w:ascii="Arial" w:hAnsi="Arial" w:eastAsia="Arial" w:cs="Arial"/>
          <w:color w:val="000000" w:themeColor="text1"/>
        </w:rPr>
        <w:t>, 65(1), pp. 71–95. doi: 10.1016/S0001-8791(03)00088-4.</w:t>
      </w:r>
    </w:p>
    <w:p w:rsidR="6179C7CB" w:rsidP="7D14FC06" w:rsidRDefault="6A8FDBF3" w14:paraId="1CCD07BA" w14:textId="2EC59A7E">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Vonderlin, R., Biermann, M., Bohus, M. and Lyssenko, L. (2020) 'Mindfulness-based programs in the workplace: A meta-analysis of randomized controlled trials', </w:t>
      </w:r>
      <w:r w:rsidRPr="7D14FC06">
        <w:rPr>
          <w:rFonts w:ascii="Arial" w:hAnsi="Arial" w:eastAsia="Arial" w:cs="Arial"/>
          <w:i/>
          <w:iCs/>
          <w:color w:val="000000" w:themeColor="text1"/>
        </w:rPr>
        <w:t>Mindfulness</w:t>
      </w:r>
      <w:r w:rsidRPr="7D14FC06">
        <w:rPr>
          <w:rFonts w:ascii="Arial" w:hAnsi="Arial" w:eastAsia="Arial" w:cs="Arial"/>
          <w:color w:val="000000" w:themeColor="text1"/>
        </w:rPr>
        <w:t>, 11(7), pp. 1579–1598. doi: 10.1007/s12671-020-01328-3.</w:t>
      </w:r>
    </w:p>
    <w:p w:rsidR="6179C7CB" w:rsidP="7D14FC06" w:rsidRDefault="6A8FDBF3" w14:paraId="2F1990E1" w14:textId="078DDA0F">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Wolever, R.Q., Astin, J.A., Blacker, M. et al. (2023) 'Mindfulness-based programmes for occupational health: A systematic review and meta-regression analysis of randomized controlled trials', </w:t>
      </w:r>
      <w:r w:rsidRPr="7D14FC06">
        <w:rPr>
          <w:rFonts w:ascii="Arial" w:hAnsi="Arial" w:eastAsia="Arial" w:cs="Arial"/>
          <w:i/>
          <w:iCs/>
          <w:color w:val="000000" w:themeColor="text1"/>
        </w:rPr>
        <w:t>Mindfulness</w:t>
      </w:r>
      <w:r w:rsidRPr="7D14FC06">
        <w:rPr>
          <w:rFonts w:ascii="Arial" w:hAnsi="Arial" w:eastAsia="Arial" w:cs="Arial"/>
          <w:color w:val="000000" w:themeColor="text1"/>
        </w:rPr>
        <w:t>, 14(5), pp. 1011–1032. doi: 10.1007/s12671-023-02130-7.</w:t>
      </w:r>
    </w:p>
    <w:p w:rsidR="6179C7CB" w:rsidP="7D14FC06" w:rsidRDefault="6A8FDBF3" w14:paraId="34DCF689" w14:textId="5B9C0D40">
      <w:pPr>
        <w:spacing w:before="240" w:after="240"/>
        <w:rPr>
          <w:rFonts w:ascii="Arial" w:hAnsi="Arial" w:eastAsia="Arial" w:cs="Arial"/>
          <w:color w:val="000000" w:themeColor="text1"/>
          <w:highlight w:val="black"/>
          <w:lang w:val="en-US"/>
        </w:rPr>
      </w:pPr>
      <w:r w:rsidRPr="7D14FC06">
        <w:rPr>
          <w:rFonts w:ascii="Arial" w:hAnsi="Arial" w:eastAsia="Arial" w:cs="Arial"/>
          <w:color w:val="000000" w:themeColor="text1"/>
        </w:rPr>
        <w:t xml:space="preserve">Zhang, Q., Chen, </w:t>
      </w:r>
      <w:bookmarkStart w:name="_Int_67cMCmeP" w:id="33"/>
      <w:r w:rsidRPr="7D14FC06">
        <w:rPr>
          <w:rFonts w:ascii="Arial" w:hAnsi="Arial" w:eastAsia="Arial" w:cs="Arial"/>
          <w:color w:val="000000" w:themeColor="text1"/>
        </w:rPr>
        <w:t>W.</w:t>
      </w:r>
      <w:bookmarkEnd w:id="33"/>
      <w:r w:rsidRPr="7D14FC06">
        <w:rPr>
          <w:rFonts w:ascii="Arial" w:hAnsi="Arial" w:eastAsia="Arial" w:cs="Arial"/>
          <w:color w:val="000000" w:themeColor="text1"/>
        </w:rPr>
        <w:t xml:space="preserve"> and Zhang, H. (2022) 'Emotional intelligence and team effectiveness: A meta-analysis of the roles of emotional intelligence in teamwork', </w:t>
      </w:r>
      <w:r w:rsidRPr="7D14FC06">
        <w:rPr>
          <w:rFonts w:ascii="Arial" w:hAnsi="Arial" w:eastAsia="Arial" w:cs="Arial"/>
          <w:i/>
          <w:iCs/>
          <w:color w:val="000000" w:themeColor="text1"/>
        </w:rPr>
        <w:t>Frontiers in Psychology</w:t>
      </w:r>
      <w:r w:rsidRPr="7D14FC06">
        <w:rPr>
          <w:rFonts w:ascii="Arial" w:hAnsi="Arial" w:eastAsia="Arial" w:cs="Arial"/>
          <w:color w:val="000000" w:themeColor="text1"/>
        </w:rPr>
        <w:t>, 13, p. 868887. doi: 10.3389/fpsyg.2022.868887.</w:t>
      </w:r>
    </w:p>
    <w:p w:rsidR="6179C7CB" w:rsidP="7D14FC06" w:rsidRDefault="6179C7CB" w14:paraId="48A04303" w14:textId="5062C010">
      <w:pPr>
        <w:rPr>
          <w:rFonts w:ascii="Arial" w:hAnsi="Arial" w:eastAsia="Arial" w:cs="Arial"/>
          <w:color w:val="000000" w:themeColor="text1"/>
          <w:highlight w:val="black"/>
          <w:lang w:val="en-US"/>
        </w:rPr>
      </w:pPr>
    </w:p>
    <w:p w:rsidR="6179C7CB" w:rsidP="7D14FC06" w:rsidRDefault="6179C7CB" w14:paraId="314A0353" w14:textId="0AFC5600">
      <w:pPr>
        <w:spacing w:after="0"/>
        <w:rPr>
          <w:rFonts w:ascii="Arial" w:hAnsi="Arial" w:eastAsia="Arial" w:cs="Arial"/>
          <w:color w:val="000000" w:themeColor="text1"/>
          <w:highlight w:val="black"/>
          <w:lang w:val="en-US"/>
        </w:rPr>
      </w:pPr>
    </w:p>
    <w:p w:rsidR="6179C7CB" w:rsidP="2BF16693" w:rsidRDefault="6179C7CB" w14:paraId="18715D34" w14:textId="12B5B5AB">
      <w:pPr>
        <w:rPr>
          <w:rFonts w:ascii="Arial" w:hAnsi="Arial" w:eastAsia="Arial" w:cs="Arial"/>
        </w:rPr>
      </w:pPr>
    </w:p>
    <w:sectPr w:rsidR="6179C7CB">
      <w:headerReference w:type="default" r:id="rId12"/>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354A" w:rsidRDefault="00AE354A" w14:paraId="075287DF" w14:textId="77777777">
      <w:pPr>
        <w:spacing w:after="0" w:line="240" w:lineRule="auto"/>
      </w:pPr>
      <w:r>
        <w:separator/>
      </w:r>
    </w:p>
  </w:endnote>
  <w:endnote w:type="continuationSeparator" w:id="0">
    <w:p w:rsidR="00AE354A" w:rsidRDefault="00AE354A" w14:paraId="391C19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F16693" w:rsidTr="2BF16693" w14:paraId="5FE9203B" w14:textId="77777777">
      <w:trPr>
        <w:trHeight w:val="300"/>
      </w:trPr>
      <w:tc>
        <w:tcPr>
          <w:tcW w:w="3005" w:type="dxa"/>
        </w:tcPr>
        <w:p w:rsidR="2BF16693" w:rsidP="2BF16693" w:rsidRDefault="2BF16693" w14:paraId="725F6B31" w14:textId="72D3FFBC">
          <w:pPr>
            <w:pStyle w:val="Header"/>
            <w:ind w:left="-115"/>
          </w:pPr>
        </w:p>
      </w:tc>
      <w:tc>
        <w:tcPr>
          <w:tcW w:w="3005" w:type="dxa"/>
        </w:tcPr>
        <w:p w:rsidR="2BF16693" w:rsidP="2BF16693" w:rsidRDefault="2BF16693" w14:paraId="155ED58F" w14:textId="41DE8239">
          <w:pPr>
            <w:pStyle w:val="Header"/>
            <w:jc w:val="center"/>
          </w:pPr>
        </w:p>
      </w:tc>
      <w:tc>
        <w:tcPr>
          <w:tcW w:w="3005" w:type="dxa"/>
        </w:tcPr>
        <w:p w:rsidR="2BF16693" w:rsidP="2BF16693" w:rsidRDefault="2BF16693" w14:paraId="0D1B2F00" w14:textId="6484C739">
          <w:pPr>
            <w:pStyle w:val="Header"/>
            <w:ind w:right="-115"/>
            <w:jc w:val="right"/>
          </w:pPr>
        </w:p>
      </w:tc>
    </w:tr>
  </w:tbl>
  <w:p w:rsidR="2BF16693" w:rsidP="2BF16693" w:rsidRDefault="2BF16693" w14:paraId="2A565BC1" w14:textId="4C897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354A" w:rsidRDefault="00AE354A" w14:paraId="0B7F59E6" w14:textId="77777777">
      <w:pPr>
        <w:spacing w:after="0" w:line="240" w:lineRule="auto"/>
      </w:pPr>
      <w:r>
        <w:separator/>
      </w:r>
    </w:p>
  </w:footnote>
  <w:footnote w:type="continuationSeparator" w:id="0">
    <w:p w:rsidR="00AE354A" w:rsidRDefault="00AE354A" w14:paraId="6C47BB7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F16693" w:rsidTr="2BF16693" w14:paraId="763FF45C" w14:textId="77777777">
      <w:trPr>
        <w:trHeight w:val="300"/>
      </w:trPr>
      <w:tc>
        <w:tcPr>
          <w:tcW w:w="3005" w:type="dxa"/>
        </w:tcPr>
        <w:p w:rsidR="2BF16693" w:rsidP="2BF16693" w:rsidRDefault="2BF16693" w14:paraId="1D11DFF9" w14:textId="03F1A6BE">
          <w:pPr>
            <w:pStyle w:val="Header"/>
            <w:ind w:left="-115"/>
          </w:pPr>
        </w:p>
      </w:tc>
      <w:tc>
        <w:tcPr>
          <w:tcW w:w="3005" w:type="dxa"/>
        </w:tcPr>
        <w:p w:rsidR="2BF16693" w:rsidP="2BF16693" w:rsidRDefault="2BF16693" w14:paraId="0C7E4739" w14:textId="552200DA">
          <w:pPr>
            <w:pStyle w:val="Header"/>
            <w:jc w:val="center"/>
          </w:pPr>
        </w:p>
      </w:tc>
      <w:tc>
        <w:tcPr>
          <w:tcW w:w="3005" w:type="dxa"/>
        </w:tcPr>
        <w:p w:rsidR="2BF16693" w:rsidP="2BF16693" w:rsidRDefault="2BF16693" w14:paraId="776AFBF8" w14:textId="223BF9E5">
          <w:pPr>
            <w:pStyle w:val="Header"/>
            <w:ind w:right="-115"/>
            <w:jc w:val="right"/>
          </w:pPr>
        </w:p>
      </w:tc>
    </w:tr>
  </w:tbl>
  <w:p w:rsidR="2BF16693" w:rsidP="2BF16693" w:rsidRDefault="2BF16693" w14:paraId="33D751B5" w14:textId="4E2EDA16">
    <w:pPr>
      <w:pStyle w:val="Header"/>
    </w:pPr>
  </w:p>
</w:hdr>
</file>

<file path=word/intelligence2.xml><?xml version="1.0" encoding="utf-8"?>
<int2:intelligence xmlns:int2="http://schemas.microsoft.com/office/intelligence/2020/intelligence" xmlns:oel="http://schemas.microsoft.com/office/2019/extlst">
  <int2:observations>
    <int2:textHash int2:hashCode="a4Cmw7Ol0Nxi4D" int2:id="0M3d8GHR">
      <int2:state int2:value="Rejected" int2:type="spell"/>
    </int2:textHash>
    <int2:textHash int2:hashCode="ZWR8jfYn5hInYK" int2:id="70LfyHlm">
      <int2:state int2:value="Rejected" int2:type="spell"/>
    </int2:textHash>
    <int2:textHash int2:hashCode="RDU5hMur5d+UpO" int2:id="AXg6F6xR">
      <int2:state int2:value="Rejected" int2:type="spell"/>
    </int2:textHash>
    <int2:textHash int2:hashCode="SOVj8UjcBNizHJ" int2:id="BSNiziPR">
      <int2:state int2:value="Rejected" int2:type="spell"/>
    </int2:textHash>
    <int2:textHash int2:hashCode="7GbO1yQSgjwSSL" int2:id="DM61AzHI">
      <int2:state int2:value="Rejected" int2:type="spell"/>
    </int2:textHash>
    <int2:textHash int2:hashCode="fk0BwMPqloymKx" int2:id="EwXeG03R">
      <int2:state int2:value="Rejected" int2:type="spell"/>
    </int2:textHash>
    <int2:textHash int2:hashCode="kgJAtm3lAGMCZR" int2:id="FOBvz3oB">
      <int2:state int2:value="Rejected" int2:type="spell"/>
    </int2:textHash>
    <int2:textHash int2:hashCode="VUDMV7961KM4i0" int2:id="GOCXucX5">
      <int2:state int2:value="Rejected" int2:type="spell"/>
    </int2:textHash>
    <int2:textHash int2:hashCode="XabTZdk2bNgFNu" int2:id="GpeC36DD">
      <int2:state int2:value="Rejected" int2:type="spell"/>
    </int2:textHash>
    <int2:textHash int2:hashCode="hurPWHrjc/Do48" int2:id="H75QrQsI">
      <int2:state int2:value="Rejected" int2:type="spell"/>
    </int2:textHash>
    <int2:textHash int2:hashCode="FNE71rjCfIsl3D" int2:id="PmVnVlPG">
      <int2:state int2:value="Rejected" int2:type="spell"/>
    </int2:textHash>
    <int2:textHash int2:hashCode="xW75/5MUN3ls+w" int2:id="R5DQFzzd">
      <int2:state int2:value="Rejected" int2:type="spell"/>
    </int2:textHash>
    <int2:textHash int2:hashCode="ewnzblLx/mgkkY" int2:id="VbDKc9ZD">
      <int2:state int2:value="Rejected" int2:type="spell"/>
    </int2:textHash>
    <int2:textHash int2:hashCode="BC3EUS+j05HFFw" int2:id="ZPHJW4UJ">
      <int2:state int2:value="Rejected" int2:type="spell"/>
    </int2:textHash>
    <int2:textHash int2:hashCode="QsVqlcGkBfZmkN" int2:id="cz3RPXTq">
      <int2:state int2:value="Rejected" int2:type="spell"/>
    </int2:textHash>
    <int2:textHash int2:hashCode="e+56ukLEqy/Czn" int2:id="ghmNxc4P">
      <int2:state int2:value="Rejected" int2:type="spell"/>
    </int2:textHash>
    <int2:textHash int2:hashCode="OrtZNwJC/JiGrS" int2:id="hMbMV6Aw">
      <int2:state int2:value="Rejected" int2:type="spell"/>
    </int2:textHash>
    <int2:textHash int2:hashCode="JsP+Xg1Rakbd89" int2:id="kFUgVRbo">
      <int2:state int2:value="Rejected" int2:type="spell"/>
    </int2:textHash>
    <int2:textHash int2:hashCode="Qoo5zAeDslg8v6" int2:id="yu8gM9mS">
      <int2:state int2:value="Rejected" int2:type="spell"/>
    </int2:textHash>
    <int2:bookmark int2:bookmarkName="_Int_KwGi0OVO" int2:invalidationBookmarkName="" int2:hashCode="zP6XQYL2YT1Ms8" int2:id="0y6pjsWg">
      <int2:state int2:value="Rejected" int2:type="gram"/>
    </int2:bookmark>
    <int2:bookmark int2:bookmarkName="_Int_7ACHZx0m" int2:invalidationBookmarkName="" int2:hashCode="XgW9KBy+s8nLpv" int2:id="CT9UeX3A">
      <int2:state int2:value="Rejected" int2:type="style"/>
    </int2:bookmark>
    <int2:bookmark int2:bookmarkName="_Int_s9a2pF5w" int2:invalidationBookmarkName="" int2:hashCode="XfnPlw4VbdG38c" int2:id="PHQhIaLL">
      <int2:state int2:value="Rejected" int2:type="style"/>
    </int2:bookmark>
    <int2:bookmark int2:bookmarkName="_Int_Xrle4SiG" int2:invalidationBookmarkName="" int2:hashCode="YXLhMgJ+xsi5Xa" int2:id="T7h92yYY">
      <int2:state int2:value="Rejected" int2:type="gram"/>
    </int2:bookmark>
    <int2:bookmark int2:bookmarkName="_Int_7uiXWgd7" int2:invalidationBookmarkName="" int2:hashCode="XfnPlw4VbdG38c" int2:id="T8jch0gS">
      <int2:state int2:value="Rejected" int2:type="style"/>
    </int2:bookmark>
    <int2:bookmark int2:bookmarkName="_Int_73ML1X38" int2:invalidationBookmarkName="" int2:hashCode="56nbu7eT3UvySf" int2:id="UDZC2EAw">
      <int2:state int2:value="Rejected" int2:type="style"/>
    </int2:bookmark>
    <int2:bookmark int2:bookmarkName="_Int_Cu3m7ijA" int2:invalidationBookmarkName="" int2:hashCode="hoe9bM+wmkiSme" int2:id="Wizki1P3">
      <int2:state int2:value="Rejected" int2:type="gram"/>
    </int2:bookmark>
    <int2:bookmark int2:bookmarkName="_Int_qlyDehv3" int2:invalidationBookmarkName="" int2:hashCode="hoe9bM+wmkiSme" int2:id="XXV9DMRo">
      <int2:state int2:value="Rejected" int2:type="gram"/>
    </int2:bookmark>
    <int2:bookmark int2:bookmarkName="_Int_4SZSfOCq" int2:invalidationBookmarkName="" int2:hashCode="vYt7Ap1XMvkJdk" int2:id="XXjx71fg">
      <int2:state int2:value="Rejected" int2:type="style"/>
    </int2:bookmark>
    <int2:bookmark int2:bookmarkName="_Int_dOSaCYfh" int2:invalidationBookmarkName="" int2:hashCode="LQNQaPnXAMK7W/" int2:id="lFbUl7VW">
      <int2:state int2:value="Rejected" int2:type="gram"/>
    </int2:bookmark>
    <int2:bookmark int2:bookmarkName="_Int_FoF8oHjP" int2:invalidationBookmarkName="" int2:hashCode="NG6lNFHxawcDxv" int2:id="mSNDdCCm">
      <int2:state int2:value="Rejected" int2:type="gram"/>
    </int2:bookmark>
    <int2:bookmark int2:bookmarkName="_Int_Z8Ppq3Mp" int2:invalidationBookmarkName="" int2:hashCode="vb7zGbhQLosNTQ" int2:id="swqEGaM0">
      <int2:state int2:value="Rejected" int2:type="style"/>
    </int2:bookmark>
    <int2:bookmark int2:bookmarkName="_Int_67cMCmeP" int2:invalidationBookmarkName="" int2:hashCode="oEp2Cy8V5yemnb" int2:id="vTuhPYY6">
      <int2:state int2:value="Rejected" int2:type="style"/>
    </int2:bookmark>
    <int2:bookmark int2:bookmarkName="_Int_JhejBC2O" int2:invalidationBookmarkName="" int2:hashCode="Uzp5OH9w+wqWrK" int2:id="xwSkvIY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E2DCB"/>
    <w:multiLevelType w:val="hybridMultilevel"/>
    <w:tmpl w:val="FFFFFFFF"/>
    <w:lvl w:ilvl="0" w:tplc="88CC8CC0">
      <w:start w:val="1"/>
      <w:numFmt w:val="decimal"/>
      <w:lvlText w:val="%1."/>
      <w:lvlJc w:val="left"/>
      <w:pPr>
        <w:ind w:left="720" w:hanging="360"/>
      </w:pPr>
    </w:lvl>
    <w:lvl w:ilvl="1" w:tplc="3D24EDF6">
      <w:start w:val="1"/>
      <w:numFmt w:val="lowerLetter"/>
      <w:lvlText w:val="%2."/>
      <w:lvlJc w:val="left"/>
      <w:pPr>
        <w:ind w:left="1440" w:hanging="360"/>
      </w:pPr>
    </w:lvl>
    <w:lvl w:ilvl="2" w:tplc="BDBC5F8E">
      <w:start w:val="1"/>
      <w:numFmt w:val="lowerRoman"/>
      <w:lvlText w:val="%3."/>
      <w:lvlJc w:val="right"/>
      <w:pPr>
        <w:ind w:left="2160" w:hanging="180"/>
      </w:pPr>
    </w:lvl>
    <w:lvl w:ilvl="3" w:tplc="523E65FC">
      <w:start w:val="1"/>
      <w:numFmt w:val="decimal"/>
      <w:lvlText w:val="%4."/>
      <w:lvlJc w:val="left"/>
      <w:pPr>
        <w:ind w:left="2880" w:hanging="360"/>
      </w:pPr>
    </w:lvl>
    <w:lvl w:ilvl="4" w:tplc="F4143B34">
      <w:start w:val="1"/>
      <w:numFmt w:val="lowerLetter"/>
      <w:lvlText w:val="%5."/>
      <w:lvlJc w:val="left"/>
      <w:pPr>
        <w:ind w:left="3600" w:hanging="360"/>
      </w:pPr>
    </w:lvl>
    <w:lvl w:ilvl="5" w:tplc="C8BEC872">
      <w:start w:val="1"/>
      <w:numFmt w:val="lowerRoman"/>
      <w:lvlText w:val="%6."/>
      <w:lvlJc w:val="right"/>
      <w:pPr>
        <w:ind w:left="4320" w:hanging="180"/>
      </w:pPr>
    </w:lvl>
    <w:lvl w:ilvl="6" w:tplc="7A4AD062">
      <w:start w:val="1"/>
      <w:numFmt w:val="decimal"/>
      <w:lvlText w:val="%7."/>
      <w:lvlJc w:val="left"/>
      <w:pPr>
        <w:ind w:left="5040" w:hanging="360"/>
      </w:pPr>
    </w:lvl>
    <w:lvl w:ilvl="7" w:tplc="CA92F4AA">
      <w:start w:val="1"/>
      <w:numFmt w:val="lowerLetter"/>
      <w:lvlText w:val="%8."/>
      <w:lvlJc w:val="left"/>
      <w:pPr>
        <w:ind w:left="5760" w:hanging="360"/>
      </w:pPr>
    </w:lvl>
    <w:lvl w:ilvl="8" w:tplc="E18A2E4A">
      <w:start w:val="1"/>
      <w:numFmt w:val="lowerRoman"/>
      <w:lvlText w:val="%9."/>
      <w:lvlJc w:val="right"/>
      <w:pPr>
        <w:ind w:left="6480" w:hanging="180"/>
      </w:pPr>
    </w:lvl>
  </w:abstractNum>
  <w:abstractNum w:abstractNumId="1" w15:restartNumberingAfterBreak="0">
    <w:nsid w:val="50984C68"/>
    <w:multiLevelType w:val="hybridMultilevel"/>
    <w:tmpl w:val="FFFFFFFF"/>
    <w:lvl w:ilvl="0" w:tplc="873CA47E">
      <w:start w:val="1"/>
      <w:numFmt w:val="bullet"/>
      <w:lvlText w:val=""/>
      <w:lvlJc w:val="left"/>
      <w:pPr>
        <w:ind w:left="720" w:hanging="360"/>
      </w:pPr>
      <w:rPr>
        <w:rFonts w:hint="default" w:ascii="Symbol" w:hAnsi="Symbol"/>
      </w:rPr>
    </w:lvl>
    <w:lvl w:ilvl="1" w:tplc="0F044F2C">
      <w:start w:val="1"/>
      <w:numFmt w:val="bullet"/>
      <w:lvlText w:val="o"/>
      <w:lvlJc w:val="left"/>
      <w:pPr>
        <w:ind w:left="1440" w:hanging="360"/>
      </w:pPr>
      <w:rPr>
        <w:rFonts w:hint="default" w:ascii="Courier New" w:hAnsi="Courier New"/>
      </w:rPr>
    </w:lvl>
    <w:lvl w:ilvl="2" w:tplc="DD0486D2">
      <w:start w:val="1"/>
      <w:numFmt w:val="bullet"/>
      <w:lvlText w:val=""/>
      <w:lvlJc w:val="left"/>
      <w:pPr>
        <w:ind w:left="2160" w:hanging="360"/>
      </w:pPr>
      <w:rPr>
        <w:rFonts w:hint="default" w:ascii="Wingdings" w:hAnsi="Wingdings"/>
      </w:rPr>
    </w:lvl>
    <w:lvl w:ilvl="3" w:tplc="9D3E02EA">
      <w:start w:val="1"/>
      <w:numFmt w:val="bullet"/>
      <w:lvlText w:val=""/>
      <w:lvlJc w:val="left"/>
      <w:pPr>
        <w:ind w:left="2880" w:hanging="360"/>
      </w:pPr>
      <w:rPr>
        <w:rFonts w:hint="default" w:ascii="Symbol" w:hAnsi="Symbol"/>
      </w:rPr>
    </w:lvl>
    <w:lvl w:ilvl="4" w:tplc="32C4D5D0">
      <w:start w:val="1"/>
      <w:numFmt w:val="bullet"/>
      <w:lvlText w:val="o"/>
      <w:lvlJc w:val="left"/>
      <w:pPr>
        <w:ind w:left="3600" w:hanging="360"/>
      </w:pPr>
      <w:rPr>
        <w:rFonts w:hint="default" w:ascii="Courier New" w:hAnsi="Courier New"/>
      </w:rPr>
    </w:lvl>
    <w:lvl w:ilvl="5" w:tplc="43905E10">
      <w:start w:val="1"/>
      <w:numFmt w:val="bullet"/>
      <w:lvlText w:val=""/>
      <w:lvlJc w:val="left"/>
      <w:pPr>
        <w:ind w:left="4320" w:hanging="360"/>
      </w:pPr>
      <w:rPr>
        <w:rFonts w:hint="default" w:ascii="Wingdings" w:hAnsi="Wingdings"/>
      </w:rPr>
    </w:lvl>
    <w:lvl w:ilvl="6" w:tplc="17627D30">
      <w:start w:val="1"/>
      <w:numFmt w:val="bullet"/>
      <w:lvlText w:val=""/>
      <w:lvlJc w:val="left"/>
      <w:pPr>
        <w:ind w:left="5040" w:hanging="360"/>
      </w:pPr>
      <w:rPr>
        <w:rFonts w:hint="default" w:ascii="Symbol" w:hAnsi="Symbol"/>
      </w:rPr>
    </w:lvl>
    <w:lvl w:ilvl="7" w:tplc="42B81A4A">
      <w:start w:val="1"/>
      <w:numFmt w:val="bullet"/>
      <w:lvlText w:val="o"/>
      <w:lvlJc w:val="left"/>
      <w:pPr>
        <w:ind w:left="5760" w:hanging="360"/>
      </w:pPr>
      <w:rPr>
        <w:rFonts w:hint="default" w:ascii="Courier New" w:hAnsi="Courier New"/>
      </w:rPr>
    </w:lvl>
    <w:lvl w:ilvl="8" w:tplc="ED1E3D08">
      <w:start w:val="1"/>
      <w:numFmt w:val="bullet"/>
      <w:lvlText w:val=""/>
      <w:lvlJc w:val="left"/>
      <w:pPr>
        <w:ind w:left="6480" w:hanging="360"/>
      </w:pPr>
      <w:rPr>
        <w:rFonts w:hint="default" w:ascii="Wingdings" w:hAnsi="Wingdings"/>
      </w:rPr>
    </w:lvl>
  </w:abstractNum>
  <w:abstractNum w:abstractNumId="2" w15:restartNumberingAfterBreak="0">
    <w:nsid w:val="6FE6109F"/>
    <w:multiLevelType w:val="hybridMultilevel"/>
    <w:tmpl w:val="FFFFFFFF"/>
    <w:lvl w:ilvl="0" w:tplc="7A7EC2B4">
      <w:start w:val="1"/>
      <w:numFmt w:val="decimal"/>
      <w:lvlText w:val="%1."/>
      <w:lvlJc w:val="left"/>
      <w:pPr>
        <w:ind w:left="720" w:hanging="360"/>
      </w:pPr>
    </w:lvl>
    <w:lvl w:ilvl="1" w:tplc="0CD49EF4">
      <w:start w:val="1"/>
      <w:numFmt w:val="lowerLetter"/>
      <w:lvlText w:val="%2."/>
      <w:lvlJc w:val="left"/>
      <w:pPr>
        <w:ind w:left="1440" w:hanging="360"/>
      </w:pPr>
    </w:lvl>
    <w:lvl w:ilvl="2" w:tplc="8A0EB34C">
      <w:start w:val="1"/>
      <w:numFmt w:val="lowerRoman"/>
      <w:lvlText w:val="%3."/>
      <w:lvlJc w:val="right"/>
      <w:pPr>
        <w:ind w:left="2160" w:hanging="180"/>
      </w:pPr>
    </w:lvl>
    <w:lvl w:ilvl="3" w:tplc="E0F6E068">
      <w:start w:val="1"/>
      <w:numFmt w:val="decimal"/>
      <w:lvlText w:val="%4."/>
      <w:lvlJc w:val="left"/>
      <w:pPr>
        <w:ind w:left="2880" w:hanging="360"/>
      </w:pPr>
    </w:lvl>
    <w:lvl w:ilvl="4" w:tplc="91A87D0A">
      <w:start w:val="1"/>
      <w:numFmt w:val="lowerLetter"/>
      <w:lvlText w:val="%5."/>
      <w:lvlJc w:val="left"/>
      <w:pPr>
        <w:ind w:left="3600" w:hanging="360"/>
      </w:pPr>
    </w:lvl>
    <w:lvl w:ilvl="5" w:tplc="74D2363E">
      <w:start w:val="1"/>
      <w:numFmt w:val="lowerRoman"/>
      <w:lvlText w:val="%6."/>
      <w:lvlJc w:val="right"/>
      <w:pPr>
        <w:ind w:left="4320" w:hanging="180"/>
      </w:pPr>
    </w:lvl>
    <w:lvl w:ilvl="6" w:tplc="31BEC7CE">
      <w:start w:val="1"/>
      <w:numFmt w:val="decimal"/>
      <w:lvlText w:val="%7."/>
      <w:lvlJc w:val="left"/>
      <w:pPr>
        <w:ind w:left="5040" w:hanging="360"/>
      </w:pPr>
    </w:lvl>
    <w:lvl w:ilvl="7" w:tplc="E8163064">
      <w:start w:val="1"/>
      <w:numFmt w:val="lowerLetter"/>
      <w:lvlText w:val="%8."/>
      <w:lvlJc w:val="left"/>
      <w:pPr>
        <w:ind w:left="5760" w:hanging="360"/>
      </w:pPr>
    </w:lvl>
    <w:lvl w:ilvl="8" w:tplc="CA080794">
      <w:start w:val="1"/>
      <w:numFmt w:val="lowerRoman"/>
      <w:lvlText w:val="%9."/>
      <w:lvlJc w:val="right"/>
      <w:pPr>
        <w:ind w:left="6480" w:hanging="180"/>
      </w:pPr>
    </w:lvl>
  </w:abstractNum>
  <w:num w:numId="1" w16cid:durableId="1677685880">
    <w:abstractNumId w:val="0"/>
  </w:num>
  <w:num w:numId="2" w16cid:durableId="900025255">
    <w:abstractNumId w:val="1"/>
  </w:num>
  <w:num w:numId="3" w16cid:durableId="1453669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F3A4A5"/>
    <w:rsid w:val="000073B0"/>
    <w:rsid w:val="004D05D4"/>
    <w:rsid w:val="006C7A1B"/>
    <w:rsid w:val="006E47D6"/>
    <w:rsid w:val="00791BDA"/>
    <w:rsid w:val="00AA0183"/>
    <w:rsid w:val="00AE354A"/>
    <w:rsid w:val="00B20505"/>
    <w:rsid w:val="00D40D92"/>
    <w:rsid w:val="01506A69"/>
    <w:rsid w:val="02F31857"/>
    <w:rsid w:val="032535F2"/>
    <w:rsid w:val="03A00170"/>
    <w:rsid w:val="083EA67C"/>
    <w:rsid w:val="0885B156"/>
    <w:rsid w:val="08A2AFCA"/>
    <w:rsid w:val="09B34348"/>
    <w:rsid w:val="0BAF670B"/>
    <w:rsid w:val="0BEFF2C2"/>
    <w:rsid w:val="0C199695"/>
    <w:rsid w:val="0C1FEB6A"/>
    <w:rsid w:val="0F572BDD"/>
    <w:rsid w:val="105F513C"/>
    <w:rsid w:val="11C4D342"/>
    <w:rsid w:val="130F7701"/>
    <w:rsid w:val="160DA9A7"/>
    <w:rsid w:val="16294E1A"/>
    <w:rsid w:val="16D4E226"/>
    <w:rsid w:val="17086118"/>
    <w:rsid w:val="17886723"/>
    <w:rsid w:val="18728EC3"/>
    <w:rsid w:val="18D24676"/>
    <w:rsid w:val="19B9F4E1"/>
    <w:rsid w:val="1B99C7AC"/>
    <w:rsid w:val="1CAB15CC"/>
    <w:rsid w:val="1E4AAB7A"/>
    <w:rsid w:val="1EF58CC7"/>
    <w:rsid w:val="1FC904F9"/>
    <w:rsid w:val="1FEA1240"/>
    <w:rsid w:val="2268C5FC"/>
    <w:rsid w:val="235CA057"/>
    <w:rsid w:val="23FAB2EB"/>
    <w:rsid w:val="24770B0F"/>
    <w:rsid w:val="25D504B6"/>
    <w:rsid w:val="267F1AFA"/>
    <w:rsid w:val="26A27397"/>
    <w:rsid w:val="272F7F1C"/>
    <w:rsid w:val="273A7434"/>
    <w:rsid w:val="27590E81"/>
    <w:rsid w:val="29E0DEC2"/>
    <w:rsid w:val="2A8F067A"/>
    <w:rsid w:val="2B5174AA"/>
    <w:rsid w:val="2B9704B9"/>
    <w:rsid w:val="2BF16693"/>
    <w:rsid w:val="2CA0A671"/>
    <w:rsid w:val="2E088267"/>
    <w:rsid w:val="2F1F0293"/>
    <w:rsid w:val="301DF2DC"/>
    <w:rsid w:val="31382195"/>
    <w:rsid w:val="31854242"/>
    <w:rsid w:val="31A5ACBF"/>
    <w:rsid w:val="3277FCE8"/>
    <w:rsid w:val="32DE1D72"/>
    <w:rsid w:val="33A76B46"/>
    <w:rsid w:val="34744029"/>
    <w:rsid w:val="34825784"/>
    <w:rsid w:val="348F859D"/>
    <w:rsid w:val="34ACBC92"/>
    <w:rsid w:val="34AFC3AD"/>
    <w:rsid w:val="352F5A4A"/>
    <w:rsid w:val="355DA5E0"/>
    <w:rsid w:val="35F3A4A5"/>
    <w:rsid w:val="369CCDF2"/>
    <w:rsid w:val="3810857A"/>
    <w:rsid w:val="3BB55155"/>
    <w:rsid w:val="3BBAB391"/>
    <w:rsid w:val="3BBF5192"/>
    <w:rsid w:val="3C18F051"/>
    <w:rsid w:val="3F4EFE74"/>
    <w:rsid w:val="3F6B35DA"/>
    <w:rsid w:val="43606224"/>
    <w:rsid w:val="437988EF"/>
    <w:rsid w:val="464F7A9D"/>
    <w:rsid w:val="46B93D78"/>
    <w:rsid w:val="46CA16BC"/>
    <w:rsid w:val="47C65CD6"/>
    <w:rsid w:val="48D15EFE"/>
    <w:rsid w:val="4A87165A"/>
    <w:rsid w:val="4AFE6C86"/>
    <w:rsid w:val="4C812A4A"/>
    <w:rsid w:val="4D2B40BA"/>
    <w:rsid w:val="4E0C9E39"/>
    <w:rsid w:val="4EA3FB7D"/>
    <w:rsid w:val="4F26E026"/>
    <w:rsid w:val="5043E4BD"/>
    <w:rsid w:val="5096FD97"/>
    <w:rsid w:val="52BBA070"/>
    <w:rsid w:val="52EDC7B2"/>
    <w:rsid w:val="53613DBC"/>
    <w:rsid w:val="539A3896"/>
    <w:rsid w:val="53D09349"/>
    <w:rsid w:val="541012C4"/>
    <w:rsid w:val="545EC8AB"/>
    <w:rsid w:val="56AD50BC"/>
    <w:rsid w:val="5743DCE8"/>
    <w:rsid w:val="5825288D"/>
    <w:rsid w:val="5896076E"/>
    <w:rsid w:val="58C09644"/>
    <w:rsid w:val="590D6106"/>
    <w:rsid w:val="592942B5"/>
    <w:rsid w:val="5963F7E8"/>
    <w:rsid w:val="59DA19E3"/>
    <w:rsid w:val="5A0D5454"/>
    <w:rsid w:val="5AD5203E"/>
    <w:rsid w:val="5B5494F1"/>
    <w:rsid w:val="5C8432D5"/>
    <w:rsid w:val="5DA1496D"/>
    <w:rsid w:val="5F544282"/>
    <w:rsid w:val="605C941F"/>
    <w:rsid w:val="60D38263"/>
    <w:rsid w:val="6179C7CB"/>
    <w:rsid w:val="61E4D7CE"/>
    <w:rsid w:val="62F292FD"/>
    <w:rsid w:val="643590E1"/>
    <w:rsid w:val="65522CF9"/>
    <w:rsid w:val="663F5AEB"/>
    <w:rsid w:val="66776FF4"/>
    <w:rsid w:val="676D2221"/>
    <w:rsid w:val="6777835D"/>
    <w:rsid w:val="67B22C0D"/>
    <w:rsid w:val="68A3F109"/>
    <w:rsid w:val="6984ABD0"/>
    <w:rsid w:val="6A1FD80F"/>
    <w:rsid w:val="6A4A00B4"/>
    <w:rsid w:val="6A8FDBF3"/>
    <w:rsid w:val="6AD89D17"/>
    <w:rsid w:val="6B885D53"/>
    <w:rsid w:val="6BDC78F0"/>
    <w:rsid w:val="6C562473"/>
    <w:rsid w:val="6DB39665"/>
    <w:rsid w:val="6E8C752C"/>
    <w:rsid w:val="6EB6F479"/>
    <w:rsid w:val="6F42A31E"/>
    <w:rsid w:val="6F8CB7BB"/>
    <w:rsid w:val="6FB6CE1E"/>
    <w:rsid w:val="706DDDFA"/>
    <w:rsid w:val="708F13DB"/>
    <w:rsid w:val="70AD4D0E"/>
    <w:rsid w:val="70CAEE07"/>
    <w:rsid w:val="70DA24E7"/>
    <w:rsid w:val="716BC54E"/>
    <w:rsid w:val="71DD9CF5"/>
    <w:rsid w:val="77F6FC61"/>
    <w:rsid w:val="789C68FF"/>
    <w:rsid w:val="78FFB636"/>
    <w:rsid w:val="797A3F56"/>
    <w:rsid w:val="7C1C5E65"/>
    <w:rsid w:val="7D14FC06"/>
    <w:rsid w:val="7E849CE4"/>
    <w:rsid w:val="7F50D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3A4A5"/>
  <w15:chartTrackingRefBased/>
  <w15:docId w15:val="{F8284657-E0E7-4F39-95AB-787BC30C6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08F13D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08F13D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11C4D3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11C4D3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7D14FC06"/>
    <w:pPr>
      <w:keepNext/>
      <w:keepLines/>
      <w:spacing w:before="80" w:after="40"/>
      <w:outlineLvl w:val="4"/>
    </w:pPr>
    <w:rPr>
      <w:rFonts w:eastAsiaTheme="majorEastAsia" w:cstheme="majorBidi"/>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708F13DB"/>
    <w:rPr>
      <w:rFonts w:asciiTheme="majorHAnsi" w:hAnsiTheme="majorHAnsi" w:eastAsiaTheme="majorEastAsia" w:cstheme="majorBidi"/>
      <w:color w:val="0F4761" w:themeColor="accent1" w:themeShade="BF"/>
      <w:sz w:val="32"/>
      <w:szCs w:val="32"/>
    </w:rPr>
  </w:style>
  <w:style w:type="paragraph" w:styleId="ListParagraph">
    <w:name w:val="List Paragraph"/>
    <w:basedOn w:val="Normal"/>
    <w:uiPriority w:val="34"/>
    <w:qFormat/>
    <w:rsid w:val="11C4D342"/>
    <w:pPr>
      <w:ind w:left="720"/>
      <w:contextualSpacing/>
    </w:pPr>
  </w:style>
  <w:style w:type="character" w:styleId="Hyperlink">
    <w:name w:val="Hyperlink"/>
    <w:basedOn w:val="DefaultParagraphFont"/>
    <w:uiPriority w:val="99"/>
    <w:unhideWhenUsed/>
    <w:rsid w:val="11C4D342"/>
    <w:rPr>
      <w:color w:val="467886"/>
      <w:u w:val="single"/>
    </w:rPr>
  </w:style>
  <w:style w:type="paragraph" w:styleId="TOC1">
    <w:name w:val="toc 1"/>
    <w:basedOn w:val="Normal"/>
    <w:next w:val="Normal"/>
    <w:uiPriority w:val="39"/>
    <w:unhideWhenUsed/>
    <w:rsid w:val="11C4D342"/>
    <w:pPr>
      <w:spacing w:after="100"/>
    </w:pPr>
  </w:style>
  <w:style w:type="paragraph" w:styleId="TOC2">
    <w:name w:val="toc 2"/>
    <w:basedOn w:val="Normal"/>
    <w:next w:val="Normal"/>
    <w:uiPriority w:val="39"/>
    <w:unhideWhenUsed/>
    <w:rsid w:val="11C4D342"/>
    <w:pPr>
      <w:spacing w:after="100"/>
      <w:ind w:left="220"/>
    </w:pPr>
  </w:style>
  <w:style w:type="paragraph" w:styleId="TOC3">
    <w:name w:val="toc 3"/>
    <w:basedOn w:val="Normal"/>
    <w:next w:val="Normal"/>
    <w:uiPriority w:val="39"/>
    <w:unhideWhenUsed/>
    <w:rsid w:val="11C4D342"/>
    <w:pPr>
      <w:spacing w:after="100"/>
      <w:ind w:left="440"/>
    </w:pPr>
  </w:style>
  <w:style w:type="paragraph" w:styleId="TOC4">
    <w:name w:val="toc 4"/>
    <w:basedOn w:val="Normal"/>
    <w:next w:val="Normal"/>
    <w:uiPriority w:val="39"/>
    <w:unhideWhenUsed/>
    <w:rsid w:val="11C4D342"/>
    <w:pPr>
      <w:spacing w:after="100"/>
      <w:ind w:left="660"/>
    </w:pPr>
  </w:style>
  <w:style w:type="paragraph" w:styleId="Header">
    <w:name w:val="header"/>
    <w:basedOn w:val="Normal"/>
    <w:uiPriority w:val="99"/>
    <w:unhideWhenUsed/>
    <w:rsid w:val="2BF16693"/>
    <w:pPr>
      <w:tabs>
        <w:tab w:val="center" w:pos="4680"/>
        <w:tab w:val="right" w:pos="9360"/>
      </w:tabs>
      <w:spacing w:after="0" w:line="240" w:lineRule="auto"/>
    </w:pPr>
  </w:style>
  <w:style w:type="paragraph" w:styleId="Footer">
    <w:name w:val="footer"/>
    <w:basedOn w:val="Normal"/>
    <w:uiPriority w:val="99"/>
    <w:unhideWhenUsed/>
    <w:rsid w:val="2BF1669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ckinsey.com/featured-insights/future-of-work/jobs-lost-jobs-gained-what-the-future-of-work-will-mean-for-jobs-skills-and-wages"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yperlink" Target="https://www.6seconds.org/ai-ei-workplace-status-report-2024/" TargetMode="External" Id="rId7" /><Relationship Type="http://schemas.openxmlformats.org/officeDocument/2006/relationships/header" Target="header1.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6seconds.org/ai-ei-workplace-status-report-2025/"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6secus.s3.amazonaws.com/SOH/SOH+2024+Global.pdf" TargetMode="External" Id="rId10" /><Relationship Type="http://schemas.openxmlformats.org/officeDocument/2006/relationships/webSettings" Target="webSettings.xml" Id="rId4" /><Relationship Type="http://schemas.openxmlformats.org/officeDocument/2006/relationships/hyperlink" Target="https://www.mckinsey.com/featured-insights/future-of-work/skill-shift-automation-and-the-future-of-the-workforce"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Ousman Bobb (2331955)</dc:creator>
  <keywords/>
  <dc:description/>
  <lastModifiedBy>Ousman Bobb (2331955)</lastModifiedBy>
  <revision>14</revision>
  <dcterms:created xsi:type="dcterms:W3CDTF">2026-02-05T15:22:00.0000000Z</dcterms:created>
  <dcterms:modified xsi:type="dcterms:W3CDTF">2026-03-13T00:48:12.6754095Z</dcterms:modified>
</coreProperties>
</file>