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282A" w:rsidRDefault="00FB4889">
      <w:pPr>
        <w:rPr>
          <w:rFonts w:ascii="Times New Roman" w:hAnsi="Times New Roman" w:cs="Times New Roman"/>
          <w:sz w:val="36"/>
          <w:szCs w:val="36"/>
        </w:rPr>
      </w:pPr>
      <w:bookmarkStart w:id="0" w:name="_GoBack"/>
      <w:bookmarkEnd w:id="0"/>
      <w:r w:rsidRPr="00FB4889">
        <w:rPr>
          <w:rFonts w:ascii="Times New Roman" w:hAnsi="Times New Roman" w:cs="Times New Roman"/>
          <w:sz w:val="36"/>
          <w:szCs w:val="36"/>
        </w:rPr>
        <w:t>An Emerging Wales</w:t>
      </w:r>
    </w:p>
    <w:p w:rsidR="00FB4889" w:rsidRDefault="00FB4889">
      <w:pPr>
        <w:rPr>
          <w:rFonts w:ascii="Times New Roman" w:hAnsi="Times New Roman" w:cs="Times New Roman"/>
          <w:sz w:val="36"/>
          <w:szCs w:val="36"/>
        </w:rPr>
      </w:pPr>
    </w:p>
    <w:p w:rsidR="00FB4889" w:rsidRDefault="00FB4889">
      <w:pPr>
        <w:rPr>
          <w:rFonts w:ascii="Times New Roman" w:hAnsi="Times New Roman" w:cs="Times New Roman"/>
          <w:i/>
        </w:rPr>
      </w:pPr>
      <w:r>
        <w:rPr>
          <w:rFonts w:ascii="Times New Roman" w:hAnsi="Times New Roman" w:cs="Times New Roman"/>
        </w:rPr>
        <w:t>At the beginning of the twentieth century all the evidence seemed to point to blooming prosperity and vitality. The Welsh were bursting with confidence. In 1901 the editor of the Western Mail waxed lyrical about Wales’s economic prospects: ‘</w:t>
      </w:r>
      <w:r w:rsidRPr="00FB4889">
        <w:rPr>
          <w:rFonts w:ascii="Times New Roman" w:hAnsi="Times New Roman" w:cs="Times New Roman"/>
          <w:i/>
        </w:rPr>
        <w:t xml:space="preserve">Wales is one of the brightest and most truly </w:t>
      </w:r>
      <w:proofErr w:type="spellStart"/>
      <w:r w:rsidRPr="00FB4889">
        <w:rPr>
          <w:rFonts w:ascii="Times New Roman" w:hAnsi="Times New Roman" w:cs="Times New Roman"/>
          <w:i/>
        </w:rPr>
        <w:t>civilzed</w:t>
      </w:r>
      <w:proofErr w:type="spellEnd"/>
      <w:r w:rsidRPr="00FB4889">
        <w:rPr>
          <w:rFonts w:ascii="Times New Roman" w:hAnsi="Times New Roman" w:cs="Times New Roman"/>
          <w:i/>
        </w:rPr>
        <w:t xml:space="preserve"> spots in the Queen’s dominions … with the black mineral pouring into the lap of Cardiff, Newport, Swansea and Llanelli, where the argosies of the </w:t>
      </w:r>
      <w:proofErr w:type="spellStart"/>
      <w:r w:rsidRPr="00FB4889">
        <w:rPr>
          <w:rFonts w:ascii="Times New Roman" w:hAnsi="Times New Roman" w:cs="Times New Roman"/>
          <w:i/>
        </w:rPr>
        <w:t>nations</w:t>
      </w:r>
      <w:proofErr w:type="spellEnd"/>
      <w:r w:rsidRPr="00FB4889">
        <w:rPr>
          <w:rFonts w:ascii="Times New Roman" w:hAnsi="Times New Roman" w:cs="Times New Roman"/>
          <w:i/>
        </w:rPr>
        <w:t xml:space="preserve"> await its arrival to convey it to the remotest parts of the earth’.</w:t>
      </w:r>
    </w:p>
    <w:p w:rsidR="00FB4889" w:rsidRDefault="00FB4889">
      <w:pPr>
        <w:rPr>
          <w:rFonts w:ascii="Times New Roman" w:hAnsi="Times New Roman" w:cs="Times New Roman"/>
        </w:rPr>
      </w:pPr>
    </w:p>
    <w:p w:rsidR="00D62809" w:rsidRDefault="00D62809">
      <w:pPr>
        <w:rPr>
          <w:rFonts w:ascii="Times New Roman" w:hAnsi="Times New Roman" w:cs="Times New Roman"/>
        </w:rPr>
      </w:pPr>
      <w:r>
        <w:rPr>
          <w:rFonts w:ascii="Times New Roman" w:hAnsi="Times New Roman" w:cs="Times New Roman"/>
        </w:rPr>
        <w:t xml:space="preserve">By the eve of the Great War, the South Wales Coalfield employed 233,000 miners who produced 56.8 million tons of coal per annum. This economic boom fuelled demographic growth and, as expectations were raised, new entrepreneurs emerged. The largest nickel works in the world were opened at </w:t>
      </w:r>
      <w:proofErr w:type="spellStart"/>
      <w:r>
        <w:rPr>
          <w:rFonts w:ascii="Times New Roman" w:hAnsi="Times New Roman" w:cs="Times New Roman"/>
        </w:rPr>
        <w:t>Clydach</w:t>
      </w:r>
      <w:proofErr w:type="spellEnd"/>
      <w:r>
        <w:rPr>
          <w:rFonts w:ascii="Times New Roman" w:hAnsi="Times New Roman" w:cs="Times New Roman"/>
        </w:rPr>
        <w:t xml:space="preserve"> north of Swansea and Cardiff gained city status in 1905. It seemed as if nothing could hold back the progress of the Welsh.</w:t>
      </w:r>
    </w:p>
    <w:p w:rsidR="00D62809" w:rsidRDefault="00D62809">
      <w:pPr>
        <w:rPr>
          <w:rFonts w:ascii="Times New Roman" w:hAnsi="Times New Roman" w:cs="Times New Roman"/>
        </w:rPr>
      </w:pPr>
    </w:p>
    <w:p w:rsidR="00D62809" w:rsidRDefault="00D62809">
      <w:pPr>
        <w:rPr>
          <w:rFonts w:ascii="Times New Roman" w:hAnsi="Times New Roman" w:cs="Times New Roman"/>
        </w:rPr>
      </w:pPr>
      <w:r>
        <w:rPr>
          <w:rFonts w:ascii="Times New Roman" w:hAnsi="Times New Roman" w:cs="Times New Roman"/>
        </w:rPr>
        <w:t>In politics Liberalism was riding high and its leaders were expressing a strong desire for recognition and equality within the British framework. Emerging labour movement sensed a new dawn. There were also strong cries of ‘home rule for Wales”.</w:t>
      </w:r>
    </w:p>
    <w:p w:rsidR="00D62809" w:rsidRDefault="00D62809">
      <w:pPr>
        <w:rPr>
          <w:rFonts w:ascii="Times New Roman" w:hAnsi="Times New Roman" w:cs="Times New Roman"/>
        </w:rPr>
      </w:pPr>
    </w:p>
    <w:p w:rsidR="00D62809" w:rsidRDefault="00D62809">
      <w:pPr>
        <w:rPr>
          <w:rFonts w:ascii="Times New Roman" w:hAnsi="Times New Roman" w:cs="Times New Roman"/>
        </w:rPr>
      </w:pPr>
      <w:r>
        <w:rPr>
          <w:rFonts w:ascii="Times New Roman" w:hAnsi="Times New Roman" w:cs="Times New Roman"/>
        </w:rPr>
        <w:t>There were over a million Welsh speakers by 1911. The f</w:t>
      </w:r>
      <w:r w:rsidR="000A2652">
        <w:rPr>
          <w:rFonts w:ascii="Times New Roman" w:hAnsi="Times New Roman" w:cs="Times New Roman"/>
        </w:rPr>
        <w:t>i</w:t>
      </w:r>
      <w:r>
        <w:rPr>
          <w:rFonts w:ascii="Times New Roman" w:hAnsi="Times New Roman" w:cs="Times New Roman"/>
        </w:rPr>
        <w:t>rst national buildings in Wales – The National Library at Aberystwyth and the National Museum at Cardiff</w:t>
      </w:r>
      <w:r w:rsidR="000A2652">
        <w:rPr>
          <w:rFonts w:ascii="Times New Roman" w:hAnsi="Times New Roman" w:cs="Times New Roman"/>
        </w:rPr>
        <w:t xml:space="preserve"> – were built after a royal charter in 1907. Wales resonated to the sounds of religious revival in 1904-05 and in this brash male-dominated society, powerful personalities emerged – Lloyd George, Keir </w:t>
      </w:r>
      <w:proofErr w:type="spellStart"/>
      <w:r w:rsidR="000A2652">
        <w:rPr>
          <w:rFonts w:ascii="Times New Roman" w:hAnsi="Times New Roman" w:cs="Times New Roman"/>
        </w:rPr>
        <w:t>Hardie</w:t>
      </w:r>
      <w:proofErr w:type="spellEnd"/>
      <w:r w:rsidR="000A2652">
        <w:rPr>
          <w:rFonts w:ascii="Times New Roman" w:hAnsi="Times New Roman" w:cs="Times New Roman"/>
        </w:rPr>
        <w:t xml:space="preserve">. In 1905 the Welsh rugby team defeated the </w:t>
      </w:r>
      <w:proofErr w:type="spellStart"/>
      <w:r w:rsidR="000A2652">
        <w:rPr>
          <w:rFonts w:ascii="Times New Roman" w:hAnsi="Times New Roman" w:cs="Times New Roman"/>
        </w:rPr>
        <w:t>all conquering</w:t>
      </w:r>
      <w:proofErr w:type="spellEnd"/>
      <w:r w:rsidR="000A2652">
        <w:rPr>
          <w:rFonts w:ascii="Times New Roman" w:hAnsi="Times New Roman" w:cs="Times New Roman"/>
        </w:rPr>
        <w:t xml:space="preserve"> New Zealand All Blacks. All revelled in the </w:t>
      </w:r>
      <w:r w:rsidR="000A2652" w:rsidRPr="000A2652">
        <w:rPr>
          <w:rFonts w:ascii="Times New Roman" w:hAnsi="Times New Roman" w:cs="Times New Roman"/>
          <w:i/>
        </w:rPr>
        <w:t>joie de vivre</w:t>
      </w:r>
      <w:r w:rsidR="000A2652">
        <w:rPr>
          <w:rFonts w:ascii="Times New Roman" w:hAnsi="Times New Roman" w:cs="Times New Roman"/>
          <w:i/>
        </w:rPr>
        <w:t xml:space="preserve"> </w:t>
      </w:r>
      <w:r w:rsidR="000A2652" w:rsidRPr="000A2652">
        <w:rPr>
          <w:rFonts w:ascii="Times New Roman" w:hAnsi="Times New Roman" w:cs="Times New Roman"/>
        </w:rPr>
        <w:t>of the times and the success of their countrymen.</w:t>
      </w:r>
      <w:r w:rsidR="000A2652">
        <w:rPr>
          <w:rFonts w:ascii="Times New Roman" w:hAnsi="Times New Roman" w:cs="Times New Roman"/>
        </w:rPr>
        <w:t xml:space="preserve"> </w:t>
      </w:r>
      <w:proofErr w:type="gramStart"/>
      <w:r w:rsidR="000A2652">
        <w:rPr>
          <w:rFonts w:ascii="Times New Roman" w:hAnsi="Times New Roman" w:cs="Times New Roman"/>
        </w:rPr>
        <w:t>However</w:t>
      </w:r>
      <w:proofErr w:type="gramEnd"/>
      <w:r w:rsidR="000A2652">
        <w:rPr>
          <w:rFonts w:ascii="Times New Roman" w:hAnsi="Times New Roman" w:cs="Times New Roman"/>
        </w:rPr>
        <w:t xml:space="preserve"> this early twentieth century optimism was in many ways a façade. Carried away by the economic boom, and by their unexpected appearance on the world stage, the Welsh fostered the illusion that all was well.</w:t>
      </w:r>
    </w:p>
    <w:p w:rsidR="000A2652" w:rsidRDefault="000A2652">
      <w:pPr>
        <w:rPr>
          <w:rFonts w:ascii="Times New Roman" w:hAnsi="Times New Roman" w:cs="Times New Roman"/>
        </w:rPr>
      </w:pPr>
    </w:p>
    <w:p w:rsidR="000A2652" w:rsidRDefault="00897739">
      <w:pPr>
        <w:rPr>
          <w:rFonts w:ascii="Times New Roman" w:hAnsi="Times New Roman" w:cs="Times New Roman"/>
        </w:rPr>
      </w:pPr>
      <w:r>
        <w:rPr>
          <w:rFonts w:ascii="Times New Roman" w:hAnsi="Times New Roman" w:cs="Times New Roman"/>
        </w:rPr>
        <w:t>The principal Achilles heel of the Welsh industrial base</w:t>
      </w:r>
      <w:r w:rsidR="007A5FCA">
        <w:rPr>
          <w:rFonts w:ascii="Times New Roman" w:hAnsi="Times New Roman" w:cs="Times New Roman"/>
        </w:rPr>
        <w:t xml:space="preserve"> was its failure to develop secondary industries. An over-reliance on coal made it vulnerable to fierce competition from international rivals. It also had the effect of locking Wales out of ‘the great international industrial learning race’. Coal and iron were wedded to outdated business methods and were loath to diversify and too preoccupied in making a profit. A second weakness was the skewed demographic profile of Wales. By 1911 around two-thirds of the total population lived in Glamorgan and Monmouthshire. Thirdly, Edwardian Wales was marked by a high degree of economic inequality. Most </w:t>
      </w:r>
      <w:proofErr w:type="gramStart"/>
      <w:r w:rsidR="007A5FCA">
        <w:rPr>
          <w:rFonts w:ascii="Times New Roman" w:hAnsi="Times New Roman" w:cs="Times New Roman"/>
        </w:rPr>
        <w:t>working class</w:t>
      </w:r>
      <w:proofErr w:type="gramEnd"/>
      <w:r w:rsidR="007A5FCA">
        <w:rPr>
          <w:rFonts w:ascii="Times New Roman" w:hAnsi="Times New Roman" w:cs="Times New Roman"/>
        </w:rPr>
        <w:t xml:space="preserve"> people lived in small, overcrowded houses without lavatories, baths or piped water. Work was labour intensive, and whenever the breadwinner was unemployed there was always too many mouths to feed. There were no sickness benefits to support the unemployed. Infant mortality was a part of daily life, and in the poorest communities thousands of young children were, ‘called’ prematu</w:t>
      </w:r>
      <w:r w:rsidR="00BE643E">
        <w:rPr>
          <w:rFonts w:ascii="Times New Roman" w:hAnsi="Times New Roman" w:cs="Times New Roman"/>
        </w:rPr>
        <w:t>re</w:t>
      </w:r>
      <w:r w:rsidR="007A5FCA">
        <w:rPr>
          <w:rFonts w:ascii="Times New Roman" w:hAnsi="Times New Roman" w:cs="Times New Roman"/>
        </w:rPr>
        <w:t>ly</w:t>
      </w:r>
      <w:r w:rsidR="00BE643E">
        <w:rPr>
          <w:rFonts w:ascii="Times New Roman" w:hAnsi="Times New Roman" w:cs="Times New Roman"/>
        </w:rPr>
        <w:t xml:space="preserve"> to the grave. Of those who survived few stayed on at school beyond the age of fourteen. Diseases were rife especially ‘the great white plague’, TB. On average 1:8 died young. In 1911 Cardiganshire which had a high infant mortality rate, blindness, lunacy and dental decay, was described as ‘this shockingly backward county’. Women, who were still second-class citizens, regularly fell victim to TB or maternal mortality and, for those who survived, life was a daily battle to keep body and soul together.</w:t>
      </w:r>
    </w:p>
    <w:p w:rsidR="00BE643E" w:rsidRDefault="00BE643E">
      <w:pPr>
        <w:rPr>
          <w:rFonts w:ascii="Times New Roman" w:hAnsi="Times New Roman" w:cs="Times New Roman"/>
        </w:rPr>
      </w:pPr>
    </w:p>
    <w:p w:rsidR="00BE643E" w:rsidRDefault="00BE643E">
      <w:pPr>
        <w:rPr>
          <w:rFonts w:ascii="Times New Roman" w:hAnsi="Times New Roman" w:cs="Times New Roman"/>
        </w:rPr>
      </w:pPr>
      <w:r>
        <w:rPr>
          <w:rFonts w:ascii="Times New Roman" w:hAnsi="Times New Roman" w:cs="Times New Roman"/>
        </w:rPr>
        <w:lastRenderedPageBreak/>
        <w:t>It is no coincidence that three important figures in the creation of the British Welfare State – Lloyd George, Aneurin Bevan and James Griffiths – were Welsh. DLG in 1908 introduced the Old Age Pensions Act which provided between 1s and 5s a week to people over the age of seventy.</w:t>
      </w:r>
      <w:r w:rsidR="00A341A1">
        <w:rPr>
          <w:rFonts w:ascii="Times New Roman" w:hAnsi="Times New Roman" w:cs="Times New Roman"/>
        </w:rPr>
        <w:t xml:space="preserve"> His controversial ‘People’s Budget’ in 1909 caused a constitutional crisis and his National Insurance Act of 1911 was a watershed in welfare legislation.</w:t>
      </w:r>
    </w:p>
    <w:p w:rsidR="007A5FCA" w:rsidRPr="000A2652" w:rsidRDefault="007A5FCA">
      <w:pPr>
        <w:rPr>
          <w:rFonts w:ascii="Times New Roman" w:hAnsi="Times New Roman" w:cs="Times New Roman"/>
        </w:rPr>
      </w:pPr>
      <w:r>
        <w:rPr>
          <w:rFonts w:ascii="Times New Roman" w:hAnsi="Times New Roman" w:cs="Times New Roman"/>
        </w:rPr>
        <w:t>&gt;</w:t>
      </w:r>
    </w:p>
    <w:sectPr w:rsidR="007A5FCA" w:rsidRPr="000A2652" w:rsidSect="00FB0F4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889"/>
    <w:rsid w:val="000A2652"/>
    <w:rsid w:val="000A7BE6"/>
    <w:rsid w:val="000E4BE0"/>
    <w:rsid w:val="000F6008"/>
    <w:rsid w:val="001C34E1"/>
    <w:rsid w:val="00381E5F"/>
    <w:rsid w:val="003A0248"/>
    <w:rsid w:val="006F16F3"/>
    <w:rsid w:val="007A5FCA"/>
    <w:rsid w:val="007C480F"/>
    <w:rsid w:val="007D5540"/>
    <w:rsid w:val="00823C51"/>
    <w:rsid w:val="00897739"/>
    <w:rsid w:val="00A341A1"/>
    <w:rsid w:val="00BB1859"/>
    <w:rsid w:val="00BE643E"/>
    <w:rsid w:val="00D62809"/>
    <w:rsid w:val="00E3465E"/>
    <w:rsid w:val="00F04B88"/>
    <w:rsid w:val="00FB0F44"/>
    <w:rsid w:val="00FB4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F7E258"/>
  <w14:defaultImageDpi w14:val="32767"/>
  <w15:chartTrackingRefBased/>
  <w15:docId w15:val="{471208F0-9335-6E42-B041-5536D907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1</cp:revision>
  <dcterms:created xsi:type="dcterms:W3CDTF">2019-01-13T15:08:00Z</dcterms:created>
  <dcterms:modified xsi:type="dcterms:W3CDTF">2019-01-13T16:19:00Z</dcterms:modified>
</cp:coreProperties>
</file>