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5B91D" w14:textId="77777777" w:rsidR="00AD48B7" w:rsidRDefault="00000000">
      <w:pPr>
        <w:shd w:val="clear" w:color="auto" w:fill="FFFFFF"/>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noProof/>
          <w:sz w:val="24"/>
          <w:szCs w:val="24"/>
        </w:rPr>
        <w:drawing>
          <wp:inline distT="114300" distB="114300" distL="114300" distR="114300" wp14:anchorId="5D891767" wp14:editId="6F53BAE2">
            <wp:extent cx="2987513" cy="147468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87513" cy="1474687"/>
                    </a:xfrm>
                    <a:prstGeom prst="rect">
                      <a:avLst/>
                    </a:prstGeom>
                    <a:ln/>
                  </pic:spPr>
                </pic:pic>
              </a:graphicData>
            </a:graphic>
          </wp:inline>
        </w:drawing>
      </w:r>
      <w:r>
        <w:rPr>
          <w:rFonts w:ascii="Times New Roman" w:eastAsia="Times New Roman" w:hAnsi="Times New Roman" w:cs="Times New Roman"/>
          <w:b/>
          <w:bCs/>
          <w:sz w:val="24"/>
          <w:szCs w:val="24"/>
        </w:rPr>
        <w:t xml:space="preserve"> </w:t>
      </w:r>
    </w:p>
    <w:p w14:paraId="685B4FC5" w14:textId="77777777" w:rsidR="00AD48B7" w:rsidRDefault="00000000">
      <w:pPr>
        <w:shd w:val="clear" w:color="auto" w:fill="FFFFFF"/>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BMHP6029-Psychopathological Classifications and Provisions   </w:t>
      </w:r>
    </w:p>
    <w:p w14:paraId="1210284A" w14:textId="77777777" w:rsidR="00AD48B7" w:rsidRDefault="00000000">
      <w:pPr>
        <w:shd w:val="clear" w:color="auto" w:fill="FFFFFF"/>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Component 2: Written Assignment (Report)  </w:t>
      </w:r>
    </w:p>
    <w:p w14:paraId="10E64BB1" w14:textId="77777777" w:rsidR="00AD48B7" w:rsidRDefault="00000000">
      <w:pPr>
        <w:shd w:val="clear" w:color="auto" w:fill="FFFFFF"/>
        <w:spacing w:line="360" w:lineRule="auto"/>
        <w:jc w:val="center"/>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Topic: Bipolar Disorder</w:t>
      </w:r>
    </w:p>
    <w:p w14:paraId="01593618"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1364B87E"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04F01289"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71E0A5FA"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56933345"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1904194A"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4E4D683D"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6D586AA9"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5FBE785D" w14:textId="77777777"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p>
    <w:p w14:paraId="6DF2909A" w14:textId="7400DA2A" w:rsidR="00AD48B7" w:rsidRDefault="00000000" w:rsidP="003F2599">
      <w:pPr>
        <w:shd w:val="clear" w:color="auto" w:fill="FFFFFF"/>
        <w:spacing w:line="360" w:lineRule="auto"/>
        <w:jc w:val="right"/>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 xml:space="preserve">Student Name:  </w:t>
      </w:r>
      <w:r w:rsidR="003F2599">
        <w:rPr>
          <w:rFonts w:ascii="Times New Roman" w:eastAsia="Times New Roman" w:hAnsi="Times New Roman" w:cs="Times New Roman"/>
          <w:b/>
          <w:bCs/>
          <w:sz w:val="36"/>
          <w:szCs w:val="36"/>
        </w:rPr>
        <w:t>Kinga Julia Gisca</w:t>
      </w:r>
    </w:p>
    <w:p w14:paraId="0DA252D8" w14:textId="0B502A41" w:rsidR="00AD48B7" w:rsidRDefault="00000000" w:rsidP="003F2599">
      <w:pPr>
        <w:shd w:val="clear" w:color="auto" w:fill="FFFFFF"/>
        <w:spacing w:line="360" w:lineRule="auto"/>
        <w:jc w:val="right"/>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Student Id:</w:t>
      </w:r>
      <w:r w:rsidR="003F2599">
        <w:rPr>
          <w:rFonts w:ascii="Times New Roman" w:eastAsia="Times New Roman" w:hAnsi="Times New Roman" w:cs="Times New Roman"/>
          <w:b/>
          <w:bCs/>
          <w:sz w:val="36"/>
          <w:szCs w:val="36"/>
        </w:rPr>
        <w:t xml:space="preserve"> 191679</w:t>
      </w:r>
    </w:p>
    <w:p w14:paraId="2F1E1D73" w14:textId="3EC7A41C" w:rsidR="003F2599" w:rsidRDefault="003F2599" w:rsidP="003F2599">
      <w:pPr>
        <w:shd w:val="clear" w:color="auto" w:fill="FFFFFF"/>
        <w:spacing w:line="360" w:lineRule="auto"/>
        <w:jc w:val="right"/>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Lecturer: Farah Wiita</w:t>
      </w:r>
    </w:p>
    <w:p w14:paraId="2750D55A" w14:textId="77777777" w:rsidR="00AD48B7" w:rsidRDefault="00000000">
      <w:pPr>
        <w:shd w:val="clear" w:color="auto" w:fill="FFFFFF"/>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14:paraId="6315AFF7" w14:textId="77777777" w:rsidR="00AD48B7" w:rsidRDefault="00AD48B7">
      <w:pPr>
        <w:shd w:val="clear" w:color="auto" w:fill="FFFFFF"/>
        <w:spacing w:line="360" w:lineRule="auto"/>
        <w:jc w:val="both"/>
        <w:rPr>
          <w:rFonts w:ascii="Times New Roman" w:eastAsia="Times New Roman" w:hAnsi="Times New Roman" w:cs="Times New Roman"/>
          <w:b/>
          <w:bCs/>
          <w:sz w:val="24"/>
          <w:szCs w:val="24"/>
        </w:rPr>
      </w:pPr>
    </w:p>
    <w:p w14:paraId="520C8181" w14:textId="77777777" w:rsidR="00AD48B7" w:rsidRDefault="00000000">
      <w:pPr>
        <w:shd w:val="clear" w:color="auto" w:fill="FFFFFF"/>
        <w:spacing w:line="360" w:lineRule="auto"/>
        <w:jc w:val="both"/>
        <w:rPr>
          <w:rFonts w:ascii="Times New Roman" w:eastAsia="Times New Roman" w:hAnsi="Times New Roman" w:cs="Times New Roman"/>
          <w:b/>
          <w:bCs/>
          <w:sz w:val="24"/>
          <w:szCs w:val="24"/>
        </w:rPr>
      </w:pPr>
      <w:r>
        <w:br w:type="page"/>
      </w:r>
    </w:p>
    <w:p w14:paraId="44D1057C" w14:textId="77777777" w:rsidR="00AD48B7" w:rsidRDefault="00000000">
      <w:pPr>
        <w:shd w:val="clear" w:color="auto" w:fill="FFFFFF"/>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id w:val="847453084"/>
        <w:docPartObj>
          <w:docPartGallery w:val="Table of Contents"/>
          <w:docPartUnique/>
        </w:docPartObj>
      </w:sdtPr>
      <w:sdtContent>
        <w:p w14:paraId="21CC34CC" w14:textId="77777777" w:rsidR="00AD48B7" w:rsidRDefault="00000000">
          <w:pPr>
            <w:widowControl w:val="0"/>
            <w:tabs>
              <w:tab w:val="right" w:pos="12000"/>
            </w:tabs>
            <w:spacing w:before="60" w:line="360" w:lineRule="auto"/>
            <w:jc w:val="both"/>
            <w:rPr>
              <w:rFonts w:ascii="Times New Roman" w:eastAsia="Times New Roman" w:hAnsi="Times New Roman" w:cs="Times New Roman"/>
              <w:sz w:val="24"/>
              <w:szCs w:val="24"/>
            </w:rPr>
          </w:pPr>
          <w:r>
            <w:fldChar w:fldCharType="begin"/>
          </w:r>
          <w:r>
            <w:instrText xml:space="preserve"> TOC \h \u \z \t "Heading 1,1,Heading 2,2,Heading 3,3,Heading 4,4,Heading 5,5,Heading 6,6,"</w:instrText>
          </w:r>
          <w:r>
            <w:fldChar w:fldCharType="separate"/>
          </w:r>
          <w:hyperlink w:anchor="_heading=h.a7saz9reeun6">
            <w:r>
              <w:rPr>
                <w:rFonts w:ascii="Times New Roman" w:eastAsia="Times New Roman" w:hAnsi="Times New Roman" w:cs="Times New Roman"/>
                <w:sz w:val="24"/>
                <w:szCs w:val="24"/>
              </w:rPr>
              <w:t>Classification and Diagnosis</w:t>
            </w:r>
            <w:r>
              <w:rPr>
                <w:rFonts w:ascii="Times New Roman" w:eastAsia="Times New Roman" w:hAnsi="Times New Roman" w:cs="Times New Roman"/>
                <w:sz w:val="24"/>
                <w:szCs w:val="24"/>
              </w:rPr>
              <w:tab/>
              <w:t>3</w:t>
            </w:r>
          </w:hyperlink>
        </w:p>
        <w:p w14:paraId="32124C47" w14:textId="77777777" w:rsidR="00AD48B7" w:rsidRDefault="00000000">
          <w:pPr>
            <w:widowControl w:val="0"/>
            <w:tabs>
              <w:tab w:val="right" w:pos="12000"/>
            </w:tabs>
            <w:spacing w:before="60" w:line="360" w:lineRule="auto"/>
            <w:jc w:val="both"/>
            <w:rPr>
              <w:rFonts w:ascii="Times New Roman" w:eastAsia="Times New Roman" w:hAnsi="Times New Roman" w:cs="Times New Roman"/>
              <w:sz w:val="24"/>
              <w:szCs w:val="24"/>
            </w:rPr>
          </w:pPr>
          <w:hyperlink w:anchor="_heading=h.dzih5t7pn9ly">
            <w:r>
              <w:rPr>
                <w:rFonts w:ascii="Times New Roman" w:eastAsia="Times New Roman" w:hAnsi="Times New Roman" w:cs="Times New Roman"/>
                <w:sz w:val="24"/>
                <w:szCs w:val="24"/>
              </w:rPr>
              <w:t>Treatment and Rehabilitation</w:t>
            </w:r>
            <w:r>
              <w:rPr>
                <w:rFonts w:ascii="Times New Roman" w:eastAsia="Times New Roman" w:hAnsi="Times New Roman" w:cs="Times New Roman"/>
                <w:sz w:val="24"/>
                <w:szCs w:val="24"/>
              </w:rPr>
              <w:tab/>
              <w:t>4</w:t>
            </w:r>
          </w:hyperlink>
        </w:p>
        <w:p w14:paraId="0305154A" w14:textId="77777777" w:rsidR="00AD48B7" w:rsidRDefault="00000000">
          <w:pPr>
            <w:widowControl w:val="0"/>
            <w:tabs>
              <w:tab w:val="right" w:pos="12000"/>
            </w:tabs>
            <w:spacing w:before="60" w:line="360" w:lineRule="auto"/>
            <w:jc w:val="both"/>
            <w:rPr>
              <w:rFonts w:ascii="Times New Roman" w:eastAsia="Times New Roman" w:hAnsi="Times New Roman" w:cs="Times New Roman"/>
              <w:sz w:val="24"/>
              <w:szCs w:val="24"/>
            </w:rPr>
          </w:pPr>
          <w:hyperlink w:anchor="_heading=h.hqrd02be80f0">
            <w:r>
              <w:rPr>
                <w:rFonts w:ascii="Times New Roman" w:eastAsia="Times New Roman" w:hAnsi="Times New Roman" w:cs="Times New Roman"/>
                <w:sz w:val="24"/>
                <w:szCs w:val="24"/>
              </w:rPr>
              <w:t>Current Debates and Emerging Issues</w:t>
            </w:r>
            <w:r>
              <w:rPr>
                <w:rFonts w:ascii="Times New Roman" w:eastAsia="Times New Roman" w:hAnsi="Times New Roman" w:cs="Times New Roman"/>
                <w:sz w:val="24"/>
                <w:szCs w:val="24"/>
              </w:rPr>
              <w:tab/>
              <w:t>5</w:t>
            </w:r>
          </w:hyperlink>
        </w:p>
        <w:p w14:paraId="750E7505" w14:textId="77777777" w:rsidR="00AD48B7" w:rsidRDefault="00000000">
          <w:pPr>
            <w:widowControl w:val="0"/>
            <w:tabs>
              <w:tab w:val="right" w:pos="12000"/>
            </w:tabs>
            <w:spacing w:before="60" w:line="360" w:lineRule="auto"/>
            <w:jc w:val="both"/>
            <w:rPr>
              <w:rFonts w:ascii="Times New Roman" w:eastAsia="Times New Roman" w:hAnsi="Times New Roman" w:cs="Times New Roman"/>
              <w:sz w:val="24"/>
              <w:szCs w:val="24"/>
            </w:rPr>
          </w:pPr>
          <w:hyperlink w:anchor="_heading=h.r3a550rrdpfz">
            <w:r>
              <w:rPr>
                <w:rFonts w:ascii="Times New Roman" w:eastAsia="Times New Roman" w:hAnsi="Times New Roman" w:cs="Times New Roman"/>
                <w:sz w:val="24"/>
                <w:szCs w:val="24"/>
              </w:rPr>
              <w:t>Recommendations</w:t>
            </w:r>
            <w:r>
              <w:rPr>
                <w:rFonts w:ascii="Times New Roman" w:eastAsia="Times New Roman" w:hAnsi="Times New Roman" w:cs="Times New Roman"/>
                <w:sz w:val="24"/>
                <w:szCs w:val="24"/>
              </w:rPr>
              <w:tab/>
              <w:t>6</w:t>
            </w:r>
          </w:hyperlink>
        </w:p>
        <w:p w14:paraId="46AC496A" w14:textId="77777777" w:rsidR="00AD48B7" w:rsidRDefault="00000000">
          <w:pPr>
            <w:widowControl w:val="0"/>
            <w:tabs>
              <w:tab w:val="right" w:pos="12000"/>
            </w:tabs>
            <w:spacing w:before="60" w:line="360" w:lineRule="auto"/>
            <w:jc w:val="both"/>
            <w:rPr>
              <w:rFonts w:ascii="Times New Roman" w:eastAsia="Times New Roman" w:hAnsi="Times New Roman" w:cs="Times New Roman"/>
              <w:sz w:val="24"/>
              <w:szCs w:val="24"/>
            </w:rPr>
          </w:pPr>
          <w:hyperlink w:anchor="_heading=h.sxlnls90jhh8">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ab/>
              <w:t>8</w:t>
            </w:r>
          </w:hyperlink>
        </w:p>
        <w:p w14:paraId="5A893701" w14:textId="77777777" w:rsidR="00AD48B7" w:rsidRDefault="00000000">
          <w:pPr>
            <w:widowControl w:val="0"/>
            <w:tabs>
              <w:tab w:val="right" w:pos="12000"/>
            </w:tabs>
            <w:spacing w:before="60" w:line="360" w:lineRule="auto"/>
            <w:jc w:val="both"/>
            <w:rPr>
              <w:rFonts w:ascii="Times New Roman" w:eastAsia="Times New Roman" w:hAnsi="Times New Roman" w:cs="Times New Roman"/>
              <w:sz w:val="24"/>
              <w:szCs w:val="24"/>
            </w:rPr>
          </w:pPr>
          <w:hyperlink w:anchor="_heading=h.xzwwz2eik9rm">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9</w:t>
            </w:r>
          </w:hyperlink>
          <w:r>
            <w:fldChar w:fldCharType="end"/>
          </w:r>
        </w:p>
      </w:sdtContent>
    </w:sdt>
    <w:p w14:paraId="5D1016D9"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br w:type="page"/>
      </w:r>
    </w:p>
    <w:p w14:paraId="4D497BD7" w14:textId="77777777" w:rsidR="00AD48B7" w:rsidRDefault="00000000">
      <w:pPr>
        <w:pStyle w:val="Heading1"/>
      </w:pPr>
      <w:bookmarkStart w:id="0" w:name="_heading=h.a7saz9reeun6" w:colFirst="0" w:colLast="0"/>
      <w:bookmarkEnd w:id="0"/>
      <w:r>
        <w:lastRenderedPageBreak/>
        <w:t>Classification and Diagnosis</w:t>
      </w:r>
    </w:p>
    <w:p w14:paraId="1720CE5C"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ICD-11 places bipolar disorder under 6A60, Chapter 6: mood [affective] disorders (</w:t>
      </w:r>
      <w:proofErr w:type="spellStart"/>
      <w:r>
        <w:rPr>
          <w:rFonts w:ascii="Times New Roman" w:eastAsia="Times New Roman" w:hAnsi="Times New Roman" w:cs="Times New Roman"/>
          <w:sz w:val="24"/>
          <w:szCs w:val="24"/>
        </w:rPr>
        <w:t>Härter</w:t>
      </w:r>
      <w:proofErr w:type="spellEnd"/>
      <w:r>
        <w:rPr>
          <w:rFonts w:ascii="Times New Roman" w:eastAsia="Times New Roman" w:hAnsi="Times New Roman" w:cs="Times New Roman"/>
          <w:sz w:val="24"/>
          <w:szCs w:val="24"/>
        </w:rPr>
        <w:t xml:space="preserve"> and Schneider, 2025). The terminology applied is always that of disorder, because of its severity (clinically), and its need to be treated structurally, as opposed to less medicalised conditions such as condition or illness. ICD-11 now differentiates two major types of bipolar disorder: Bipolar I Disorder that includes a minimum one manic episode, usually combined with several depressive episodes; and Bipolar II Disorder that includes frequent depressive episodes and minimum one hypomanic episode with no full manic episodes. These differences are important because they determine the clinical treatment and affect the prognosis. </w:t>
      </w:r>
    </w:p>
    <w:p w14:paraId="60995E6F"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Bipolar Disorder diagnostic criteria of ICD-11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centred on the occurrence, duration, and intensity of mood episodes (Singh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A manic episode refers to a clear episode of elevated mood, which is abnormally festive, expansive and irritable and at least seven days long and is further accompanied by elevated energy or activity and signs of reduced sleepiness, low concentration, high inflated self-esteem, pressured speech and risky behaviours. Hypomanic episodes are characterised by the last four days and frequent similar symptoms without so much impaired functioning. Depressive episodes are typified by chronic low-spiritedness, loss of interest, exhaustion, disturbed sleep, worthlessness, and ineffective functioning for at least to two weeks. Psychotic episodes, mixed episodes, or even rapid cycling may occur, and it may be quite difficult to diagnose. A thorough clinical evaluation, including a detailed history of the patient, examination of mental condition and supportive evidence provided by a family member/caretaker is part of this diagnostic process to determine patterns of change in mood over the years. Differential diagnosis should also be carried out by clinicians to exclude the diagnosis of those conditions that have similar symptoms, including unipolar depression, attention-deficit hyperactivity disorder (ADHD), substance induced mood disorders, or personality disorders. Particularly in cases with blurred or subthreshold symptoms, structured interviews and mood charts can be used to follow any episodic changes and establish the diagnosis. ICD-11 includes further principles including severity, psychotic symptoms, rapid-cycling and predominant polarity (mania or depression) specifiers so that clinicians can customise treatment plans. The Bipolar Disorder classification focuses on both the episodic manifestation and on the impairment of functions emphasising the significance of early diagnosis and further examination (Cui, Han and Yang, 2025). It is clinically accurate but debated in the literature that the use of the term disorder has led to social stigma being lessened using less stigmatising words like condition, but the accuracy and pertinence of treatment are the priority of ICD-11. </w:t>
      </w:r>
    </w:p>
    <w:p w14:paraId="76C8BF4F" w14:textId="77777777" w:rsidR="00AD48B7" w:rsidRDefault="00000000">
      <w:pPr>
        <w:pStyle w:val="Heading1"/>
      </w:pPr>
      <w:bookmarkStart w:id="1" w:name="_heading=h.dzih5t7pn9ly" w:colFirst="0" w:colLast="0"/>
      <w:bookmarkEnd w:id="1"/>
      <w:r>
        <w:lastRenderedPageBreak/>
        <w:t>Treatment and Rehabilitation</w:t>
      </w:r>
    </w:p>
    <w:p w14:paraId="0E6024A0"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Treatment of Bipolar Disorder is holistic to a combination of pharmacological, psychological, and psychosocial interventions in abatement of acute symptoms, prevention of relapses, and enhancement of long-term functionality (Singhal, 2025). In line with ICD-11 and modern clinical practice, the initial pharmacological management of acute mania and maintenance is the use of mood stabilisers, the gold standard of which is lithium. Lithium is effective in lessening the severity of manic episodes as well as preventing its recurrence and decreasing the risk of suicide. Other mood stabilisers like valproate or lamotrigine are prescribed in place of lithium in case it is contraindicated or unwell tolerated. Manic episodes of psychotic features or extreme agitation warrant use of antipsychotic drugs and especially second-generation drugs. In treating bipolar disorder, antidepressants are less widely applied because they can cause mania or cause quick change of moods, and to counter this risk, antidepressants are generally utilised with mood stabilisers. Psychological therapy is viewed as critical supplementary therapy to drugs. “Cognitive Behavioural Therapy” (CBT) helps patients by helping them detect the warning signs early, managing the mood, and enhancing them in adhering to certain medications. Interpersonal and “Social Rhythm Therapy” (IPSRT) helps stabilise everyday activities and sleep cycles making them less prone to relapse. “Family-Focused Therapy” (FFT) uses a comprehensive approach that involves the caregivers in psychoeducation and problem-solving techniques, enhancing communication, and minimising the family stressors that can cause the episodes (</w:t>
      </w:r>
      <w:proofErr w:type="spellStart"/>
      <w:r>
        <w:rPr>
          <w:rFonts w:ascii="Times New Roman" w:eastAsia="Times New Roman" w:hAnsi="Times New Roman" w:cs="Times New Roman"/>
          <w:sz w:val="24"/>
          <w:szCs w:val="24"/>
        </w:rPr>
        <w:t>Miklowitz</w:t>
      </w:r>
      <w:proofErr w:type="spellEnd"/>
      <w:r>
        <w:rPr>
          <w:rFonts w:ascii="Times New Roman" w:eastAsia="Times New Roman" w:hAnsi="Times New Roman" w:cs="Times New Roman"/>
          <w:sz w:val="24"/>
          <w:szCs w:val="24"/>
        </w:rPr>
        <w:t xml:space="preserve">, 2025). </w:t>
      </w:r>
    </w:p>
    <w:p w14:paraId="1969C965"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second analogy between ICD-11 and clinical practice is the importance of rehabilitation interventions, such as psychoeducation, vocational rehabilitation and social skills training. Psychoeducation also enables the patient to be able to identify the prodromal symptoms, as well as stick with the treatment plans leading to better outcomes. The vocational and occupational interventions facilitate recovery to work and integration in the society, to counter, functioning impairment which is frequently brought about by the frequent mood </w:t>
      </w:r>
      <w:proofErr w:type="spellStart"/>
      <w:proofErr w:type="gramStart"/>
      <w:r>
        <w:rPr>
          <w:rFonts w:ascii="Times New Roman" w:eastAsia="Times New Roman" w:hAnsi="Times New Roman" w:cs="Times New Roman"/>
          <w:sz w:val="24"/>
          <w:szCs w:val="24"/>
        </w:rPr>
        <w:t>attacks.The</w:t>
      </w:r>
      <w:proofErr w:type="spellEnd"/>
      <w:proofErr w:type="gramEnd"/>
      <w:r>
        <w:rPr>
          <w:rFonts w:ascii="Times New Roman" w:eastAsia="Times New Roman" w:hAnsi="Times New Roman" w:cs="Times New Roman"/>
          <w:sz w:val="24"/>
          <w:szCs w:val="24"/>
        </w:rPr>
        <w:t xml:space="preserve"> community mental health teams ensure social participation through continuous monitoring, provision of crisis support and connections to support groups. Although these are evidence-based interventions and mostly effective, they have certain limitations. Weight gain, changes in metabolism, or kidney toxicity with lithium can be some of the side effects induced by pharmacological methods, which influence adherence. Psychological treatments need permanent commitment and availability of qualified professionals, and this might not be as available in certain areas (Barry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Rehab programmes are variable with the quality of these programmes and society may be hindered by social stigma. Additionally, comorbid </w:t>
      </w:r>
      <w:r>
        <w:rPr>
          <w:rFonts w:ascii="Times New Roman" w:eastAsia="Times New Roman" w:hAnsi="Times New Roman" w:cs="Times New Roman"/>
          <w:sz w:val="24"/>
          <w:szCs w:val="24"/>
        </w:rPr>
        <w:lastRenderedPageBreak/>
        <w:t xml:space="preserve">factors (substance use disorder, anxiety, or neurodivergence) may complicate the treatment planning process and decrease the effectiveness.  </w:t>
      </w:r>
    </w:p>
    <w:p w14:paraId="0A5FF52C" w14:textId="77777777" w:rsidR="00AD48B7" w:rsidRDefault="00000000">
      <w:pPr>
        <w:pStyle w:val="Heading1"/>
      </w:pPr>
      <w:bookmarkStart w:id="2" w:name="_heading=h.hqrd02be80f0" w:colFirst="0" w:colLast="0"/>
      <w:bookmarkEnd w:id="2"/>
      <w:r>
        <w:t xml:space="preserve">Current Debates and Emerging Issues </w:t>
      </w:r>
    </w:p>
    <w:p w14:paraId="1E4D456B"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Bipolar disorder remains a highly controversial issue in the realm of psychiatric studies, classification and treatment. Among the most apparent debates is the aspect of the bipolar spectrum, according to which the presence of the bipolar disorder implies that the condition exists in the range of mild cases of hypomania to serious manic claims. It is claimed by the advocates of this view that subthreshold or mildly manifested bipolar displays may be identified to enhance prompt diagnosis and treatment. For example, not all people who complete a presentation with recurrent depression eventually develop a hypomanic disorder, which means that earlier defining bipolar spectrum characteristics would result in better planning of treatment. Early identification can also limit the chances of improper treatment using antidepressants as a sole form of treatment, which may, at times, aggravate bipolar symptoms. However, critics claim that the bipolar spectrum should not be expanded as it will make people more prone to overdiagnosis and medicalisation of natural fluctuations in emotions. Expansion of the diagnostic boundaries might result in persons being given psychiatric diagnoses and medications where this is not warranted. The issue of this controversy lies in the need to strike a balance between enhancing an early diagnosis and preserving a definite diagnostic boundary. The existing ICD-11 model of classification is mostly categorical, by nature with Bipolar I and Bipolar II disorders, which is not according to some clinicians a complete picture of the bipolar presentation as it is (Krause-Utz, 2025). In the future, a more flexible or dimensional approach can be required as the way to classify the symptoms with more precision, addressing changes in the severity and progression of the symptoms with time. </w:t>
      </w:r>
    </w:p>
    <w:p w14:paraId="156CE8B3"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antidepressants in bipolar disorder is controversial despite their possible effectiveness in the alleviation of depressive symptoms (</w:t>
      </w:r>
      <w:proofErr w:type="spellStart"/>
      <w:r>
        <w:rPr>
          <w:rFonts w:ascii="Times New Roman" w:eastAsia="Times New Roman" w:hAnsi="Times New Roman" w:cs="Times New Roman"/>
          <w:sz w:val="24"/>
          <w:szCs w:val="24"/>
        </w:rPr>
        <w:t>Pardossi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Fagiolini</w:t>
      </w:r>
      <w:proofErr w:type="spellEnd"/>
      <w:r>
        <w:rPr>
          <w:rFonts w:ascii="Times New Roman" w:eastAsia="Times New Roman" w:hAnsi="Times New Roman" w:cs="Times New Roman"/>
          <w:sz w:val="24"/>
          <w:szCs w:val="24"/>
        </w:rPr>
        <w:t xml:space="preserve"> and Cuomo, 2025). In the event of taking antidepressants, mania or quick cycling occurred when antidepressants were administered without mood stabilising medication. Consequently, many clinical guidelines support the use of antidepressants with mood stabilisers or the avoidance of them under specific instances. Equally, the long-term usage of antipsychotic drugs is controversial as well. Although these drugs prove beneficial in keeping down the symptoms of manic, there have been critics who have also raised issues regarding their side effects including weight gain, metabolic syndrome and neurological problems. These dangers demonstrate the need to pay special attention and develop treatment plans on a case-by-case basis. Other recent advances </w:t>
      </w:r>
      <w:r>
        <w:rPr>
          <w:rFonts w:ascii="Times New Roman" w:eastAsia="Times New Roman" w:hAnsi="Times New Roman" w:cs="Times New Roman"/>
          <w:sz w:val="24"/>
          <w:szCs w:val="24"/>
        </w:rPr>
        <w:lastRenderedPageBreak/>
        <w:t>in the psychiatric realm have also provided care for new methods of treatment, such as repetitive transcranial magnetic stimulation (</w:t>
      </w:r>
      <w:proofErr w:type="spellStart"/>
      <w:r>
        <w:rPr>
          <w:rFonts w:ascii="Times New Roman" w:eastAsia="Times New Roman" w:hAnsi="Times New Roman" w:cs="Times New Roman"/>
          <w:sz w:val="24"/>
          <w:szCs w:val="24"/>
        </w:rPr>
        <w:t>rTMS</w:t>
      </w:r>
      <w:proofErr w:type="spellEnd"/>
      <w:r>
        <w:rPr>
          <w:rFonts w:ascii="Times New Roman" w:eastAsia="Times New Roman" w:hAnsi="Times New Roman" w:cs="Times New Roman"/>
          <w:sz w:val="24"/>
          <w:szCs w:val="24"/>
        </w:rPr>
        <w:t xml:space="preserve">). New methods of therapies involving ketamine, and online mood management devices (Greenbaum, 2025). These inventions can be used as alternative or complementary therapy to people who fail to treat the conventional therapies. There are some digital applications to follow the sleep, mood, and activity model which can assist the patient and clinician to recognise the signal of the relapse. Nonetheless, all these approaches have potential advantages, but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be used in an ordinary clinical practice, such approaches should be researched to prove their long-term safety, efficacy, and availability. </w:t>
      </w:r>
    </w:p>
    <w:p w14:paraId="0E27D1CE"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issue of neurodivergence has gained relevancy in the topic of bipolar disorder as well. Neurodivergence describes the differences in the neurological functioning i.e. disorders like “</w:t>
      </w:r>
      <w:proofErr w:type="gramStart"/>
      <w:r>
        <w:rPr>
          <w:rFonts w:ascii="Times New Roman" w:eastAsia="Times New Roman" w:hAnsi="Times New Roman" w:cs="Times New Roman"/>
          <w:sz w:val="24"/>
          <w:szCs w:val="24"/>
        </w:rPr>
        <w:t>Attention Deficit Hyperactivity Disorder</w:t>
      </w:r>
      <w:proofErr w:type="gramEnd"/>
      <w:r>
        <w:rPr>
          <w:rFonts w:ascii="Times New Roman" w:eastAsia="Times New Roman" w:hAnsi="Times New Roman" w:cs="Times New Roman"/>
          <w:sz w:val="24"/>
          <w:szCs w:val="24"/>
        </w:rPr>
        <w:t>” (ADHD) and “</w:t>
      </w:r>
      <w:proofErr w:type="gramStart"/>
      <w:r>
        <w:rPr>
          <w:rFonts w:ascii="Times New Roman" w:eastAsia="Times New Roman" w:hAnsi="Times New Roman" w:cs="Times New Roman"/>
          <w:sz w:val="24"/>
          <w:szCs w:val="24"/>
        </w:rPr>
        <w:t>Autism Spectrum Disorder</w:t>
      </w:r>
      <w:proofErr w:type="gramEnd"/>
      <w:r>
        <w:rPr>
          <w:rFonts w:ascii="Times New Roman" w:eastAsia="Times New Roman" w:hAnsi="Times New Roman" w:cs="Times New Roman"/>
          <w:sz w:val="24"/>
          <w:szCs w:val="24"/>
        </w:rPr>
        <w:t>” (ASD) (</w:t>
      </w:r>
      <w:proofErr w:type="spellStart"/>
      <w:r>
        <w:rPr>
          <w:rFonts w:ascii="Times New Roman" w:eastAsia="Times New Roman" w:hAnsi="Times New Roman" w:cs="Times New Roman"/>
          <w:sz w:val="24"/>
          <w:szCs w:val="24"/>
        </w:rPr>
        <w:t>Alehagen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Bölte</w:t>
      </w:r>
      <w:proofErr w:type="spellEnd"/>
      <w:r>
        <w:rPr>
          <w:rFonts w:ascii="Times New Roman" w:eastAsia="Times New Roman" w:hAnsi="Times New Roman" w:cs="Times New Roman"/>
          <w:sz w:val="24"/>
          <w:szCs w:val="24"/>
        </w:rPr>
        <w:t xml:space="preserve"> and Black, 2025). These disorders often go in hand with bipolar disorder and may make both treatment and diagnosis a challenge. As an example, the effect of impulsivity and emotional regulation issues in ADHD can be like hypomania and social communication disorders in autism can be mistaken with withdrawal. These symptoms may overlap leading to delayed or wrong diagnosis. Therefore, there is an opinion among researchers that the diagnosis systems of the future must consider more awareness of neurodivergent characteristics in measuring mood disorders. Clinical practice and mental health policy implications Debates on these issues carry also significant implications. Clinicians should find a balance between the advantages of early-detection and the threats of overdiagnosis and the side effects of treatment. Mental health services might also be required to be responsive to a growing number of requests of specialist assessment and long-term care of bipolar disorder (Hoppe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2025). More so, stigma has remained a factor that defines the perception and treatment of bipolar disorder in society. Whether a disorder is used or not, it can be used to strengthen negative stereotypes that would in turn lead people to refuse to seek any help. Education on mental health literacy with the reduction in stigma created among the population by public health programmes can thus be a significant factor in enhancing access to care. </w:t>
      </w:r>
    </w:p>
    <w:p w14:paraId="28A876D9" w14:textId="77777777" w:rsidR="00AD48B7" w:rsidRDefault="00000000">
      <w:pPr>
        <w:pStyle w:val="Heading1"/>
      </w:pPr>
      <w:bookmarkStart w:id="3" w:name="_heading=h.r3a550rrdpfz" w:colFirst="0" w:colLast="0"/>
      <w:bookmarkEnd w:id="3"/>
      <w:r>
        <w:t>Recommendations</w:t>
      </w:r>
    </w:p>
    <w:p w14:paraId="61E42059"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existing evidence and discussions, there are several suggestions that can be offered to enhance the categorisation, diagnosis, treatment and rehabilitation of bipolar disorder. To begin with, ICD-11 classification could be enhanced by including a wider range of bi-polar spectrum with sub-threshold hypomanic symptoms and mixed mood characteristics. This could facilitate earlier diagnosis especially in cases where the victims first manifest themselves </w:t>
      </w:r>
      <w:r>
        <w:rPr>
          <w:rFonts w:ascii="Times New Roman" w:eastAsia="Times New Roman" w:hAnsi="Times New Roman" w:cs="Times New Roman"/>
          <w:sz w:val="24"/>
          <w:szCs w:val="24"/>
        </w:rPr>
        <w:lastRenderedPageBreak/>
        <w:t xml:space="preserve">through recurrent depressive episodes. But to minimise the risk of overdiagnosis, safeguards like clear thresholds to the diagnosis and longitudinal test should be kept. Regarding the diagnosis, clinicians ought to embrace holistic and multidimensional tests, including the analysis of the detailed history of the patient, collateral data provided by the family members, and mood charting instruments. Comorbid conditions screening, including ADHD, autism spectrum disorder, personality disorders, and so on, is also valuable to avoid the misdiagnosis and make the proper treatment arrangements. </w:t>
      </w:r>
    </w:p>
    <w:p w14:paraId="07B9D50C"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should be treated in a holistic and individualised manner with a combination of both pharmacological and psychological treatment approaches which include Cognitive behavioural therapy, Interpersonal and social rhythm therapy, and family-focused therapy (Kumar, 2025). Psychoeducation, vocational assistance, and community-based mental health services should be a part of the rehabilitation strategies that will ensure long-term stability and social functioning. At the policy level, increased investment in expert bipolar services, professional education, and mental health education to the population might positively affect the access to care, eliminate stigma, and improve long-term outcomes among the people living with bipolar disorder. </w:t>
      </w:r>
    </w:p>
    <w:p w14:paraId="7F2ED13F" w14:textId="77777777" w:rsidR="00AD48B7" w:rsidRDefault="00000000">
      <w:pPr>
        <w:shd w:val="clear" w:color="auto" w:fill="FFFFFF"/>
        <w:spacing w:line="360" w:lineRule="auto"/>
        <w:jc w:val="both"/>
        <w:rPr>
          <w:rFonts w:ascii="Times New Roman" w:eastAsia="Times New Roman" w:hAnsi="Times New Roman" w:cs="Times New Roman"/>
          <w:b/>
          <w:bCs/>
          <w:sz w:val="24"/>
          <w:szCs w:val="24"/>
        </w:rPr>
      </w:pPr>
      <w:r>
        <w:br w:type="page"/>
      </w:r>
    </w:p>
    <w:p w14:paraId="421E5E50" w14:textId="77777777" w:rsidR="00AD48B7" w:rsidRDefault="00000000">
      <w:pPr>
        <w:pStyle w:val="Heading1"/>
      </w:pPr>
      <w:bookmarkStart w:id="4" w:name="_heading=h.sxlnls90jhh8" w:colFirst="0" w:colLast="0"/>
      <w:bookmarkEnd w:id="4"/>
      <w:r>
        <w:lastRenderedPageBreak/>
        <w:t xml:space="preserve">Conclusion </w:t>
      </w:r>
    </w:p>
    <w:p w14:paraId="221509CB"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Bipolar disorder refers to a complicated mood disorder, which is typified by repeated dementia, hypomania and depression episodes, which profoundly impact the functioning and life quality of the individual. The ICD-11 categorisation creates a set of diagnostic conditions that help a clinician to differentiate the various types of the disorder as well as determine the course of treatment. A balanced mix of pharmacological therapies, psychological interventions, and rehabilitation care to facilitate stability and recuperation are all that is needed to manage it effectively. However, there are still difficulties, such as side effects of the treatment, service availability, and the comorbidities making diagnostic processes more complicated. Ongoing studies, better clinical treatment, and supportive mental health policies are necessary to improve on the diagnosis, treatment outcomes, and the overall welfare of bipolar disorder patients. </w:t>
      </w:r>
    </w:p>
    <w:p w14:paraId="1C256559" w14:textId="77777777" w:rsidR="00AD48B7" w:rsidRDefault="00000000">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br w:type="page"/>
      </w:r>
    </w:p>
    <w:p w14:paraId="61ADCE70" w14:textId="77777777" w:rsidR="00AD48B7" w:rsidRDefault="00000000">
      <w:pPr>
        <w:pStyle w:val="Heading1"/>
      </w:pPr>
      <w:bookmarkStart w:id="5" w:name="_heading=h.xzwwz2eik9rm" w:colFirst="0" w:colLast="0"/>
      <w:bookmarkEnd w:id="5"/>
      <w:r>
        <w:lastRenderedPageBreak/>
        <w:t xml:space="preserve">References   </w:t>
      </w:r>
    </w:p>
    <w:p w14:paraId="63D586FC" w14:textId="77777777" w:rsidR="00AD48B7"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Alehagen</w:t>
      </w:r>
      <w:proofErr w:type="spellEnd"/>
      <w:r>
        <w:rPr>
          <w:rFonts w:ascii="Times New Roman" w:eastAsia="Times New Roman" w:hAnsi="Times New Roman" w:cs="Times New Roman"/>
          <w:sz w:val="24"/>
          <w:szCs w:val="24"/>
          <w:highlight w:val="white"/>
        </w:rPr>
        <w:t xml:space="preserve">, L., </w:t>
      </w:r>
      <w:proofErr w:type="spellStart"/>
      <w:r>
        <w:rPr>
          <w:rFonts w:ascii="Times New Roman" w:eastAsia="Times New Roman" w:hAnsi="Times New Roman" w:cs="Times New Roman"/>
          <w:sz w:val="24"/>
          <w:szCs w:val="24"/>
          <w:highlight w:val="white"/>
        </w:rPr>
        <w:t>Bölte</w:t>
      </w:r>
      <w:proofErr w:type="spellEnd"/>
      <w:r>
        <w:rPr>
          <w:rFonts w:ascii="Times New Roman" w:eastAsia="Times New Roman" w:hAnsi="Times New Roman" w:cs="Times New Roman"/>
          <w:sz w:val="24"/>
          <w:szCs w:val="24"/>
          <w:highlight w:val="white"/>
        </w:rPr>
        <w:t xml:space="preserve">, S. and Black, M.H., (2025). Application of the international classification of functioning, disability, and health in autism and attention-deficit hyperactivity disorder: A scoping review. </w:t>
      </w:r>
      <w:r>
        <w:rPr>
          <w:rFonts w:ascii="Times New Roman" w:eastAsia="Times New Roman" w:hAnsi="Times New Roman" w:cs="Times New Roman"/>
          <w:i/>
          <w:iCs/>
          <w:sz w:val="24"/>
          <w:szCs w:val="24"/>
          <w:highlight w:val="white"/>
        </w:rPr>
        <w:t>Autism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29</w:t>
      </w:r>
      <w:r>
        <w:rPr>
          <w:rFonts w:ascii="Times New Roman" w:eastAsia="Times New Roman" w:hAnsi="Times New Roman" w:cs="Times New Roman"/>
          <w:sz w:val="24"/>
          <w:szCs w:val="24"/>
          <w:highlight w:val="white"/>
        </w:rPr>
        <w:t>(2), pp.310-328.</w:t>
      </w:r>
    </w:p>
    <w:p w14:paraId="11A86BC2"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Barry, B., Coish, M., Fields, D., McPhee, P., Monaghan, J. and Ternes, M., (2025). Canadians’ Attitudes Toward Community Reintegration of Those with a Mental Health Disorder Who Have Committed a Sexual Offense. </w:t>
      </w:r>
      <w:r>
        <w:rPr>
          <w:rFonts w:ascii="Times New Roman" w:eastAsia="Times New Roman" w:hAnsi="Times New Roman" w:cs="Times New Roman"/>
          <w:i/>
          <w:iCs/>
          <w:sz w:val="24"/>
          <w:szCs w:val="24"/>
          <w:highlight w:val="white"/>
        </w:rPr>
        <w:t>International Journal of Forensic Mental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24</w:t>
      </w:r>
      <w:r>
        <w:rPr>
          <w:rFonts w:ascii="Times New Roman" w:eastAsia="Times New Roman" w:hAnsi="Times New Roman" w:cs="Times New Roman"/>
          <w:sz w:val="24"/>
          <w:szCs w:val="24"/>
          <w:highlight w:val="white"/>
        </w:rPr>
        <w:t>(4), pp.299-310.</w:t>
      </w:r>
    </w:p>
    <w:p w14:paraId="053AAEC6"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Cui, P., Han, D.Y. and Yang, C.H., (2025). Early diagnosis of bipolar disorder. </w:t>
      </w:r>
      <w:r>
        <w:rPr>
          <w:rFonts w:ascii="Times New Roman" w:eastAsia="Times New Roman" w:hAnsi="Times New Roman" w:cs="Times New Roman"/>
          <w:i/>
          <w:iCs/>
          <w:sz w:val="24"/>
          <w:szCs w:val="24"/>
          <w:highlight w:val="white"/>
        </w:rPr>
        <w:t>World Journal of Psychiatry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15</w:t>
      </w:r>
      <w:r>
        <w:rPr>
          <w:rFonts w:ascii="Times New Roman" w:eastAsia="Times New Roman" w:hAnsi="Times New Roman" w:cs="Times New Roman"/>
          <w:sz w:val="24"/>
          <w:szCs w:val="24"/>
          <w:highlight w:val="white"/>
        </w:rPr>
        <w:t>(8), p.106125.</w:t>
      </w:r>
    </w:p>
    <w:p w14:paraId="374F855F"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Greenbaum, D., (2025). </w:t>
      </w:r>
      <w:proofErr w:type="spellStart"/>
      <w:r>
        <w:rPr>
          <w:rFonts w:ascii="Times New Roman" w:eastAsia="Times New Roman" w:hAnsi="Times New Roman" w:cs="Times New Roman"/>
          <w:sz w:val="24"/>
          <w:szCs w:val="24"/>
          <w:highlight w:val="white"/>
        </w:rPr>
        <w:t>Unraveling</w:t>
      </w:r>
      <w:proofErr w:type="spellEnd"/>
      <w:r>
        <w:rPr>
          <w:rFonts w:ascii="Times New Roman" w:eastAsia="Times New Roman" w:hAnsi="Times New Roman" w:cs="Times New Roman"/>
          <w:sz w:val="24"/>
          <w:szCs w:val="24"/>
          <w:highlight w:val="white"/>
        </w:rPr>
        <w:t xml:space="preserve"> ethical complexities: transcranial magnetic stimulation (TMS) in non-clinical settings and the dilemmas of neuroenhancement. In </w:t>
      </w:r>
      <w:r>
        <w:rPr>
          <w:rFonts w:ascii="Times New Roman" w:eastAsia="Times New Roman" w:hAnsi="Times New Roman" w:cs="Times New Roman"/>
          <w:i/>
          <w:iCs/>
          <w:sz w:val="24"/>
          <w:szCs w:val="24"/>
          <w:highlight w:val="white"/>
        </w:rPr>
        <w:t xml:space="preserve">TMS and </w:t>
      </w:r>
      <w:proofErr w:type="spellStart"/>
      <w:r>
        <w:rPr>
          <w:rFonts w:ascii="Times New Roman" w:eastAsia="Times New Roman" w:hAnsi="Times New Roman" w:cs="Times New Roman"/>
          <w:i/>
          <w:iCs/>
          <w:sz w:val="24"/>
          <w:szCs w:val="24"/>
          <w:highlight w:val="white"/>
        </w:rPr>
        <w:t>Neuroethics</w:t>
      </w:r>
      <w:proofErr w:type="spellEnd"/>
      <w:r>
        <w:rPr>
          <w:rFonts w:ascii="Times New Roman" w:eastAsia="Times New Roman" w:hAnsi="Times New Roman" w:cs="Times New Roman"/>
          <w:sz w:val="24"/>
          <w:szCs w:val="24"/>
          <w:highlight w:val="white"/>
        </w:rPr>
        <w:t xml:space="preserve"> (pp. 91-119). Cham: Springer Nature Switzerland.</w:t>
      </w:r>
    </w:p>
    <w:p w14:paraId="00BC6422" w14:textId="77777777" w:rsidR="00AD48B7"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Härter</w:t>
      </w:r>
      <w:proofErr w:type="spellEnd"/>
      <w:r>
        <w:rPr>
          <w:rFonts w:ascii="Times New Roman" w:eastAsia="Times New Roman" w:hAnsi="Times New Roman" w:cs="Times New Roman"/>
          <w:sz w:val="24"/>
          <w:szCs w:val="24"/>
          <w:highlight w:val="white"/>
        </w:rPr>
        <w:t xml:space="preserve">, M. and Schneider, F., (2025). Affective disorders—developments of ICD-11 in comparison with ICD-10. </w:t>
      </w:r>
      <w:r>
        <w:rPr>
          <w:rFonts w:ascii="Times New Roman" w:eastAsia="Times New Roman" w:hAnsi="Times New Roman" w:cs="Times New Roman"/>
          <w:i/>
          <w:iCs/>
          <w:sz w:val="24"/>
          <w:szCs w:val="24"/>
          <w:highlight w:val="white"/>
        </w:rPr>
        <w:t xml:space="preserve">Der </w:t>
      </w:r>
      <w:proofErr w:type="spellStart"/>
      <w:r>
        <w:rPr>
          <w:rFonts w:ascii="Times New Roman" w:eastAsia="Times New Roman" w:hAnsi="Times New Roman" w:cs="Times New Roman"/>
          <w:i/>
          <w:iCs/>
          <w:sz w:val="24"/>
          <w:szCs w:val="24"/>
          <w:highlight w:val="white"/>
        </w:rPr>
        <w:t>Nervenarzt</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96</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Suppl</w:t>
      </w:r>
      <w:proofErr w:type="spellEnd"/>
      <w:r>
        <w:rPr>
          <w:rFonts w:ascii="Times New Roman" w:eastAsia="Times New Roman" w:hAnsi="Times New Roman" w:cs="Times New Roman"/>
          <w:sz w:val="24"/>
          <w:szCs w:val="24"/>
          <w:highlight w:val="white"/>
        </w:rPr>
        <w:t xml:space="preserve"> 1), pp.6-10.</w:t>
      </w:r>
    </w:p>
    <w:p w14:paraId="565A1EED"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Hoppe, Watson, S., Ahuja, N., Azim, L., Cipriani, A., Clark, E., Evans, J., Gergel, T., Gibson, J., Hall, J. and Kabir, T., (2025). Reducing the delay in the diagnosis of bipolar disorder: A qualitative study. </w:t>
      </w:r>
      <w:r>
        <w:rPr>
          <w:rFonts w:ascii="Times New Roman" w:eastAsia="Times New Roman" w:hAnsi="Times New Roman" w:cs="Times New Roman"/>
          <w:i/>
          <w:iCs/>
          <w:sz w:val="24"/>
          <w:szCs w:val="24"/>
          <w:highlight w:val="white"/>
        </w:rPr>
        <w:t>Health Expectations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28</w:t>
      </w:r>
      <w:r>
        <w:rPr>
          <w:rFonts w:ascii="Times New Roman" w:eastAsia="Times New Roman" w:hAnsi="Times New Roman" w:cs="Times New Roman"/>
          <w:sz w:val="24"/>
          <w:szCs w:val="24"/>
          <w:highlight w:val="white"/>
        </w:rPr>
        <w:t>(4), p.e70398.</w:t>
      </w:r>
    </w:p>
    <w:p w14:paraId="5A615B3D"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Krause-Utz, A., (2025). Mental Disorders Associated with Dissociation. In </w:t>
      </w:r>
      <w:r>
        <w:rPr>
          <w:rFonts w:ascii="Times New Roman" w:eastAsia="Times New Roman" w:hAnsi="Times New Roman" w:cs="Times New Roman"/>
          <w:i/>
          <w:iCs/>
          <w:sz w:val="24"/>
          <w:szCs w:val="24"/>
          <w:highlight w:val="white"/>
        </w:rPr>
        <w:t>Dissociation in Borderline Personality Disorder: Associations with Trauma and Neurobiology</w:t>
      </w:r>
      <w:r>
        <w:rPr>
          <w:rFonts w:ascii="Times New Roman" w:eastAsia="Times New Roman" w:hAnsi="Times New Roman" w:cs="Times New Roman"/>
          <w:sz w:val="24"/>
          <w:szCs w:val="24"/>
          <w:highlight w:val="white"/>
        </w:rPr>
        <w:t xml:space="preserve"> (pp. 9-29). Cham: Springer Nature Switzerland.</w:t>
      </w:r>
    </w:p>
    <w:p w14:paraId="63F6231A"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Kumar, S.D., (2025). The Efficacy of Family-Focused Therapy in Reducing Relapse and Improving Family Functioning Among Adolescents with Bipolar Disorder: A Meta-Analysis of RCTs.</w:t>
      </w:r>
    </w:p>
    <w:p w14:paraId="74AD8485"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Miklowitz, D.J., (2025). Family-Focused Therapy. </w:t>
      </w:r>
      <w:r>
        <w:rPr>
          <w:rFonts w:ascii="Times New Roman" w:eastAsia="Times New Roman" w:hAnsi="Times New Roman" w:cs="Times New Roman"/>
          <w:i/>
          <w:iCs/>
          <w:sz w:val="24"/>
          <w:szCs w:val="24"/>
          <w:highlight w:val="white"/>
        </w:rPr>
        <w:t>Bipolar Disorder: An Evidence-Based Clinical Guide</w:t>
      </w:r>
      <w:r>
        <w:rPr>
          <w:rFonts w:ascii="Times New Roman" w:eastAsia="Times New Roman" w:hAnsi="Times New Roman" w:cs="Times New Roman"/>
          <w:sz w:val="24"/>
          <w:szCs w:val="24"/>
          <w:highlight w:val="white"/>
        </w:rPr>
        <w:t>, pp.653-666.</w:t>
      </w:r>
    </w:p>
    <w:p w14:paraId="3FC1C79F" w14:textId="77777777" w:rsidR="00AD48B7"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Pardossi</w:t>
      </w:r>
      <w:proofErr w:type="spellEnd"/>
      <w:r>
        <w:rPr>
          <w:rFonts w:ascii="Times New Roman" w:eastAsia="Times New Roman" w:hAnsi="Times New Roman" w:cs="Times New Roman"/>
          <w:sz w:val="24"/>
          <w:szCs w:val="24"/>
          <w:highlight w:val="white"/>
        </w:rPr>
        <w:t xml:space="preserve">, S., Fagiolini, A. and Cuomo, A., (2025). Antidepressants in bipolar depression: from neurotransmitter mechanisms to clinical challenges. </w:t>
      </w:r>
      <w:proofErr w:type="spellStart"/>
      <w:r>
        <w:rPr>
          <w:rFonts w:ascii="Times New Roman" w:eastAsia="Times New Roman" w:hAnsi="Times New Roman" w:cs="Times New Roman"/>
          <w:i/>
          <w:iCs/>
          <w:sz w:val="24"/>
          <w:szCs w:val="24"/>
          <w:highlight w:val="white"/>
        </w:rPr>
        <w:t>Actas</w:t>
      </w:r>
      <w:proofErr w:type="spellEnd"/>
      <w:r>
        <w:rPr>
          <w:rFonts w:ascii="Times New Roman" w:eastAsia="Times New Roman" w:hAnsi="Times New Roman" w:cs="Times New Roman"/>
          <w:i/>
          <w:iCs/>
          <w:sz w:val="24"/>
          <w:szCs w:val="24"/>
          <w:highlight w:val="white"/>
        </w:rPr>
        <w:t xml:space="preserve"> </w:t>
      </w:r>
      <w:proofErr w:type="spellStart"/>
      <w:r>
        <w:rPr>
          <w:rFonts w:ascii="Times New Roman" w:eastAsia="Times New Roman" w:hAnsi="Times New Roman" w:cs="Times New Roman"/>
          <w:i/>
          <w:iCs/>
          <w:sz w:val="24"/>
          <w:szCs w:val="24"/>
          <w:highlight w:val="white"/>
        </w:rPr>
        <w:t>Españolas</w:t>
      </w:r>
      <w:proofErr w:type="spellEnd"/>
      <w:r>
        <w:rPr>
          <w:rFonts w:ascii="Times New Roman" w:eastAsia="Times New Roman" w:hAnsi="Times New Roman" w:cs="Times New Roman"/>
          <w:i/>
          <w:iCs/>
          <w:sz w:val="24"/>
          <w:szCs w:val="24"/>
          <w:highlight w:val="white"/>
        </w:rPr>
        <w:t xml:space="preserve"> de </w:t>
      </w:r>
      <w:proofErr w:type="spellStart"/>
      <w:r>
        <w:rPr>
          <w:rFonts w:ascii="Times New Roman" w:eastAsia="Times New Roman" w:hAnsi="Times New Roman" w:cs="Times New Roman"/>
          <w:i/>
          <w:iCs/>
          <w:sz w:val="24"/>
          <w:szCs w:val="24"/>
          <w:highlight w:val="white"/>
        </w:rPr>
        <w:t>Psiquiatría</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53</w:t>
      </w:r>
      <w:r>
        <w:rPr>
          <w:rFonts w:ascii="Times New Roman" w:eastAsia="Times New Roman" w:hAnsi="Times New Roman" w:cs="Times New Roman"/>
          <w:sz w:val="24"/>
          <w:szCs w:val="24"/>
          <w:highlight w:val="white"/>
        </w:rPr>
        <w:t>(3), p.621.</w:t>
      </w:r>
    </w:p>
    <w:p w14:paraId="0813E86C" w14:textId="77777777" w:rsidR="00AD48B7"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Singh, B., Swartz, H.A., Cuellar-Barboza, A.B., Schaffer, A., Kato, T., Dols, A., Sperry, S.H., Vassilev, A.B., Burdick, K.E. and Frye, M.A., (2025). Bipolar disorder. </w:t>
      </w:r>
      <w:r>
        <w:rPr>
          <w:rFonts w:ascii="Times New Roman" w:eastAsia="Times New Roman" w:hAnsi="Times New Roman" w:cs="Times New Roman"/>
          <w:i/>
          <w:iCs/>
          <w:sz w:val="24"/>
          <w:szCs w:val="24"/>
          <w:highlight w:val="white"/>
        </w:rPr>
        <w:t>The Lancet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406</w:t>
      </w:r>
      <w:r>
        <w:rPr>
          <w:rFonts w:ascii="Times New Roman" w:eastAsia="Times New Roman" w:hAnsi="Times New Roman" w:cs="Times New Roman"/>
          <w:sz w:val="24"/>
          <w:szCs w:val="24"/>
          <w:highlight w:val="white"/>
        </w:rPr>
        <w:t>(10506), pp.963-978.</w:t>
      </w:r>
    </w:p>
    <w:p w14:paraId="7EC8198C" w14:textId="77777777" w:rsidR="00AD48B7"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Singhal, A., (2025). Case Study on Bipolar Disorder: A Comprehensive Analysis. </w:t>
      </w:r>
      <w:r>
        <w:rPr>
          <w:rFonts w:ascii="Times New Roman" w:eastAsia="Times New Roman" w:hAnsi="Times New Roman" w:cs="Times New Roman"/>
          <w:i/>
          <w:iCs/>
          <w:sz w:val="24"/>
          <w:szCs w:val="24"/>
          <w:highlight w:val="white"/>
        </w:rPr>
        <w:t>International Journal of Interdisciplinary Approaches in Psychology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iCs/>
          <w:sz w:val="24"/>
          <w:szCs w:val="24"/>
          <w:highlight w:val="white"/>
        </w:rPr>
        <w:t>3</w:t>
      </w:r>
      <w:r>
        <w:rPr>
          <w:rFonts w:ascii="Times New Roman" w:eastAsia="Times New Roman" w:hAnsi="Times New Roman" w:cs="Times New Roman"/>
          <w:sz w:val="24"/>
          <w:szCs w:val="24"/>
          <w:highlight w:val="white"/>
        </w:rPr>
        <w:t>(5), pp.139-155.</w:t>
      </w:r>
    </w:p>
    <w:sectPr w:rsidR="00AD48B7">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094BD" w14:textId="77777777" w:rsidR="00321921" w:rsidRDefault="00321921">
      <w:pPr>
        <w:spacing w:line="240" w:lineRule="auto"/>
      </w:pPr>
      <w:r>
        <w:separator/>
      </w:r>
    </w:p>
  </w:endnote>
  <w:endnote w:type="continuationSeparator" w:id="0">
    <w:p w14:paraId="06013230" w14:textId="77777777" w:rsidR="00321921" w:rsidRDefault="003219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65DE5F4-2C11-4157-9957-87157C29F6D7}"/>
  </w:font>
  <w:font w:name="Cambria">
    <w:panose1 w:val="02040503050406030204"/>
    <w:charset w:val="00"/>
    <w:family w:val="roman"/>
    <w:pitch w:val="variable"/>
    <w:sig w:usb0="E00006FF" w:usb1="420024FF" w:usb2="02000000" w:usb3="00000000" w:csb0="0000019F" w:csb1="00000000"/>
    <w:embedRegular r:id="rId2" w:fontKey="{2E9938A2-9076-4092-AA01-B2AE9FB4E52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3BCD7" w14:textId="77777777" w:rsidR="00AD48B7" w:rsidRDefault="00000000">
    <w:pPr>
      <w:jc w:val="right"/>
    </w:pPr>
    <w:r>
      <w:fldChar w:fldCharType="begin"/>
    </w:r>
    <w:r>
      <w:instrText>PAGE</w:instrText>
    </w:r>
    <w:r>
      <w:fldChar w:fldCharType="separate"/>
    </w:r>
    <w:r w:rsidR="003F259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9108C" w14:textId="77777777" w:rsidR="00321921" w:rsidRDefault="00321921">
      <w:pPr>
        <w:spacing w:line="240" w:lineRule="auto"/>
      </w:pPr>
      <w:r>
        <w:separator/>
      </w:r>
    </w:p>
  </w:footnote>
  <w:footnote w:type="continuationSeparator" w:id="0">
    <w:p w14:paraId="5B21C593" w14:textId="77777777" w:rsidR="00321921" w:rsidRDefault="0032192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8B7"/>
    <w:rsid w:val="00321921"/>
    <w:rsid w:val="00357DF5"/>
    <w:rsid w:val="003F2599"/>
    <w:rsid w:val="00AD4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ADFAF"/>
  <w15:docId w15:val="{3490FE4C-ABD1-43A7-93EE-52EE981AC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hd w:val="clear" w:color="auto" w:fill="FFFFFF"/>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V058NszmsLyDzrVz7MM2rap1xA==">CgMxLjAyDmguYTdzYXo5cmVldW42Mg5oLmR6aWg1dDdwbjlseTIOaC5ocXJkMDJiZTgwZjAyDmgucjNhNTUwcnJkcGZ6Mg5oLnN4bG5sczkwamhoODIOaC54end3ejJlaWs5cm04AHIhMUc4WFBadW1BaUYwMHpLNE1GWGF5LUEwYlJKemliNHEx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2580</Words>
  <Characters>14712</Characters>
  <Application>Microsoft Office Word</Application>
  <DocSecurity>0</DocSecurity>
  <Lines>122</Lines>
  <Paragraphs>34</Paragraphs>
  <ScaleCrop>false</ScaleCrop>
  <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Kinga Gisca (1916790)</cp:lastModifiedBy>
  <cp:revision>2</cp:revision>
  <dcterms:created xsi:type="dcterms:W3CDTF">2026-03-09T08:00:00Z</dcterms:created>
  <dcterms:modified xsi:type="dcterms:W3CDTF">2026-04-26T20:21:00Z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a9d70c36-cea3-4bc7-8b3b-dffa795b6bd5</vt:lpwstr>
  </property>
</Properties>
</file>