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pBdr>
          <w:top w:color="4472c4" w:space="10" w:sz="4" w:val="single"/>
          <w:bottom w:color="4472c4" w:space="26" w:sz="4" w:val="single"/>
        </w:pBdr>
        <w:spacing w:after="360" w:before="360" w:lineRule="auto"/>
        <w:ind w:left="864" w:right="864" w:firstLine="0"/>
        <w:rPr>
          <w:i w:val="1"/>
          <w:color w:val="4472c4"/>
        </w:rPr>
      </w:pPr>
      <w:r w:rsidDel="00000000" w:rsidR="00000000" w:rsidRPr="00000000">
        <w:rPr>
          <w:i w:val="1"/>
          <w:color w:val="4472c4"/>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84687658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3">
      <w:pPr>
        <w:pBdr>
          <w:top w:color="4472c4" w:space="10" w:sz="4" w:val="single"/>
          <w:bottom w:color="4472c4" w:space="26" w:sz="4" w:val="single"/>
        </w:pBdr>
        <w:spacing w:after="360" w:before="360" w:lineRule="auto"/>
        <w:ind w:left="864" w:right="864" w:firstLine="0"/>
        <w:jc w:val="center"/>
        <w:rPr>
          <w:rFonts w:ascii="Arial" w:cs="Arial" w:eastAsia="Arial" w:hAnsi="Arial"/>
          <w:b w:val="1"/>
          <w:i w:val="1"/>
          <w:color w:val="4472c4"/>
          <w:sz w:val="36"/>
          <w:szCs w:val="36"/>
        </w:rPr>
      </w:pPr>
      <w:r w:rsidDel="00000000" w:rsidR="00000000" w:rsidRPr="00000000">
        <w:rPr>
          <w:rFonts w:ascii="Arial" w:cs="Arial" w:eastAsia="Arial" w:hAnsi="Arial"/>
          <w:b w:val="1"/>
          <w:smallCaps w:val="1"/>
          <w:color w:val="4472c4"/>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Hospitality &amp; Tourism Management BMIH5006</w:t>
      </w:r>
    </w:p>
    <w:p w:rsidR="00000000" w:rsidDel="00000000" w:rsidP="00000000" w:rsidRDefault="00000000" w:rsidRPr="00000000" w14:paraId="0000000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line="480" w:lineRule="auto"/>
        <w:jc w:val="center"/>
        <w:rPr>
          <w:rFonts w:ascii="Arial" w:cs="Arial" w:eastAsia="Arial" w:hAnsi="Arial"/>
          <w:b w:val="1"/>
          <w:color w:val="4472c4"/>
          <w:sz w:val="24"/>
          <w:szCs w:val="24"/>
        </w:rPr>
      </w:pPr>
      <w:r w:rsidDel="00000000" w:rsidR="00000000" w:rsidRPr="00000000">
        <w:rPr>
          <w:rFonts w:ascii="Arial" w:cs="Arial" w:eastAsia="Arial" w:hAnsi="Arial"/>
          <w:b w:val="1"/>
          <w:color w:val="4472c4"/>
          <w:sz w:val="24"/>
          <w:szCs w:val="24"/>
          <w:rtl w:val="0"/>
        </w:rPr>
        <w:t xml:space="preserve">The Role of Corporate Social Responsibility in Promoting Sustainability in the Hospitality Industry: </w:t>
      </w:r>
      <w:r w:rsidDel="00000000" w:rsidR="00000000" w:rsidRPr="00000000">
        <w:rPr>
          <w:rFonts w:ascii="Arial" w:cs="Arial" w:eastAsia="Arial" w:hAnsi="Arial"/>
          <w:b w:val="1"/>
          <w:i w:val="1"/>
          <w:color w:val="4472c4"/>
          <w:sz w:val="24"/>
          <w:szCs w:val="24"/>
          <w:rtl w:val="0"/>
        </w:rPr>
        <w:t xml:space="preserve">An Analysis of Hilton's Initiatives</w:t>
      </w:r>
      <w:r w:rsidDel="00000000" w:rsidR="00000000" w:rsidRPr="00000000">
        <w:rPr>
          <w:rtl w:val="0"/>
        </w:rPr>
      </w:r>
    </w:p>
    <w:p w:rsidR="00000000" w:rsidDel="00000000" w:rsidP="00000000" w:rsidRDefault="00000000" w:rsidRPr="00000000" w14:paraId="0000000A">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C">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Name: Georgiana Poteaca</w:t>
      </w:r>
    </w:p>
    <w:p w:rsidR="00000000" w:rsidDel="00000000" w:rsidP="00000000" w:rsidRDefault="00000000" w:rsidRPr="00000000" w14:paraId="0000000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Student Number: 2206484</w:t>
      </w:r>
    </w:p>
    <w:p w:rsidR="00000000" w:rsidDel="00000000" w:rsidP="00000000" w:rsidRDefault="00000000" w:rsidRPr="00000000" w14:paraId="0000000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Lecturer Name: Huw Thomas</w:t>
      </w:r>
    </w:p>
    <w:p w:rsidR="00000000" w:rsidDel="00000000" w:rsidP="00000000" w:rsidRDefault="00000000" w:rsidRPr="00000000" w14:paraId="00000010">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color="4472c4" w:space="10" w:sz="4" w:val="single"/>
          <w:left w:space="0" w:sz="0" w:val="nil"/>
          <w:bottom w:color="4472c4" w:space="10" w:sz="4" w:val="single"/>
          <w:right w:space="0" w:sz="0" w:val="nil"/>
          <w:between w:space="0" w:sz="0" w:val="nil"/>
        </w:pBdr>
        <w:shd w:fill="auto" w:val="clear"/>
        <w:spacing w:after="360" w:before="360" w:line="259" w:lineRule="auto"/>
        <w:ind w:left="864" w:right="864" w:firstLine="0"/>
        <w:jc w:val="center"/>
        <w:rPr>
          <w:rFonts w:ascii="Arial" w:cs="Arial" w:eastAsia="Arial" w:hAnsi="Arial"/>
          <w:b w:val="0"/>
          <w:i w:val="1"/>
          <w:smallCaps w:val="0"/>
          <w:strike w:val="0"/>
          <w:color w:val="4472c4"/>
          <w:sz w:val="32"/>
          <w:szCs w:val="32"/>
          <w:u w:val="none"/>
          <w:shd w:fill="auto" w:val="clear"/>
          <w:vertAlign w:val="baseline"/>
        </w:rPr>
      </w:pPr>
      <w:r w:rsidDel="00000000" w:rsidR="00000000" w:rsidRPr="00000000">
        <w:rPr>
          <w:rFonts w:ascii="Arial" w:cs="Arial" w:eastAsia="Arial" w:hAnsi="Arial"/>
          <w:b w:val="0"/>
          <w:i w:val="1"/>
          <w:smallCaps w:val="0"/>
          <w:strike w:val="0"/>
          <w:color w:val="4472c4"/>
          <w:sz w:val="32"/>
          <w:szCs w:val="32"/>
          <w:u w:val="none"/>
          <w:shd w:fill="auto" w:val="clear"/>
          <w:vertAlign w:val="baseline"/>
          <w:rtl w:val="0"/>
        </w:rPr>
        <w:t xml:space="preserve">Essay</w:t>
      </w:r>
    </w:p>
    <w:p w:rsidR="00000000" w:rsidDel="00000000" w:rsidP="00000000" w:rsidRDefault="00000000" w:rsidRPr="00000000" w14:paraId="00000014">
      <w:pPr>
        <w:jc w:val="center"/>
        <w:rPr/>
      </w:pPr>
      <w:r w:rsidDel="00000000" w:rsidR="00000000" w:rsidRPr="00000000">
        <w:br w:type="page"/>
      </w:r>
      <w:r w:rsidDel="00000000" w:rsidR="00000000" w:rsidRPr="00000000">
        <w:rPr>
          <w:rFonts w:ascii="Arial" w:cs="Arial" w:eastAsia="Arial" w:hAnsi="Arial"/>
          <w:b w:val="1"/>
          <w:sz w:val="24"/>
          <w:szCs w:val="24"/>
          <w:rtl w:val="0"/>
        </w:rPr>
        <w:t xml:space="preserve">The Role of Corporate Social Responsibility in Promoting Sustainability in the Hospitality Industry: An Analysis of Hilton's Initiatives</w:t>
      </w:r>
      <w:r w:rsidDel="00000000" w:rsidR="00000000" w:rsidRPr="00000000">
        <w:rPr>
          <w:rtl w:val="0"/>
        </w:rPr>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Table of Contents</w:t>
      </w:r>
    </w:p>
    <w:tbl>
      <w:tblPr>
        <w:tblStyle w:val="Table1"/>
        <w:tblW w:w="9377.0" w:type="dxa"/>
        <w:jc w:val="left"/>
        <w:tblInd w:w="-2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34"/>
        <w:gridCol w:w="843"/>
        <w:tblGridChange w:id="0">
          <w:tblGrid>
            <w:gridCol w:w="8534"/>
            <w:gridCol w:w="843"/>
          </w:tblGrid>
        </w:tblGridChange>
      </w:tblGrid>
      <w:tr>
        <w:trPr>
          <w:cantSplit w:val="0"/>
          <w:trHeight w:val="435" w:hRule="atLeast"/>
          <w:tblHeader w:val="0"/>
        </w:trPr>
        <w:tc>
          <w:tcPr>
            <w:shd w:fill="d9e2f3" w:val="clear"/>
          </w:tcPr>
          <w:p w:rsidR="00000000" w:rsidDel="00000000" w:rsidP="00000000" w:rsidRDefault="00000000" w:rsidRPr="00000000" w14:paraId="00000017">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 Introduction</w:t>
            </w:r>
          </w:p>
        </w:tc>
        <w:tc>
          <w:tcPr>
            <w:shd w:fill="d9e2f3" w:val="clear"/>
          </w:tcPr>
          <w:p w:rsidR="00000000" w:rsidDel="00000000" w:rsidP="00000000" w:rsidRDefault="00000000" w:rsidRPr="00000000" w14:paraId="0000001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w:t>
            </w:r>
          </w:p>
        </w:tc>
      </w:tr>
      <w:tr>
        <w:trPr>
          <w:cantSplit w:val="0"/>
          <w:trHeight w:val="885" w:hRule="atLeast"/>
          <w:tblHeader w:val="0"/>
        </w:trPr>
        <w:tc>
          <w:tcPr/>
          <w:p w:rsidR="00000000" w:rsidDel="00000000" w:rsidP="00000000" w:rsidRDefault="00000000" w:rsidRPr="00000000" w14:paraId="00000019">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1.1 Purpose and Objectives of the Essay</w:t>
              <w:br w:type="textWrapping"/>
              <w:t xml:space="preserve">1.2 Definition of Key Terms: CSR and Sustainability</w:t>
            </w:r>
            <w:r w:rsidDel="00000000" w:rsidR="00000000" w:rsidRPr="00000000">
              <w:rPr>
                <w:rtl w:val="0"/>
              </w:rPr>
            </w:r>
          </w:p>
        </w:tc>
        <w:tc>
          <w:tcPr/>
          <w:p w:rsidR="00000000" w:rsidDel="00000000" w:rsidP="00000000" w:rsidRDefault="00000000" w:rsidRPr="00000000" w14:paraId="0000001A">
            <w:pPr>
              <w:spacing w:after="0" w:line="240" w:lineRule="auto"/>
              <w:rPr>
                <w:rFonts w:ascii="Arial" w:cs="Arial" w:eastAsia="Arial" w:hAnsi="Arial"/>
                <w:b w:val="1"/>
                <w:sz w:val="24"/>
                <w:szCs w:val="24"/>
              </w:rPr>
            </w:pPr>
            <w:r w:rsidDel="00000000" w:rsidR="00000000" w:rsidRPr="00000000">
              <w:rPr>
                <w:rtl w:val="0"/>
              </w:rPr>
            </w:r>
          </w:p>
        </w:tc>
      </w:tr>
      <w:tr>
        <w:trPr>
          <w:cantSplit w:val="0"/>
          <w:trHeight w:val="360" w:hRule="atLeast"/>
          <w:tblHeader w:val="0"/>
        </w:trPr>
        <w:tc>
          <w:tcPr>
            <w:shd w:fill="d9e2f3" w:val="clear"/>
          </w:tcPr>
          <w:p w:rsidR="00000000" w:rsidDel="00000000" w:rsidP="00000000" w:rsidRDefault="00000000" w:rsidRPr="00000000" w14:paraId="0000001B">
            <w:pPr>
              <w:spacing w:line="360" w:lineRule="auto"/>
              <w:ind w:left="135"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2. The Strategic Role of CSR at Hilton</w:t>
            </w:r>
            <w:r w:rsidDel="00000000" w:rsidR="00000000" w:rsidRPr="00000000">
              <w:rPr>
                <w:rtl w:val="0"/>
              </w:rPr>
            </w:r>
          </w:p>
        </w:tc>
        <w:tc>
          <w:tcPr>
            <w:shd w:fill="d9e2f3" w:val="clear"/>
          </w:tcPr>
          <w:p w:rsidR="00000000" w:rsidDel="00000000" w:rsidP="00000000" w:rsidRDefault="00000000" w:rsidRPr="00000000" w14:paraId="0000001C">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w:t>
            </w:r>
          </w:p>
        </w:tc>
      </w:tr>
      <w:tr>
        <w:trPr>
          <w:cantSplit w:val="0"/>
          <w:trHeight w:val="1365" w:hRule="atLeast"/>
          <w:tblHeader w:val="0"/>
        </w:trPr>
        <w:tc>
          <w:tcPr/>
          <w:p w:rsidR="00000000" w:rsidDel="00000000" w:rsidP="00000000" w:rsidRDefault="00000000" w:rsidRPr="00000000" w14:paraId="0000001D">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2.1 Energy Efficiency and Resource Management</w:t>
              <w:br w:type="textWrapping"/>
              <w:t xml:space="preserve">2.2 Waste Reduction and Sustainable Sourcing</w:t>
              <w:br w:type="textWrapping"/>
              <w:t xml:space="preserve">2.3 Community Engagement and Social Impact</w:t>
            </w:r>
            <w:r w:rsidDel="00000000" w:rsidR="00000000" w:rsidRPr="00000000">
              <w:rPr>
                <w:rtl w:val="0"/>
              </w:rPr>
            </w:r>
          </w:p>
        </w:tc>
        <w:tc>
          <w:tcPr/>
          <w:p w:rsidR="00000000" w:rsidDel="00000000" w:rsidP="00000000" w:rsidRDefault="00000000" w:rsidRPr="00000000" w14:paraId="0000001E">
            <w:pPr>
              <w:spacing w:after="0" w:line="240" w:lineRule="auto"/>
              <w:rPr>
                <w:rFonts w:ascii="Arial" w:cs="Arial" w:eastAsia="Arial" w:hAnsi="Arial"/>
                <w:b w:val="1"/>
                <w:sz w:val="24"/>
                <w:szCs w:val="24"/>
              </w:rPr>
            </w:pPr>
            <w:r w:rsidDel="00000000" w:rsidR="00000000" w:rsidRPr="00000000">
              <w:rPr>
                <w:rtl w:val="0"/>
              </w:rPr>
            </w:r>
          </w:p>
        </w:tc>
      </w:tr>
      <w:tr>
        <w:trPr>
          <w:cantSplit w:val="0"/>
          <w:trHeight w:val="390" w:hRule="atLeast"/>
          <w:tblHeader w:val="0"/>
        </w:trPr>
        <w:tc>
          <w:tcPr>
            <w:shd w:fill="d9e2f3" w:val="clear"/>
          </w:tcPr>
          <w:p w:rsidR="00000000" w:rsidDel="00000000" w:rsidP="00000000" w:rsidRDefault="00000000" w:rsidRPr="00000000" w14:paraId="0000001F">
            <w:pPr>
              <w:spacing w:line="360" w:lineRule="auto"/>
              <w:ind w:left="135"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3. Challenges in Implementing CSR Policies</w:t>
            </w:r>
            <w:r w:rsidDel="00000000" w:rsidR="00000000" w:rsidRPr="00000000">
              <w:rPr>
                <w:rtl w:val="0"/>
              </w:rPr>
            </w:r>
          </w:p>
        </w:tc>
        <w:tc>
          <w:tcPr>
            <w:shd w:fill="d9e2f3" w:val="clear"/>
          </w:tcPr>
          <w:p w:rsidR="00000000" w:rsidDel="00000000" w:rsidP="00000000" w:rsidRDefault="00000000" w:rsidRPr="00000000" w14:paraId="00000020">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w:t>
            </w:r>
          </w:p>
        </w:tc>
      </w:tr>
      <w:tr>
        <w:trPr>
          <w:cantSplit w:val="0"/>
          <w:trHeight w:val="915" w:hRule="atLeast"/>
          <w:tblHeader w:val="0"/>
        </w:trPr>
        <w:tc>
          <w:tcPr/>
          <w:p w:rsidR="00000000" w:rsidDel="00000000" w:rsidP="00000000" w:rsidRDefault="00000000" w:rsidRPr="00000000" w14:paraId="00000021">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3.1 Cultural Differences and Global Standards</w:t>
              <w:br w:type="textWrapping"/>
              <w:t xml:space="preserve">3.2 The Costs of Implementation and Aligning Business Objectives</w:t>
            </w:r>
            <w:r w:rsidDel="00000000" w:rsidR="00000000" w:rsidRPr="00000000">
              <w:rPr>
                <w:rtl w:val="0"/>
              </w:rPr>
            </w:r>
          </w:p>
        </w:tc>
        <w:tc>
          <w:tcPr/>
          <w:p w:rsidR="00000000" w:rsidDel="00000000" w:rsidP="00000000" w:rsidRDefault="00000000" w:rsidRPr="00000000" w14:paraId="00000022">
            <w:pPr>
              <w:spacing w:after="0" w:line="240" w:lineRule="auto"/>
              <w:rPr>
                <w:rFonts w:ascii="Arial" w:cs="Arial" w:eastAsia="Arial" w:hAnsi="Arial"/>
                <w:b w:val="1"/>
                <w:sz w:val="24"/>
                <w:szCs w:val="24"/>
              </w:rPr>
            </w:pPr>
            <w:r w:rsidDel="00000000" w:rsidR="00000000" w:rsidRPr="00000000">
              <w:rPr>
                <w:rtl w:val="0"/>
              </w:rPr>
            </w:r>
          </w:p>
        </w:tc>
      </w:tr>
      <w:tr>
        <w:trPr>
          <w:cantSplit w:val="0"/>
          <w:trHeight w:val="345" w:hRule="atLeast"/>
          <w:tblHeader w:val="0"/>
        </w:trPr>
        <w:tc>
          <w:tcPr>
            <w:shd w:fill="d9e2f3" w:val="clear"/>
          </w:tcPr>
          <w:p w:rsidR="00000000" w:rsidDel="00000000" w:rsidP="00000000" w:rsidRDefault="00000000" w:rsidRPr="00000000" w14:paraId="00000023">
            <w:pPr>
              <w:spacing w:line="360" w:lineRule="auto"/>
              <w:ind w:left="135"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 Opportunities through Effective CSR Policies</w:t>
            </w:r>
            <w:r w:rsidDel="00000000" w:rsidR="00000000" w:rsidRPr="00000000">
              <w:rPr>
                <w:rtl w:val="0"/>
              </w:rPr>
            </w:r>
          </w:p>
        </w:tc>
        <w:tc>
          <w:tcPr>
            <w:shd w:fill="d9e2f3" w:val="clear"/>
          </w:tcPr>
          <w:p w:rsidR="00000000" w:rsidDel="00000000" w:rsidP="00000000" w:rsidRDefault="00000000" w:rsidRPr="00000000" w14:paraId="00000024">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w:t>
            </w:r>
          </w:p>
        </w:tc>
      </w:tr>
      <w:tr>
        <w:trPr>
          <w:cantSplit w:val="0"/>
          <w:trHeight w:val="900" w:hRule="atLeast"/>
          <w:tblHeader w:val="0"/>
        </w:trPr>
        <w:tc>
          <w:tcPr/>
          <w:p w:rsidR="00000000" w:rsidDel="00000000" w:rsidP="00000000" w:rsidRDefault="00000000" w:rsidRPr="00000000" w14:paraId="00000025">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4.1 Brand Reputation and Customer Loyalty</w:t>
              <w:br w:type="textWrapping"/>
              <w:t xml:space="preserve">4.2 Operational Benefits and Talent Attraction</w:t>
            </w:r>
            <w:r w:rsidDel="00000000" w:rsidR="00000000" w:rsidRPr="00000000">
              <w:rPr>
                <w:rtl w:val="0"/>
              </w:rPr>
            </w:r>
          </w:p>
        </w:tc>
        <w:tc>
          <w:tcPr/>
          <w:p w:rsidR="00000000" w:rsidDel="00000000" w:rsidP="00000000" w:rsidRDefault="00000000" w:rsidRPr="00000000" w14:paraId="00000026">
            <w:pPr>
              <w:spacing w:after="0" w:line="240" w:lineRule="auto"/>
              <w:rPr>
                <w:rFonts w:ascii="Arial" w:cs="Arial" w:eastAsia="Arial" w:hAnsi="Arial"/>
                <w:b w:val="1"/>
                <w:sz w:val="24"/>
                <w:szCs w:val="24"/>
              </w:rPr>
            </w:pPr>
            <w:r w:rsidDel="00000000" w:rsidR="00000000" w:rsidRPr="00000000">
              <w:rPr>
                <w:rtl w:val="0"/>
              </w:rPr>
            </w:r>
          </w:p>
        </w:tc>
      </w:tr>
      <w:tr>
        <w:trPr>
          <w:cantSplit w:val="0"/>
          <w:trHeight w:val="315" w:hRule="atLeast"/>
          <w:tblHeader w:val="0"/>
        </w:trPr>
        <w:tc>
          <w:tcPr>
            <w:shd w:fill="d9e2f3" w:val="clear"/>
          </w:tcPr>
          <w:p w:rsidR="00000000" w:rsidDel="00000000" w:rsidP="00000000" w:rsidRDefault="00000000" w:rsidRPr="00000000" w14:paraId="00000027">
            <w:pPr>
              <w:spacing w:line="360" w:lineRule="auto"/>
              <w:ind w:left="135"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 Conclusion</w:t>
            </w:r>
            <w:r w:rsidDel="00000000" w:rsidR="00000000" w:rsidRPr="00000000">
              <w:rPr>
                <w:rtl w:val="0"/>
              </w:rPr>
            </w:r>
          </w:p>
        </w:tc>
        <w:tc>
          <w:tcPr>
            <w:shd w:fill="d9e2f3" w:val="clear"/>
          </w:tcPr>
          <w:p w:rsidR="00000000" w:rsidDel="00000000" w:rsidP="00000000" w:rsidRDefault="00000000" w:rsidRPr="00000000" w14:paraId="0000002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w:t>
            </w:r>
          </w:p>
        </w:tc>
      </w:tr>
      <w:tr>
        <w:trPr>
          <w:cantSplit w:val="0"/>
          <w:trHeight w:val="870" w:hRule="atLeast"/>
          <w:tblHeader w:val="0"/>
        </w:trPr>
        <w:tc>
          <w:tcPr/>
          <w:p w:rsidR="00000000" w:rsidDel="00000000" w:rsidP="00000000" w:rsidRDefault="00000000" w:rsidRPr="00000000" w14:paraId="00000029">
            <w:pPr>
              <w:spacing w:line="360" w:lineRule="auto"/>
              <w:ind w:left="135" w:firstLine="0"/>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5.1 Summarizing the Impact of CSR on Sustainability</w:t>
              <w:br w:type="textWrapping"/>
              <w:t xml:space="preserve">5.2 The Importance of CSR as a Strategic Imperative</w:t>
            </w:r>
            <w:r w:rsidDel="00000000" w:rsidR="00000000" w:rsidRPr="00000000">
              <w:rPr>
                <w:rtl w:val="0"/>
              </w:rPr>
            </w:r>
          </w:p>
        </w:tc>
        <w:tc>
          <w:tcPr/>
          <w:p w:rsidR="00000000" w:rsidDel="00000000" w:rsidP="00000000" w:rsidRDefault="00000000" w:rsidRPr="00000000" w14:paraId="0000002A">
            <w:pPr>
              <w:spacing w:after="0" w:line="240" w:lineRule="auto"/>
              <w:rPr>
                <w:rFonts w:ascii="Arial" w:cs="Arial" w:eastAsia="Arial" w:hAnsi="Arial"/>
                <w:b w:val="1"/>
                <w:sz w:val="24"/>
                <w:szCs w:val="24"/>
              </w:rPr>
            </w:pPr>
            <w:r w:rsidDel="00000000" w:rsidR="00000000" w:rsidRPr="00000000">
              <w:rPr>
                <w:rtl w:val="0"/>
              </w:rPr>
            </w:r>
          </w:p>
        </w:tc>
      </w:tr>
      <w:tr>
        <w:trPr>
          <w:cantSplit w:val="0"/>
          <w:trHeight w:val="450" w:hRule="atLeast"/>
          <w:tblHeader w:val="0"/>
        </w:trPr>
        <w:tc>
          <w:tcPr>
            <w:shd w:fill="d9e2f3" w:val="clear"/>
          </w:tcPr>
          <w:p w:rsidR="00000000" w:rsidDel="00000000" w:rsidP="00000000" w:rsidRDefault="00000000" w:rsidRPr="00000000" w14:paraId="0000002B">
            <w:pPr>
              <w:spacing w:line="360" w:lineRule="auto"/>
              <w:ind w:left="135" w:firstLine="0"/>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6. References</w:t>
            </w:r>
            <w:r w:rsidDel="00000000" w:rsidR="00000000" w:rsidRPr="00000000">
              <w:rPr>
                <w:rtl w:val="0"/>
              </w:rPr>
            </w:r>
          </w:p>
        </w:tc>
        <w:tc>
          <w:tcPr>
            <w:shd w:fill="d9e2f3" w:val="clear"/>
          </w:tcPr>
          <w:p w:rsidR="00000000" w:rsidDel="00000000" w:rsidP="00000000" w:rsidRDefault="00000000" w:rsidRPr="00000000" w14:paraId="0000002C">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9</w:t>
            </w:r>
          </w:p>
        </w:tc>
      </w:tr>
    </w:tbl>
    <w:p w:rsidR="00000000" w:rsidDel="00000000" w:rsidP="00000000" w:rsidRDefault="00000000" w:rsidRPr="00000000" w14:paraId="0000002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b w:val="1"/>
          <w:sz w:val="24"/>
          <w:szCs w:val="24"/>
        </w:rPr>
      </w:pPr>
      <w:r w:rsidDel="00000000" w:rsidR="00000000" w:rsidRPr="00000000">
        <w:br w:type="page"/>
      </w:r>
      <w:r w:rsidDel="00000000" w:rsidR="00000000" w:rsidRPr="00000000">
        <w:rPr>
          <w:rFonts w:ascii="Arial" w:cs="Arial" w:eastAsia="Arial" w:hAnsi="Arial"/>
          <w:b w:val="1"/>
          <w:sz w:val="24"/>
          <w:szCs w:val="24"/>
          <w:rtl w:val="0"/>
        </w:rPr>
        <w:t xml:space="preserve">1. Introduction</w:t>
      </w:r>
    </w:p>
    <w:p w:rsidR="00000000" w:rsidDel="00000000" w:rsidP="00000000" w:rsidRDefault="00000000" w:rsidRPr="00000000" w14:paraId="0000002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 Purpose and Objectives of the Essay</w:t>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essay will examine Hilton UK' s (as a case study) Corporate Social Responsibility (CSR) efforts to promote sustainability in the hospitality industry. The goals are to investigate the possibilities and threats of establishing strong CSR policies in this area and to assess the most important ways in which Hilton UK's CSR initiatives affect sustainability practices.</w:t>
      </w:r>
    </w:p>
    <w:p w:rsidR="00000000" w:rsidDel="00000000" w:rsidP="00000000" w:rsidRDefault="00000000" w:rsidRPr="00000000" w14:paraId="0000003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1.2 Definition of Key Terms: CSR and Sustainability</w:t>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term "Corporate Social Responsibility" (CSR) describes the measures taken by businesses to address the negative impact they have on society and the environment. Because of its pervasive influence on everything from resource use to community relations, CSR plays an especially important role in the hotel business (Bohdanowicz &amp; Zientara, 2008). Actions to lessen an organization's impact on the environment, its workers, and their communities are all examples of what could be considered corporate social responsibility (CSR) projects in this setting. </w:t>
        <w:br w:type="textWrapping"/>
        <w:t xml:space="preserve">When it comes to the hotel industry, sustainability means doing business in a way that helps society out while reducing negative impacts on the environment. Sustainability in the hospitality sector, say Font and Lynes (2018), is about more than simply protecting the environment; it also involves taking care of people and the economy to make sure businesses can stay in business and communities can thrive. This means that Hilton UK will implement policies that are both financially viable and socially and ecologically responsible.</w:t>
        <w:br w:type="textWrapping"/>
        <w:t xml:space="preserve">This article will examine how Hilton UK's CSR policies were able to meet regional problems and take advantage of possibilities to improve sustainability in the hospitality industry in the UK. </w:t>
        <w:br w:type="textWrapping"/>
      </w:r>
    </w:p>
    <w:p w:rsidR="00000000" w:rsidDel="00000000" w:rsidP="00000000" w:rsidRDefault="00000000" w:rsidRPr="00000000" w14:paraId="00000033">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 The Strategic Role of CSR at Hilton</w:t>
      </w:r>
    </w:p>
    <w:p w:rsidR="00000000" w:rsidDel="00000000" w:rsidP="00000000" w:rsidRDefault="00000000" w:rsidRPr="00000000" w14:paraId="00000036">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2.1 Energy Efficiency and Resource Management</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Hilton UK's CSR strategy hinges on making energy efficiency and responsible resource management two of its core objectives. The main objective of the organization is to reduce associated factors of energy consumption in totality and the environmental damage that goes hand in hand with it. They have made a number of efforts to save energy over the course of its many years, such as upgrading the HVAC system throughout the property and converting to energy-saving LED lights and fixtures. The Hilton global initiatives together, its energies particularly reflected in UK operations, aim to halve carbon emissions by 2030; this is in line with the Paris Agreement' s targets for holding back climate change (Hilton Worldwide, 2022). This strategy demonstrates that environmental responsibility can coexist with economic benefits. This is a win-win situation in compliance with rules and an opportunity to reduce operating costs.</w:t>
      </w:r>
    </w:p>
    <w:p w:rsidR="00000000" w:rsidDel="00000000" w:rsidP="00000000" w:rsidRDefault="00000000" w:rsidRPr="00000000" w14:paraId="0000003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2.2 Waste Reduction and Sustainable Sourcing</w:t>
      </w:r>
    </w:p>
    <w:p w:rsidR="00000000" w:rsidDel="00000000" w:rsidP="00000000" w:rsidRDefault="00000000" w:rsidRPr="00000000" w14:paraId="0000003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Sustainable sourcing and waste management are cornerstones of Hilton UK' s corporate social responsibility programmes. Efforts to reduce food waste and broad recycling programmes are part of the hotel chain's overall waste reduction strategy. By collaborating with neighbourhood groups to collect unsold food, Hilton has helped cut down on waste and bolster local food pantries (Jones, Hillier, &amp; Comfort, 2016). As part of its efforts to source sustainably, Hilton only works with companies who share its values and are mindful of the environment. In addition to making sure the resources are used sustainably, this also encourages a more sustainable supply chain in the hospitality industry as a whole. In the United Kingdom, where people are becoming more conscious of the effects their purchasing decisions have on the environment, sustainable sourcing is of the utmost importance.</w:t>
      </w:r>
    </w:p>
    <w:p w:rsidR="00000000" w:rsidDel="00000000" w:rsidP="00000000" w:rsidRDefault="00000000" w:rsidRPr="00000000" w14:paraId="0000003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2.3 Community Engagement and Social Impact</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Hilton's UK CSR approach is strong in the areas of community engagement and creating social benefits. Hilton engages in various charity activities and social programs to strengthen its relationship with local society. The direct aid and long-term support provided by Hilton's ongoing efforts in these areas serve to enhance the enterprise's social license to operate within those communities which would normally be overlooked. Furthermore, Hilton UK invests in local education and employment programs for local residents. This approach both feeds the fish and catches the fish, benefiting community economic development. (Zhang, Joglekar, &amp; Verma, 2012) It not only improves the Hilton' s relationships with the local communities but also builds a stable work force; and this reflects another dimension of sustainability: the social pillar.</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above practices together illustrate Hilton UK's comprehensive environmental, economic and social corporate responsibility approach. Systematically integrating baseline factors of this model into its business processes, the Hilton not only creates sustainable competitive advantage for itself but also becomes a benchmark of sustainability act in whole hospitality industry.</w:t>
      </w:r>
    </w:p>
    <w:p w:rsidR="00000000" w:rsidDel="00000000" w:rsidP="00000000" w:rsidRDefault="00000000" w:rsidRPr="00000000" w14:paraId="0000003D">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 Challenges in Implementing CSR Policies</w:t>
      </w:r>
    </w:p>
    <w:p w:rsidR="00000000" w:rsidDel="00000000" w:rsidP="00000000" w:rsidRDefault="00000000" w:rsidRPr="00000000" w14:paraId="0000003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3.1 Cultural Differences and Global Standards</w:t>
      </w:r>
    </w:p>
    <w:p w:rsidR="00000000" w:rsidDel="00000000" w:rsidP="00000000" w:rsidRDefault="00000000" w:rsidRPr="00000000" w14:paraId="0000004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Hilton is a multinational corporation that operates in a variety of cultural contexts, including the United Kingdom, making it difficult to implement CSR standards. The success or failure of CSR activities may depend on how people from different cultures view them. It is difficult to standardise CSR policies across borders since, for example, what one country considers an ethical practice may not be as important in another (Werther &amp; Chandler, 2010). Because of the importance of honouring and incorporating local traditions and customs into company procedures, this is especially relevant in the hotel industry. In addition, there is a lack of consensus on or definition of universal sustainability and CSR norms on a worldwide scale. Because developed and developing nations have vastly different regulatory frameworks and environmental priorities, Hilton must modify its CSR programmes to suit a wide range of stakeholders' needs while simultaneously adhering to all applicable laws and regulations (Tench, Sun , &amp; Jones, 2014).</w:t>
      </w:r>
    </w:p>
    <w:p w:rsidR="00000000" w:rsidDel="00000000" w:rsidP="00000000" w:rsidRDefault="00000000" w:rsidRPr="00000000" w14:paraId="0000004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3.2 The Costs of Implementation and Aligning Business Objectives</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There are other significant challenges involved in integrating CSR policies into practical business operations. Initiatives of this sort however, such as energy-efficient retrofitting’ s or sustainable methods of material procurement - the issues around which you are now all occupied with us - can be a considerable upfront cost. These investments follow a different model than standard productive capital construction: operational expenditure. Although they will usually rise to a recouped net differential in comparison to the existing system over time as long-range operating savings sets in, at first there is such initial outlay, particularly for poorer areas and countries (Lee&amp;Park, 2009). And what's more, aligning CSR objectives with business goals is also a challenging task. This means that Hilton's commitment to sustainability needs to balance with the profit and shareholder interests so important in traditional thinking, but such a balancing often means conflicts between short-term financial goals for management and longer-term ecological development aims. For instance, cutting-edge waste management systems or community development programs not only may not bring immediate financial contributions back in today's economic terms, but pose a problem for senior managers to defend this point of view rationally using only short-range measures (Martínez-Conesa, Soto-Acosta, &amp; Palacios-Manzano, 2017).</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Furthermore, implementing CSR may involve changes in business processes and the introduction of new practices, which are sometimes resisted from within the organization itself. Employees and managers may already have fixed patterns of working; they see new CSR requirements as another burden (Kasim, 2006). Training and changing the company culture to incorporate CSR as a core strategic part of business thus become critical, although also very difficult, parts of implementing it.</w:t>
      </w:r>
    </w:p>
    <w:p w:rsidR="00000000" w:rsidDel="00000000" w:rsidP="00000000" w:rsidRDefault="00000000" w:rsidRPr="00000000" w14:paraId="00000044">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 Opportunities through Effective CSR Policies</w:t>
      </w:r>
    </w:p>
    <w:p w:rsidR="00000000" w:rsidDel="00000000" w:rsidP="00000000" w:rsidRDefault="00000000" w:rsidRPr="00000000" w14:paraId="00000049">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4.1 Brand Reputation and Customer Loyalty</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company' s brand reputation and client loyalty are two of its most valuable assets in the cutthroat hospitality sector of today. Good corporate social responsibility initiatives typically greatly improve both.</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Research shows that Corporate Social Responsibility (CSR) activities in organizations make customers feel positively about their services and products, and this in turn leads to increased repeat business (Martínez-Conesa, Soto-Acosta, &amp; Palacios-Manzano, 2017). In a sector where booking decisions hinge largely upon brand perception, Hilton' s focus on sustainability may be the key difference between it and its competitors. The result is that Hilton has a loyal customer base appreciating not only good quality service but also business practices that are ethically acceptable.</w:t>
      </w:r>
    </w:p>
    <w:p w:rsidR="00000000" w:rsidDel="00000000" w:rsidP="00000000" w:rsidRDefault="00000000" w:rsidRPr="00000000" w14:paraId="0000004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Stakeholder trust and credibility received further insurance, when CSR contributions are reported on the achievements of Hilton. The company's annual Corporate Responsibility Reports not only show progress because it documents all steps taken. They also are evidence of Hilton's commitment to make like-for-like or better products which reassures customers, investors and anyone who looks at the brand that it really wants patrons enjoying what it can offer them in future decades rather than just today (Hilton Worldwide, 2022).</w:t>
      </w:r>
    </w:p>
    <w:p w:rsidR="00000000" w:rsidDel="00000000" w:rsidP="00000000" w:rsidRDefault="00000000" w:rsidRPr="00000000" w14:paraId="0000004D">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4.2 Operational Benefits and Talent Attraction</w:t>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 only will implementing effective CSR policies bring substantial yields, but there is also a whole lot more: savings on energy bills from less energy consumption with lower water usage and fewer by-products of wasted material. For instance, Hilton’s operational costs are lower as hotel buildings employ energy-saving systems and sustainable construction techniques; this both contributes to profit at the bottom line while not harming environment (Zhang, Joglekar, &amp; Verma, 2012). Moreover, by initiating non-CSR programs to support sustainable procurement, a steady procurement process can be established that is less vulnerable to disruption from environmental or social problems. This enhances the resilience of operations overall.</w:t>
      </w:r>
    </w:p>
    <w:p w:rsidR="00000000" w:rsidDel="00000000" w:rsidP="00000000" w:rsidRDefault="00000000" w:rsidRPr="00000000" w14:paraId="0000004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Talent attraction and retention are also significant opportunities provided by effective CSR. Today’s workforce, particularly among millennial generations, place a high value on sustainability and corporate ethics. Companies that have a reputation for having strong CSR programs are more attractive to potential recruits and tend to enjoy elevated staff involvement, pride and satisfaction levels. This is particularly important in the hotel industry, where the kind of service customers receive is dependent on how employees feel (Werther &amp; Chandler, 2010). Hilton' s concentration on good practice and involvement in the community appeals not only to consumers who are seeking ethical stores to patronize but also to potential employees who are eager to work for a company with values they share.</w:t>
      </w:r>
    </w:p>
    <w:p w:rsidR="00000000" w:rsidDel="00000000" w:rsidP="00000000" w:rsidRDefault="00000000" w:rsidRPr="00000000" w14:paraId="0000005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 Conclusion</w:t>
      </w:r>
    </w:p>
    <w:p w:rsidR="00000000" w:rsidDel="00000000" w:rsidP="00000000" w:rsidRDefault="00000000" w:rsidRPr="00000000" w14:paraId="00000052">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5.1 Summarizing the Impact of CSR on Sustainability</w:t>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data shown here prove that CSR is an integral part of the hospitality industry' s sustainability strategy, rather than just an afterthought. The energy efficiency, waste management, and community engagement initiatives of Hilton UK have a positive impact on the environment, society, and the bottom line (Zhang, Joglekar, &amp; Verma , 2012). A sustainable business model that can withstand the test of time is the result of an integrated strategy that makes sure all activities are in line with sustainable development goals. This shows a dedication that everyone can get behind—from customers to employees to stakeholders.</w:t>
      </w:r>
    </w:p>
    <w:p w:rsidR="00000000" w:rsidDel="00000000" w:rsidP="00000000" w:rsidRDefault="00000000" w:rsidRPr="00000000" w14:paraId="0000005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5.2 The Importance of CSR as a Strategic Imperative</w:t>
      </w:r>
    </w:p>
    <w:p w:rsidR="00000000" w:rsidDel="00000000" w:rsidP="00000000" w:rsidRDefault="00000000" w:rsidRPr="00000000" w14:paraId="0000005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CSR enters into a strategic stage significantly different from the old-style corporate steward's role and covers a wide range of activities that modern businesses could not survive without. The reasons are that, for Hilton UK, embedding CSR into its core strategies has become an essential way to break through the global hospitality wilderness. It improves brand reputation and drives customer loyalty, while attracting talent and keeping the best staff increases efficiency meaning that operational costs are reduced. All these things matter for maintaining a lead over competitors (Werther &amp;Chandler, 2010). CSR can I’ll be just a policy guide or marketing method; instead, it must be the foundation and framework of modern enterprise strategy.</w:t>
      </w:r>
    </w:p>
    <w:p w:rsidR="00000000" w:rsidDel="00000000" w:rsidP="00000000" w:rsidRDefault="00000000" w:rsidRPr="00000000" w14:paraId="0000005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Arial" w:cs="Arial" w:eastAsia="Arial" w:hAnsi="Arial"/>
          <w:sz w:val="24"/>
          <w:szCs w:val="24"/>
        </w:rPr>
      </w:pPr>
      <w:r w:rsidDel="00000000" w:rsidR="00000000" w:rsidRPr="00000000">
        <w:br w:type="page"/>
      </w:r>
      <w:r w:rsidDel="00000000" w:rsidR="00000000" w:rsidRPr="00000000">
        <w:rPr>
          <w:rFonts w:ascii="Arial" w:cs="Arial" w:eastAsia="Arial" w:hAnsi="Arial"/>
          <w:sz w:val="24"/>
          <w:szCs w:val="24"/>
          <w:rtl w:val="0"/>
        </w:rPr>
        <w:t xml:space="preserve">References:</w:t>
      </w:r>
    </w:p>
    <w:p w:rsidR="00000000" w:rsidDel="00000000" w:rsidP="00000000" w:rsidRDefault="00000000" w:rsidRPr="00000000" w14:paraId="00000058">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Bohdanowicz, P. &amp; Zientara, P. 2008, 'Corporate Social Responsibility in Hospitality: Issues and Implications. A Case Study of Scandic', </w:t>
      </w:r>
      <w:r w:rsidDel="00000000" w:rsidR="00000000" w:rsidRPr="00000000">
        <w:rPr>
          <w:rFonts w:ascii="Arial" w:cs="Arial" w:eastAsia="Arial" w:hAnsi="Arial"/>
          <w:i w:val="1"/>
          <w:sz w:val="24"/>
          <w:szCs w:val="24"/>
          <w:rtl w:val="0"/>
        </w:rPr>
        <w:t xml:space="preserve">Scandinavian Journal of Hospitality and Tourism</w:t>
      </w:r>
      <w:r w:rsidDel="00000000" w:rsidR="00000000" w:rsidRPr="00000000">
        <w:rPr>
          <w:rFonts w:ascii="Arial" w:cs="Arial" w:eastAsia="Arial" w:hAnsi="Arial"/>
          <w:sz w:val="24"/>
          <w:szCs w:val="24"/>
          <w:rtl w:val="0"/>
        </w:rPr>
        <w:t xml:space="preserve">, vol. 8, no. 4, pp. 271-293, viewed 19 April 2024, </w:t>
      </w:r>
      <w:hyperlink r:id="rId8">
        <w:r w:rsidDel="00000000" w:rsidR="00000000" w:rsidRPr="00000000">
          <w:rPr>
            <w:rFonts w:ascii="Arial" w:cs="Arial" w:eastAsia="Arial" w:hAnsi="Arial"/>
            <w:color w:val="0563c1"/>
            <w:sz w:val="24"/>
            <w:szCs w:val="24"/>
            <w:u w:val="single"/>
            <w:rtl w:val="0"/>
          </w:rPr>
          <w:t xml:space="preserve">https://doi.org/10.1080/15022250802504814</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9">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Font, X. &amp; Lynes, J. 2018, 'Corporate social responsibility in tourism and hospitality', </w:t>
      </w:r>
      <w:r w:rsidDel="00000000" w:rsidR="00000000" w:rsidRPr="00000000">
        <w:rPr>
          <w:rFonts w:ascii="Arial" w:cs="Arial" w:eastAsia="Arial" w:hAnsi="Arial"/>
          <w:i w:val="1"/>
          <w:sz w:val="24"/>
          <w:szCs w:val="24"/>
          <w:rtl w:val="0"/>
        </w:rPr>
        <w:t xml:space="preserve">Journal of Sustainable Tourism</w:t>
      </w:r>
      <w:r w:rsidDel="00000000" w:rsidR="00000000" w:rsidRPr="00000000">
        <w:rPr>
          <w:rFonts w:ascii="Arial" w:cs="Arial" w:eastAsia="Arial" w:hAnsi="Arial"/>
          <w:sz w:val="24"/>
          <w:szCs w:val="24"/>
          <w:rtl w:val="0"/>
        </w:rPr>
        <w:t xml:space="preserve">, vol. 26, no. 7, pp. 1027-1042, viewed 19 April 2024, </w:t>
      </w:r>
      <w:hyperlink r:id="rId9">
        <w:r w:rsidDel="00000000" w:rsidR="00000000" w:rsidRPr="00000000">
          <w:rPr>
            <w:rFonts w:ascii="Arial" w:cs="Arial" w:eastAsia="Arial" w:hAnsi="Arial"/>
            <w:color w:val="0563c1"/>
            <w:sz w:val="24"/>
            <w:szCs w:val="24"/>
            <w:u w:val="single"/>
            <w:rtl w:val="0"/>
          </w:rPr>
          <w:t xml:space="preserve">https://doi.org/10.1080/09669582.2018.1488856</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A">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Hilton Worldwide 2022, </w:t>
      </w:r>
      <w:r w:rsidDel="00000000" w:rsidR="00000000" w:rsidRPr="00000000">
        <w:rPr>
          <w:rFonts w:ascii="Arial" w:cs="Arial" w:eastAsia="Arial" w:hAnsi="Arial"/>
          <w:i w:val="1"/>
          <w:sz w:val="24"/>
          <w:szCs w:val="24"/>
          <w:rtl w:val="0"/>
        </w:rPr>
        <w:t xml:space="preserve">Corporate Responsibility Report</w:t>
      </w:r>
      <w:r w:rsidDel="00000000" w:rsidR="00000000" w:rsidRPr="00000000">
        <w:rPr>
          <w:rFonts w:ascii="Arial" w:cs="Arial" w:eastAsia="Arial" w:hAnsi="Arial"/>
          <w:sz w:val="24"/>
          <w:szCs w:val="24"/>
          <w:rtl w:val="0"/>
        </w:rPr>
        <w:t xml:space="preserve">, viewed 19 April 2024, </w:t>
      </w:r>
      <w:hyperlink r:id="rId10">
        <w:r w:rsidDel="00000000" w:rsidR="00000000" w:rsidRPr="00000000">
          <w:rPr>
            <w:rFonts w:ascii="Arial" w:cs="Arial" w:eastAsia="Arial" w:hAnsi="Arial"/>
            <w:color w:val="0563c1"/>
            <w:sz w:val="24"/>
            <w:szCs w:val="24"/>
            <w:u w:val="single"/>
            <w:rtl w:val="0"/>
          </w:rPr>
          <w:t xml:space="preserve">https://esg.hilton.com/wp-content/uploads/sites/4/2023/04/Hilton-2022-Environmental-Social-and-Governance-Report.pdf</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B">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Jones, P., Hillier, D. &amp; Comfort, D. 2016, 'Case study of green initiatives in the hospitality industry', </w:t>
      </w:r>
      <w:r w:rsidDel="00000000" w:rsidR="00000000" w:rsidRPr="00000000">
        <w:rPr>
          <w:rFonts w:ascii="Arial" w:cs="Arial" w:eastAsia="Arial" w:hAnsi="Arial"/>
          <w:i w:val="1"/>
          <w:sz w:val="24"/>
          <w:szCs w:val="24"/>
          <w:rtl w:val="0"/>
        </w:rPr>
        <w:t xml:space="preserve">International Journal of Contemporary Hospitality Management</w:t>
      </w:r>
      <w:r w:rsidDel="00000000" w:rsidR="00000000" w:rsidRPr="00000000">
        <w:rPr>
          <w:rFonts w:ascii="Arial" w:cs="Arial" w:eastAsia="Arial" w:hAnsi="Arial"/>
          <w:sz w:val="24"/>
          <w:szCs w:val="24"/>
          <w:rtl w:val="0"/>
        </w:rPr>
        <w:t xml:space="preserve">, vol. 28, no. 3, pp. 618-638, viewed 19 April 2024, </w:t>
      </w:r>
      <w:hyperlink r:id="rId11">
        <w:r w:rsidDel="00000000" w:rsidR="00000000" w:rsidRPr="00000000">
          <w:rPr>
            <w:rFonts w:ascii="Arial" w:cs="Arial" w:eastAsia="Arial" w:hAnsi="Arial"/>
            <w:color w:val="0563c1"/>
            <w:sz w:val="24"/>
            <w:szCs w:val="24"/>
            <w:u w:val="single"/>
            <w:rtl w:val="0"/>
          </w:rPr>
          <w:t xml:space="preserve">https://www.researchgate.net/publication/290458829_Sustainability_in_the_hospitality_industry_Some_personal_reflections_on_corporate_challenges_and_research_agendas</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C">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Kasim, A. 2006, 'The Need for Business Environmental and Social Responsibility in the Tourism Industry', </w:t>
      </w:r>
      <w:r w:rsidDel="00000000" w:rsidR="00000000" w:rsidRPr="00000000">
        <w:rPr>
          <w:rFonts w:ascii="Arial" w:cs="Arial" w:eastAsia="Arial" w:hAnsi="Arial"/>
          <w:i w:val="1"/>
          <w:sz w:val="24"/>
          <w:szCs w:val="24"/>
          <w:rtl w:val="0"/>
        </w:rPr>
        <w:t xml:space="preserve">International Journal of Hospitality &amp; Tourism Administration</w:t>
      </w:r>
      <w:r w:rsidDel="00000000" w:rsidR="00000000" w:rsidRPr="00000000">
        <w:rPr>
          <w:rFonts w:ascii="Arial" w:cs="Arial" w:eastAsia="Arial" w:hAnsi="Arial"/>
          <w:sz w:val="24"/>
          <w:szCs w:val="24"/>
          <w:rtl w:val="0"/>
        </w:rPr>
        <w:t xml:space="preserve">, vol. 7, no. 1, pp. 1-22, viewed 19 April 2024, </w:t>
      </w:r>
      <w:hyperlink r:id="rId12">
        <w:r w:rsidDel="00000000" w:rsidR="00000000" w:rsidRPr="00000000">
          <w:rPr>
            <w:rFonts w:ascii="Arial" w:cs="Arial" w:eastAsia="Arial" w:hAnsi="Arial"/>
            <w:color w:val="0563c1"/>
            <w:sz w:val="24"/>
            <w:szCs w:val="24"/>
            <w:u w:val="single"/>
            <w:rtl w:val="0"/>
          </w:rPr>
          <w:t xml:space="preserve">https://doi.org/10.1300/J149v07n01_01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D">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Lee, S. &amp; Park, S. Y. 2009, 'Do socially responsible activities help hotels and casinos achieve their financial goals?', </w:t>
      </w:r>
      <w:r w:rsidDel="00000000" w:rsidR="00000000" w:rsidRPr="00000000">
        <w:rPr>
          <w:rFonts w:ascii="Arial" w:cs="Arial" w:eastAsia="Arial" w:hAnsi="Arial"/>
          <w:i w:val="1"/>
          <w:sz w:val="24"/>
          <w:szCs w:val="24"/>
          <w:rtl w:val="0"/>
        </w:rPr>
        <w:t xml:space="preserve">International Journal of Hospitality Management</w:t>
      </w:r>
      <w:r w:rsidDel="00000000" w:rsidR="00000000" w:rsidRPr="00000000">
        <w:rPr>
          <w:rFonts w:ascii="Arial" w:cs="Arial" w:eastAsia="Arial" w:hAnsi="Arial"/>
          <w:sz w:val="24"/>
          <w:szCs w:val="24"/>
          <w:rtl w:val="0"/>
        </w:rPr>
        <w:t xml:space="preserve">, vol. 28, no. 1, pp. 105-112, viewed 19 April 2024, </w:t>
      </w:r>
      <w:hyperlink r:id="rId13">
        <w:r w:rsidDel="00000000" w:rsidR="00000000" w:rsidRPr="00000000">
          <w:rPr>
            <w:rFonts w:ascii="Arial" w:cs="Arial" w:eastAsia="Arial" w:hAnsi="Arial"/>
            <w:color w:val="0563c1"/>
            <w:sz w:val="24"/>
            <w:szCs w:val="24"/>
            <w:u w:val="single"/>
            <w:rtl w:val="0"/>
          </w:rPr>
          <w:t xml:space="preserve">https://doi.org/10.1016/j.ijhm.2008.06.003</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E">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Martínez-Conesa, I., Soto-Acosta, P. &amp; Palacios-Manzano, M. 2017, 'Corporate social responsibility and its effect on innovation and firm performance: An empirical research in SMEs', </w:t>
      </w:r>
      <w:r w:rsidDel="00000000" w:rsidR="00000000" w:rsidRPr="00000000">
        <w:rPr>
          <w:rFonts w:ascii="Arial" w:cs="Arial" w:eastAsia="Arial" w:hAnsi="Arial"/>
          <w:i w:val="1"/>
          <w:sz w:val="24"/>
          <w:szCs w:val="24"/>
          <w:rtl w:val="0"/>
        </w:rPr>
        <w:t xml:space="preserve">Journal of Cleaner Production</w:t>
      </w:r>
      <w:r w:rsidDel="00000000" w:rsidR="00000000" w:rsidRPr="00000000">
        <w:rPr>
          <w:rFonts w:ascii="Arial" w:cs="Arial" w:eastAsia="Arial" w:hAnsi="Arial"/>
          <w:sz w:val="24"/>
          <w:szCs w:val="24"/>
          <w:rtl w:val="0"/>
        </w:rPr>
        <w:t xml:space="preserve">, vol. 142, pp. 2374-2383, viewed 19 April 2024, </w:t>
      </w:r>
      <w:hyperlink r:id="rId14">
        <w:r w:rsidDel="00000000" w:rsidR="00000000" w:rsidRPr="00000000">
          <w:rPr>
            <w:rFonts w:ascii="Arial" w:cs="Arial" w:eastAsia="Arial" w:hAnsi="Arial"/>
            <w:color w:val="0563c1"/>
            <w:sz w:val="24"/>
            <w:szCs w:val="24"/>
            <w:u w:val="single"/>
            <w:rtl w:val="0"/>
          </w:rPr>
          <w:t xml:space="preserve">https://doi.org/10.1016/j.jclepro.2016.11.038</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F">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Tench, R., Sun, W. &amp; Jones, B. 2014, 'Communicating CSR: practices among Sweden’s top communication executives', </w:t>
      </w:r>
      <w:r w:rsidDel="00000000" w:rsidR="00000000" w:rsidRPr="00000000">
        <w:rPr>
          <w:rFonts w:ascii="Arial" w:cs="Arial" w:eastAsia="Arial" w:hAnsi="Arial"/>
          <w:i w:val="1"/>
          <w:sz w:val="24"/>
          <w:szCs w:val="24"/>
          <w:rtl w:val="0"/>
        </w:rPr>
        <w:t xml:space="preserve">Journal of Communication Management</w:t>
      </w:r>
      <w:r w:rsidDel="00000000" w:rsidR="00000000" w:rsidRPr="00000000">
        <w:rPr>
          <w:rFonts w:ascii="Arial" w:cs="Arial" w:eastAsia="Arial" w:hAnsi="Arial"/>
          <w:sz w:val="24"/>
          <w:szCs w:val="24"/>
          <w:rtl w:val="0"/>
        </w:rPr>
        <w:t xml:space="preserve">, vol. 18, no. 2, pp. 182-199, viewed 19 April 2024, </w:t>
      </w:r>
      <w:hyperlink r:id="rId15">
        <w:r w:rsidDel="00000000" w:rsidR="00000000" w:rsidRPr="00000000">
          <w:rPr>
            <w:rFonts w:ascii="Arial" w:cs="Arial" w:eastAsia="Arial" w:hAnsi="Arial"/>
            <w:color w:val="0563c1"/>
            <w:sz w:val="24"/>
            <w:szCs w:val="24"/>
            <w:u w:val="single"/>
            <w:rtl w:val="0"/>
          </w:rPr>
          <w:t xml:space="preserve">https://doi.org/10.1108/JCOM-05-2012-0041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0">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Werther, W. B. &amp; Chandler, D. 2010, </w:t>
      </w:r>
      <w:r w:rsidDel="00000000" w:rsidR="00000000" w:rsidRPr="00000000">
        <w:rPr>
          <w:rFonts w:ascii="Arial" w:cs="Arial" w:eastAsia="Arial" w:hAnsi="Arial"/>
          <w:i w:val="1"/>
          <w:sz w:val="24"/>
          <w:szCs w:val="24"/>
          <w:rtl w:val="0"/>
        </w:rPr>
        <w:t xml:space="preserve">Strategic Corporate Social Responsibility: Stakeholders in a Global Environment</w:t>
      </w:r>
      <w:r w:rsidDel="00000000" w:rsidR="00000000" w:rsidRPr="00000000">
        <w:rPr>
          <w:rFonts w:ascii="Arial" w:cs="Arial" w:eastAsia="Arial" w:hAnsi="Arial"/>
          <w:sz w:val="24"/>
          <w:szCs w:val="24"/>
          <w:rtl w:val="0"/>
        </w:rPr>
        <w:t xml:space="preserve">, Sage Publications, viewed 19 April 2024.</w:t>
      </w:r>
    </w:p>
    <w:p w:rsidR="00000000" w:rsidDel="00000000" w:rsidP="00000000" w:rsidRDefault="00000000" w:rsidRPr="00000000" w14:paraId="00000061">
      <w:pPr>
        <w:numPr>
          <w:ilvl w:val="0"/>
          <w:numId w:val="1"/>
        </w:numPr>
        <w:spacing w:line="36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Zhang, J. J., Joglekar, N. &amp; Verma, R. 2012, 'Exploring resource efficiency benchmarks for environmental sustainability in hotels', </w:t>
      </w:r>
      <w:r w:rsidDel="00000000" w:rsidR="00000000" w:rsidRPr="00000000">
        <w:rPr>
          <w:rFonts w:ascii="Arial" w:cs="Arial" w:eastAsia="Arial" w:hAnsi="Arial"/>
          <w:i w:val="1"/>
          <w:sz w:val="24"/>
          <w:szCs w:val="24"/>
          <w:rtl w:val="0"/>
        </w:rPr>
        <w:t xml:space="preserve">Cornell Hospitality Quarterly</w:t>
      </w:r>
      <w:r w:rsidDel="00000000" w:rsidR="00000000" w:rsidRPr="00000000">
        <w:rPr>
          <w:rFonts w:ascii="Arial" w:cs="Arial" w:eastAsia="Arial" w:hAnsi="Arial"/>
          <w:sz w:val="24"/>
          <w:szCs w:val="24"/>
          <w:rtl w:val="0"/>
        </w:rPr>
        <w:t xml:space="preserve">, vol. 53, no. 3, pp. 229-241, viewed 19 April 2024, </w:t>
      </w:r>
      <w:hyperlink r:id="rId16">
        <w:r w:rsidDel="00000000" w:rsidR="00000000" w:rsidRPr="00000000">
          <w:rPr>
            <w:rFonts w:ascii="Arial" w:cs="Arial" w:eastAsia="Arial" w:hAnsi="Arial"/>
            <w:color w:val="0563c1"/>
            <w:sz w:val="24"/>
            <w:szCs w:val="24"/>
            <w:u w:val="single"/>
            <w:rtl w:val="0"/>
          </w:rPr>
          <w:t xml:space="preserve">https://doi.org/10.1177/1938965512441165</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62">
      <w:pPr>
        <w:spacing w:line="360" w:lineRule="auto"/>
        <w:jc w:val="both"/>
        <w:rPr>
          <w:rFonts w:ascii="Arial" w:cs="Arial" w:eastAsia="Arial" w:hAnsi="Arial"/>
          <w:sz w:val="24"/>
          <w:szCs w:val="24"/>
        </w:rPr>
      </w:pPr>
      <w:r w:rsidDel="00000000" w:rsidR="00000000" w:rsidRPr="00000000">
        <w:rPr>
          <w:rtl w:val="0"/>
        </w:rPr>
      </w:r>
    </w:p>
    <w:sectPr>
      <w:footerReference r:id="rId17"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spacing w:after="60" w:before="240" w:lineRule="auto"/>
    </w:pPr>
    <w:rPr>
      <w:rFonts w:ascii="Calibri" w:cs="Calibri" w:eastAsia="Calibri" w:hAnsi="Calibri"/>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60" w:line="259" w:lineRule="auto"/>
    </w:pPr>
    <w:rPr>
      <w:rFonts w:cs="Times New Roman"/>
      <w:sz w:val="22"/>
      <w:szCs w:val="22"/>
    </w:rPr>
  </w:style>
  <w:style w:type="paragraph" w:styleId="Heading3">
    <w:name w:val="heading 3"/>
    <w:basedOn w:val="Normal"/>
    <w:next w:val="Normal"/>
    <w:link w:val="Heading3Char"/>
    <w:uiPriority w:val="9"/>
    <w:semiHidden w:val="1"/>
    <w:unhideWhenUsed w:val="1"/>
    <w:qFormat w:val="1"/>
    <w:rsid w:val="00D17D34"/>
    <w:pPr>
      <w:keepNext w:val="1"/>
      <w:spacing w:after="60" w:before="240"/>
      <w:outlineLvl w:val="2"/>
    </w:pPr>
    <w:rPr>
      <w:rFonts w:ascii="Calibri Light" w:hAnsi="Calibri Light"/>
      <w:b w:val="1"/>
      <w:bCs w:val="1"/>
      <w:sz w:val="26"/>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3Char" w:customStyle="1">
    <w:name w:val="Heading 3 Char"/>
    <w:basedOn w:val="DefaultParagraphFont"/>
    <w:link w:val="Heading3"/>
    <w:uiPriority w:val="9"/>
    <w:semiHidden w:val="1"/>
    <w:locked w:val="1"/>
    <w:rsid w:val="00D17D34"/>
    <w:rPr>
      <w:rFonts w:ascii="Calibri Light" w:hAnsi="Calibri Light"/>
      <w:b w:val="1"/>
      <w:sz w:val="26"/>
    </w:rPr>
  </w:style>
  <w:style w:type="character" w:styleId="Hyperlink">
    <w:name w:val="Hyperlink"/>
    <w:basedOn w:val="DefaultParagraphFont"/>
    <w:uiPriority w:val="99"/>
    <w:unhideWhenUsed w:val="1"/>
    <w:rsid w:val="00A672D3"/>
    <w:rPr>
      <w:color w:val="0563c1"/>
      <w:u w:val="single"/>
    </w:rPr>
  </w:style>
  <w:style w:type="character" w:styleId="UnresolvedMention">
    <w:name w:val="Unresolved Mention"/>
    <w:basedOn w:val="DefaultParagraphFont"/>
    <w:uiPriority w:val="99"/>
    <w:semiHidden w:val="1"/>
    <w:unhideWhenUsed w:val="1"/>
    <w:rsid w:val="00A672D3"/>
    <w:rPr>
      <w:color w:val="605e5c"/>
      <w:shd w:color="auto" w:fill="e1dfdd" w:val="clear"/>
    </w:rPr>
  </w:style>
  <w:style w:type="character" w:styleId="FollowedHyperlink">
    <w:name w:val="FollowedHyperlink"/>
    <w:basedOn w:val="DefaultParagraphFont"/>
    <w:uiPriority w:val="99"/>
    <w:semiHidden w:val="1"/>
    <w:unhideWhenUsed w:val="1"/>
    <w:rsid w:val="00A672D3"/>
    <w:rPr>
      <w:color w:val="954f72"/>
      <w:u w:val="single"/>
    </w:rPr>
  </w:style>
  <w:style w:type="paragraph" w:styleId="NormalWeb">
    <w:name w:val="Normal (Web)"/>
    <w:basedOn w:val="Normal"/>
    <w:uiPriority w:val="99"/>
    <w:semiHidden w:val="1"/>
    <w:unhideWhenUsed w:val="1"/>
    <w:rsid w:val="00C6465B"/>
    <w:pPr>
      <w:spacing w:after="100" w:afterAutospacing="1" w:before="100" w:beforeAutospacing="1" w:line="240" w:lineRule="auto"/>
    </w:pPr>
    <w:rPr>
      <w:rFonts w:ascii="Times New Roman" w:hAnsi="Times New Roman"/>
      <w:sz w:val="24"/>
      <w:szCs w:val="24"/>
    </w:rPr>
  </w:style>
  <w:style w:type="paragraph" w:styleId="Header">
    <w:name w:val="header"/>
    <w:basedOn w:val="Normal"/>
    <w:link w:val="HeaderChar"/>
    <w:uiPriority w:val="99"/>
    <w:unhideWhenUsed w:val="1"/>
    <w:rsid w:val="007D6535"/>
    <w:pPr>
      <w:tabs>
        <w:tab w:val="center" w:pos="4513"/>
        <w:tab w:val="right" w:pos="9026"/>
      </w:tabs>
    </w:pPr>
  </w:style>
  <w:style w:type="character" w:styleId="HeaderChar" w:customStyle="1">
    <w:name w:val="Header Char"/>
    <w:basedOn w:val="DefaultParagraphFont"/>
    <w:link w:val="Header"/>
    <w:uiPriority w:val="99"/>
    <w:locked w:val="1"/>
    <w:rsid w:val="007D6535"/>
    <w:rPr>
      <w:rFonts w:cs="Times New Roman"/>
    </w:rPr>
  </w:style>
  <w:style w:type="paragraph" w:styleId="Footer">
    <w:name w:val="footer"/>
    <w:basedOn w:val="Normal"/>
    <w:link w:val="FooterChar"/>
    <w:uiPriority w:val="99"/>
    <w:unhideWhenUsed w:val="1"/>
    <w:rsid w:val="007D6535"/>
    <w:pPr>
      <w:tabs>
        <w:tab w:val="center" w:pos="4513"/>
        <w:tab w:val="right" w:pos="9026"/>
      </w:tabs>
    </w:pPr>
  </w:style>
  <w:style w:type="character" w:styleId="FooterChar" w:customStyle="1">
    <w:name w:val="Footer Char"/>
    <w:basedOn w:val="DefaultParagraphFont"/>
    <w:link w:val="Footer"/>
    <w:uiPriority w:val="99"/>
    <w:locked w:val="1"/>
    <w:rsid w:val="007D6535"/>
    <w:rPr>
      <w:rFonts w:cs="Times New Roman"/>
    </w:rPr>
  </w:style>
  <w:style w:type="paragraph" w:styleId="NoSpacing">
    <w:name w:val="No Spacing"/>
    <w:link w:val="NoSpacingChar"/>
    <w:uiPriority w:val="1"/>
    <w:qFormat w:val="1"/>
    <w:rsid w:val="00FA405B"/>
    <w:rPr>
      <w:rFonts w:cs="Times New Roman"/>
      <w:sz w:val="22"/>
      <w:szCs w:val="22"/>
      <w:lang w:eastAsia="en-US" w:val="en-US"/>
    </w:rPr>
  </w:style>
  <w:style w:type="character" w:styleId="NoSpacingChar" w:customStyle="1">
    <w:name w:val="No Spacing Char"/>
    <w:link w:val="NoSpacing"/>
    <w:uiPriority w:val="1"/>
    <w:locked w:val="1"/>
    <w:rsid w:val="00FA405B"/>
    <w:rPr>
      <w:sz w:val="22"/>
      <w:lang w:eastAsia="en-US" w:val="en-US"/>
    </w:rPr>
  </w:style>
  <w:style w:type="paragraph" w:styleId="IntenseQuote">
    <w:name w:val="Intense Quote"/>
    <w:basedOn w:val="Normal"/>
    <w:next w:val="Normal"/>
    <w:link w:val="IntenseQuoteChar"/>
    <w:uiPriority w:val="30"/>
    <w:qFormat w:val="1"/>
    <w:rsid w:val="00DF107E"/>
    <w:pPr>
      <w:pBdr>
        <w:top w:color="4472c4" w:space="10" w:sz="4" w:themeColor="accent1" w:val="single"/>
        <w:bottom w:color="4472c4" w:space="10" w:sz="4" w:themeColor="accent1" w:val="single"/>
      </w:pBdr>
      <w:spacing w:after="360" w:before="360"/>
      <w:ind w:left="864" w:right="864"/>
      <w:jc w:val="center"/>
    </w:pPr>
    <w:rPr>
      <w:i w:val="1"/>
      <w:iCs w:val="1"/>
      <w:color w:val="4472c4" w:themeColor="accent1"/>
    </w:rPr>
  </w:style>
  <w:style w:type="character" w:styleId="IntenseQuoteChar" w:customStyle="1">
    <w:name w:val="Intense Quote Char"/>
    <w:basedOn w:val="DefaultParagraphFont"/>
    <w:link w:val="IntenseQuote"/>
    <w:uiPriority w:val="30"/>
    <w:rsid w:val="00DF107E"/>
    <w:rPr>
      <w:rFonts w:cs="Times New Roman"/>
      <w:i w:val="1"/>
      <w:iCs w:val="1"/>
      <w:color w:val="4472c4" w:themeColor="accent1"/>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researchgate.net/publication/290458829_Sustainability_in_the_hospitality_industry_Some_personal_reflections_on_corporate_challenges_and_research_agendas" TargetMode="External"/><Relationship Id="rId10" Type="http://schemas.openxmlformats.org/officeDocument/2006/relationships/hyperlink" Target="https://esg.hilton.com/wp-content/uploads/sites/4/2023/04/Hilton-2022-Environmental-Social-and-Governance-Report.pdf" TargetMode="External"/><Relationship Id="rId13" Type="http://schemas.openxmlformats.org/officeDocument/2006/relationships/hyperlink" Target="https://doi.org/10.1016/j.ijhm.2008.06.003" TargetMode="External"/><Relationship Id="rId12" Type="http://schemas.openxmlformats.org/officeDocument/2006/relationships/hyperlink" Target="https://doi.org/10.1300/J149v07n01_0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0/09669582.2018.1488856" TargetMode="External"/><Relationship Id="rId15" Type="http://schemas.openxmlformats.org/officeDocument/2006/relationships/hyperlink" Target="https://doi.org/10.1108/JCOM-05-2012-0041" TargetMode="External"/><Relationship Id="rId14" Type="http://schemas.openxmlformats.org/officeDocument/2006/relationships/hyperlink" Target="https://doi.org/10.1016/j.jclepro.2016.11.038" TargetMode="External"/><Relationship Id="rId17" Type="http://schemas.openxmlformats.org/officeDocument/2006/relationships/footer" Target="footer1.xml"/><Relationship Id="rId16" Type="http://schemas.openxmlformats.org/officeDocument/2006/relationships/hyperlink" Target="https://doi.org/10.1177/193896551244116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oi.org/10.1080/150222508025048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rQ29r1AXbXi+9fqqG0N9M9vsNg==">CgMxLjA4AHIhMS1CYkFOeElpU18tOF9DQXJYQnNSNW5veHNmZTVpX3Y2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2024-04-20T11:55:00Z</dcterms:created>
  <dc:creator>Marin Evciuc</dc:creator>
</cp:coreProperties>
</file>