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0EFF5" w:themeColor="accent5" w:themeTint="33"/>
  <w:body>
    <w:p w14:paraId="29FD9F49" w14:textId="3F54165C" w:rsidR="00A76D5F" w:rsidRDefault="00A76D5F" w:rsidP="00A76D5F">
      <w:pPr>
        <w:jc w:val="center"/>
        <w:rPr>
          <w:rFonts w:ascii="Arial Black" w:hAnsi="Arial Black" w:cs="Arial"/>
          <w:color w:val="FF0000"/>
        </w:rPr>
      </w:pPr>
      <w:r w:rsidRPr="00A76D5F">
        <w:rPr>
          <w:rFonts w:ascii="Arial Black" w:hAnsi="Arial Black" w:cs="Arial"/>
          <w:color w:val="FF0000"/>
        </w:rPr>
        <w:t>Fieldwork Poster</w:t>
      </w:r>
    </w:p>
    <w:p w14:paraId="16EE02A8" w14:textId="77777777" w:rsidR="00A76D5F" w:rsidRDefault="00A76D5F" w:rsidP="00A76D5F">
      <w:pPr>
        <w:jc w:val="center"/>
        <w:rPr>
          <w:rFonts w:ascii="Arial Black" w:hAnsi="Arial Black" w:cs="Arial"/>
          <w:color w:val="FF0000"/>
        </w:rPr>
      </w:pPr>
    </w:p>
    <w:p w14:paraId="5047FEB2" w14:textId="77777777" w:rsidR="00A76D5F" w:rsidRDefault="00A76D5F" w:rsidP="00A76D5F">
      <w:pPr>
        <w:jc w:val="center"/>
        <w:rPr>
          <w:rFonts w:ascii="Arial Black" w:hAnsi="Arial Black" w:cs="Arial"/>
          <w:color w:val="FF0000"/>
        </w:rPr>
      </w:pPr>
    </w:p>
    <w:p w14:paraId="1C7358F5" w14:textId="177CCC40" w:rsidR="00A76D5F" w:rsidRDefault="00A76D5F">
      <w:pPr>
        <w:rPr>
          <w:rFonts w:ascii="Arial Black" w:hAnsi="Arial Black" w:cs="Arial"/>
          <w:color w:val="FF0000"/>
        </w:rPr>
      </w:pPr>
      <w:r>
        <w:rPr>
          <w:rFonts w:ascii="Arial Black" w:hAnsi="Arial Black" w:cs="Arial"/>
          <w:color w:val="FF0000"/>
        </w:rPr>
        <w:t xml:space="preserve">References list </w:t>
      </w:r>
    </w:p>
    <w:p w14:paraId="72A9595B" w14:textId="3C9F8B20" w:rsidR="00A76D5F" w:rsidRDefault="00A76D5F" w:rsidP="00A76D5F">
      <w:pPr>
        <w:rPr>
          <w:rFonts w:ascii="Arial" w:hAnsi="Arial" w:cs="Arial"/>
          <w:color w:val="FF0000"/>
        </w:rPr>
      </w:pPr>
      <w:r w:rsidRPr="00A76D5F">
        <w:rPr>
          <w:rFonts w:ascii="Arial" w:hAnsi="Arial" w:cs="Arial"/>
          <w:color w:val="FF0000"/>
        </w:rPr>
        <w:t xml:space="preserve">Ballantyne, R., &amp; Packer, J. (2009). Introducing a fifth pedagogy: Experience-based strategies for facilitating learning in natural environments. </w:t>
      </w:r>
      <w:r w:rsidRPr="00A76D5F">
        <w:rPr>
          <w:rFonts w:ascii="Arial" w:hAnsi="Arial" w:cs="Arial"/>
          <w:i/>
          <w:iCs/>
          <w:color w:val="FF0000"/>
        </w:rPr>
        <w:t>Environmental Education Research, 15</w:t>
      </w:r>
      <w:r w:rsidRPr="00A76D5F">
        <w:rPr>
          <w:rFonts w:ascii="Arial" w:hAnsi="Arial" w:cs="Arial"/>
          <w:color w:val="FF0000"/>
        </w:rPr>
        <w:t xml:space="preserve">(2), 243–262. </w:t>
      </w:r>
      <w:hyperlink r:id="rId7" w:history="1">
        <w:r w:rsidRPr="008006A0">
          <w:rPr>
            <w:rStyle w:val="Hyperlink"/>
            <w:rFonts w:ascii="Arial" w:hAnsi="Arial" w:cs="Arial"/>
          </w:rPr>
          <w:t>https://doi.org/10.1080/13504620802711282</w:t>
        </w:r>
      </w:hyperlink>
    </w:p>
    <w:p w14:paraId="2E593918" w14:textId="17FF8CB0" w:rsidR="00A76D5F" w:rsidRDefault="00A76D5F" w:rsidP="00A76D5F">
      <w:pPr>
        <w:rPr>
          <w:rFonts w:ascii="Arial" w:hAnsi="Arial" w:cs="Arial"/>
          <w:color w:val="FF0000"/>
        </w:rPr>
      </w:pPr>
      <w:r w:rsidRPr="00A76D5F">
        <w:rPr>
          <w:rFonts w:ascii="Arial" w:hAnsi="Arial" w:cs="Arial"/>
          <w:color w:val="FF0000"/>
        </w:rPr>
        <w:t xml:space="preserve">Conrad, C. C., &amp; Hilchey, K. G. (2011). A review of citizen science and community-based environmental monitoring: Issues and opportunities. </w:t>
      </w:r>
      <w:r w:rsidRPr="00A76D5F">
        <w:rPr>
          <w:rFonts w:ascii="Arial" w:hAnsi="Arial" w:cs="Arial"/>
          <w:i/>
          <w:iCs/>
          <w:color w:val="FF0000"/>
        </w:rPr>
        <w:t>Environmental Monitoring and Assessment, 176(</w:t>
      </w:r>
      <w:r w:rsidRPr="00A76D5F">
        <w:rPr>
          <w:rFonts w:ascii="Arial" w:hAnsi="Arial" w:cs="Arial"/>
          <w:color w:val="FF0000"/>
        </w:rPr>
        <w:t xml:space="preserve">1–4), 273–291. </w:t>
      </w:r>
      <w:hyperlink r:id="rId8" w:history="1">
        <w:r w:rsidRPr="008006A0">
          <w:rPr>
            <w:rStyle w:val="Hyperlink"/>
            <w:rFonts w:ascii="Arial" w:hAnsi="Arial" w:cs="Arial"/>
          </w:rPr>
          <w:t>https://doi.org/10.1007/s10661-010-1582-5</w:t>
        </w:r>
      </w:hyperlink>
    </w:p>
    <w:p w14:paraId="723C3226" w14:textId="2CC6D41E" w:rsidR="00A76D5F" w:rsidRDefault="00A76D5F" w:rsidP="00A76D5F">
      <w:pPr>
        <w:rPr>
          <w:rFonts w:ascii="Arial" w:hAnsi="Arial" w:cs="Arial"/>
          <w:color w:val="FF0000"/>
        </w:rPr>
      </w:pPr>
      <w:r w:rsidRPr="00A76D5F">
        <w:rPr>
          <w:rFonts w:ascii="Arial" w:hAnsi="Arial" w:cs="Arial"/>
          <w:color w:val="FF0000"/>
        </w:rPr>
        <w:t xml:space="preserve">Green G. P., Haines A. (2011). </w:t>
      </w:r>
      <w:r w:rsidRPr="00A76D5F">
        <w:rPr>
          <w:rFonts w:ascii="Arial" w:hAnsi="Arial" w:cs="Arial"/>
          <w:i/>
          <w:iCs/>
          <w:color w:val="FF0000"/>
        </w:rPr>
        <w:t>Asset building and community development</w:t>
      </w:r>
      <w:r w:rsidRPr="00A76D5F">
        <w:rPr>
          <w:rFonts w:ascii="Arial" w:hAnsi="Arial" w:cs="Arial"/>
          <w:color w:val="FF0000"/>
        </w:rPr>
        <w:t xml:space="preserve"> (3rd ed.). Thousand Oaks, CA: Sage.</w:t>
      </w:r>
    </w:p>
    <w:p w14:paraId="3973A183" w14:textId="0F4F6511" w:rsidR="00A76D5F" w:rsidRDefault="00A76D5F" w:rsidP="00A76D5F">
      <w:pPr>
        <w:rPr>
          <w:rFonts w:ascii="Arial" w:hAnsi="Arial" w:cs="Arial"/>
          <w:color w:val="FF0000"/>
        </w:rPr>
      </w:pPr>
      <w:r w:rsidRPr="00A76D5F">
        <w:rPr>
          <w:rFonts w:ascii="Arial" w:hAnsi="Arial" w:cs="Arial"/>
          <w:color w:val="FF0000"/>
        </w:rPr>
        <w:t>Heritage Lottery Fund. (2023</w:t>
      </w:r>
      <w:r w:rsidRPr="00A76D5F">
        <w:rPr>
          <w:rFonts w:ascii="Arial" w:hAnsi="Arial" w:cs="Arial"/>
          <w:i/>
          <w:iCs/>
          <w:color w:val="FF0000"/>
        </w:rPr>
        <w:t>). Impact of community projects on heritage sites</w:t>
      </w:r>
      <w:r w:rsidRPr="00A76D5F">
        <w:rPr>
          <w:rFonts w:ascii="Arial" w:hAnsi="Arial" w:cs="Arial"/>
          <w:color w:val="FF0000"/>
        </w:rPr>
        <w:t xml:space="preserve">. </w:t>
      </w:r>
      <w:hyperlink r:id="rId9" w:history="1">
        <w:r w:rsidRPr="008006A0">
          <w:rPr>
            <w:rStyle w:val="Hyperlink"/>
            <w:rFonts w:ascii="Arial" w:hAnsi="Arial" w:cs="Arial"/>
          </w:rPr>
          <w:t>https://www.heritagefund.org.uk/publications/community-projects-impact</w:t>
        </w:r>
      </w:hyperlink>
    </w:p>
    <w:p w14:paraId="644E53C0" w14:textId="7BA3F34D" w:rsidR="00A76D5F" w:rsidRDefault="00A76D5F" w:rsidP="00A76D5F">
      <w:pPr>
        <w:rPr>
          <w:rFonts w:ascii="Arial" w:hAnsi="Arial" w:cs="Arial"/>
          <w:color w:val="FF0000"/>
        </w:rPr>
      </w:pPr>
      <w:r w:rsidRPr="00A76D5F">
        <w:rPr>
          <w:rFonts w:ascii="Arial" w:hAnsi="Arial" w:cs="Arial"/>
          <w:color w:val="FF0000"/>
        </w:rPr>
        <w:t>Jenkinson, C. E., Dickens, A. P., Jones, K., Thompson-Coon, J., Taylor, R. S., Rogers, M., &amp; Richards, S. H. (2013</w:t>
      </w:r>
      <w:r w:rsidRPr="00A76D5F">
        <w:rPr>
          <w:rFonts w:ascii="Arial" w:hAnsi="Arial" w:cs="Arial"/>
          <w:i/>
          <w:iCs/>
          <w:color w:val="FF0000"/>
        </w:rPr>
        <w:t>). Is volunteering a public health intervention? A systematic review and meta-analysis of the health and survival of volunteers</w:t>
      </w:r>
      <w:r w:rsidRPr="00A76D5F">
        <w:rPr>
          <w:rFonts w:ascii="Arial" w:hAnsi="Arial" w:cs="Arial"/>
          <w:color w:val="FF0000"/>
        </w:rPr>
        <w:t xml:space="preserve">. BMC Public Health, 13, 773. </w:t>
      </w:r>
      <w:hyperlink r:id="rId10" w:history="1">
        <w:r w:rsidRPr="008006A0">
          <w:rPr>
            <w:rStyle w:val="Hyperlink"/>
            <w:rFonts w:ascii="Arial" w:hAnsi="Arial" w:cs="Arial"/>
          </w:rPr>
          <w:t>https://doi.org/10.1186/1471-2458-13-773</w:t>
        </w:r>
      </w:hyperlink>
    </w:p>
    <w:p w14:paraId="03597256" w14:textId="00A8830E" w:rsidR="00A76D5F" w:rsidRDefault="00A76D5F" w:rsidP="00A76D5F">
      <w:pPr>
        <w:rPr>
          <w:rFonts w:ascii="Arial" w:hAnsi="Arial" w:cs="Arial"/>
          <w:color w:val="FF0000"/>
        </w:rPr>
      </w:pPr>
      <w:r w:rsidRPr="00A76D5F">
        <w:rPr>
          <w:rFonts w:ascii="Arial" w:hAnsi="Arial" w:cs="Arial"/>
          <w:color w:val="FF0000"/>
        </w:rPr>
        <w:t xml:space="preserve">Lawrence, A., </w:t>
      </w:r>
      <w:proofErr w:type="spellStart"/>
      <w:r w:rsidRPr="00A76D5F">
        <w:rPr>
          <w:rFonts w:ascii="Arial" w:hAnsi="Arial" w:cs="Arial"/>
          <w:color w:val="FF0000"/>
        </w:rPr>
        <w:t>Molteno</w:t>
      </w:r>
      <w:proofErr w:type="spellEnd"/>
      <w:r w:rsidRPr="00A76D5F">
        <w:rPr>
          <w:rFonts w:ascii="Arial" w:hAnsi="Arial" w:cs="Arial"/>
          <w:color w:val="FF0000"/>
        </w:rPr>
        <w:t>, S., &amp; Butterworth, T. (2010). Community wildlife sites in Oxfordshire: An exploration of ecological and social meanings for green spaces. International Journal of Biodiversity Science</w:t>
      </w:r>
      <w:r w:rsidRPr="00A76D5F">
        <w:rPr>
          <w:rFonts w:ascii="Arial" w:hAnsi="Arial" w:cs="Arial"/>
          <w:i/>
          <w:iCs/>
          <w:color w:val="FF0000"/>
        </w:rPr>
        <w:t>, Ecosystem Services &amp; Management, 6</w:t>
      </w:r>
      <w:r w:rsidRPr="00A76D5F">
        <w:rPr>
          <w:rFonts w:ascii="Arial" w:hAnsi="Arial" w:cs="Arial"/>
          <w:color w:val="FF0000"/>
        </w:rPr>
        <w:t xml:space="preserve">(1–2), 79–92. </w:t>
      </w:r>
      <w:hyperlink r:id="rId11" w:history="1">
        <w:r w:rsidRPr="008006A0">
          <w:rPr>
            <w:rStyle w:val="Hyperlink"/>
            <w:rFonts w:ascii="Arial" w:hAnsi="Arial" w:cs="Arial"/>
          </w:rPr>
          <w:t>https://doi.org/10.1080/21513732.2010.528079</w:t>
        </w:r>
      </w:hyperlink>
    </w:p>
    <w:p w14:paraId="3E7BB3C5" w14:textId="1C1FC861" w:rsidR="00A76D5F" w:rsidRDefault="00A76D5F" w:rsidP="00A76D5F">
      <w:pPr>
        <w:rPr>
          <w:rFonts w:ascii="Arial" w:hAnsi="Arial" w:cs="Arial"/>
          <w:color w:val="FF0000"/>
        </w:rPr>
      </w:pPr>
      <w:r w:rsidRPr="00A76D5F">
        <w:rPr>
          <w:rFonts w:ascii="Arial" w:hAnsi="Arial" w:cs="Arial"/>
          <w:color w:val="FF0000"/>
        </w:rPr>
        <w:t xml:space="preserve">Margam Country Park. (2023). </w:t>
      </w:r>
      <w:r w:rsidRPr="00A76D5F">
        <w:rPr>
          <w:rFonts w:ascii="Arial" w:hAnsi="Arial" w:cs="Arial"/>
          <w:i/>
          <w:iCs/>
          <w:color w:val="FF0000"/>
        </w:rPr>
        <w:t>Volunteer programme overview</w:t>
      </w:r>
      <w:r w:rsidRPr="00A76D5F">
        <w:rPr>
          <w:rFonts w:ascii="Arial" w:hAnsi="Arial" w:cs="Arial"/>
          <w:color w:val="FF0000"/>
        </w:rPr>
        <w:t xml:space="preserve">. </w:t>
      </w:r>
      <w:hyperlink r:id="rId12" w:history="1">
        <w:r w:rsidRPr="008006A0">
          <w:rPr>
            <w:rStyle w:val="Hyperlink"/>
            <w:rFonts w:ascii="Arial" w:hAnsi="Arial" w:cs="Arial"/>
          </w:rPr>
          <w:t>https://www.margamcountrypark.co.uk/volunteering</w:t>
        </w:r>
      </w:hyperlink>
    </w:p>
    <w:p w14:paraId="6F760CF1" w14:textId="77777777" w:rsidR="00A76D5F" w:rsidRDefault="00A76D5F" w:rsidP="00A76D5F">
      <w:pPr>
        <w:rPr>
          <w:rFonts w:ascii="Arial" w:hAnsi="Arial" w:cs="Arial"/>
          <w:color w:val="FF0000"/>
        </w:rPr>
      </w:pPr>
      <w:r w:rsidRPr="00A76D5F">
        <w:rPr>
          <w:rFonts w:ascii="Arial" w:hAnsi="Arial" w:cs="Arial"/>
          <w:color w:val="FF0000"/>
        </w:rPr>
        <w:t xml:space="preserve">McKercher, B., &amp; du Cros, H. (2002). </w:t>
      </w:r>
      <w:r w:rsidRPr="00A76D5F">
        <w:rPr>
          <w:rFonts w:ascii="Arial" w:hAnsi="Arial" w:cs="Arial"/>
          <w:i/>
          <w:iCs/>
          <w:color w:val="FF0000"/>
        </w:rPr>
        <w:t>Cultural tourism: The partnership between tourism and cultural heritage management</w:t>
      </w:r>
      <w:r w:rsidRPr="00A76D5F">
        <w:rPr>
          <w:rFonts w:ascii="Arial" w:hAnsi="Arial" w:cs="Arial"/>
          <w:color w:val="FF0000"/>
        </w:rPr>
        <w:t>. Routledge.</w:t>
      </w:r>
    </w:p>
    <w:p w14:paraId="0954398E" w14:textId="5C964943" w:rsidR="00A76D5F" w:rsidRDefault="00A76D5F" w:rsidP="00A76D5F">
      <w:pPr>
        <w:rPr>
          <w:rFonts w:ascii="Arial" w:hAnsi="Arial" w:cs="Arial"/>
          <w:color w:val="FF0000"/>
        </w:rPr>
      </w:pPr>
      <w:r w:rsidRPr="00A76D5F">
        <w:rPr>
          <w:rFonts w:ascii="Arial" w:hAnsi="Arial" w:cs="Arial"/>
          <w:color w:val="FF0000"/>
        </w:rPr>
        <w:t>Neath Port Talbot Council. (2022)</w:t>
      </w:r>
      <w:r w:rsidRPr="00A76D5F">
        <w:rPr>
          <w:rFonts w:ascii="Arial" w:hAnsi="Arial" w:cs="Arial"/>
          <w:i/>
          <w:iCs/>
          <w:color w:val="FF0000"/>
        </w:rPr>
        <w:t>. Biodiversity duty plan.</w:t>
      </w:r>
      <w:r w:rsidRPr="00A76D5F">
        <w:rPr>
          <w:rFonts w:ascii="Arial" w:hAnsi="Arial" w:cs="Arial"/>
          <w:color w:val="FF0000"/>
        </w:rPr>
        <w:t xml:space="preserve"> </w:t>
      </w:r>
      <w:hyperlink r:id="rId13" w:history="1">
        <w:r w:rsidRPr="008006A0">
          <w:rPr>
            <w:rStyle w:val="Hyperlink"/>
            <w:rFonts w:ascii="Arial" w:hAnsi="Arial" w:cs="Arial"/>
          </w:rPr>
          <w:t>https://www.npt.gov.uk/biodiversityplan</w:t>
        </w:r>
      </w:hyperlink>
    </w:p>
    <w:p w14:paraId="1932908B" w14:textId="2A34E653" w:rsidR="00A76D5F" w:rsidRDefault="00A76D5F" w:rsidP="00A76D5F">
      <w:pPr>
        <w:rPr>
          <w:rFonts w:ascii="Arial" w:hAnsi="Arial" w:cs="Arial"/>
          <w:color w:val="FF0000"/>
        </w:rPr>
      </w:pPr>
      <w:hyperlink r:id="rId14" w:history="1">
        <w:r w:rsidRPr="008006A0">
          <w:rPr>
            <w:rStyle w:val="Hyperlink"/>
            <w:rFonts w:ascii="Arial" w:hAnsi="Arial" w:cs="Arial"/>
          </w:rPr>
          <w:t>https://www.scdc.org.uk/who/what-is-community-development</w:t>
        </w:r>
      </w:hyperlink>
    </w:p>
    <w:p w14:paraId="3F2DF15E" w14:textId="561AE747" w:rsidR="00A76D5F" w:rsidRDefault="00A76D5F" w:rsidP="00A76D5F">
      <w:pPr>
        <w:rPr>
          <w:rFonts w:ascii="Arial" w:hAnsi="Arial" w:cs="Arial"/>
          <w:color w:val="FF0000"/>
        </w:rPr>
      </w:pPr>
      <w:hyperlink r:id="rId15" w:history="1">
        <w:r w:rsidRPr="008006A0">
          <w:rPr>
            <w:rStyle w:val="Hyperlink"/>
            <w:rFonts w:ascii="Arial" w:hAnsi="Arial" w:cs="Arial"/>
          </w:rPr>
          <w:t>https://www.gov.uk/government/publications/community-development-handbook/community-development-handbook</w:t>
        </w:r>
      </w:hyperlink>
    </w:p>
    <w:p w14:paraId="28ED4914" w14:textId="77777777" w:rsidR="00A76D5F" w:rsidRDefault="00A76D5F" w:rsidP="00A76D5F">
      <w:pPr>
        <w:rPr>
          <w:rFonts w:ascii="Arial" w:hAnsi="Arial" w:cs="Arial"/>
          <w:color w:val="FF0000"/>
        </w:rPr>
      </w:pPr>
    </w:p>
    <w:p w14:paraId="6196386B" w14:textId="77777777" w:rsidR="00A76D5F" w:rsidRPr="00A76D5F" w:rsidRDefault="00A76D5F" w:rsidP="00A76D5F">
      <w:pPr>
        <w:rPr>
          <w:rFonts w:ascii="Arial" w:hAnsi="Arial" w:cs="Arial"/>
          <w:color w:val="FF0000"/>
        </w:rPr>
      </w:pPr>
    </w:p>
    <w:p w14:paraId="4EA23DBC" w14:textId="77777777" w:rsidR="00A76D5F" w:rsidRPr="00A76D5F" w:rsidRDefault="00A76D5F">
      <w:pPr>
        <w:rPr>
          <w:rFonts w:ascii="Arial" w:hAnsi="Arial" w:cs="Arial"/>
          <w:color w:val="FF0000"/>
        </w:rPr>
      </w:pPr>
      <w:r w:rsidRPr="00A76D5F">
        <w:rPr>
          <w:rFonts w:ascii="Arial" w:hAnsi="Arial" w:cs="Arial"/>
          <w:color w:val="FF0000"/>
        </w:rPr>
        <w:br w:type="page"/>
      </w:r>
    </w:p>
    <w:p w14:paraId="34E55596" w14:textId="01D4753C" w:rsidR="00FB7DB4" w:rsidRPr="00662F88" w:rsidRDefault="00662F88">
      <w:pPr>
        <w:rPr>
          <w:rFonts w:ascii="Arial Black" w:hAnsi="Arial Black" w:cs="Arial"/>
          <w:color w:val="FF0000"/>
        </w:rPr>
      </w:pPr>
      <w:r w:rsidRPr="00662F88">
        <w:rPr>
          <w:rFonts w:ascii="Arial Black" w:hAnsi="Arial Black" w:cs="Arial"/>
          <w:noProof/>
          <w:color w:val="FF0000"/>
        </w:rPr>
        <w:lastRenderedPageBreak/>
        <mc:AlternateContent>
          <mc:Choice Requires="wps">
            <w:drawing>
              <wp:anchor distT="228600" distB="228600" distL="228600" distR="228600" simplePos="0" relativeHeight="251665408" behindDoc="0" locked="0" layoutInCell="1" allowOverlap="1" wp14:anchorId="341ACCF4" wp14:editId="66A81830">
                <wp:simplePos x="0" y="0"/>
                <wp:positionH relativeFrom="page">
                  <wp:align>right</wp:align>
                </wp:positionH>
                <wp:positionV relativeFrom="page">
                  <wp:align>top</wp:align>
                </wp:positionV>
                <wp:extent cx="2609850" cy="4902200"/>
                <wp:effectExtent l="38100" t="38100" r="38100" b="317500"/>
                <wp:wrapSquare wrapText="bothSides"/>
                <wp:docPr id="46" name="Rectangle 54"/>
                <wp:cNvGraphicFramePr/>
                <a:graphic xmlns:a="http://schemas.openxmlformats.org/drawingml/2006/main">
                  <a:graphicData uri="http://schemas.microsoft.com/office/word/2010/wordprocessingShape">
                    <wps:wsp>
                      <wps:cNvSpPr/>
                      <wps:spPr>
                        <a:xfrm>
                          <a:off x="0" y="0"/>
                          <a:ext cx="2609850" cy="4902200"/>
                        </a:xfrm>
                        <a:prstGeom prst="rect">
                          <a:avLst/>
                        </a:prstGeom>
                        <a:solidFill>
                          <a:srgbClr val="FFFF00"/>
                        </a:solidFill>
                        <a:ln w="76200">
                          <a:solidFill>
                            <a:schemeClr val="tx1"/>
                          </a:solidFill>
                          <a:prstDash val="dash"/>
                        </a:ln>
                        <a:effectLst>
                          <a:outerShdw dist="274320" dir="5400000" algn="t" rotWithShape="0">
                            <a:prstClr val="black"/>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77BF4716" w14:textId="13563DD0" w:rsidR="000C6194" w:rsidRPr="00A43E93" w:rsidRDefault="000C6194" w:rsidP="000C6194">
                            <w:pPr>
                              <w:spacing w:after="0"/>
                              <w:rPr>
                                <w:rFonts w:ascii="Arial" w:hAnsi="Arial" w:cs="Arial"/>
                                <w:b/>
                                <w:bCs/>
                                <w:color w:val="002060"/>
                                <w:sz w:val="16"/>
                                <w:szCs w:val="16"/>
                              </w:rPr>
                            </w:pPr>
                            <w:r w:rsidRPr="00A43E93">
                              <w:rPr>
                                <w:rFonts w:ascii="Arial" w:hAnsi="Arial" w:cs="Arial"/>
                                <w:b/>
                                <w:bCs/>
                                <w:color w:val="002060"/>
                                <w:sz w:val="16"/>
                                <w:szCs w:val="16"/>
                              </w:rPr>
                              <w:t>The program offers various activities:</w:t>
                            </w:r>
                          </w:p>
                          <w:p w14:paraId="0F6EDBAC" w14:textId="77777777" w:rsidR="000C6194" w:rsidRPr="00A43E93" w:rsidRDefault="000C6194" w:rsidP="000C6194">
                            <w:pPr>
                              <w:spacing w:after="0"/>
                              <w:rPr>
                                <w:rFonts w:ascii="Arial" w:hAnsi="Arial" w:cs="Arial"/>
                                <w:b/>
                                <w:bCs/>
                                <w:color w:val="002060"/>
                                <w:sz w:val="16"/>
                                <w:szCs w:val="16"/>
                              </w:rPr>
                            </w:pPr>
                            <w:r w:rsidRPr="00A43E93">
                              <w:rPr>
                                <w:rFonts w:ascii="Arial" w:hAnsi="Arial" w:cs="Arial"/>
                                <w:b/>
                                <w:bCs/>
                                <w:color w:val="002060"/>
                                <w:sz w:val="16"/>
                                <w:szCs w:val="16"/>
                              </w:rPr>
                              <w:t>Habitat Management</w:t>
                            </w:r>
                          </w:p>
                          <w:p w14:paraId="0A0E36DC" w14:textId="5C721B4D"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 xml:space="preserve">Tree Planting and Maintenance: </w:t>
                            </w:r>
                            <w:r w:rsidRPr="00A43E93">
                              <w:rPr>
                                <w:rFonts w:ascii="Arial" w:hAnsi="Arial" w:cs="Arial"/>
                                <w:b/>
                                <w:bCs/>
                                <w:color w:val="002060"/>
                                <w:sz w:val="16"/>
                                <w:szCs w:val="16"/>
                              </w:rPr>
                              <w:t>Promoting Forest</w:t>
                            </w:r>
                            <w:r w:rsidRPr="00A43E93">
                              <w:rPr>
                                <w:rFonts w:ascii="Arial" w:hAnsi="Arial" w:cs="Arial"/>
                                <w:b/>
                                <w:bCs/>
                                <w:color w:val="002060"/>
                                <w:sz w:val="16"/>
                                <w:szCs w:val="16"/>
                              </w:rPr>
                              <w:t xml:space="preserve"> regeneration (Lawrence et al., 2010).</w:t>
                            </w:r>
                          </w:p>
                          <w:p w14:paraId="5E5B56BC"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Invasive Species Control: Protecting ecosystems from non-native species (</w:t>
                            </w:r>
                            <w:proofErr w:type="spellStart"/>
                            <w:r w:rsidRPr="00A43E93">
                              <w:rPr>
                                <w:rFonts w:ascii="Arial" w:hAnsi="Arial" w:cs="Arial"/>
                                <w:b/>
                                <w:bCs/>
                                <w:color w:val="002060"/>
                                <w:sz w:val="16"/>
                                <w:szCs w:val="16"/>
                              </w:rPr>
                              <w:t>Simberloff</w:t>
                            </w:r>
                            <w:proofErr w:type="spellEnd"/>
                            <w:r w:rsidRPr="00A43E93">
                              <w:rPr>
                                <w:rFonts w:ascii="Arial" w:hAnsi="Arial" w:cs="Arial"/>
                                <w:b/>
                                <w:bCs/>
                                <w:color w:val="002060"/>
                                <w:sz w:val="16"/>
                                <w:szCs w:val="16"/>
                              </w:rPr>
                              <w:t xml:space="preserve"> et al., 2013).</w:t>
                            </w:r>
                          </w:p>
                          <w:p w14:paraId="711B48B4"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Wildlife Monitoring: Assisting in tracking populations to inform conservation (Conrad &amp; Hilchey, 2011).</w:t>
                            </w:r>
                          </w:p>
                          <w:p w14:paraId="3EC11C80"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Heritage Conservation</w:t>
                            </w:r>
                          </w:p>
                          <w:p w14:paraId="6EFBE485" w14:textId="77777777" w:rsidR="000C6194" w:rsidRPr="00A43E93" w:rsidRDefault="000C6194" w:rsidP="00A43E93">
                            <w:pPr>
                              <w:pStyle w:val="ListParagraph"/>
                              <w:numPr>
                                <w:ilvl w:val="0"/>
                                <w:numId w:val="3"/>
                              </w:numPr>
                              <w:spacing w:after="0"/>
                              <w:rPr>
                                <w:b/>
                                <w:bCs/>
                                <w:color w:val="002060"/>
                                <w:sz w:val="16"/>
                                <w:szCs w:val="16"/>
                              </w:rPr>
                            </w:pPr>
                            <w:r w:rsidRPr="00A43E93">
                              <w:rPr>
                                <w:rFonts w:ascii="Arial" w:hAnsi="Arial" w:cs="Arial"/>
                                <w:b/>
                                <w:bCs/>
                                <w:color w:val="002060"/>
                                <w:sz w:val="16"/>
                                <w:szCs w:val="16"/>
                              </w:rPr>
                              <w:t>Building Restoration Support</w:t>
                            </w:r>
                            <w:r w:rsidRPr="00A43E93">
                              <w:rPr>
                                <w:b/>
                                <w:bCs/>
                                <w:color w:val="002060"/>
                                <w:sz w:val="16"/>
                                <w:szCs w:val="16"/>
                              </w:rPr>
                              <w:t>: Aiding in preserving historical structures (Smith, 2006).</w:t>
                            </w:r>
                          </w:p>
                          <w:p w14:paraId="507ABFAC" w14:textId="77777777" w:rsidR="000C6194" w:rsidRPr="00A43E93" w:rsidRDefault="000C6194" w:rsidP="00A43E93">
                            <w:pPr>
                              <w:pStyle w:val="ListParagraph"/>
                              <w:numPr>
                                <w:ilvl w:val="0"/>
                                <w:numId w:val="3"/>
                              </w:numPr>
                              <w:spacing w:after="0"/>
                              <w:rPr>
                                <w:b/>
                                <w:bCs/>
                                <w:color w:val="002060"/>
                                <w:sz w:val="16"/>
                                <w:szCs w:val="16"/>
                              </w:rPr>
                            </w:pPr>
                            <w:r w:rsidRPr="00A43E93">
                              <w:rPr>
                                <w:b/>
                                <w:bCs/>
                                <w:color w:val="002060"/>
                                <w:sz w:val="16"/>
                                <w:szCs w:val="16"/>
                              </w:rPr>
                              <w:t>Gardening and Landscaping: Maintaining historical gardens (Taylor, 2008).</w:t>
                            </w:r>
                          </w:p>
                          <w:p w14:paraId="1017FEFB" w14:textId="77777777" w:rsidR="000C6194" w:rsidRPr="00A43E93" w:rsidRDefault="000C6194" w:rsidP="00A43E93">
                            <w:pPr>
                              <w:pStyle w:val="ListParagraph"/>
                              <w:numPr>
                                <w:ilvl w:val="0"/>
                                <w:numId w:val="3"/>
                              </w:numPr>
                              <w:spacing w:after="0"/>
                              <w:rPr>
                                <w:b/>
                                <w:bCs/>
                                <w:color w:val="002060"/>
                                <w:sz w:val="16"/>
                                <w:szCs w:val="16"/>
                              </w:rPr>
                            </w:pPr>
                            <w:r w:rsidRPr="00A43E93">
                              <w:rPr>
                                <w:b/>
                                <w:bCs/>
                                <w:color w:val="002060"/>
                                <w:sz w:val="16"/>
                                <w:szCs w:val="16"/>
                              </w:rPr>
                              <w:t>Educational Programs</w:t>
                            </w:r>
                          </w:p>
                          <w:p w14:paraId="511C7262"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b/>
                                <w:bCs/>
                                <w:color w:val="002060"/>
                                <w:sz w:val="16"/>
                                <w:szCs w:val="16"/>
                              </w:rPr>
                              <w:t xml:space="preserve">Guided Tours: Enhancing </w:t>
                            </w:r>
                            <w:r w:rsidRPr="00A43E93">
                              <w:rPr>
                                <w:rFonts w:ascii="Arial" w:hAnsi="Arial" w:cs="Arial"/>
                                <w:b/>
                                <w:bCs/>
                                <w:color w:val="002060"/>
                                <w:sz w:val="16"/>
                                <w:szCs w:val="16"/>
                              </w:rPr>
                              <w:t>visitor knowledge (Ballantyne &amp; Packer, 2009).</w:t>
                            </w:r>
                          </w:p>
                          <w:p w14:paraId="4B5CF876"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Workshops: Delivering educational content to schools.</w:t>
                            </w:r>
                          </w:p>
                          <w:p w14:paraId="48B49F0F"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Event Support</w:t>
                            </w:r>
                          </w:p>
                          <w:p w14:paraId="3C4A4265"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Organizing Community Events: Engaging residents and promoting cultural heritage (McKercher &amp; du Cros, 2002).</w:t>
                            </w:r>
                          </w:p>
                          <w:p w14:paraId="2A1D2F13" w14:textId="155FB2AC"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Logistical Assistance: Supporting event execution.</w:t>
                            </w:r>
                          </w:p>
                          <w:p w14:paraId="51534BF4" w14:textId="77777777" w:rsidR="00A43E93" w:rsidRPr="00A43E93" w:rsidRDefault="00A43E93">
                            <w:pPr>
                              <w:rPr>
                                <w:b/>
                                <w:bCs/>
                                <w:color w:val="002060"/>
                                <w:sz w:val="16"/>
                                <w:szCs w:val="16"/>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ACCF4" id="Rectangle 54" o:spid="_x0000_s1026" style="position:absolute;margin-left:154.3pt;margin-top:0;width:205.5pt;height:386pt;z-index:251665408;visibility:visible;mso-wrap-style:square;mso-width-percent:0;mso-height-percent:0;mso-wrap-distance-left:18pt;mso-wrap-distance-top:18pt;mso-wrap-distance-right:18pt;mso-wrap-distance-bottom:18pt;mso-position-horizontal:right;mso-position-horizontal-relative:page;mso-position-vertical:top;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" fillcolor="yellow" strokecolor="black [3213]" strokeweight="6pt">
                <v:stroke dashstyle="dash" endcap="round"/>
                <v:shadow on="t" color="black" origin=",-.5" offset="0,21.6pt"/>
                <v:textbox inset=",7.2pt,,7.2pt">
                  <w:txbxContent>
                    <w:p w14:paraId="77BF4716" w14:textId="13563DD0" w:rsidR="000C6194" w:rsidRPr="00A43E93" w:rsidRDefault="000C6194" w:rsidP="000C6194">
                      <w:pPr>
                        <w:spacing w:after="0"/>
                        <w:rPr>
                          <w:rFonts w:ascii="Arial" w:hAnsi="Arial" w:cs="Arial"/>
                          <w:b/>
                          <w:bCs/>
                          <w:color w:val="002060"/>
                          <w:sz w:val="16"/>
                          <w:szCs w:val="16"/>
                        </w:rPr>
                      </w:pPr>
                      <w:r w:rsidRPr="00A43E93">
                        <w:rPr>
                          <w:rFonts w:ascii="Arial" w:hAnsi="Arial" w:cs="Arial"/>
                          <w:b/>
                          <w:bCs/>
                          <w:color w:val="002060"/>
                          <w:sz w:val="16"/>
                          <w:szCs w:val="16"/>
                        </w:rPr>
                        <w:t>The program offers various activities:</w:t>
                      </w:r>
                    </w:p>
                    <w:p w14:paraId="0F6EDBAC" w14:textId="77777777" w:rsidR="000C6194" w:rsidRPr="00A43E93" w:rsidRDefault="000C6194" w:rsidP="000C6194">
                      <w:pPr>
                        <w:spacing w:after="0"/>
                        <w:rPr>
                          <w:rFonts w:ascii="Arial" w:hAnsi="Arial" w:cs="Arial"/>
                          <w:b/>
                          <w:bCs/>
                          <w:color w:val="002060"/>
                          <w:sz w:val="16"/>
                          <w:szCs w:val="16"/>
                        </w:rPr>
                      </w:pPr>
                      <w:r w:rsidRPr="00A43E93">
                        <w:rPr>
                          <w:rFonts w:ascii="Arial" w:hAnsi="Arial" w:cs="Arial"/>
                          <w:b/>
                          <w:bCs/>
                          <w:color w:val="002060"/>
                          <w:sz w:val="16"/>
                          <w:szCs w:val="16"/>
                        </w:rPr>
                        <w:t>Habitat Management</w:t>
                      </w:r>
                    </w:p>
                    <w:p w14:paraId="0A0E36DC" w14:textId="5C721B4D"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 xml:space="preserve">Tree Planting and Maintenance: </w:t>
                      </w:r>
                      <w:r w:rsidRPr="00A43E93">
                        <w:rPr>
                          <w:rFonts w:ascii="Arial" w:hAnsi="Arial" w:cs="Arial"/>
                          <w:b/>
                          <w:bCs/>
                          <w:color w:val="002060"/>
                          <w:sz w:val="16"/>
                          <w:szCs w:val="16"/>
                        </w:rPr>
                        <w:t>Promoting Forest</w:t>
                      </w:r>
                      <w:r w:rsidRPr="00A43E93">
                        <w:rPr>
                          <w:rFonts w:ascii="Arial" w:hAnsi="Arial" w:cs="Arial"/>
                          <w:b/>
                          <w:bCs/>
                          <w:color w:val="002060"/>
                          <w:sz w:val="16"/>
                          <w:szCs w:val="16"/>
                        </w:rPr>
                        <w:t xml:space="preserve"> regeneration (Lawrence et al., 2010).</w:t>
                      </w:r>
                    </w:p>
                    <w:p w14:paraId="5E5B56BC"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Invasive Species Control: Protecting ecosystems from non-native species (</w:t>
                      </w:r>
                      <w:proofErr w:type="spellStart"/>
                      <w:r w:rsidRPr="00A43E93">
                        <w:rPr>
                          <w:rFonts w:ascii="Arial" w:hAnsi="Arial" w:cs="Arial"/>
                          <w:b/>
                          <w:bCs/>
                          <w:color w:val="002060"/>
                          <w:sz w:val="16"/>
                          <w:szCs w:val="16"/>
                        </w:rPr>
                        <w:t>Simberloff</w:t>
                      </w:r>
                      <w:proofErr w:type="spellEnd"/>
                      <w:r w:rsidRPr="00A43E93">
                        <w:rPr>
                          <w:rFonts w:ascii="Arial" w:hAnsi="Arial" w:cs="Arial"/>
                          <w:b/>
                          <w:bCs/>
                          <w:color w:val="002060"/>
                          <w:sz w:val="16"/>
                          <w:szCs w:val="16"/>
                        </w:rPr>
                        <w:t xml:space="preserve"> et al., 2013).</w:t>
                      </w:r>
                    </w:p>
                    <w:p w14:paraId="711B48B4"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Wildlife Monitoring: Assisting in tracking populations to inform conservation (Conrad &amp; Hilchey, 2011).</w:t>
                      </w:r>
                    </w:p>
                    <w:p w14:paraId="3EC11C80"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Heritage Conservation</w:t>
                      </w:r>
                    </w:p>
                    <w:p w14:paraId="6EFBE485" w14:textId="77777777" w:rsidR="000C6194" w:rsidRPr="00A43E93" w:rsidRDefault="000C6194" w:rsidP="00A43E93">
                      <w:pPr>
                        <w:pStyle w:val="ListParagraph"/>
                        <w:numPr>
                          <w:ilvl w:val="0"/>
                          <w:numId w:val="3"/>
                        </w:numPr>
                        <w:spacing w:after="0"/>
                        <w:rPr>
                          <w:b/>
                          <w:bCs/>
                          <w:color w:val="002060"/>
                          <w:sz w:val="16"/>
                          <w:szCs w:val="16"/>
                        </w:rPr>
                      </w:pPr>
                      <w:r w:rsidRPr="00A43E93">
                        <w:rPr>
                          <w:rFonts w:ascii="Arial" w:hAnsi="Arial" w:cs="Arial"/>
                          <w:b/>
                          <w:bCs/>
                          <w:color w:val="002060"/>
                          <w:sz w:val="16"/>
                          <w:szCs w:val="16"/>
                        </w:rPr>
                        <w:t>Building Restoration Support</w:t>
                      </w:r>
                      <w:r w:rsidRPr="00A43E93">
                        <w:rPr>
                          <w:b/>
                          <w:bCs/>
                          <w:color w:val="002060"/>
                          <w:sz w:val="16"/>
                          <w:szCs w:val="16"/>
                        </w:rPr>
                        <w:t>: Aiding in preserving historical structures (Smith, 2006).</w:t>
                      </w:r>
                    </w:p>
                    <w:p w14:paraId="507ABFAC" w14:textId="77777777" w:rsidR="000C6194" w:rsidRPr="00A43E93" w:rsidRDefault="000C6194" w:rsidP="00A43E93">
                      <w:pPr>
                        <w:pStyle w:val="ListParagraph"/>
                        <w:numPr>
                          <w:ilvl w:val="0"/>
                          <w:numId w:val="3"/>
                        </w:numPr>
                        <w:spacing w:after="0"/>
                        <w:rPr>
                          <w:b/>
                          <w:bCs/>
                          <w:color w:val="002060"/>
                          <w:sz w:val="16"/>
                          <w:szCs w:val="16"/>
                        </w:rPr>
                      </w:pPr>
                      <w:r w:rsidRPr="00A43E93">
                        <w:rPr>
                          <w:b/>
                          <w:bCs/>
                          <w:color w:val="002060"/>
                          <w:sz w:val="16"/>
                          <w:szCs w:val="16"/>
                        </w:rPr>
                        <w:t>Gardening and Landscaping: Maintaining historical gardens (Taylor, 2008).</w:t>
                      </w:r>
                    </w:p>
                    <w:p w14:paraId="1017FEFB" w14:textId="77777777" w:rsidR="000C6194" w:rsidRPr="00A43E93" w:rsidRDefault="000C6194" w:rsidP="00A43E93">
                      <w:pPr>
                        <w:pStyle w:val="ListParagraph"/>
                        <w:numPr>
                          <w:ilvl w:val="0"/>
                          <w:numId w:val="3"/>
                        </w:numPr>
                        <w:spacing w:after="0"/>
                        <w:rPr>
                          <w:b/>
                          <w:bCs/>
                          <w:color w:val="002060"/>
                          <w:sz w:val="16"/>
                          <w:szCs w:val="16"/>
                        </w:rPr>
                      </w:pPr>
                      <w:r w:rsidRPr="00A43E93">
                        <w:rPr>
                          <w:b/>
                          <w:bCs/>
                          <w:color w:val="002060"/>
                          <w:sz w:val="16"/>
                          <w:szCs w:val="16"/>
                        </w:rPr>
                        <w:t>Educational Programs</w:t>
                      </w:r>
                    </w:p>
                    <w:p w14:paraId="511C7262"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b/>
                          <w:bCs/>
                          <w:color w:val="002060"/>
                          <w:sz w:val="16"/>
                          <w:szCs w:val="16"/>
                        </w:rPr>
                        <w:t xml:space="preserve">Guided Tours: Enhancing </w:t>
                      </w:r>
                      <w:r w:rsidRPr="00A43E93">
                        <w:rPr>
                          <w:rFonts w:ascii="Arial" w:hAnsi="Arial" w:cs="Arial"/>
                          <w:b/>
                          <w:bCs/>
                          <w:color w:val="002060"/>
                          <w:sz w:val="16"/>
                          <w:szCs w:val="16"/>
                        </w:rPr>
                        <w:t>visitor knowledge (Ballantyne &amp; Packer, 2009).</w:t>
                      </w:r>
                    </w:p>
                    <w:p w14:paraId="4B5CF876"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Workshops: Delivering educational content to schools.</w:t>
                      </w:r>
                    </w:p>
                    <w:p w14:paraId="48B49F0F"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Event Support</w:t>
                      </w:r>
                    </w:p>
                    <w:p w14:paraId="3C4A4265" w14:textId="77777777"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Organizing Community Events: Engaging residents and promoting cultural heritage (McKercher &amp; du Cros, 2002).</w:t>
                      </w:r>
                    </w:p>
                    <w:p w14:paraId="2A1D2F13" w14:textId="155FB2AC" w:rsidR="000C6194" w:rsidRPr="00A43E93" w:rsidRDefault="000C6194" w:rsidP="00A43E93">
                      <w:pPr>
                        <w:pStyle w:val="ListParagraph"/>
                        <w:numPr>
                          <w:ilvl w:val="0"/>
                          <w:numId w:val="3"/>
                        </w:numPr>
                        <w:spacing w:after="0"/>
                        <w:rPr>
                          <w:rFonts w:ascii="Arial" w:hAnsi="Arial" w:cs="Arial"/>
                          <w:b/>
                          <w:bCs/>
                          <w:color w:val="002060"/>
                          <w:sz w:val="16"/>
                          <w:szCs w:val="16"/>
                        </w:rPr>
                      </w:pPr>
                      <w:r w:rsidRPr="00A43E93">
                        <w:rPr>
                          <w:rFonts w:ascii="Arial" w:hAnsi="Arial" w:cs="Arial"/>
                          <w:b/>
                          <w:bCs/>
                          <w:color w:val="002060"/>
                          <w:sz w:val="16"/>
                          <w:szCs w:val="16"/>
                        </w:rPr>
                        <w:t>Logistical Assistance: Supporting event execution.</w:t>
                      </w:r>
                    </w:p>
                    <w:p w14:paraId="51534BF4" w14:textId="77777777" w:rsidR="00A43E93" w:rsidRPr="00A43E93" w:rsidRDefault="00A43E93">
                      <w:pPr>
                        <w:rPr>
                          <w:b/>
                          <w:bCs/>
                          <w:color w:val="002060"/>
                          <w:sz w:val="16"/>
                          <w:szCs w:val="16"/>
                        </w:rPr>
                      </w:pPr>
                    </w:p>
                  </w:txbxContent>
                </v:textbox>
                <w10:wrap type="square" anchorx="page" anchory="page"/>
              </v:rect>
            </w:pict>
          </mc:Fallback>
        </mc:AlternateContent>
      </w:r>
      <w:r w:rsidRPr="00662F88">
        <w:rPr>
          <w:rFonts w:ascii="Arial" w:hAnsi="Arial" w:cs="Arial"/>
          <w:noProof/>
          <w:color w:val="FF0000"/>
        </w:rPr>
        <w:drawing>
          <wp:anchor distT="0" distB="0" distL="114300" distR="114300" simplePos="0" relativeHeight="251677696" behindDoc="1" locked="0" layoutInCell="1" allowOverlap="1" wp14:anchorId="4DDEE6BF" wp14:editId="440A91A6">
            <wp:simplePos x="0" y="0"/>
            <wp:positionH relativeFrom="margin">
              <wp:posOffset>-781050</wp:posOffset>
            </wp:positionH>
            <wp:positionV relativeFrom="topMargin">
              <wp:posOffset>44450</wp:posOffset>
            </wp:positionV>
            <wp:extent cx="2228850" cy="863600"/>
            <wp:effectExtent l="0" t="0" r="0" b="0"/>
            <wp:wrapTight wrapText="bothSides">
              <wp:wrapPolygon edited="0">
                <wp:start x="0" y="0"/>
                <wp:lineTo x="0" y="20965"/>
                <wp:lineTo x="21415" y="20965"/>
                <wp:lineTo x="21415" y="0"/>
                <wp:lineTo x="0" y="0"/>
              </wp:wrapPolygon>
            </wp:wrapTight>
            <wp:docPr id="259847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28850" cy="863600"/>
                    </a:xfrm>
                    <a:prstGeom prst="rect">
                      <a:avLst/>
                    </a:prstGeom>
                    <a:noFill/>
                  </pic:spPr>
                </pic:pic>
              </a:graphicData>
            </a:graphic>
            <wp14:sizeRelH relativeFrom="margin">
              <wp14:pctWidth>0</wp14:pctWidth>
            </wp14:sizeRelH>
            <wp14:sizeRelV relativeFrom="margin">
              <wp14:pctHeight>0</wp14:pctHeight>
            </wp14:sizeRelV>
          </wp:anchor>
        </w:drawing>
      </w:r>
      <w:r w:rsidRPr="00662F88">
        <w:rPr>
          <w:rFonts w:ascii="Arial" w:hAnsi="Arial" w:cs="Arial"/>
          <w:noProof/>
          <w:color w:val="FF0000"/>
        </w:rPr>
        <w:drawing>
          <wp:anchor distT="0" distB="0" distL="114300" distR="114300" simplePos="0" relativeHeight="251678720" behindDoc="1" locked="0" layoutInCell="1" allowOverlap="1" wp14:anchorId="19F488E1" wp14:editId="2AD7CD69">
            <wp:simplePos x="0" y="0"/>
            <wp:positionH relativeFrom="column">
              <wp:posOffset>1524000</wp:posOffset>
            </wp:positionH>
            <wp:positionV relativeFrom="topMargin">
              <wp:posOffset>31750</wp:posOffset>
            </wp:positionV>
            <wp:extent cx="2305685" cy="885825"/>
            <wp:effectExtent l="0" t="0" r="0" b="9525"/>
            <wp:wrapTight wrapText="bothSides">
              <wp:wrapPolygon edited="0">
                <wp:start x="0" y="0"/>
                <wp:lineTo x="0" y="21368"/>
                <wp:lineTo x="21416" y="21368"/>
                <wp:lineTo x="21416" y="0"/>
                <wp:lineTo x="0" y="0"/>
              </wp:wrapPolygon>
            </wp:wrapTight>
            <wp:docPr id="1989733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05685" cy="885825"/>
                    </a:xfrm>
                    <a:prstGeom prst="rect">
                      <a:avLst/>
                    </a:prstGeom>
                    <a:noFill/>
                  </pic:spPr>
                </pic:pic>
              </a:graphicData>
            </a:graphic>
            <wp14:sizeRelH relativeFrom="margin">
              <wp14:pctWidth>0</wp14:pctWidth>
            </wp14:sizeRelH>
            <wp14:sizeRelV relativeFrom="margin">
              <wp14:pctHeight>0</wp14:pctHeight>
            </wp14:sizeRelV>
          </wp:anchor>
        </w:drawing>
      </w:r>
      <w:r w:rsidR="00D269A0" w:rsidRPr="00662F88">
        <w:rPr>
          <w:rFonts w:ascii="Arial Black" w:hAnsi="Arial Black" w:cs="Arial"/>
          <w:color w:val="FF0000"/>
        </w:rPr>
        <w:t>Enhancing Community Through Volunteering at Margam Country Park</w:t>
      </w:r>
    </w:p>
    <w:p w14:paraId="3F9229B7" w14:textId="17A09F6C" w:rsidR="00A43E93" w:rsidRPr="00A43E93" w:rsidRDefault="00A43E93" w:rsidP="00A43E93">
      <w:pPr>
        <w:rPr>
          <w:rFonts w:ascii="Arial" w:hAnsi="Arial" w:cs="Arial"/>
        </w:rPr>
      </w:pPr>
    </w:p>
    <w:p w14:paraId="5DD20731" w14:textId="2AFF1048" w:rsidR="00A43E93" w:rsidRDefault="00A43E93" w:rsidP="00A43E93">
      <w:pPr>
        <w:rPr>
          <w:rFonts w:ascii="Arial" w:hAnsi="Arial" w:cs="Arial"/>
        </w:rPr>
      </w:pPr>
    </w:p>
    <w:p w14:paraId="62B9D269" w14:textId="2CA3F391" w:rsidR="00A43E93" w:rsidRPr="00A43E93" w:rsidRDefault="00A76D5F" w:rsidP="00A43E93">
      <w:pPr>
        <w:ind w:firstLine="720"/>
        <w:rPr>
          <w:rFonts w:ascii="Arial" w:hAnsi="Arial" w:cs="Arial"/>
        </w:rPr>
      </w:pPr>
      <w:r w:rsidRPr="004B5AEA">
        <w:rPr>
          <w:rFonts w:ascii="Arial" w:hAnsi="Arial" w:cs="Arial"/>
          <w:noProof/>
        </w:rPr>
        <mc:AlternateContent>
          <mc:Choice Requires="wps">
            <w:drawing>
              <wp:anchor distT="45720" distB="45720" distL="114300" distR="114300" simplePos="0" relativeHeight="251667456" behindDoc="1" locked="0" layoutInCell="1" allowOverlap="1" wp14:anchorId="32C55CBD" wp14:editId="1E095125">
                <wp:simplePos x="0" y="0"/>
                <wp:positionH relativeFrom="column">
                  <wp:posOffset>-806450</wp:posOffset>
                </wp:positionH>
                <wp:positionV relativeFrom="paragraph">
                  <wp:posOffset>5708650</wp:posOffset>
                </wp:positionV>
                <wp:extent cx="2959100" cy="1924050"/>
                <wp:effectExtent l="0" t="0" r="12700" b="19050"/>
                <wp:wrapTight wrapText="bothSides">
                  <wp:wrapPolygon edited="0">
                    <wp:start x="0" y="0"/>
                    <wp:lineTo x="0" y="21600"/>
                    <wp:lineTo x="21554" y="21600"/>
                    <wp:lineTo x="2155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9100" cy="1924050"/>
                        </a:xfrm>
                        <a:prstGeom prst="rect">
                          <a:avLst/>
                        </a:prstGeom>
                        <a:solidFill>
                          <a:srgbClr val="FFFFFF"/>
                        </a:solidFill>
                        <a:ln w="9525">
                          <a:solidFill>
                            <a:srgbClr val="000000"/>
                          </a:solidFill>
                          <a:miter lim="800000"/>
                          <a:headEnd/>
                          <a:tailEnd/>
                        </a:ln>
                      </wps:spPr>
                      <wps:txbx>
                        <w:txbxContent>
                          <w:p w14:paraId="390287C6" w14:textId="56088B6C" w:rsidR="004B5AEA" w:rsidRPr="004B5AEA" w:rsidRDefault="004B5AEA" w:rsidP="004B5AEA">
                            <w:pPr>
                              <w:shd w:val="clear" w:color="auto" w:fill="388DAE" w:themeFill="accent5" w:themeFillShade="BF"/>
                            </w:pPr>
                            <w:r w:rsidRPr="004B5AEA">
                              <w:rPr>
                                <w:rFonts w:ascii="Arial" w:hAnsi="Arial" w:cs="Arial"/>
                                <w:b/>
                                <w:bCs/>
                                <w:color w:val="002060"/>
                                <w:sz w:val="16"/>
                                <w:szCs w:val="16"/>
                              </w:rPr>
                              <w:t>Environmental Stewardship: Volunteer efforts enhance ecosystems, benefiting wildlife and providing recreational spaces (Pretty &amp; Smith, 2004).</w:t>
                            </w:r>
                          </w:p>
                          <w:p w14:paraId="208383F3" w14:textId="77777777" w:rsidR="004B5AEA" w:rsidRPr="004B5AEA" w:rsidRDefault="004B5AEA" w:rsidP="004B5AEA">
                            <w:pPr>
                              <w:pStyle w:val="ListParagraph"/>
                              <w:numPr>
                                <w:ilvl w:val="0"/>
                                <w:numId w:val="5"/>
                              </w:numPr>
                              <w:shd w:val="clear" w:color="auto" w:fill="FF0000"/>
                              <w:rPr>
                                <w:rFonts w:ascii="Arial" w:hAnsi="Arial" w:cs="Arial"/>
                                <w:b/>
                                <w:bCs/>
                                <w:color w:val="002060"/>
                                <w:sz w:val="16"/>
                                <w:szCs w:val="16"/>
                              </w:rPr>
                            </w:pPr>
                            <w:r w:rsidRPr="004B5AEA">
                              <w:rPr>
                                <w:rFonts w:ascii="Arial" w:hAnsi="Arial" w:cs="Arial"/>
                                <w:b/>
                                <w:bCs/>
                                <w:color w:val="002060"/>
                                <w:sz w:val="16"/>
                                <w:szCs w:val="16"/>
                              </w:rPr>
                              <w:t>Cultural Preservation: Preserving heritage sites strengthens community identity (Smith, 2006).</w:t>
                            </w:r>
                          </w:p>
                          <w:p w14:paraId="27166A6F" w14:textId="77777777" w:rsidR="004B5AEA" w:rsidRPr="004B5AEA" w:rsidRDefault="004B5AEA" w:rsidP="004B5AEA">
                            <w:pPr>
                              <w:pStyle w:val="ListParagraph"/>
                              <w:numPr>
                                <w:ilvl w:val="0"/>
                                <w:numId w:val="5"/>
                              </w:numPr>
                              <w:shd w:val="clear" w:color="auto" w:fill="6B2449" w:themeFill="accent2" w:themeFillShade="BF"/>
                              <w:rPr>
                                <w:rFonts w:ascii="Arial" w:hAnsi="Arial" w:cs="Arial"/>
                                <w:b/>
                                <w:bCs/>
                                <w:color w:val="002060"/>
                                <w:sz w:val="16"/>
                                <w:szCs w:val="16"/>
                              </w:rPr>
                            </w:pPr>
                            <w:r w:rsidRPr="004B5AEA">
                              <w:rPr>
                                <w:rFonts w:ascii="Arial" w:hAnsi="Arial" w:cs="Arial"/>
                                <w:b/>
                                <w:bCs/>
                                <w:color w:val="002060"/>
                                <w:sz w:val="16"/>
                                <w:szCs w:val="16"/>
                              </w:rPr>
                              <w:t>Social Cohesion: Activities promote social interaction, reducing loneliness and improving mental health (Jenkinson et al., 2013).</w:t>
                            </w:r>
                          </w:p>
                          <w:p w14:paraId="4947522C" w14:textId="1AF8CE21" w:rsidR="004B5AEA" w:rsidRPr="004B5AEA" w:rsidRDefault="004B5AEA" w:rsidP="004B5AEA">
                            <w:pPr>
                              <w:pStyle w:val="ListParagraph"/>
                              <w:numPr>
                                <w:ilvl w:val="0"/>
                                <w:numId w:val="5"/>
                              </w:numPr>
                              <w:shd w:val="clear" w:color="auto" w:fill="9D9D9D" w:themeFill="text2" w:themeFillTint="80"/>
                              <w:rPr>
                                <w:rFonts w:ascii="Arial" w:hAnsi="Arial" w:cs="Arial"/>
                                <w:b/>
                                <w:bCs/>
                                <w:color w:val="002060"/>
                                <w:sz w:val="16"/>
                                <w:szCs w:val="16"/>
                              </w:rPr>
                            </w:pPr>
                            <w:r w:rsidRPr="004B5AEA">
                              <w:rPr>
                                <w:rFonts w:ascii="Arial" w:hAnsi="Arial" w:cs="Arial"/>
                                <w:b/>
                                <w:bCs/>
                                <w:color w:val="002060"/>
                                <w:sz w:val="16"/>
                                <w:szCs w:val="16"/>
                              </w:rPr>
                              <w:t>Economic Growth: Increased tourism supports local businesses, contributing to economic vitality (McKercher &amp; du Cros, 2002).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C55CBD" id="_x0000_t202" coordsize="21600,21600" o:spt="202" path="m,l,21600r21600,l21600,xe">
                <v:stroke joinstyle="miter"/>
                <v:path gradientshapeok="t" o:connecttype="rect"/>
              </v:shapetype>
              <v:shape id="Text Box 2" o:spid="_x0000_s1027" type="#_x0000_t202" style="position:absolute;left:0;text-align:left;margin-left:-63.5pt;margin-top:449.5pt;width:233pt;height:151.5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">
                <v:textbox>
                  <w:txbxContent>
                    <w:p w14:paraId="390287C6" w14:textId="56088B6C" w:rsidR="004B5AEA" w:rsidRPr="004B5AEA" w:rsidRDefault="004B5AEA" w:rsidP="004B5AEA">
                      <w:pPr>
                        <w:shd w:val="clear" w:color="auto" w:fill="388DAE" w:themeFill="accent5" w:themeFillShade="BF"/>
                      </w:pPr>
                      <w:r w:rsidRPr="004B5AEA">
                        <w:rPr>
                          <w:rFonts w:ascii="Arial" w:hAnsi="Arial" w:cs="Arial"/>
                          <w:b/>
                          <w:bCs/>
                          <w:color w:val="002060"/>
                          <w:sz w:val="16"/>
                          <w:szCs w:val="16"/>
                        </w:rPr>
                        <w:t>Environmental Stewardship: Volunteer efforts enhance ecosystems, benefiting wildlife and providing recreational spaces (Pretty &amp; Smith, 2004).</w:t>
                      </w:r>
                    </w:p>
                    <w:p w14:paraId="208383F3" w14:textId="77777777" w:rsidR="004B5AEA" w:rsidRPr="004B5AEA" w:rsidRDefault="004B5AEA" w:rsidP="004B5AEA">
                      <w:pPr>
                        <w:pStyle w:val="ListParagraph"/>
                        <w:numPr>
                          <w:ilvl w:val="0"/>
                          <w:numId w:val="5"/>
                        </w:numPr>
                        <w:shd w:val="clear" w:color="auto" w:fill="FF0000"/>
                        <w:rPr>
                          <w:rFonts w:ascii="Arial" w:hAnsi="Arial" w:cs="Arial"/>
                          <w:b/>
                          <w:bCs/>
                          <w:color w:val="002060"/>
                          <w:sz w:val="16"/>
                          <w:szCs w:val="16"/>
                        </w:rPr>
                      </w:pPr>
                      <w:r w:rsidRPr="004B5AEA">
                        <w:rPr>
                          <w:rFonts w:ascii="Arial" w:hAnsi="Arial" w:cs="Arial"/>
                          <w:b/>
                          <w:bCs/>
                          <w:color w:val="002060"/>
                          <w:sz w:val="16"/>
                          <w:szCs w:val="16"/>
                        </w:rPr>
                        <w:t>Cultural Preservation: Preserving heritage sites strengthens community identity (Smith, 2006).</w:t>
                      </w:r>
                    </w:p>
                    <w:p w14:paraId="27166A6F" w14:textId="77777777" w:rsidR="004B5AEA" w:rsidRPr="004B5AEA" w:rsidRDefault="004B5AEA" w:rsidP="004B5AEA">
                      <w:pPr>
                        <w:pStyle w:val="ListParagraph"/>
                        <w:numPr>
                          <w:ilvl w:val="0"/>
                          <w:numId w:val="5"/>
                        </w:numPr>
                        <w:shd w:val="clear" w:color="auto" w:fill="6B2449" w:themeFill="accent2" w:themeFillShade="BF"/>
                        <w:rPr>
                          <w:rFonts w:ascii="Arial" w:hAnsi="Arial" w:cs="Arial"/>
                          <w:b/>
                          <w:bCs/>
                          <w:color w:val="002060"/>
                          <w:sz w:val="16"/>
                          <w:szCs w:val="16"/>
                        </w:rPr>
                      </w:pPr>
                      <w:r w:rsidRPr="004B5AEA">
                        <w:rPr>
                          <w:rFonts w:ascii="Arial" w:hAnsi="Arial" w:cs="Arial"/>
                          <w:b/>
                          <w:bCs/>
                          <w:color w:val="002060"/>
                          <w:sz w:val="16"/>
                          <w:szCs w:val="16"/>
                        </w:rPr>
                        <w:t>Social Cohesion: Activities promote social interaction, reducing loneliness and improving mental health (Jenkinson et al., 2013).</w:t>
                      </w:r>
                    </w:p>
                    <w:p w14:paraId="4947522C" w14:textId="1AF8CE21" w:rsidR="004B5AEA" w:rsidRPr="004B5AEA" w:rsidRDefault="004B5AEA" w:rsidP="004B5AEA">
                      <w:pPr>
                        <w:pStyle w:val="ListParagraph"/>
                        <w:numPr>
                          <w:ilvl w:val="0"/>
                          <w:numId w:val="5"/>
                        </w:numPr>
                        <w:shd w:val="clear" w:color="auto" w:fill="9D9D9D" w:themeFill="text2" w:themeFillTint="80"/>
                        <w:rPr>
                          <w:rFonts w:ascii="Arial" w:hAnsi="Arial" w:cs="Arial"/>
                          <w:b/>
                          <w:bCs/>
                          <w:color w:val="002060"/>
                          <w:sz w:val="16"/>
                          <w:szCs w:val="16"/>
                        </w:rPr>
                      </w:pPr>
                      <w:r w:rsidRPr="004B5AEA">
                        <w:rPr>
                          <w:rFonts w:ascii="Arial" w:hAnsi="Arial" w:cs="Arial"/>
                          <w:b/>
                          <w:bCs/>
                          <w:color w:val="002060"/>
                          <w:sz w:val="16"/>
                          <w:szCs w:val="16"/>
                        </w:rPr>
                        <w:t>Economic Growth: Increased tourism supports local businesses, contributing to economic vitality (McKercher &amp; du Cros, 2002).</w:t>
                      </w:r>
                    </w:p>
                  </w:txbxContent>
                </v:textbox>
                <w10:wrap type="tight"/>
              </v:shape>
            </w:pict>
          </mc:Fallback>
        </mc:AlternateContent>
      </w:r>
      <w:r w:rsidR="00662F88">
        <w:rPr>
          <w:rFonts w:ascii="Arial" w:hAnsi="Arial" w:cs="Arial"/>
          <w:noProof/>
        </w:rPr>
        <w:drawing>
          <wp:anchor distT="0" distB="0" distL="114300" distR="114300" simplePos="0" relativeHeight="251672576" behindDoc="1" locked="0" layoutInCell="1" allowOverlap="1" wp14:anchorId="58FA0FA4" wp14:editId="59B4E3A5">
            <wp:simplePos x="0" y="0"/>
            <wp:positionH relativeFrom="column">
              <wp:posOffset>3867150</wp:posOffset>
            </wp:positionH>
            <wp:positionV relativeFrom="paragraph">
              <wp:posOffset>2976245</wp:posOffset>
            </wp:positionV>
            <wp:extent cx="1168400" cy="609600"/>
            <wp:effectExtent l="0" t="0" r="0" b="0"/>
            <wp:wrapTight wrapText="bothSides">
              <wp:wrapPolygon edited="0">
                <wp:start x="0" y="0"/>
                <wp:lineTo x="0" y="20925"/>
                <wp:lineTo x="21130" y="20925"/>
                <wp:lineTo x="21130" y="0"/>
                <wp:lineTo x="0" y="0"/>
              </wp:wrapPolygon>
            </wp:wrapTight>
            <wp:docPr id="18124386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168400" cy="609600"/>
                    </a:xfrm>
                    <a:prstGeom prst="rect">
                      <a:avLst/>
                    </a:prstGeom>
                    <a:noFill/>
                  </pic:spPr>
                </pic:pic>
              </a:graphicData>
            </a:graphic>
            <wp14:sizeRelH relativeFrom="margin">
              <wp14:pctWidth>0</wp14:pctWidth>
            </wp14:sizeRelH>
            <wp14:sizeRelV relativeFrom="margin">
              <wp14:pctHeight>0</wp14:pctHeight>
            </wp14:sizeRelV>
          </wp:anchor>
        </w:drawing>
      </w:r>
      <w:r w:rsidR="00662F88">
        <w:rPr>
          <w:rFonts w:ascii="Arial" w:hAnsi="Arial" w:cs="Arial"/>
          <w:noProof/>
        </w:rPr>
        <mc:AlternateContent>
          <mc:Choice Requires="wps">
            <w:drawing>
              <wp:anchor distT="0" distB="0" distL="114300" distR="114300" simplePos="0" relativeHeight="251661312" behindDoc="1" locked="0" layoutInCell="1" allowOverlap="1" wp14:anchorId="66CEF867" wp14:editId="5B962546">
                <wp:simplePos x="0" y="0"/>
                <wp:positionH relativeFrom="column">
                  <wp:posOffset>-863600</wp:posOffset>
                </wp:positionH>
                <wp:positionV relativeFrom="page">
                  <wp:posOffset>2336800</wp:posOffset>
                </wp:positionV>
                <wp:extent cx="2190750" cy="3498850"/>
                <wp:effectExtent l="38100" t="38100" r="38100" b="44450"/>
                <wp:wrapTight wrapText="bothSides">
                  <wp:wrapPolygon edited="0">
                    <wp:start x="-376" y="-235"/>
                    <wp:lineTo x="-376" y="21757"/>
                    <wp:lineTo x="21788" y="21757"/>
                    <wp:lineTo x="21788" y="-235"/>
                    <wp:lineTo x="-376" y="-235"/>
                  </wp:wrapPolygon>
                </wp:wrapTight>
                <wp:docPr id="16064700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0" cy="3498850"/>
                        </a:xfrm>
                        <a:prstGeom prst="rect">
                          <a:avLst/>
                        </a:prstGeom>
                        <a:solidFill>
                          <a:schemeClr val="accent2">
                            <a:lumMod val="40000"/>
                            <a:lumOff val="60000"/>
                          </a:schemeClr>
                        </a:solidFill>
                        <a:ln w="76200">
                          <a:solidFill>
                            <a:schemeClr val="tx1"/>
                          </a:solidFill>
                        </a:ln>
                      </wps:spPr>
                      <wps:txbx>
                        <w:txbxContent>
                          <w:p w14:paraId="29BA9D73" w14:textId="7EFF0E88" w:rsidR="00094722" w:rsidRPr="004B5AEA" w:rsidRDefault="00094722" w:rsidP="00094722">
                            <w:pPr>
                              <w:rPr>
                                <w:rFonts w:asciiTheme="majorHAnsi" w:eastAsiaTheme="majorEastAsia" w:hAnsiTheme="majorHAnsi" w:cstheme="majorBidi"/>
                                <w:b/>
                                <w:bCs/>
                                <w:color w:val="FFFFFF" w:themeColor="background1"/>
                                <w:sz w:val="16"/>
                                <w:szCs w:val="16"/>
                              </w:rPr>
                            </w:pPr>
                            <w:r w:rsidRPr="004B5AEA">
                              <w:rPr>
                                <w:rFonts w:ascii="Arial" w:eastAsiaTheme="majorEastAsia" w:hAnsi="Arial" w:cs="Arial"/>
                                <w:b/>
                                <w:bCs/>
                                <w:color w:val="6D6D6D" w:themeColor="text2" w:themeTint="BF"/>
                                <w:sz w:val="16"/>
                                <w:szCs w:val="16"/>
                              </w:rPr>
                              <w:t xml:space="preserve">Introduction </w:t>
                            </w:r>
                            <w:r w:rsidRPr="004B5AEA">
                              <w:rPr>
                                <w:rFonts w:ascii="Arial" w:hAnsi="Arial" w:cs="Arial"/>
                                <w:b/>
                                <w:bCs/>
                                <w:color w:val="6D6D6D" w:themeColor="text2" w:themeTint="BF"/>
                                <w:sz w:val="16"/>
                                <w:szCs w:val="16"/>
                              </w:rPr>
                              <w:br/>
                              <w:t>Port Talbot, a seaside town in South Wales, is well-known for its industrial past and beautiful environment. Margam Country Park is an 850-acre estate that acts as a crucial green space for the neighbourhood. The park is home to historic sites, different ecosystems, and recreational facilities. Recognising its importance, a comprehensive volunteer program has been formed to foster community development through environmental protection, heritage preservation, and educational outreach. Participating in such projects improves not just the park, but also community relationships and personal well-being (Wilson &amp; Musick, 1999). This talk will look at how Margam Country Park's volunteer program may benefit the local community</w:t>
                            </w:r>
                            <w:r w:rsidRPr="004B5AEA">
                              <w:rPr>
                                <w:b/>
                                <w:bCs/>
                                <w:color w:val="6D6D6D" w:themeColor="text2" w:themeTint="BF"/>
                                <w:sz w:val="16"/>
                                <w:szCs w:val="16"/>
                              </w:rPr>
                              <w:t xml:space="preserve"> </w:t>
                            </w:r>
                            <w:r w:rsidRPr="004B5AEA">
                              <w:rPr>
                                <w:rFonts w:ascii="Arial" w:hAnsi="Arial" w:cs="Arial"/>
                                <w:b/>
                                <w:bCs/>
                                <w:color w:val="6D6D6D" w:themeColor="text2" w:themeTint="BF"/>
                                <w:sz w:val="16"/>
                                <w:szCs w:val="16"/>
                              </w:rPr>
                              <w:t>and how I can get involved.</w:t>
                            </w:r>
                          </w:p>
                          <w:p w14:paraId="0FE8F8CB" w14:textId="56EFC707" w:rsidR="00FB7DB4" w:rsidRDefault="00FB7DB4" w:rsidP="00094722">
                            <w:pPr>
                              <w:rPr>
                                <w:color w:val="FFFFFF" w:themeColor="background1"/>
                              </w:rPr>
                            </w:pPr>
                          </w:p>
                        </w:txbxContent>
                      </wps:txbx>
                      <wps:bodyPr rot="0" vert="horz" wrap="square" lIns="91440" tIns="2743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CEF867" id="Text Box 14" o:spid="_x0000_s1028" type="#_x0000_t202" style="position:absolute;left:0;text-align:left;margin-left:-68pt;margin-top:184pt;width:172.5pt;height:275.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" fillcolor="#dea0c1 [1301]" strokecolor="black [3213]" strokeweight="6pt">
                <v:textbox inset=",21.6pt">
                  <w:txbxContent>
                    <w:p w14:paraId="29BA9D73" w14:textId="7EFF0E88" w:rsidR="00094722" w:rsidRPr="004B5AEA" w:rsidRDefault="00094722" w:rsidP="00094722">
                      <w:pPr>
                        <w:rPr>
                          <w:rFonts w:asciiTheme="majorHAnsi" w:eastAsiaTheme="majorEastAsia" w:hAnsiTheme="majorHAnsi" w:cstheme="majorBidi"/>
                          <w:b/>
                          <w:bCs/>
                          <w:color w:val="FFFFFF" w:themeColor="background1"/>
                          <w:sz w:val="16"/>
                          <w:szCs w:val="16"/>
                        </w:rPr>
                      </w:pPr>
                      <w:r w:rsidRPr="004B5AEA">
                        <w:rPr>
                          <w:rFonts w:ascii="Arial" w:eastAsiaTheme="majorEastAsia" w:hAnsi="Arial" w:cs="Arial"/>
                          <w:b/>
                          <w:bCs/>
                          <w:color w:val="6D6D6D" w:themeColor="text2" w:themeTint="BF"/>
                          <w:sz w:val="16"/>
                          <w:szCs w:val="16"/>
                        </w:rPr>
                        <w:t xml:space="preserve">Introduction </w:t>
                      </w:r>
                      <w:r w:rsidRPr="004B5AEA">
                        <w:rPr>
                          <w:rFonts w:ascii="Arial" w:hAnsi="Arial" w:cs="Arial"/>
                          <w:b/>
                          <w:bCs/>
                          <w:color w:val="6D6D6D" w:themeColor="text2" w:themeTint="BF"/>
                          <w:sz w:val="16"/>
                          <w:szCs w:val="16"/>
                        </w:rPr>
                        <w:br/>
                        <w:t>Port Talbot, a seaside town in South Wales, is well-known for its industrial past and beautiful environment. Margam Country Park is an 850-acre estate that acts as a crucial green space for the neighbourhood. The park is home to historic sites, different ecosystems, and recreational facilities. Recognising its importance, a comprehensive volunteer program has been formed to foster community development through environmental protection, heritage preservation, and educational outreach. Participating in such projects improves not just the park, but also community relationships and personal well-being (Wilson &amp; Musick, 1999). This talk will look at how Margam Country Park's volunteer program may benefit the local community</w:t>
                      </w:r>
                      <w:r w:rsidRPr="004B5AEA">
                        <w:rPr>
                          <w:b/>
                          <w:bCs/>
                          <w:color w:val="6D6D6D" w:themeColor="text2" w:themeTint="BF"/>
                          <w:sz w:val="16"/>
                          <w:szCs w:val="16"/>
                        </w:rPr>
                        <w:t xml:space="preserve"> </w:t>
                      </w:r>
                      <w:r w:rsidRPr="004B5AEA">
                        <w:rPr>
                          <w:rFonts w:ascii="Arial" w:hAnsi="Arial" w:cs="Arial"/>
                          <w:b/>
                          <w:bCs/>
                          <w:color w:val="6D6D6D" w:themeColor="text2" w:themeTint="BF"/>
                          <w:sz w:val="16"/>
                          <w:szCs w:val="16"/>
                        </w:rPr>
                        <w:t>and how I can get involved.</w:t>
                      </w:r>
                    </w:p>
                    <w:p w14:paraId="0FE8F8CB" w14:textId="56EFC707" w:rsidR="00FB7DB4" w:rsidRDefault="00FB7DB4" w:rsidP="00094722">
                      <w:pPr>
                        <w:rPr>
                          <w:color w:val="FFFFFF" w:themeColor="background1"/>
                        </w:rPr>
                      </w:pPr>
                    </w:p>
                  </w:txbxContent>
                </v:textbox>
                <w10:wrap type="tight" anchory="page"/>
              </v:shape>
            </w:pict>
          </mc:Fallback>
        </mc:AlternateContent>
      </w:r>
      <w:r w:rsidR="00662F88">
        <w:rPr>
          <w:rFonts w:ascii="Arial" w:hAnsi="Arial" w:cs="Arial"/>
          <w:noProof/>
        </w:rPr>
        <mc:AlternateContent>
          <mc:Choice Requires="wps">
            <w:drawing>
              <wp:anchor distT="0" distB="0" distL="114300" distR="114300" simplePos="0" relativeHeight="251658240" behindDoc="0" locked="0" layoutInCell="1" allowOverlap="1" wp14:anchorId="56CE46C9" wp14:editId="035B09B0">
                <wp:simplePos x="0" y="0"/>
                <wp:positionH relativeFrom="column">
                  <wp:posOffset>1327150</wp:posOffset>
                </wp:positionH>
                <wp:positionV relativeFrom="paragraph">
                  <wp:posOffset>198120</wp:posOffset>
                </wp:positionV>
                <wp:extent cx="2673350" cy="3275330"/>
                <wp:effectExtent l="38100" t="38100" r="50800" b="39370"/>
                <wp:wrapSquare wrapText="bothSides"/>
                <wp:docPr id="2099539501" name="Rectangle 203"/>
                <wp:cNvGraphicFramePr/>
                <a:graphic xmlns:a="http://schemas.openxmlformats.org/drawingml/2006/main">
                  <a:graphicData uri="http://schemas.microsoft.com/office/word/2010/wordprocessingShape">
                    <wps:wsp>
                      <wps:cNvSpPr/>
                      <wps:spPr>
                        <a:xfrm>
                          <a:off x="0" y="0"/>
                          <a:ext cx="2673350" cy="3275330"/>
                        </a:xfrm>
                        <a:custGeom>
                          <a:avLst/>
                          <a:gdLst>
                            <a:gd name="connsiteX0" fmla="*/ 0 w 2673350"/>
                            <a:gd name="connsiteY0" fmla="*/ 0 h 3275330"/>
                            <a:gd name="connsiteX1" fmla="*/ 481203 w 2673350"/>
                            <a:gd name="connsiteY1" fmla="*/ 0 h 3275330"/>
                            <a:gd name="connsiteX2" fmla="*/ 935673 w 2673350"/>
                            <a:gd name="connsiteY2" fmla="*/ 0 h 3275330"/>
                            <a:gd name="connsiteX3" fmla="*/ 1443609 w 2673350"/>
                            <a:gd name="connsiteY3" fmla="*/ 0 h 3275330"/>
                            <a:gd name="connsiteX4" fmla="*/ 1978279 w 2673350"/>
                            <a:gd name="connsiteY4" fmla="*/ 0 h 3275330"/>
                            <a:gd name="connsiteX5" fmla="*/ 2673350 w 2673350"/>
                            <a:gd name="connsiteY5" fmla="*/ 0 h 3275330"/>
                            <a:gd name="connsiteX6" fmla="*/ 2673350 w 2673350"/>
                            <a:gd name="connsiteY6" fmla="*/ 545888 h 3275330"/>
                            <a:gd name="connsiteX7" fmla="*/ 2673350 w 2673350"/>
                            <a:gd name="connsiteY7" fmla="*/ 993517 h 3275330"/>
                            <a:gd name="connsiteX8" fmla="*/ 2673350 w 2673350"/>
                            <a:gd name="connsiteY8" fmla="*/ 1604912 h 3275330"/>
                            <a:gd name="connsiteX9" fmla="*/ 2673350 w 2673350"/>
                            <a:gd name="connsiteY9" fmla="*/ 2150800 h 3275330"/>
                            <a:gd name="connsiteX10" fmla="*/ 2673350 w 2673350"/>
                            <a:gd name="connsiteY10" fmla="*/ 2631182 h 3275330"/>
                            <a:gd name="connsiteX11" fmla="*/ 2673350 w 2673350"/>
                            <a:gd name="connsiteY11" fmla="*/ 3275330 h 3275330"/>
                            <a:gd name="connsiteX12" fmla="*/ 2192147 w 2673350"/>
                            <a:gd name="connsiteY12" fmla="*/ 3275330 h 3275330"/>
                            <a:gd name="connsiteX13" fmla="*/ 1604010 w 2673350"/>
                            <a:gd name="connsiteY13" fmla="*/ 3275330 h 3275330"/>
                            <a:gd name="connsiteX14" fmla="*/ 1096073 w 2673350"/>
                            <a:gd name="connsiteY14" fmla="*/ 3275330 h 3275330"/>
                            <a:gd name="connsiteX15" fmla="*/ 507936 w 2673350"/>
                            <a:gd name="connsiteY15" fmla="*/ 3275330 h 3275330"/>
                            <a:gd name="connsiteX16" fmla="*/ 0 w 2673350"/>
                            <a:gd name="connsiteY16" fmla="*/ 3275330 h 3275330"/>
                            <a:gd name="connsiteX17" fmla="*/ 0 w 2673350"/>
                            <a:gd name="connsiteY17" fmla="*/ 2729442 h 3275330"/>
                            <a:gd name="connsiteX18" fmla="*/ 0 w 2673350"/>
                            <a:gd name="connsiteY18" fmla="*/ 2249060 h 3275330"/>
                            <a:gd name="connsiteX19" fmla="*/ 0 w 2673350"/>
                            <a:gd name="connsiteY19" fmla="*/ 1670418 h 3275330"/>
                            <a:gd name="connsiteX20" fmla="*/ 0 w 2673350"/>
                            <a:gd name="connsiteY20" fmla="*/ 1222790 h 3275330"/>
                            <a:gd name="connsiteX21" fmla="*/ 0 w 2673350"/>
                            <a:gd name="connsiteY21" fmla="*/ 611395 h 3275330"/>
                            <a:gd name="connsiteX22" fmla="*/ 0 w 2673350"/>
                            <a:gd name="connsiteY22" fmla="*/ 0 h 32753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2673350" h="3275330" fill="none" extrusionOk="0">
                              <a:moveTo>
                                <a:pt x="0" y="0"/>
                              </a:moveTo>
                              <a:cubicBezTo>
                                <a:pt x="233726" y="-46130"/>
                                <a:pt x="247758" y="54929"/>
                                <a:pt x="481203" y="0"/>
                              </a:cubicBezTo>
                              <a:cubicBezTo>
                                <a:pt x="714648" y="-54929"/>
                                <a:pt x="829054" y="17158"/>
                                <a:pt x="935673" y="0"/>
                              </a:cubicBezTo>
                              <a:cubicBezTo>
                                <a:pt x="1042292" y="-17158"/>
                                <a:pt x="1328285" y="52891"/>
                                <a:pt x="1443609" y="0"/>
                              </a:cubicBezTo>
                              <a:cubicBezTo>
                                <a:pt x="1558933" y="-52891"/>
                                <a:pt x="1754960" y="13529"/>
                                <a:pt x="1978279" y="0"/>
                              </a:cubicBezTo>
                              <a:cubicBezTo>
                                <a:pt x="2201598" y="-13529"/>
                                <a:pt x="2411937" y="28795"/>
                                <a:pt x="2673350" y="0"/>
                              </a:cubicBezTo>
                              <a:cubicBezTo>
                                <a:pt x="2727997" y="252482"/>
                                <a:pt x="2615836" y="407081"/>
                                <a:pt x="2673350" y="545888"/>
                              </a:cubicBezTo>
                              <a:cubicBezTo>
                                <a:pt x="2730864" y="684695"/>
                                <a:pt x="2648914" y="895951"/>
                                <a:pt x="2673350" y="993517"/>
                              </a:cubicBezTo>
                              <a:cubicBezTo>
                                <a:pt x="2697786" y="1091083"/>
                                <a:pt x="2652542" y="1436119"/>
                                <a:pt x="2673350" y="1604912"/>
                              </a:cubicBezTo>
                              <a:cubicBezTo>
                                <a:pt x="2694158" y="1773705"/>
                                <a:pt x="2616278" y="2023637"/>
                                <a:pt x="2673350" y="2150800"/>
                              </a:cubicBezTo>
                              <a:cubicBezTo>
                                <a:pt x="2730422" y="2277963"/>
                                <a:pt x="2624529" y="2515672"/>
                                <a:pt x="2673350" y="2631182"/>
                              </a:cubicBezTo>
                              <a:cubicBezTo>
                                <a:pt x="2722171" y="2746692"/>
                                <a:pt x="2664080" y="3120022"/>
                                <a:pt x="2673350" y="3275330"/>
                              </a:cubicBezTo>
                              <a:cubicBezTo>
                                <a:pt x="2521000" y="3318236"/>
                                <a:pt x="2363880" y="3241997"/>
                                <a:pt x="2192147" y="3275330"/>
                              </a:cubicBezTo>
                              <a:cubicBezTo>
                                <a:pt x="2020414" y="3308663"/>
                                <a:pt x="1747385" y="3246049"/>
                                <a:pt x="1604010" y="3275330"/>
                              </a:cubicBezTo>
                              <a:cubicBezTo>
                                <a:pt x="1460635" y="3304611"/>
                                <a:pt x="1303615" y="3256647"/>
                                <a:pt x="1096073" y="3275330"/>
                              </a:cubicBezTo>
                              <a:cubicBezTo>
                                <a:pt x="888531" y="3294013"/>
                                <a:pt x="686341" y="3237804"/>
                                <a:pt x="507936" y="3275330"/>
                              </a:cubicBezTo>
                              <a:cubicBezTo>
                                <a:pt x="329531" y="3312856"/>
                                <a:pt x="233301" y="3220067"/>
                                <a:pt x="0" y="3275330"/>
                              </a:cubicBezTo>
                              <a:cubicBezTo>
                                <a:pt x="-34186" y="3164618"/>
                                <a:pt x="61325" y="2974102"/>
                                <a:pt x="0" y="2729442"/>
                              </a:cubicBezTo>
                              <a:cubicBezTo>
                                <a:pt x="-61325" y="2484782"/>
                                <a:pt x="54291" y="2422678"/>
                                <a:pt x="0" y="2249060"/>
                              </a:cubicBezTo>
                              <a:cubicBezTo>
                                <a:pt x="-54291" y="2075442"/>
                                <a:pt x="60087" y="1863809"/>
                                <a:pt x="0" y="1670418"/>
                              </a:cubicBezTo>
                              <a:cubicBezTo>
                                <a:pt x="-60087" y="1477027"/>
                                <a:pt x="27460" y="1338519"/>
                                <a:pt x="0" y="1222790"/>
                              </a:cubicBezTo>
                              <a:cubicBezTo>
                                <a:pt x="-27460" y="1107061"/>
                                <a:pt x="28080" y="809008"/>
                                <a:pt x="0" y="611395"/>
                              </a:cubicBezTo>
                              <a:cubicBezTo>
                                <a:pt x="-28080" y="413783"/>
                                <a:pt x="21455" y="242258"/>
                                <a:pt x="0" y="0"/>
                              </a:cubicBezTo>
                              <a:close/>
                            </a:path>
                            <a:path w="2673350" h="3275330" stroke="0" extrusionOk="0">
                              <a:moveTo>
                                <a:pt x="0" y="0"/>
                              </a:moveTo>
                              <a:cubicBezTo>
                                <a:pt x="209304" y="-26958"/>
                                <a:pt x="332566" y="22331"/>
                                <a:pt x="534670" y="0"/>
                              </a:cubicBezTo>
                              <a:cubicBezTo>
                                <a:pt x="736774" y="-22331"/>
                                <a:pt x="845392" y="8776"/>
                                <a:pt x="1042607" y="0"/>
                              </a:cubicBezTo>
                              <a:cubicBezTo>
                                <a:pt x="1239822" y="-8776"/>
                                <a:pt x="1399686" y="26967"/>
                                <a:pt x="1550543" y="0"/>
                              </a:cubicBezTo>
                              <a:cubicBezTo>
                                <a:pt x="1701400" y="-26967"/>
                                <a:pt x="1940940" y="9977"/>
                                <a:pt x="2058480" y="0"/>
                              </a:cubicBezTo>
                              <a:cubicBezTo>
                                <a:pt x="2176020" y="-9977"/>
                                <a:pt x="2435281" y="8356"/>
                                <a:pt x="2673350" y="0"/>
                              </a:cubicBezTo>
                              <a:cubicBezTo>
                                <a:pt x="2696596" y="165012"/>
                                <a:pt x="2658154" y="320357"/>
                                <a:pt x="2673350" y="447628"/>
                              </a:cubicBezTo>
                              <a:cubicBezTo>
                                <a:pt x="2688546" y="574899"/>
                                <a:pt x="2630905" y="740583"/>
                                <a:pt x="2673350" y="895257"/>
                              </a:cubicBezTo>
                              <a:cubicBezTo>
                                <a:pt x="2715795" y="1049931"/>
                                <a:pt x="2631987" y="1239192"/>
                                <a:pt x="2673350" y="1473898"/>
                              </a:cubicBezTo>
                              <a:cubicBezTo>
                                <a:pt x="2714713" y="1708604"/>
                                <a:pt x="2610498" y="1813793"/>
                                <a:pt x="2673350" y="2019787"/>
                              </a:cubicBezTo>
                              <a:cubicBezTo>
                                <a:pt x="2736202" y="2225781"/>
                                <a:pt x="2670977" y="2337211"/>
                                <a:pt x="2673350" y="2500169"/>
                              </a:cubicBezTo>
                              <a:cubicBezTo>
                                <a:pt x="2675723" y="2663127"/>
                                <a:pt x="2583528" y="2976740"/>
                                <a:pt x="2673350" y="3275330"/>
                              </a:cubicBezTo>
                              <a:cubicBezTo>
                                <a:pt x="2467406" y="3327438"/>
                                <a:pt x="2301237" y="3257972"/>
                                <a:pt x="2165414" y="3275330"/>
                              </a:cubicBezTo>
                              <a:cubicBezTo>
                                <a:pt x="2029591" y="3292688"/>
                                <a:pt x="1825206" y="3229218"/>
                                <a:pt x="1710944" y="3275330"/>
                              </a:cubicBezTo>
                              <a:cubicBezTo>
                                <a:pt x="1596682" y="3321442"/>
                                <a:pt x="1422428" y="3248139"/>
                                <a:pt x="1229741" y="3275330"/>
                              </a:cubicBezTo>
                              <a:cubicBezTo>
                                <a:pt x="1037054" y="3302521"/>
                                <a:pt x="842945" y="3219550"/>
                                <a:pt x="695071" y="3275330"/>
                              </a:cubicBezTo>
                              <a:cubicBezTo>
                                <a:pt x="547197" y="3331110"/>
                                <a:pt x="278715" y="3261457"/>
                                <a:pt x="0" y="3275330"/>
                              </a:cubicBezTo>
                              <a:cubicBezTo>
                                <a:pt x="-54124" y="3086582"/>
                                <a:pt x="39454" y="2952423"/>
                                <a:pt x="0" y="2794948"/>
                              </a:cubicBezTo>
                              <a:cubicBezTo>
                                <a:pt x="-39454" y="2637473"/>
                                <a:pt x="3831" y="2516700"/>
                                <a:pt x="0" y="2281813"/>
                              </a:cubicBezTo>
                              <a:cubicBezTo>
                                <a:pt x="-3831" y="2046926"/>
                                <a:pt x="19495" y="1967726"/>
                                <a:pt x="0" y="1768678"/>
                              </a:cubicBezTo>
                              <a:cubicBezTo>
                                <a:pt x="-19495" y="1569630"/>
                                <a:pt x="64203" y="1425312"/>
                                <a:pt x="0" y="1222790"/>
                              </a:cubicBezTo>
                              <a:cubicBezTo>
                                <a:pt x="-64203" y="1020268"/>
                                <a:pt x="60017" y="888270"/>
                                <a:pt x="0" y="676902"/>
                              </a:cubicBezTo>
                              <a:cubicBezTo>
                                <a:pt x="-60017" y="465534"/>
                                <a:pt x="42451" y="279525"/>
                                <a:pt x="0" y="0"/>
                              </a:cubicBezTo>
                              <a:close/>
                            </a:path>
                          </a:pathLst>
                        </a:custGeom>
                        <a:solidFill>
                          <a:schemeClr val="accent2"/>
                        </a:solidFill>
                        <a:ln>
                          <a:solidFill>
                            <a:schemeClr val="tx1"/>
                          </a:solidFill>
                          <a:extLst>
                            <a:ext uri="{C807C97D-BFC1-408E-A445-0C87EB9F89A2}">
                              <ask:lineSketchStyleProps xmlns:ask="http://schemas.microsoft.com/office/drawing/2018/sketchyshapes" sd="605312118">
                                <a:prstGeom prst="rect">
                                  <a:avLst/>
                                </a:prstGeom>
                                <ask:type>
                                  <ask:lineSketchScribble/>
                                </ask:type>
                              </ask:lineSketchStyleProps>
                            </a:ext>
                          </a:extLst>
                        </a:ln>
                      </wps:spPr>
                      <wps:style>
                        <a:lnRef idx="0">
                          <a:scrgbClr r="0" g="0" b="0"/>
                        </a:lnRef>
                        <a:fillRef idx="0">
                          <a:scrgbClr r="0" g="0" b="0"/>
                        </a:fillRef>
                        <a:effectRef idx="0">
                          <a:scrgbClr r="0" g="0" b="0"/>
                        </a:effectRef>
                        <a:fontRef idx="minor">
                          <a:schemeClr val="lt1"/>
                        </a:fontRef>
                      </wps:style>
                      <wps:txbx>
                        <w:txbxContent>
                          <w:p w14:paraId="20443194" w14:textId="77777777" w:rsidR="00094722" w:rsidRPr="00A43E93" w:rsidRDefault="00094722" w:rsidP="00094722">
                            <w:pPr>
                              <w:rPr>
                                <w:rFonts w:ascii="Arial" w:hAnsi="Arial" w:cs="Arial"/>
                                <w:b/>
                                <w:bCs/>
                                <w:color w:val="002060"/>
                                <w:sz w:val="16"/>
                                <w:szCs w:val="16"/>
                              </w:rPr>
                            </w:pPr>
                            <w:r w:rsidRPr="00A43E93">
                              <w:rPr>
                                <w:rFonts w:ascii="Arial" w:hAnsi="Arial" w:cs="Arial"/>
                                <w:b/>
                                <w:bCs/>
                                <w:color w:val="002060"/>
                                <w:sz w:val="16"/>
                                <w:szCs w:val="16"/>
                              </w:rPr>
                              <w:t>The volunteer initiative at Margam Country Park seeks to fulfil various goals that are in line with community growth:</w:t>
                            </w:r>
                          </w:p>
                          <w:p w14:paraId="2BCC134B" w14:textId="77777777" w:rsidR="00094722" w:rsidRPr="00A43E93" w:rsidRDefault="00094722" w:rsidP="00A43E93">
                            <w:pPr>
                              <w:pStyle w:val="ListParagraph"/>
                              <w:numPr>
                                <w:ilvl w:val="0"/>
                                <w:numId w:val="4"/>
                              </w:numPr>
                              <w:rPr>
                                <w:rFonts w:ascii="Arial" w:hAnsi="Arial" w:cs="Arial"/>
                                <w:b/>
                                <w:bCs/>
                                <w:color w:val="002060"/>
                                <w:sz w:val="16"/>
                                <w:szCs w:val="16"/>
                              </w:rPr>
                            </w:pPr>
                            <w:r w:rsidRPr="00A43E93">
                              <w:rPr>
                                <w:rFonts w:ascii="Arial" w:hAnsi="Arial" w:cs="Arial"/>
                                <w:b/>
                                <w:bCs/>
                                <w:color w:val="002060"/>
                                <w:sz w:val="16"/>
                                <w:szCs w:val="16"/>
                              </w:rPr>
                              <w:t>Environmental Conservation: Safeguarding and improving natural environments to foster biodiversity and maintain ecological equilibrium (Pretty &amp; Smith, 2004).</w:t>
                            </w:r>
                          </w:p>
                          <w:p w14:paraId="57C755CD" w14:textId="77777777" w:rsidR="00094722" w:rsidRPr="00A43E93" w:rsidRDefault="00094722" w:rsidP="00A43E93">
                            <w:pPr>
                              <w:pStyle w:val="ListParagraph"/>
                              <w:numPr>
                                <w:ilvl w:val="0"/>
                                <w:numId w:val="4"/>
                              </w:numPr>
                              <w:rPr>
                                <w:rFonts w:ascii="Arial" w:hAnsi="Arial" w:cs="Arial"/>
                                <w:b/>
                                <w:bCs/>
                                <w:color w:val="002060"/>
                                <w:sz w:val="16"/>
                                <w:szCs w:val="16"/>
                              </w:rPr>
                            </w:pPr>
                            <w:r w:rsidRPr="00A43E93">
                              <w:rPr>
                                <w:rFonts w:ascii="Arial" w:hAnsi="Arial" w:cs="Arial"/>
                                <w:b/>
                                <w:bCs/>
                                <w:color w:val="002060"/>
                                <w:sz w:val="16"/>
                                <w:szCs w:val="16"/>
                              </w:rPr>
                              <w:t>Heritage Preservation: The process of restoring and maintaining historical buildings to safeguard cultural heritage (Smith, 2006).</w:t>
                            </w:r>
                          </w:p>
                          <w:p w14:paraId="13F90BED" w14:textId="77777777" w:rsidR="00094722" w:rsidRPr="00A43E93" w:rsidRDefault="00094722" w:rsidP="00A43E93">
                            <w:pPr>
                              <w:pStyle w:val="ListParagraph"/>
                              <w:numPr>
                                <w:ilvl w:val="0"/>
                                <w:numId w:val="4"/>
                              </w:numPr>
                              <w:rPr>
                                <w:rFonts w:ascii="Arial" w:hAnsi="Arial" w:cs="Arial"/>
                                <w:b/>
                                <w:bCs/>
                                <w:color w:val="002060"/>
                                <w:sz w:val="16"/>
                                <w:szCs w:val="16"/>
                              </w:rPr>
                            </w:pPr>
                            <w:r w:rsidRPr="00A43E93">
                              <w:rPr>
                                <w:rFonts w:ascii="Arial" w:hAnsi="Arial" w:cs="Arial"/>
                                <w:b/>
                                <w:bCs/>
                                <w:color w:val="002060"/>
                                <w:sz w:val="16"/>
                                <w:szCs w:val="16"/>
                              </w:rPr>
                              <w:t>Community Engagement: Promoting local involvement to cultivate a feeling of ownership and pride (Putnam, 2000).</w:t>
                            </w:r>
                          </w:p>
                          <w:p w14:paraId="02030D6E" w14:textId="71EFB4D4" w:rsidR="00094722" w:rsidRPr="00A43E93" w:rsidRDefault="00094722" w:rsidP="00A43E93">
                            <w:pPr>
                              <w:pStyle w:val="ListParagraph"/>
                              <w:numPr>
                                <w:ilvl w:val="0"/>
                                <w:numId w:val="4"/>
                              </w:numPr>
                              <w:rPr>
                                <w:rFonts w:ascii="Arial" w:hAnsi="Arial" w:cs="Arial"/>
                                <w:b/>
                                <w:bCs/>
                                <w:color w:val="002060"/>
                                <w:sz w:val="20"/>
                                <w:szCs w:val="20"/>
                              </w:rPr>
                            </w:pPr>
                            <w:r w:rsidRPr="00A43E93">
                              <w:rPr>
                                <w:rFonts w:ascii="Arial" w:hAnsi="Arial" w:cs="Arial"/>
                                <w:b/>
                                <w:bCs/>
                                <w:color w:val="002060"/>
                                <w:sz w:val="16"/>
                                <w:szCs w:val="16"/>
                              </w:rPr>
                              <w:t>Educational Outreach: Offering opportunities for learning to enhance awareness of environmental and historical issues (Ballantyne &amp; Packer,</w:t>
                            </w:r>
                            <w:r w:rsidRPr="00A43E93">
                              <w:rPr>
                                <w:rFonts w:ascii="Arial" w:hAnsi="Arial" w:cs="Arial"/>
                                <w:b/>
                                <w:bCs/>
                                <w:color w:val="002060"/>
                                <w:sz w:val="20"/>
                                <w:szCs w:val="20"/>
                              </w:rPr>
                              <w:t xml:space="preserve"> </w:t>
                            </w:r>
                            <w:r w:rsidRPr="00A43E93">
                              <w:rPr>
                                <w:rFonts w:ascii="Arial" w:hAnsi="Arial" w:cs="Arial"/>
                                <w:b/>
                                <w:bCs/>
                                <w:color w:val="002060"/>
                                <w:sz w:val="16"/>
                                <w:szCs w:val="16"/>
                              </w:rPr>
                              <w:t>2009).</w:t>
                            </w:r>
                          </w:p>
                          <w:p w14:paraId="20843E98" w14:textId="1F9D87C2" w:rsidR="00FB7DB4" w:rsidRDefault="00FB7DB4" w:rsidP="00094722">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CE46C9" id="Rectangle 203" o:spid="_x0000_s1029" style="position:absolute;left:0;text-align:left;margin-left:104.5pt;margin-top:15.6pt;width:210.5pt;height:25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" fillcolor="#903163 [3205]" strokecolor="black [3213]">
                <v:textbox inset=",14.4pt,8.64pt,18pt">
                  <w:txbxContent>
                    <w:p w14:paraId="20443194" w14:textId="77777777" w:rsidR="00094722" w:rsidRPr="00A43E93" w:rsidRDefault="00094722" w:rsidP="00094722">
                      <w:pPr>
                        <w:rPr>
                          <w:rFonts w:ascii="Arial" w:hAnsi="Arial" w:cs="Arial"/>
                          <w:b/>
                          <w:bCs/>
                          <w:color w:val="002060"/>
                          <w:sz w:val="16"/>
                          <w:szCs w:val="16"/>
                        </w:rPr>
                      </w:pPr>
                      <w:r w:rsidRPr="00A43E93">
                        <w:rPr>
                          <w:rFonts w:ascii="Arial" w:hAnsi="Arial" w:cs="Arial"/>
                          <w:b/>
                          <w:bCs/>
                          <w:color w:val="002060"/>
                          <w:sz w:val="16"/>
                          <w:szCs w:val="16"/>
                        </w:rPr>
                        <w:t>The volunteer initiative at Margam Country Park seeks to fulfil various goals that are in line with community growth:</w:t>
                      </w:r>
                    </w:p>
                    <w:p w14:paraId="2BCC134B" w14:textId="77777777" w:rsidR="00094722" w:rsidRPr="00A43E93" w:rsidRDefault="00094722" w:rsidP="00A43E93">
                      <w:pPr>
                        <w:pStyle w:val="ListParagraph"/>
                        <w:numPr>
                          <w:ilvl w:val="0"/>
                          <w:numId w:val="4"/>
                        </w:numPr>
                        <w:rPr>
                          <w:rFonts w:ascii="Arial" w:hAnsi="Arial" w:cs="Arial"/>
                          <w:b/>
                          <w:bCs/>
                          <w:color w:val="002060"/>
                          <w:sz w:val="16"/>
                          <w:szCs w:val="16"/>
                        </w:rPr>
                      </w:pPr>
                      <w:r w:rsidRPr="00A43E93">
                        <w:rPr>
                          <w:rFonts w:ascii="Arial" w:hAnsi="Arial" w:cs="Arial"/>
                          <w:b/>
                          <w:bCs/>
                          <w:color w:val="002060"/>
                          <w:sz w:val="16"/>
                          <w:szCs w:val="16"/>
                        </w:rPr>
                        <w:t>Environmental Conservation: Safeguarding and improving natural environments to foster biodiversity and maintain ecological equilibrium (Pretty &amp; Smith, 2004).</w:t>
                      </w:r>
                    </w:p>
                    <w:p w14:paraId="57C755CD" w14:textId="77777777" w:rsidR="00094722" w:rsidRPr="00A43E93" w:rsidRDefault="00094722" w:rsidP="00A43E93">
                      <w:pPr>
                        <w:pStyle w:val="ListParagraph"/>
                        <w:numPr>
                          <w:ilvl w:val="0"/>
                          <w:numId w:val="4"/>
                        </w:numPr>
                        <w:rPr>
                          <w:rFonts w:ascii="Arial" w:hAnsi="Arial" w:cs="Arial"/>
                          <w:b/>
                          <w:bCs/>
                          <w:color w:val="002060"/>
                          <w:sz w:val="16"/>
                          <w:szCs w:val="16"/>
                        </w:rPr>
                      </w:pPr>
                      <w:r w:rsidRPr="00A43E93">
                        <w:rPr>
                          <w:rFonts w:ascii="Arial" w:hAnsi="Arial" w:cs="Arial"/>
                          <w:b/>
                          <w:bCs/>
                          <w:color w:val="002060"/>
                          <w:sz w:val="16"/>
                          <w:szCs w:val="16"/>
                        </w:rPr>
                        <w:t>Heritage Preservation: The process of restoring and maintaining historical buildings to safeguard cultural heritage (Smith, 2006).</w:t>
                      </w:r>
                    </w:p>
                    <w:p w14:paraId="13F90BED" w14:textId="77777777" w:rsidR="00094722" w:rsidRPr="00A43E93" w:rsidRDefault="00094722" w:rsidP="00A43E93">
                      <w:pPr>
                        <w:pStyle w:val="ListParagraph"/>
                        <w:numPr>
                          <w:ilvl w:val="0"/>
                          <w:numId w:val="4"/>
                        </w:numPr>
                        <w:rPr>
                          <w:rFonts w:ascii="Arial" w:hAnsi="Arial" w:cs="Arial"/>
                          <w:b/>
                          <w:bCs/>
                          <w:color w:val="002060"/>
                          <w:sz w:val="16"/>
                          <w:szCs w:val="16"/>
                        </w:rPr>
                      </w:pPr>
                      <w:r w:rsidRPr="00A43E93">
                        <w:rPr>
                          <w:rFonts w:ascii="Arial" w:hAnsi="Arial" w:cs="Arial"/>
                          <w:b/>
                          <w:bCs/>
                          <w:color w:val="002060"/>
                          <w:sz w:val="16"/>
                          <w:szCs w:val="16"/>
                        </w:rPr>
                        <w:t>Community Engagement: Promoting local involvement to cultivate a feeling of ownership and pride (Putnam, 2000).</w:t>
                      </w:r>
                    </w:p>
                    <w:p w14:paraId="02030D6E" w14:textId="71EFB4D4" w:rsidR="00094722" w:rsidRPr="00A43E93" w:rsidRDefault="00094722" w:rsidP="00A43E93">
                      <w:pPr>
                        <w:pStyle w:val="ListParagraph"/>
                        <w:numPr>
                          <w:ilvl w:val="0"/>
                          <w:numId w:val="4"/>
                        </w:numPr>
                        <w:rPr>
                          <w:rFonts w:ascii="Arial" w:hAnsi="Arial" w:cs="Arial"/>
                          <w:b/>
                          <w:bCs/>
                          <w:color w:val="002060"/>
                          <w:sz w:val="20"/>
                          <w:szCs w:val="20"/>
                        </w:rPr>
                      </w:pPr>
                      <w:r w:rsidRPr="00A43E93">
                        <w:rPr>
                          <w:rFonts w:ascii="Arial" w:hAnsi="Arial" w:cs="Arial"/>
                          <w:b/>
                          <w:bCs/>
                          <w:color w:val="002060"/>
                          <w:sz w:val="16"/>
                          <w:szCs w:val="16"/>
                        </w:rPr>
                        <w:t>Educational Outreach: Offering opportunities for learning to enhance awareness of environmental and historical issues (Ballantyne &amp; Packer,</w:t>
                      </w:r>
                      <w:r w:rsidRPr="00A43E93">
                        <w:rPr>
                          <w:rFonts w:ascii="Arial" w:hAnsi="Arial" w:cs="Arial"/>
                          <w:b/>
                          <w:bCs/>
                          <w:color w:val="002060"/>
                          <w:sz w:val="20"/>
                          <w:szCs w:val="20"/>
                        </w:rPr>
                        <w:t xml:space="preserve"> </w:t>
                      </w:r>
                      <w:r w:rsidRPr="00A43E93">
                        <w:rPr>
                          <w:rFonts w:ascii="Arial" w:hAnsi="Arial" w:cs="Arial"/>
                          <w:b/>
                          <w:bCs/>
                          <w:color w:val="002060"/>
                          <w:sz w:val="16"/>
                          <w:szCs w:val="16"/>
                        </w:rPr>
                        <w:t>2009).</w:t>
                      </w:r>
                    </w:p>
                    <w:p w14:paraId="20843E98" w14:textId="1F9D87C2" w:rsidR="00FB7DB4" w:rsidRDefault="00FB7DB4" w:rsidP="00094722">
                      <w:pPr>
                        <w:rPr>
                          <w:color w:val="FFFFFF" w:themeColor="background1"/>
                        </w:rPr>
                      </w:pPr>
                    </w:p>
                  </w:txbxContent>
                </v:textbox>
                <w10:wrap type="square"/>
              </v:rect>
            </w:pict>
          </mc:Fallback>
        </mc:AlternateContent>
      </w:r>
      <w:r w:rsidR="00662F88" w:rsidRPr="004B5AEA">
        <w:rPr>
          <w:rFonts w:ascii="Arial" w:hAnsi="Arial" w:cs="Arial"/>
          <w:noProof/>
        </w:rPr>
        <mc:AlternateContent>
          <mc:Choice Requires="wpg">
            <w:drawing>
              <wp:anchor distT="0" distB="0" distL="228600" distR="228600" simplePos="0" relativeHeight="251669504" behindDoc="1" locked="0" layoutInCell="1" allowOverlap="1" wp14:anchorId="393045D0" wp14:editId="0126B7EF">
                <wp:simplePos x="0" y="0"/>
                <wp:positionH relativeFrom="margin">
                  <wp:posOffset>5054600</wp:posOffset>
                </wp:positionH>
                <wp:positionV relativeFrom="margin">
                  <wp:posOffset>4114800</wp:posOffset>
                </wp:positionV>
                <wp:extent cx="1485900" cy="4742815"/>
                <wp:effectExtent l="0" t="0" r="0" b="635"/>
                <wp:wrapSquare wrapText="bothSides"/>
                <wp:docPr id="207933867" name="Group 207"/>
                <wp:cNvGraphicFramePr/>
                <a:graphic xmlns:a="http://schemas.openxmlformats.org/drawingml/2006/main">
                  <a:graphicData uri="http://schemas.microsoft.com/office/word/2010/wordprocessingGroup">
                    <wpg:wgp>
                      <wpg:cNvGrpSpPr/>
                      <wpg:grpSpPr>
                        <a:xfrm>
                          <a:off x="0" y="0"/>
                          <a:ext cx="1485900" cy="4742815"/>
                          <a:chOff x="0" y="0"/>
                          <a:chExt cx="1828800" cy="8151039"/>
                        </a:xfrm>
                      </wpg:grpSpPr>
                      <wps:wsp>
                        <wps:cNvPr id="1889785436" name="Rectangle 1889785436"/>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5206448" name="Rectangle 725206448"/>
                        <wps:cNvSpPr/>
                        <wps:spPr>
                          <a:xfrm>
                            <a:off x="0" y="927279"/>
                            <a:ext cx="1828800"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0B7257" w14:textId="7B08DAAF"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I can support the program through:</w:t>
                              </w:r>
                            </w:p>
                            <w:p w14:paraId="383B61A3" w14:textId="77777777"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Environmental Volunteering: Participating in habitat management aligns with conservation goals (Lawrence et al., 2010).</w:t>
                              </w:r>
                            </w:p>
                            <w:p w14:paraId="1F239427" w14:textId="77777777"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Educational Outreach: Using communication skills to enhance educational programs (Ballantyne &amp; Packer, 2009).</w:t>
                              </w:r>
                            </w:p>
                            <w:p w14:paraId="76CA3CAA" w14:textId="0EC7B97C"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Event Coordination: Assisting in planning events promotes community engagement</w:t>
                              </w:r>
                              <w:r w:rsidRPr="004B5AEA">
                                <w:rPr>
                                  <w:b/>
                                  <w:bCs/>
                                  <w:color w:val="FFFFFF" w:themeColor="background1"/>
                                </w:rPr>
                                <w:t xml:space="preserve"> </w:t>
                              </w:r>
                              <w:r w:rsidRPr="004B5AEA">
                                <w:rPr>
                                  <w:rFonts w:ascii="Arial" w:hAnsi="Arial" w:cs="Arial"/>
                                  <w:b/>
                                  <w:bCs/>
                                  <w:color w:val="FFFFFF" w:themeColor="background1"/>
                                  <w:sz w:val="16"/>
                                  <w:szCs w:val="16"/>
                                </w:rPr>
                                <w:t>(Putnam, 2000).</w:t>
                              </w:r>
                            </w:p>
                            <w:p w14:paraId="6DB880CD" w14:textId="02B87FBB"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Skill Sharing: Utilizing digital media expertise for promotional content to increase awareness (Smith, 2012).</w:t>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1117890786" name="Text Box 1117890786"/>
                        <wps:cNvSpPr txBox="1"/>
                        <wps:spPr>
                          <a:xfrm>
                            <a:off x="0" y="231819"/>
                            <a:ext cx="1828800" cy="8972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32514" w14:textId="148A2990" w:rsidR="004B5AEA" w:rsidRPr="004B5AEA" w:rsidRDefault="004B5AEA">
                              <w:pPr>
                                <w:pStyle w:val="NoSpacing"/>
                                <w:jc w:val="center"/>
                                <w:rPr>
                                  <w:rFonts w:ascii="Arial Black" w:eastAsiaTheme="majorEastAsia" w:hAnsi="Arial Black" w:cstheme="majorBidi"/>
                                  <w:caps/>
                                  <w:color w:val="4D1434" w:themeColor="accent1"/>
                                  <w:sz w:val="18"/>
                                  <w:szCs w:val="18"/>
                                </w:rPr>
                              </w:pPr>
                              <w:r w:rsidRPr="004B5AEA">
                                <w:rPr>
                                  <w:rFonts w:ascii="Arial Black" w:eastAsiaTheme="majorEastAsia" w:hAnsi="Arial Black" w:cstheme="majorBidi"/>
                                  <w:caps/>
                                  <w:color w:val="4D1434" w:themeColor="accent1"/>
                                  <w:sz w:val="18"/>
                                  <w:szCs w:val="18"/>
                                </w:rPr>
                                <w:t>How I Can Contribute</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93045D0" id="Group 207" o:spid="_x0000_s1030" style="position:absolute;left:0;text-align:left;margin-left:398pt;margin-top:324pt;width:117pt;height:373.45pt;z-index:-251646976;mso-wrap-distance-left:18pt;mso-wrap-distance-right:18pt;mso-position-horizontal-relative:margin;mso-position-vertical-relative:margin;mso-width-relative:margin;mso-height-relative:margin" coordsize="18288,81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">
                <v:rect id="Rectangle 1889785436" o:spid="_x0000_s1031"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" fillcolor="#4d1434 [3204]" stroked="f" strokeweight="1.75pt">
                  <v:stroke endcap="round"/>
                </v:rect>
                <v:rect id="Rectangle 725206448" o:spid="_x0000_s1032" style="position:absolute;top:9272;width:18288;height:72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" fillcolor="#4d1434 [3204]" stroked="f" strokeweight="1.75pt">
                  <v:stroke endcap="round"/>
                  <v:textbox inset=",14.4pt,8.64pt,18pt">
                    <w:txbxContent>
                      <w:p w14:paraId="4B0B7257" w14:textId="7B08DAAF"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I can support the program through:</w:t>
                        </w:r>
                      </w:p>
                      <w:p w14:paraId="383B61A3" w14:textId="77777777"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Environmental Volunteering: Participating in habitat management aligns with conservation goals (Lawrence et al., 2010).</w:t>
                        </w:r>
                      </w:p>
                      <w:p w14:paraId="1F239427" w14:textId="77777777"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Educational Outreach: Using communication skills to enhance educational programs (Ballantyne &amp; Packer, 2009).</w:t>
                        </w:r>
                      </w:p>
                      <w:p w14:paraId="76CA3CAA" w14:textId="0EC7B97C"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Event Coordination: Assisting in planning events promotes community engagement</w:t>
                        </w:r>
                        <w:r w:rsidRPr="004B5AEA">
                          <w:rPr>
                            <w:b/>
                            <w:bCs/>
                            <w:color w:val="FFFFFF" w:themeColor="background1"/>
                          </w:rPr>
                          <w:t xml:space="preserve"> </w:t>
                        </w:r>
                        <w:r w:rsidRPr="004B5AEA">
                          <w:rPr>
                            <w:rFonts w:ascii="Arial" w:hAnsi="Arial" w:cs="Arial"/>
                            <w:b/>
                            <w:bCs/>
                            <w:color w:val="FFFFFF" w:themeColor="background1"/>
                            <w:sz w:val="16"/>
                            <w:szCs w:val="16"/>
                          </w:rPr>
                          <w:t>(Putnam, 2000).</w:t>
                        </w:r>
                      </w:p>
                      <w:p w14:paraId="6DB880CD" w14:textId="02B87FBB" w:rsidR="004B5AEA" w:rsidRPr="004B5AEA" w:rsidRDefault="004B5AEA" w:rsidP="004B5AEA">
                        <w:pPr>
                          <w:rPr>
                            <w:rFonts w:ascii="Arial" w:hAnsi="Arial" w:cs="Arial"/>
                            <w:b/>
                            <w:bCs/>
                            <w:color w:val="FFFFFF" w:themeColor="background1"/>
                            <w:sz w:val="16"/>
                            <w:szCs w:val="16"/>
                          </w:rPr>
                        </w:pPr>
                        <w:r w:rsidRPr="004B5AEA">
                          <w:rPr>
                            <w:rFonts w:ascii="Arial" w:hAnsi="Arial" w:cs="Arial"/>
                            <w:b/>
                            <w:bCs/>
                            <w:color w:val="FFFFFF" w:themeColor="background1"/>
                            <w:sz w:val="16"/>
                            <w:szCs w:val="16"/>
                          </w:rPr>
                          <w:t>Skill Sharing: Utilizing digital media expertise for promotional content to increase awareness (Smith, 2012).</w:t>
                        </w:r>
                      </w:p>
                    </w:txbxContent>
                  </v:textbox>
                </v:rect>
                <v:shape id="Text Box 1117890786" o:spid="_x0000_s1033" type="#_x0000_t202" style="position:absolute;top:2318;width:18288;height:8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" fillcolor="white [3212]" stroked="f" strokeweight=".5pt">
                  <v:textbox inset=",7.2pt,,7.2pt">
                    <w:txbxContent>
                      <w:p w14:paraId="52732514" w14:textId="148A2990" w:rsidR="004B5AEA" w:rsidRPr="004B5AEA" w:rsidRDefault="004B5AEA">
                        <w:pPr>
                          <w:pStyle w:val="NoSpacing"/>
                          <w:jc w:val="center"/>
                          <w:rPr>
                            <w:rFonts w:ascii="Arial Black" w:eastAsiaTheme="majorEastAsia" w:hAnsi="Arial Black" w:cstheme="majorBidi"/>
                            <w:caps/>
                            <w:color w:val="4D1434" w:themeColor="accent1"/>
                            <w:sz w:val="18"/>
                            <w:szCs w:val="18"/>
                          </w:rPr>
                        </w:pPr>
                        <w:r w:rsidRPr="004B5AEA">
                          <w:rPr>
                            <w:rFonts w:ascii="Arial Black" w:eastAsiaTheme="majorEastAsia" w:hAnsi="Arial Black" w:cstheme="majorBidi"/>
                            <w:caps/>
                            <w:color w:val="4D1434" w:themeColor="accent1"/>
                            <w:sz w:val="18"/>
                            <w:szCs w:val="18"/>
                          </w:rPr>
                          <w:t>How I Can Contribute</w:t>
                        </w:r>
                      </w:p>
                    </w:txbxContent>
                  </v:textbox>
                </v:shape>
                <w10:wrap type="square" anchorx="margin" anchory="margin"/>
              </v:group>
            </w:pict>
          </mc:Fallback>
        </mc:AlternateContent>
      </w:r>
      <w:r w:rsidR="00D269A0">
        <w:rPr>
          <w:rFonts w:ascii="Arial" w:hAnsi="Arial" w:cs="Arial"/>
          <w:noProof/>
        </w:rPr>
        <w:drawing>
          <wp:anchor distT="0" distB="0" distL="114300" distR="114300" simplePos="0" relativeHeight="251673600" behindDoc="1" locked="0" layoutInCell="1" allowOverlap="1" wp14:anchorId="6B0031F7" wp14:editId="5D6555FC">
            <wp:simplePos x="0" y="0"/>
            <wp:positionH relativeFrom="column">
              <wp:posOffset>-806450</wp:posOffset>
            </wp:positionH>
            <wp:positionV relativeFrom="page">
              <wp:posOffset>9759950</wp:posOffset>
            </wp:positionV>
            <wp:extent cx="1511300" cy="900430"/>
            <wp:effectExtent l="0" t="0" r="0" b="0"/>
            <wp:wrapTight wrapText="bothSides">
              <wp:wrapPolygon edited="0">
                <wp:start x="0" y="0"/>
                <wp:lineTo x="0" y="21021"/>
                <wp:lineTo x="21237" y="21021"/>
                <wp:lineTo x="21237" y="0"/>
                <wp:lineTo x="0" y="0"/>
              </wp:wrapPolygon>
            </wp:wrapTight>
            <wp:docPr id="4065694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511300" cy="900430"/>
                    </a:xfrm>
                    <a:prstGeom prst="rect">
                      <a:avLst/>
                    </a:prstGeom>
                    <a:noFill/>
                  </pic:spPr>
                </pic:pic>
              </a:graphicData>
            </a:graphic>
            <wp14:sizeRelH relativeFrom="margin">
              <wp14:pctWidth>0</wp14:pctWidth>
            </wp14:sizeRelH>
            <wp14:sizeRelV relativeFrom="margin">
              <wp14:pctHeight>0</wp14:pctHeight>
            </wp14:sizeRelV>
          </wp:anchor>
        </w:drawing>
      </w:r>
      <w:r w:rsidR="00D269A0">
        <w:rPr>
          <w:rFonts w:ascii="Arial" w:hAnsi="Arial" w:cs="Arial"/>
          <w:noProof/>
        </w:rPr>
        <w:drawing>
          <wp:anchor distT="0" distB="0" distL="114300" distR="114300" simplePos="0" relativeHeight="251676672" behindDoc="1" locked="0" layoutInCell="1" allowOverlap="1" wp14:anchorId="5E19C910" wp14:editId="621EDC15">
            <wp:simplePos x="0" y="0"/>
            <wp:positionH relativeFrom="margin">
              <wp:posOffset>730250</wp:posOffset>
            </wp:positionH>
            <wp:positionV relativeFrom="bottomMargin">
              <wp:align>top</wp:align>
            </wp:positionV>
            <wp:extent cx="1974850" cy="876300"/>
            <wp:effectExtent l="0" t="0" r="6350" b="0"/>
            <wp:wrapTight wrapText="bothSides">
              <wp:wrapPolygon edited="0">
                <wp:start x="0" y="0"/>
                <wp:lineTo x="0" y="21130"/>
                <wp:lineTo x="21461" y="21130"/>
                <wp:lineTo x="21461" y="0"/>
                <wp:lineTo x="0" y="0"/>
              </wp:wrapPolygon>
            </wp:wrapTight>
            <wp:docPr id="2700660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74850" cy="876300"/>
                    </a:xfrm>
                    <a:prstGeom prst="rect">
                      <a:avLst/>
                    </a:prstGeom>
                    <a:noFill/>
                  </pic:spPr>
                </pic:pic>
              </a:graphicData>
            </a:graphic>
            <wp14:sizeRelH relativeFrom="margin">
              <wp14:pctWidth>0</wp14:pctWidth>
            </wp14:sizeRelH>
            <wp14:sizeRelV relativeFrom="margin">
              <wp14:pctHeight>0</wp14:pctHeight>
            </wp14:sizeRelV>
          </wp:anchor>
        </w:drawing>
      </w:r>
      <w:r w:rsidR="00D269A0">
        <w:rPr>
          <w:rFonts w:ascii="Arial" w:hAnsi="Arial" w:cs="Arial"/>
          <w:noProof/>
        </w:rPr>
        <w:drawing>
          <wp:anchor distT="0" distB="0" distL="114300" distR="114300" simplePos="0" relativeHeight="251675648" behindDoc="1" locked="0" layoutInCell="1" allowOverlap="1" wp14:anchorId="41242B0D" wp14:editId="623E3820">
            <wp:simplePos x="0" y="0"/>
            <wp:positionH relativeFrom="margin">
              <wp:posOffset>2768600</wp:posOffset>
            </wp:positionH>
            <wp:positionV relativeFrom="bottomMargin">
              <wp:align>top</wp:align>
            </wp:positionV>
            <wp:extent cx="2317750" cy="890270"/>
            <wp:effectExtent l="0" t="0" r="6350" b="5080"/>
            <wp:wrapTight wrapText="bothSides">
              <wp:wrapPolygon edited="0">
                <wp:start x="0" y="0"/>
                <wp:lineTo x="0" y="21261"/>
                <wp:lineTo x="21482" y="21261"/>
                <wp:lineTo x="21482" y="0"/>
                <wp:lineTo x="0" y="0"/>
              </wp:wrapPolygon>
            </wp:wrapTight>
            <wp:docPr id="17659884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17750" cy="890270"/>
                    </a:xfrm>
                    <a:prstGeom prst="rect">
                      <a:avLst/>
                    </a:prstGeom>
                    <a:noFill/>
                  </pic:spPr>
                </pic:pic>
              </a:graphicData>
            </a:graphic>
            <wp14:sizeRelH relativeFrom="margin">
              <wp14:pctWidth>0</wp14:pctWidth>
            </wp14:sizeRelH>
            <wp14:sizeRelV relativeFrom="margin">
              <wp14:pctHeight>0</wp14:pctHeight>
            </wp14:sizeRelV>
          </wp:anchor>
        </w:drawing>
      </w:r>
      <w:r w:rsidR="00D269A0" w:rsidRPr="00261FE9">
        <w:rPr>
          <w:rFonts w:ascii="Arial" w:hAnsi="Arial" w:cs="Arial"/>
          <w:noProof/>
        </w:rPr>
        <mc:AlternateContent>
          <mc:Choice Requires="wps">
            <w:drawing>
              <wp:anchor distT="228600" distB="228600" distL="228600" distR="228600" simplePos="0" relativeHeight="251671552" behindDoc="0" locked="0" layoutInCell="1" allowOverlap="1" wp14:anchorId="70DA41FE" wp14:editId="5B00191A">
                <wp:simplePos x="0" y="0"/>
                <wp:positionH relativeFrom="margin">
                  <wp:posOffset>2203450</wp:posOffset>
                </wp:positionH>
                <wp:positionV relativeFrom="margin">
                  <wp:posOffset>6927850</wp:posOffset>
                </wp:positionV>
                <wp:extent cx="2832100" cy="1911350"/>
                <wp:effectExtent l="0" t="0" r="101600" b="0"/>
                <wp:wrapSquare wrapText="bothSides"/>
                <wp:docPr id="123" name="Rectangle 123"/>
                <wp:cNvGraphicFramePr/>
                <a:graphic xmlns:a="http://schemas.openxmlformats.org/drawingml/2006/main">
                  <a:graphicData uri="http://schemas.microsoft.com/office/word/2010/wordprocessingShape">
                    <wps:wsp>
                      <wps:cNvSpPr/>
                      <wps:spPr>
                        <a:xfrm>
                          <a:off x="0" y="0"/>
                          <a:ext cx="2832100" cy="1911350"/>
                        </a:xfrm>
                        <a:prstGeom prst="rect">
                          <a:avLst/>
                        </a:prstGeom>
                        <a:solidFill>
                          <a:schemeClr val="accent2"/>
                        </a:solidFill>
                        <a:ln>
                          <a:noFill/>
                        </a:ln>
                        <a:effectLst>
                          <a:outerShdw dist="91440" algn="l"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6A3117E4" w14:textId="2FB37031" w:rsidR="00261FE9" w:rsidRPr="00261FE9" w:rsidRDefault="00261FE9" w:rsidP="00261FE9">
                            <w:pPr>
                              <w:spacing w:after="0"/>
                              <w:rPr>
                                <w:rFonts w:ascii="Arial" w:hAnsi="Arial" w:cs="Arial"/>
                                <w:b/>
                                <w:bCs/>
                                <w:color w:val="C1DFEB" w:themeColor="accent5" w:themeTint="66"/>
                                <w:sz w:val="16"/>
                                <w:szCs w:val="16"/>
                              </w:rPr>
                            </w:pPr>
                            <w:r w:rsidRPr="00261FE9">
                              <w:rPr>
                                <w:rFonts w:ascii="Arial" w:hAnsi="Arial" w:cs="Arial"/>
                                <w:b/>
                                <w:bCs/>
                                <w:color w:val="C1DFEB" w:themeColor="accent5" w:themeTint="66"/>
                                <w:sz w:val="16"/>
                                <w:szCs w:val="16"/>
                              </w:rPr>
                              <w:t>Conclusion</w:t>
                            </w:r>
                          </w:p>
                          <w:p w14:paraId="0D059FD3" w14:textId="517279B2" w:rsidR="00261FE9" w:rsidRPr="00261FE9" w:rsidRDefault="00261FE9" w:rsidP="00261FE9">
                            <w:pPr>
                              <w:spacing w:after="0"/>
                              <w:rPr>
                                <w:b/>
                                <w:bCs/>
                                <w:color w:val="C1DFEB" w:themeColor="accent5" w:themeTint="66"/>
                                <w:sz w:val="26"/>
                                <w:szCs w:val="26"/>
                              </w:rPr>
                            </w:pPr>
                            <w:r w:rsidRPr="00261FE9">
                              <w:rPr>
                                <w:rFonts w:ascii="Arial" w:hAnsi="Arial" w:cs="Arial"/>
                                <w:b/>
                                <w:bCs/>
                                <w:color w:val="C1DFEB" w:themeColor="accent5" w:themeTint="66"/>
                                <w:sz w:val="16"/>
                                <w:szCs w:val="16"/>
                              </w:rPr>
                              <w:t>Margam Country Park's volunteer program is integral to community development in Port Talbot. It offers environmental, cultural, social, and economic benefits. Volunteering provides an opportunity to contribute positively to the community and aligns with personal values of</w:t>
                            </w:r>
                            <w:r w:rsidRPr="00261FE9">
                              <w:rPr>
                                <w:b/>
                                <w:bCs/>
                                <w:color w:val="C1DFEB" w:themeColor="accent5" w:themeTint="66"/>
                                <w:sz w:val="26"/>
                                <w:szCs w:val="26"/>
                              </w:rPr>
                              <w:t xml:space="preserve"> </w:t>
                            </w:r>
                            <w:r w:rsidRPr="00261FE9">
                              <w:rPr>
                                <w:rFonts w:ascii="Arial" w:hAnsi="Arial" w:cs="Arial"/>
                                <w:b/>
                                <w:bCs/>
                                <w:color w:val="C1DFEB" w:themeColor="accent5" w:themeTint="66"/>
                                <w:sz w:val="16"/>
                                <w:szCs w:val="16"/>
                              </w:rPr>
                              <w:t>stewardship and engagement (Wilson &amp; Musick, 1999). By joining this initiative, I can play an active role in supporting and enhancing my local community.</w:t>
                            </w:r>
                          </w:p>
                        </w:txbxContent>
                      </wps:txbx>
                      <wps:bodyPr rot="0" spcFirstLastPara="0" vertOverflow="overflow" horzOverflow="overflow" vert="horz" wrap="square" lIns="91440" tIns="182880" rIns="9144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A41FE" id="Rectangle 123" o:spid="_x0000_s1034" style="position:absolute;left:0;text-align:left;margin-left:173.5pt;margin-top:545.5pt;width:223pt;height:150.5pt;z-index:251671552;visibility:visible;mso-wrap-style:square;mso-width-percent:0;mso-height-percent:0;mso-wrap-distance-left:18pt;mso-wrap-distance-top:18pt;mso-wrap-distance-right:18pt;mso-wrap-distance-bottom:18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" fillcolor="#903163 [3205]" stroked="f" strokeweight="1.75pt">
                <v:stroke endcap="round"/>
                <v:shadow on="t" color="#4d1434 [3204]" origin="-.5" offset="7.2pt,0"/>
                <v:textbox inset=",14.4pt,,14.4pt">
                  <w:txbxContent>
                    <w:p w14:paraId="6A3117E4" w14:textId="2FB37031" w:rsidR="00261FE9" w:rsidRPr="00261FE9" w:rsidRDefault="00261FE9" w:rsidP="00261FE9">
                      <w:pPr>
                        <w:spacing w:after="0"/>
                        <w:rPr>
                          <w:rFonts w:ascii="Arial" w:hAnsi="Arial" w:cs="Arial"/>
                          <w:b/>
                          <w:bCs/>
                          <w:color w:val="C1DFEB" w:themeColor="accent5" w:themeTint="66"/>
                          <w:sz w:val="16"/>
                          <w:szCs w:val="16"/>
                        </w:rPr>
                      </w:pPr>
                      <w:r w:rsidRPr="00261FE9">
                        <w:rPr>
                          <w:rFonts w:ascii="Arial" w:hAnsi="Arial" w:cs="Arial"/>
                          <w:b/>
                          <w:bCs/>
                          <w:color w:val="C1DFEB" w:themeColor="accent5" w:themeTint="66"/>
                          <w:sz w:val="16"/>
                          <w:szCs w:val="16"/>
                        </w:rPr>
                        <w:t>Conclusion</w:t>
                      </w:r>
                    </w:p>
                    <w:p w14:paraId="0D059FD3" w14:textId="517279B2" w:rsidR="00261FE9" w:rsidRPr="00261FE9" w:rsidRDefault="00261FE9" w:rsidP="00261FE9">
                      <w:pPr>
                        <w:spacing w:after="0"/>
                        <w:rPr>
                          <w:b/>
                          <w:bCs/>
                          <w:color w:val="C1DFEB" w:themeColor="accent5" w:themeTint="66"/>
                          <w:sz w:val="26"/>
                          <w:szCs w:val="26"/>
                        </w:rPr>
                      </w:pPr>
                      <w:r w:rsidRPr="00261FE9">
                        <w:rPr>
                          <w:rFonts w:ascii="Arial" w:hAnsi="Arial" w:cs="Arial"/>
                          <w:b/>
                          <w:bCs/>
                          <w:color w:val="C1DFEB" w:themeColor="accent5" w:themeTint="66"/>
                          <w:sz w:val="16"/>
                          <w:szCs w:val="16"/>
                        </w:rPr>
                        <w:t>Margam Country Park's volunteer program is integral to community development in Port Talbot. It offers environmental, cultural, social, and economic benefits. Volunteering provides an opportunity to contribute positively to the community and aligns with personal values of</w:t>
                      </w:r>
                      <w:r w:rsidRPr="00261FE9">
                        <w:rPr>
                          <w:b/>
                          <w:bCs/>
                          <w:color w:val="C1DFEB" w:themeColor="accent5" w:themeTint="66"/>
                          <w:sz w:val="26"/>
                          <w:szCs w:val="26"/>
                        </w:rPr>
                        <w:t xml:space="preserve"> </w:t>
                      </w:r>
                      <w:r w:rsidRPr="00261FE9">
                        <w:rPr>
                          <w:rFonts w:ascii="Arial" w:hAnsi="Arial" w:cs="Arial"/>
                          <w:b/>
                          <w:bCs/>
                          <w:color w:val="C1DFEB" w:themeColor="accent5" w:themeTint="66"/>
                          <w:sz w:val="16"/>
                          <w:szCs w:val="16"/>
                        </w:rPr>
                        <w:t>stewardship and engagement (Wilson &amp; Musick, 1999). By joining this initiative, I can play an active role in supporting and enhancing my local community.</w:t>
                      </w:r>
                    </w:p>
                  </w:txbxContent>
                </v:textbox>
                <w10:wrap type="square" anchorx="margin" anchory="margin"/>
              </v:rect>
            </w:pict>
          </mc:Fallback>
        </mc:AlternateContent>
      </w:r>
      <w:r w:rsidR="00D269A0">
        <w:rPr>
          <w:rFonts w:ascii="Arial" w:hAnsi="Arial" w:cs="Arial"/>
          <w:noProof/>
        </w:rPr>
        <w:drawing>
          <wp:anchor distT="0" distB="0" distL="114300" distR="114300" simplePos="0" relativeHeight="251674624" behindDoc="1" locked="0" layoutInCell="1" allowOverlap="1" wp14:anchorId="7C9A5158" wp14:editId="2A2EC7C8">
            <wp:simplePos x="0" y="0"/>
            <wp:positionH relativeFrom="column">
              <wp:posOffset>5118100</wp:posOffset>
            </wp:positionH>
            <wp:positionV relativeFrom="bottomMargin">
              <wp:posOffset>1270</wp:posOffset>
            </wp:positionV>
            <wp:extent cx="1405255" cy="870585"/>
            <wp:effectExtent l="0" t="0" r="4445" b="5715"/>
            <wp:wrapTight wrapText="bothSides">
              <wp:wrapPolygon edited="0">
                <wp:start x="0" y="0"/>
                <wp:lineTo x="0" y="21269"/>
                <wp:lineTo x="21376" y="21269"/>
                <wp:lineTo x="21376" y="0"/>
                <wp:lineTo x="0" y="0"/>
              </wp:wrapPolygon>
            </wp:wrapTight>
            <wp:docPr id="1118568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05255" cy="870585"/>
                    </a:xfrm>
                    <a:prstGeom prst="rect">
                      <a:avLst/>
                    </a:prstGeom>
                    <a:noFill/>
                  </pic:spPr>
                </pic:pic>
              </a:graphicData>
            </a:graphic>
            <wp14:sizeRelH relativeFrom="margin">
              <wp14:pctWidth>0</wp14:pctWidth>
            </wp14:sizeRelH>
            <wp14:sizeRelV relativeFrom="margin">
              <wp14:pctHeight>0</wp14:pctHeight>
            </wp14:sizeRelV>
          </wp:anchor>
        </w:drawing>
      </w:r>
      <w:r w:rsidR="004B5AEA" w:rsidRPr="000C6194">
        <w:rPr>
          <w:rFonts w:ascii="Arial" w:hAnsi="Arial" w:cs="Arial"/>
          <w:noProof/>
        </w:rPr>
        <mc:AlternateContent>
          <mc:Choice Requires="wps">
            <w:drawing>
              <wp:anchor distT="228600" distB="228600" distL="228600" distR="228600" simplePos="0" relativeHeight="251663360" behindDoc="0" locked="0" layoutInCell="1" allowOverlap="1" wp14:anchorId="305C9E14" wp14:editId="5A3818CE">
                <wp:simplePos x="0" y="0"/>
                <wp:positionH relativeFrom="page">
                  <wp:posOffset>95250</wp:posOffset>
                </wp:positionH>
                <wp:positionV relativeFrom="margin">
                  <wp:posOffset>4775200</wp:posOffset>
                </wp:positionV>
                <wp:extent cx="5892800" cy="2133600"/>
                <wp:effectExtent l="114300" t="76200" r="88900" b="114300"/>
                <wp:wrapSquare wrapText="bothSides"/>
                <wp:docPr id="45" name="Rectangle 52"/>
                <wp:cNvGraphicFramePr/>
                <a:graphic xmlns:a="http://schemas.openxmlformats.org/drawingml/2006/main">
                  <a:graphicData uri="http://schemas.microsoft.com/office/word/2010/wordprocessingShape">
                    <wps:wsp>
                      <wps:cNvSpPr/>
                      <wps:spPr>
                        <a:xfrm>
                          <a:off x="0" y="0"/>
                          <a:ext cx="5892800" cy="2133600"/>
                        </a:xfrm>
                        <a:prstGeom prst="rect">
                          <a:avLst/>
                        </a:prstGeom>
                        <a:ln/>
                        <a:scene3d>
                          <a:camera prst="orthographicFront"/>
                          <a:lightRig rig="threePt" dir="t"/>
                        </a:scene3d>
                        <a:sp3d>
                          <a:bevelT w="101600" prst="riblet"/>
                        </a:sp3d>
                      </wps:spPr>
                      <wps:style>
                        <a:lnRef idx="0">
                          <a:schemeClr val="accent6"/>
                        </a:lnRef>
                        <a:fillRef idx="3">
                          <a:schemeClr val="accent6"/>
                        </a:fillRef>
                        <a:effectRef idx="3">
                          <a:schemeClr val="accent6"/>
                        </a:effectRef>
                        <a:fontRef idx="minor">
                          <a:schemeClr val="lt1"/>
                        </a:fontRef>
                      </wps:style>
                      <wps:txbx>
                        <w:txbxContent>
                          <w:p w14:paraId="315FBA62" w14:textId="7EB0BDE5"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Active and Diverse Volunteer Community: Over 150 regular volunteers of varying ages contribute to the program, indicating strong community involvement (Margam Country Park, 2023).</w:t>
                            </w:r>
                          </w:p>
                          <w:p w14:paraId="3FC77D0B" w14:textId="77777777"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Positive Environmental Impact: Volunteer efforts have led to habitat improvements, such as a 15% increase in native tree populations, contributing to biodiversity (Neath Port Talbot Council, 2022).</w:t>
                            </w:r>
                          </w:p>
                          <w:p w14:paraId="3482C7EC" w14:textId="77777777"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Successful Heritage Restoration: Restoration projects have increased heritage tourism by 25%, reflecting the importance of preserving cultural assets (Heritage Lottery Fund, 2023).</w:t>
                            </w:r>
                          </w:p>
                          <w:p w14:paraId="64EB6D41" w14:textId="77777777"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Enhanced Community Relations: Activities have strengthened social bonds and reduced isolation, aligning with findings that volunteering enhances social capital (Putnam, 2000; Jenkinson et al., 2013).</w:t>
                            </w:r>
                          </w:p>
                          <w:p w14:paraId="3715ACEA" w14:textId="64E9F6DF"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Educational Benefits: Programs have reached over 3,000 schoolchildren annually, supporting environmental education (Ballantyne &amp; Packer, 2009).</w:t>
                            </w:r>
                          </w:p>
                          <w:p w14:paraId="5597523E" w14:textId="077D48D9" w:rsidR="000C6194" w:rsidRPr="00A43E93" w:rsidRDefault="000C6194">
                            <w:pPr>
                              <w:pStyle w:val="NoSpacing"/>
                              <w:ind w:left="360"/>
                              <w:rPr>
                                <w:rFonts w:ascii="Arial Black" w:hAnsi="Arial Black" w:cs="Arial"/>
                                <w:caps/>
                                <w:color w:val="002060"/>
                                <w:sz w:val="18"/>
                                <w:szCs w:val="18"/>
                              </w:rPr>
                            </w:pPr>
                            <w:r w:rsidRPr="00A43E93">
                              <w:rPr>
                                <w:rFonts w:ascii="Arial Black" w:hAnsi="Arial Black" w:cs="Arial"/>
                                <w:caps/>
                                <w:color w:val="002060"/>
                                <w:sz w:val="18"/>
                                <w:szCs w:val="18"/>
                              </w:rPr>
                              <w:t>Key Findings</w:t>
                            </w:r>
                          </w:p>
                        </w:txbxContent>
                      </wps:txbx>
                      <wps:bodyPr rot="0" spcFirstLastPara="0" vertOverflow="overflow" horzOverflow="overflow" vert="horz" wrap="square" lIns="228600" tIns="228600" rIns="22860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5C9E14" id="Rectangle 52" o:spid="_x0000_s1035" style="position:absolute;left:0;text-align:left;margin-left:7.5pt;margin-top:376pt;width:464pt;height:168pt;z-index:251663360;visibility:visible;mso-wrap-style:square;mso-width-percent:0;mso-height-percent:0;mso-wrap-distance-left:18pt;mso-wrap-distance-top:18pt;mso-wrap-distance-right:18pt;mso-wrap-distance-bottom:18pt;mso-position-horizontal:absolute;mso-position-horizontal-relative:page;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" fillcolor="#4263a1 [3161]" stroked="f">
                <v:fill color2="#385589 [2825]" rotate="t" colors="0 #5472af;55050f #355184" focus="100%" type="gradient">
                  <o:fill v:ext="view" type="gradientUnscaled"/>
                </v:fill>
                <v:shadow on="t" color="black" opacity="39321f" origin=",.5" offset=".1106mm,1.0525mm"/>
                <v:textbox inset="18pt,18pt,18pt,18pt">
                  <w:txbxContent>
                    <w:p w14:paraId="315FBA62" w14:textId="7EB0BDE5"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Active and Diverse Volunteer Community: Over 150 regular volunteers of varying ages contribute to the program, indicating strong community involvement (Margam Country Park, 2023).</w:t>
                      </w:r>
                    </w:p>
                    <w:p w14:paraId="3FC77D0B" w14:textId="77777777"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Positive Environmental Impact: Volunteer efforts have led to habitat improvements, such as a 15% increase in native tree populations, contributing to biodiversity (Neath Port Talbot Council, 2022).</w:t>
                      </w:r>
                    </w:p>
                    <w:p w14:paraId="3482C7EC" w14:textId="77777777"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Successful Heritage Restoration: Restoration projects have increased heritage tourism by 25%, reflecting the importance of preserving cultural assets (Heritage Lottery Fund, 2023).</w:t>
                      </w:r>
                    </w:p>
                    <w:p w14:paraId="64EB6D41" w14:textId="77777777"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Enhanced Community Relations: Activities have strengthened social bonds and reduced isolation, aligning with findings that volunteering enhances social capital (Putnam, 2000; Jenkinson et al., 2013).</w:t>
                      </w:r>
                    </w:p>
                    <w:p w14:paraId="3715ACEA" w14:textId="64E9F6DF" w:rsidR="000C6194" w:rsidRPr="00A43E93" w:rsidRDefault="000C6194" w:rsidP="000C6194">
                      <w:pPr>
                        <w:pStyle w:val="ListParagraph"/>
                        <w:numPr>
                          <w:ilvl w:val="0"/>
                          <w:numId w:val="2"/>
                        </w:numPr>
                        <w:rPr>
                          <w:rFonts w:ascii="Arial" w:hAnsi="Arial" w:cs="Arial"/>
                          <w:b/>
                          <w:bCs/>
                          <w:color w:val="002060"/>
                          <w:sz w:val="16"/>
                          <w:szCs w:val="16"/>
                        </w:rPr>
                      </w:pPr>
                      <w:r w:rsidRPr="00A43E93">
                        <w:rPr>
                          <w:rFonts w:ascii="Arial" w:hAnsi="Arial" w:cs="Arial"/>
                          <w:b/>
                          <w:bCs/>
                          <w:color w:val="002060"/>
                          <w:sz w:val="16"/>
                          <w:szCs w:val="16"/>
                        </w:rPr>
                        <w:t>Educational Benefits: Programs have reached over 3,000 schoolchildren annually, supporting environmental education (Ballantyne &amp; Packer, 2009).</w:t>
                      </w:r>
                    </w:p>
                    <w:p w14:paraId="5597523E" w14:textId="077D48D9" w:rsidR="000C6194" w:rsidRPr="00A43E93" w:rsidRDefault="000C6194">
                      <w:pPr>
                        <w:pStyle w:val="NoSpacing"/>
                        <w:ind w:left="360"/>
                        <w:rPr>
                          <w:rFonts w:ascii="Arial Black" w:hAnsi="Arial Black" w:cs="Arial"/>
                          <w:caps/>
                          <w:color w:val="002060"/>
                          <w:sz w:val="18"/>
                          <w:szCs w:val="18"/>
                        </w:rPr>
                      </w:pPr>
                      <w:r w:rsidRPr="00A43E93">
                        <w:rPr>
                          <w:rFonts w:ascii="Arial Black" w:hAnsi="Arial Black" w:cs="Arial"/>
                          <w:caps/>
                          <w:color w:val="002060"/>
                          <w:sz w:val="18"/>
                          <w:szCs w:val="18"/>
                        </w:rPr>
                        <w:t>Key Findings</w:t>
                      </w:r>
                    </w:p>
                  </w:txbxContent>
                </v:textbox>
                <w10:wrap type="square" anchorx="page" anchory="margin"/>
              </v:rect>
            </w:pict>
          </mc:Fallback>
        </mc:AlternateContent>
      </w:r>
    </w:p>
    <w:sectPr w:rsidR="00A43E93" w:rsidRPr="00A43E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B23A88" w14:textId="77777777" w:rsidR="00B32A6B" w:rsidRDefault="00B32A6B" w:rsidP="000C6194">
      <w:pPr>
        <w:spacing w:after="0" w:line="240" w:lineRule="auto"/>
      </w:pPr>
      <w:r>
        <w:separator/>
      </w:r>
    </w:p>
  </w:endnote>
  <w:endnote w:type="continuationSeparator" w:id="0">
    <w:p w14:paraId="6861AA6E" w14:textId="77777777" w:rsidR="00B32A6B" w:rsidRDefault="00B32A6B" w:rsidP="000C6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E71B00" w14:textId="77777777" w:rsidR="00B32A6B" w:rsidRDefault="00B32A6B" w:rsidP="000C6194">
      <w:pPr>
        <w:spacing w:after="0" w:line="240" w:lineRule="auto"/>
      </w:pPr>
      <w:r>
        <w:separator/>
      </w:r>
    </w:p>
  </w:footnote>
  <w:footnote w:type="continuationSeparator" w:id="0">
    <w:p w14:paraId="677C0EE1" w14:textId="77777777" w:rsidR="00B32A6B" w:rsidRDefault="00B32A6B" w:rsidP="000C61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D2034"/>
    <w:multiLevelType w:val="hybridMultilevel"/>
    <w:tmpl w:val="6264FB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81D5E"/>
    <w:multiLevelType w:val="hybridMultilevel"/>
    <w:tmpl w:val="897240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3A52CE"/>
    <w:multiLevelType w:val="hybridMultilevel"/>
    <w:tmpl w:val="D7D2195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DA2F77"/>
    <w:multiLevelType w:val="hybridMultilevel"/>
    <w:tmpl w:val="2D706A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8C553C"/>
    <w:multiLevelType w:val="hybridMultilevel"/>
    <w:tmpl w:val="2CA2CD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3839FB"/>
    <w:multiLevelType w:val="hybridMultilevel"/>
    <w:tmpl w:val="209EADE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6035548">
    <w:abstractNumId w:val="0"/>
  </w:num>
  <w:num w:numId="2" w16cid:durableId="449204623">
    <w:abstractNumId w:val="3"/>
  </w:num>
  <w:num w:numId="3" w16cid:durableId="778527853">
    <w:abstractNumId w:val="5"/>
  </w:num>
  <w:num w:numId="4" w16cid:durableId="1535998000">
    <w:abstractNumId w:val="1"/>
  </w:num>
  <w:num w:numId="5" w16cid:durableId="31343040">
    <w:abstractNumId w:val="4"/>
  </w:num>
  <w:num w:numId="6" w16cid:durableId="4632308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DB4"/>
    <w:rsid w:val="00094722"/>
    <w:rsid w:val="000C6194"/>
    <w:rsid w:val="00261FE9"/>
    <w:rsid w:val="004B5AEA"/>
    <w:rsid w:val="004C2609"/>
    <w:rsid w:val="00662F88"/>
    <w:rsid w:val="007C370B"/>
    <w:rsid w:val="00930CF1"/>
    <w:rsid w:val="00A43E93"/>
    <w:rsid w:val="00A76D5F"/>
    <w:rsid w:val="00B32A6B"/>
    <w:rsid w:val="00D269A0"/>
    <w:rsid w:val="00FB7D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7BDFB"/>
  <w15:chartTrackingRefBased/>
  <w15:docId w15:val="{3931AFFC-929D-4644-9964-496092FD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DB4"/>
    <w:pPr>
      <w:keepNext/>
      <w:keepLines/>
      <w:spacing w:before="360" w:after="80"/>
      <w:outlineLvl w:val="0"/>
    </w:pPr>
    <w:rPr>
      <w:rFonts w:asciiTheme="majorHAnsi" w:eastAsiaTheme="majorEastAsia" w:hAnsiTheme="majorHAnsi" w:cstheme="majorBidi"/>
      <w:color w:val="390F26" w:themeColor="accent1" w:themeShade="BF"/>
      <w:sz w:val="40"/>
      <w:szCs w:val="40"/>
    </w:rPr>
  </w:style>
  <w:style w:type="paragraph" w:styleId="Heading2">
    <w:name w:val="heading 2"/>
    <w:basedOn w:val="Normal"/>
    <w:next w:val="Normal"/>
    <w:link w:val="Heading2Char"/>
    <w:uiPriority w:val="9"/>
    <w:semiHidden/>
    <w:unhideWhenUsed/>
    <w:qFormat/>
    <w:rsid w:val="00FB7DB4"/>
    <w:pPr>
      <w:keepNext/>
      <w:keepLines/>
      <w:spacing w:before="160" w:after="80"/>
      <w:outlineLvl w:val="1"/>
    </w:pPr>
    <w:rPr>
      <w:rFonts w:asciiTheme="majorHAnsi" w:eastAsiaTheme="majorEastAsia" w:hAnsiTheme="majorHAnsi" w:cstheme="majorBidi"/>
      <w:color w:val="390F26" w:themeColor="accent1" w:themeShade="BF"/>
      <w:sz w:val="32"/>
      <w:szCs w:val="32"/>
    </w:rPr>
  </w:style>
  <w:style w:type="paragraph" w:styleId="Heading3">
    <w:name w:val="heading 3"/>
    <w:basedOn w:val="Normal"/>
    <w:next w:val="Normal"/>
    <w:link w:val="Heading3Char"/>
    <w:uiPriority w:val="9"/>
    <w:semiHidden/>
    <w:unhideWhenUsed/>
    <w:qFormat/>
    <w:rsid w:val="00FB7DB4"/>
    <w:pPr>
      <w:keepNext/>
      <w:keepLines/>
      <w:spacing w:before="160" w:after="80"/>
      <w:outlineLvl w:val="2"/>
    </w:pPr>
    <w:rPr>
      <w:rFonts w:eastAsiaTheme="majorEastAsia" w:cstheme="majorBidi"/>
      <w:color w:val="390F26" w:themeColor="accent1" w:themeShade="BF"/>
      <w:sz w:val="28"/>
      <w:szCs w:val="28"/>
    </w:rPr>
  </w:style>
  <w:style w:type="paragraph" w:styleId="Heading4">
    <w:name w:val="heading 4"/>
    <w:basedOn w:val="Normal"/>
    <w:next w:val="Normal"/>
    <w:link w:val="Heading4Char"/>
    <w:uiPriority w:val="9"/>
    <w:semiHidden/>
    <w:unhideWhenUsed/>
    <w:qFormat/>
    <w:rsid w:val="00FB7DB4"/>
    <w:pPr>
      <w:keepNext/>
      <w:keepLines/>
      <w:spacing w:before="80" w:after="40"/>
      <w:outlineLvl w:val="3"/>
    </w:pPr>
    <w:rPr>
      <w:rFonts w:eastAsiaTheme="majorEastAsia" w:cstheme="majorBidi"/>
      <w:i/>
      <w:iCs/>
      <w:color w:val="390F26" w:themeColor="accent1" w:themeShade="BF"/>
    </w:rPr>
  </w:style>
  <w:style w:type="paragraph" w:styleId="Heading5">
    <w:name w:val="heading 5"/>
    <w:basedOn w:val="Normal"/>
    <w:next w:val="Normal"/>
    <w:link w:val="Heading5Char"/>
    <w:uiPriority w:val="9"/>
    <w:semiHidden/>
    <w:unhideWhenUsed/>
    <w:qFormat/>
    <w:rsid w:val="00FB7DB4"/>
    <w:pPr>
      <w:keepNext/>
      <w:keepLines/>
      <w:spacing w:before="80" w:after="40"/>
      <w:outlineLvl w:val="4"/>
    </w:pPr>
    <w:rPr>
      <w:rFonts w:eastAsiaTheme="majorEastAsia" w:cstheme="majorBidi"/>
      <w:color w:val="390F26" w:themeColor="accent1" w:themeShade="BF"/>
    </w:rPr>
  </w:style>
  <w:style w:type="paragraph" w:styleId="Heading6">
    <w:name w:val="heading 6"/>
    <w:basedOn w:val="Normal"/>
    <w:next w:val="Normal"/>
    <w:link w:val="Heading6Char"/>
    <w:uiPriority w:val="9"/>
    <w:semiHidden/>
    <w:unhideWhenUsed/>
    <w:qFormat/>
    <w:rsid w:val="00FB7D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D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D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D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DB4"/>
    <w:rPr>
      <w:rFonts w:asciiTheme="majorHAnsi" w:eastAsiaTheme="majorEastAsia" w:hAnsiTheme="majorHAnsi" w:cstheme="majorBidi"/>
      <w:color w:val="390F26" w:themeColor="accent1" w:themeShade="BF"/>
      <w:sz w:val="40"/>
      <w:szCs w:val="40"/>
    </w:rPr>
  </w:style>
  <w:style w:type="character" w:customStyle="1" w:styleId="Heading2Char">
    <w:name w:val="Heading 2 Char"/>
    <w:basedOn w:val="DefaultParagraphFont"/>
    <w:link w:val="Heading2"/>
    <w:uiPriority w:val="9"/>
    <w:semiHidden/>
    <w:rsid w:val="00FB7DB4"/>
    <w:rPr>
      <w:rFonts w:asciiTheme="majorHAnsi" w:eastAsiaTheme="majorEastAsia" w:hAnsiTheme="majorHAnsi" w:cstheme="majorBidi"/>
      <w:color w:val="390F26" w:themeColor="accent1" w:themeShade="BF"/>
      <w:sz w:val="32"/>
      <w:szCs w:val="32"/>
    </w:rPr>
  </w:style>
  <w:style w:type="character" w:customStyle="1" w:styleId="Heading3Char">
    <w:name w:val="Heading 3 Char"/>
    <w:basedOn w:val="DefaultParagraphFont"/>
    <w:link w:val="Heading3"/>
    <w:uiPriority w:val="9"/>
    <w:semiHidden/>
    <w:rsid w:val="00FB7DB4"/>
    <w:rPr>
      <w:rFonts w:eastAsiaTheme="majorEastAsia" w:cstheme="majorBidi"/>
      <w:color w:val="390F26" w:themeColor="accent1" w:themeShade="BF"/>
      <w:sz w:val="28"/>
      <w:szCs w:val="28"/>
    </w:rPr>
  </w:style>
  <w:style w:type="character" w:customStyle="1" w:styleId="Heading4Char">
    <w:name w:val="Heading 4 Char"/>
    <w:basedOn w:val="DefaultParagraphFont"/>
    <w:link w:val="Heading4"/>
    <w:uiPriority w:val="9"/>
    <w:semiHidden/>
    <w:rsid w:val="00FB7DB4"/>
    <w:rPr>
      <w:rFonts w:eastAsiaTheme="majorEastAsia" w:cstheme="majorBidi"/>
      <w:i/>
      <w:iCs/>
      <w:color w:val="390F26" w:themeColor="accent1" w:themeShade="BF"/>
    </w:rPr>
  </w:style>
  <w:style w:type="character" w:customStyle="1" w:styleId="Heading5Char">
    <w:name w:val="Heading 5 Char"/>
    <w:basedOn w:val="DefaultParagraphFont"/>
    <w:link w:val="Heading5"/>
    <w:uiPriority w:val="9"/>
    <w:semiHidden/>
    <w:rsid w:val="00FB7DB4"/>
    <w:rPr>
      <w:rFonts w:eastAsiaTheme="majorEastAsia" w:cstheme="majorBidi"/>
      <w:color w:val="390F26" w:themeColor="accent1" w:themeShade="BF"/>
    </w:rPr>
  </w:style>
  <w:style w:type="character" w:customStyle="1" w:styleId="Heading6Char">
    <w:name w:val="Heading 6 Char"/>
    <w:basedOn w:val="DefaultParagraphFont"/>
    <w:link w:val="Heading6"/>
    <w:uiPriority w:val="9"/>
    <w:semiHidden/>
    <w:rsid w:val="00FB7D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D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D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DB4"/>
    <w:rPr>
      <w:rFonts w:eastAsiaTheme="majorEastAsia" w:cstheme="majorBidi"/>
      <w:color w:val="272727" w:themeColor="text1" w:themeTint="D8"/>
    </w:rPr>
  </w:style>
  <w:style w:type="paragraph" w:styleId="Title">
    <w:name w:val="Title"/>
    <w:basedOn w:val="Normal"/>
    <w:next w:val="Normal"/>
    <w:link w:val="TitleChar"/>
    <w:uiPriority w:val="10"/>
    <w:qFormat/>
    <w:rsid w:val="00FB7D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D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D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D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DB4"/>
    <w:pPr>
      <w:spacing w:before="160"/>
      <w:jc w:val="center"/>
    </w:pPr>
    <w:rPr>
      <w:i/>
      <w:iCs/>
      <w:color w:val="404040" w:themeColor="text1" w:themeTint="BF"/>
    </w:rPr>
  </w:style>
  <w:style w:type="character" w:customStyle="1" w:styleId="QuoteChar">
    <w:name w:val="Quote Char"/>
    <w:basedOn w:val="DefaultParagraphFont"/>
    <w:link w:val="Quote"/>
    <w:uiPriority w:val="29"/>
    <w:rsid w:val="00FB7DB4"/>
    <w:rPr>
      <w:i/>
      <w:iCs/>
      <w:color w:val="404040" w:themeColor="text1" w:themeTint="BF"/>
    </w:rPr>
  </w:style>
  <w:style w:type="paragraph" w:styleId="ListParagraph">
    <w:name w:val="List Paragraph"/>
    <w:basedOn w:val="Normal"/>
    <w:uiPriority w:val="34"/>
    <w:qFormat/>
    <w:rsid w:val="00FB7DB4"/>
    <w:pPr>
      <w:ind w:left="720"/>
      <w:contextualSpacing/>
    </w:pPr>
  </w:style>
  <w:style w:type="character" w:styleId="IntenseEmphasis">
    <w:name w:val="Intense Emphasis"/>
    <w:basedOn w:val="DefaultParagraphFont"/>
    <w:uiPriority w:val="21"/>
    <w:qFormat/>
    <w:rsid w:val="00FB7DB4"/>
    <w:rPr>
      <w:i/>
      <w:iCs/>
      <w:color w:val="390F26" w:themeColor="accent1" w:themeShade="BF"/>
    </w:rPr>
  </w:style>
  <w:style w:type="paragraph" w:styleId="IntenseQuote">
    <w:name w:val="Intense Quote"/>
    <w:basedOn w:val="Normal"/>
    <w:next w:val="Normal"/>
    <w:link w:val="IntenseQuoteChar"/>
    <w:uiPriority w:val="30"/>
    <w:qFormat/>
    <w:rsid w:val="00FB7DB4"/>
    <w:pPr>
      <w:pBdr>
        <w:top w:val="single" w:sz="4" w:space="10" w:color="390F26" w:themeColor="accent1" w:themeShade="BF"/>
        <w:bottom w:val="single" w:sz="4" w:space="10" w:color="390F26" w:themeColor="accent1" w:themeShade="BF"/>
      </w:pBdr>
      <w:spacing w:before="360" w:after="360"/>
      <w:ind w:left="864" w:right="864"/>
      <w:jc w:val="center"/>
    </w:pPr>
    <w:rPr>
      <w:i/>
      <w:iCs/>
      <w:color w:val="390F26" w:themeColor="accent1" w:themeShade="BF"/>
    </w:rPr>
  </w:style>
  <w:style w:type="character" w:customStyle="1" w:styleId="IntenseQuoteChar">
    <w:name w:val="Intense Quote Char"/>
    <w:basedOn w:val="DefaultParagraphFont"/>
    <w:link w:val="IntenseQuote"/>
    <w:uiPriority w:val="30"/>
    <w:rsid w:val="00FB7DB4"/>
    <w:rPr>
      <w:i/>
      <w:iCs/>
      <w:color w:val="390F26" w:themeColor="accent1" w:themeShade="BF"/>
    </w:rPr>
  </w:style>
  <w:style w:type="character" w:styleId="IntenseReference">
    <w:name w:val="Intense Reference"/>
    <w:basedOn w:val="DefaultParagraphFont"/>
    <w:uiPriority w:val="32"/>
    <w:qFormat/>
    <w:rsid w:val="00FB7DB4"/>
    <w:rPr>
      <w:b/>
      <w:bCs/>
      <w:smallCaps/>
      <w:color w:val="390F26" w:themeColor="accent1" w:themeShade="BF"/>
      <w:spacing w:val="5"/>
    </w:rPr>
  </w:style>
  <w:style w:type="paragraph" w:styleId="NoSpacing">
    <w:name w:val="No Spacing"/>
    <w:link w:val="NoSpacingChar"/>
    <w:uiPriority w:val="1"/>
    <w:qFormat/>
    <w:rsid w:val="00FB7DB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B7DB4"/>
    <w:rPr>
      <w:rFonts w:eastAsiaTheme="minorEastAsia"/>
      <w:kern w:val="0"/>
      <w:sz w:val="22"/>
      <w:szCs w:val="22"/>
      <w:lang w:val="en-US"/>
      <w14:ligatures w14:val="none"/>
    </w:rPr>
  </w:style>
  <w:style w:type="paragraph" w:styleId="Header">
    <w:name w:val="header"/>
    <w:basedOn w:val="Normal"/>
    <w:link w:val="HeaderChar"/>
    <w:uiPriority w:val="99"/>
    <w:unhideWhenUsed/>
    <w:rsid w:val="000C6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194"/>
  </w:style>
  <w:style w:type="paragraph" w:styleId="Footer">
    <w:name w:val="footer"/>
    <w:basedOn w:val="Normal"/>
    <w:link w:val="FooterChar"/>
    <w:uiPriority w:val="99"/>
    <w:unhideWhenUsed/>
    <w:rsid w:val="000C6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194"/>
  </w:style>
  <w:style w:type="character" w:styleId="Hyperlink">
    <w:name w:val="Hyperlink"/>
    <w:basedOn w:val="DefaultParagraphFont"/>
    <w:uiPriority w:val="99"/>
    <w:unhideWhenUsed/>
    <w:rsid w:val="004C2609"/>
    <w:rPr>
      <w:color w:val="828282" w:themeColor="hyperlink"/>
      <w:u w:val="single"/>
    </w:rPr>
  </w:style>
  <w:style w:type="character" w:styleId="UnresolvedMention">
    <w:name w:val="Unresolved Mention"/>
    <w:basedOn w:val="DefaultParagraphFont"/>
    <w:uiPriority w:val="99"/>
    <w:semiHidden/>
    <w:unhideWhenUsed/>
    <w:rsid w:val="004C26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8256619">
      <w:bodyDiv w:val="1"/>
      <w:marLeft w:val="0"/>
      <w:marRight w:val="0"/>
      <w:marTop w:val="0"/>
      <w:marBottom w:val="0"/>
      <w:divBdr>
        <w:top w:val="none" w:sz="0" w:space="0" w:color="auto"/>
        <w:left w:val="none" w:sz="0" w:space="0" w:color="auto"/>
        <w:bottom w:val="none" w:sz="0" w:space="0" w:color="auto"/>
        <w:right w:val="none" w:sz="0" w:space="0" w:color="auto"/>
      </w:divBdr>
    </w:div>
    <w:div w:id="149961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661-010-1582-5" TargetMode="External"/><Relationship Id="rId13" Type="http://schemas.openxmlformats.org/officeDocument/2006/relationships/hyperlink" Target="https://www.npt.gov.uk/biodiversityplan" TargetMode="External"/><Relationship Id="rId18" Type="http://schemas.openxmlformats.org/officeDocument/2006/relationships/image" Target="media/image3.jpe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doi.org/10.1080/13504620802711282" TargetMode="External"/><Relationship Id="rId12" Type="http://schemas.openxmlformats.org/officeDocument/2006/relationships/hyperlink" Target="https://www.margamcountrypark.co.uk/volunteering"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1513732.2010.528079"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ommunity-development-handbook/community-development-handbook" TargetMode="External"/><Relationship Id="rId23" Type="http://schemas.openxmlformats.org/officeDocument/2006/relationships/fontTable" Target="fontTable.xml"/><Relationship Id="rId10" Type="http://schemas.openxmlformats.org/officeDocument/2006/relationships/hyperlink" Target="https://doi.org/10.1186/1471-2458-13-773"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heritagefund.org.uk/publications/community-projects-impact" TargetMode="External"/><Relationship Id="rId14" Type="http://schemas.openxmlformats.org/officeDocument/2006/relationships/hyperlink" Target="https://www.scdc.org.uk/who/what-is-community-development" TargetMode="External"/><Relationship Id="rId22" Type="http://schemas.openxmlformats.org/officeDocument/2006/relationships/image" Target="media/image7.png"/></Relationship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docProps/app.xml><?xml version="1.0" encoding="utf-8"?>
<Properties xmlns="http://schemas.openxmlformats.org/officeDocument/2006/extended-properties" xmlns:vt="http://schemas.openxmlformats.org/officeDocument/2006/docPropsVTypes">
  <Template>Normal</Template>
  <TotalTime>94</TotalTime>
  <Pages>2</Pages>
  <Words>387</Words>
  <Characters>2206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1</cp:revision>
  <dcterms:created xsi:type="dcterms:W3CDTF">2024-11-06T19:33:00Z</dcterms:created>
  <dcterms:modified xsi:type="dcterms:W3CDTF">2024-11-06T21:37:00Z</dcterms:modified>
</cp:coreProperties>
</file>