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A6EF4" w14:textId="77777777" w:rsidR="00C51B88" w:rsidRPr="00360F44" w:rsidRDefault="00C51B88" w:rsidP="00360F44">
      <w:pPr>
        <w:spacing w:line="360" w:lineRule="auto"/>
        <w:ind w:right="-113"/>
        <w:jc w:val="both"/>
        <w:rPr>
          <w:rFonts w:ascii="Arial" w:eastAsia="Times New Roman" w:hAnsi="Arial" w:cs="Arial"/>
          <w:color w:val="000000" w:themeColor="text1"/>
          <w:sz w:val="24"/>
          <w:szCs w:val="24"/>
        </w:rPr>
      </w:pPr>
      <w:r w:rsidRPr="00360F44">
        <w:rPr>
          <w:rFonts w:ascii="Arial" w:eastAsia="Times New Roman" w:hAnsi="Arial" w:cs="Arial"/>
          <w:color w:val="000000" w:themeColor="text1"/>
          <w:sz w:val="24"/>
          <w:szCs w:val="24"/>
        </w:rPr>
        <w:t xml:space="preserve">Section A </w:t>
      </w:r>
    </w:p>
    <w:p w14:paraId="5BC1FE5A" w14:textId="75B44DF8" w:rsidR="00C51B88" w:rsidRPr="00360F44" w:rsidRDefault="00C51B88" w:rsidP="00360F44">
      <w:pPr>
        <w:spacing w:line="360" w:lineRule="auto"/>
        <w:ind w:right="-113"/>
        <w:jc w:val="both"/>
        <w:rPr>
          <w:rFonts w:ascii="Arial" w:hAnsi="Arial" w:cs="Arial"/>
          <w:color w:val="000000" w:themeColor="text1"/>
          <w:sz w:val="24"/>
          <w:szCs w:val="24"/>
        </w:rPr>
      </w:pPr>
      <w:r w:rsidRPr="00360F44">
        <w:rPr>
          <w:rFonts w:ascii="Arial" w:eastAsia="Times New Roman" w:hAnsi="Arial" w:cs="Arial"/>
          <w:color w:val="000000" w:themeColor="text1"/>
          <w:sz w:val="24"/>
          <w:szCs w:val="24"/>
        </w:rPr>
        <w:t xml:space="preserve">The UK National Institute for Health and Clinical Excellence (NICE) (2018), state that approximately 210,000 youngsters aged 5 to18 years are affected by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in England and Wales. Long-term childhood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is linked to risk of criminality, low academic attainment, and poor mental health (Welsh Government, 2018). Articles 23 and 36 of the United Nations Convention on the Rights of the Child 1989 states that children should be protected from doing things that could do harm or harm their development and those that have a disability, should have special care and support to reach their highest potential (</w:t>
      </w:r>
      <w:proofErr w:type="spellStart"/>
      <w:r w:rsidRPr="00360F44">
        <w:rPr>
          <w:rFonts w:ascii="Arial" w:eastAsia="Times New Roman" w:hAnsi="Arial" w:cs="Arial"/>
          <w:color w:val="000000" w:themeColor="text1"/>
          <w:sz w:val="24"/>
          <w:szCs w:val="24"/>
        </w:rPr>
        <w:t>Unicef</w:t>
      </w:r>
      <w:proofErr w:type="spellEnd"/>
      <w:r w:rsidRPr="00360F44">
        <w:rPr>
          <w:rFonts w:ascii="Arial" w:eastAsia="Times New Roman" w:hAnsi="Arial" w:cs="Arial"/>
          <w:color w:val="000000" w:themeColor="text1"/>
          <w:sz w:val="24"/>
          <w:szCs w:val="24"/>
        </w:rPr>
        <w:t xml:space="preserve">, 1989).  </w:t>
      </w:r>
    </w:p>
    <w:p w14:paraId="3C47A2FB" w14:textId="12A0B4F9" w:rsidR="00C51B88" w:rsidRPr="00360F44" w:rsidRDefault="00C51B88" w:rsidP="00360F44">
      <w:pPr>
        <w:spacing w:line="360" w:lineRule="auto"/>
        <w:ind w:right="-113"/>
        <w:jc w:val="both"/>
        <w:rPr>
          <w:rFonts w:ascii="Arial" w:hAnsi="Arial" w:cs="Arial"/>
          <w:color w:val="000000" w:themeColor="text1"/>
          <w:sz w:val="24"/>
          <w:szCs w:val="24"/>
        </w:rPr>
      </w:pPr>
      <w:r w:rsidRPr="00360F44">
        <w:rPr>
          <w:rFonts w:ascii="Arial" w:eastAsia="Times New Roman" w:hAnsi="Arial" w:cs="Arial"/>
          <w:color w:val="000000" w:themeColor="text1"/>
          <w:sz w:val="24"/>
          <w:szCs w:val="24"/>
        </w:rPr>
        <w:t xml:space="preserve">Symptoms of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usually occur in the early years of childhood and studies have shown that early intervention can successfully lessen associated symptoms. Since signs of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often occur throughout early childhood, there is developing evidence that suggests young children start school already experiencing difficulties (</w:t>
      </w:r>
      <w:proofErr w:type="spellStart"/>
      <w:r w:rsidRPr="00360F44">
        <w:rPr>
          <w:rFonts w:ascii="Arial" w:eastAsia="Times New Roman" w:hAnsi="Arial" w:cs="Arial"/>
          <w:color w:val="000000" w:themeColor="text1"/>
          <w:sz w:val="24"/>
          <w:szCs w:val="24"/>
        </w:rPr>
        <w:t>DuPaul</w:t>
      </w:r>
      <w:proofErr w:type="spellEnd"/>
      <w:r w:rsidRPr="00360F44">
        <w:rPr>
          <w:rFonts w:ascii="Arial" w:eastAsia="Times New Roman" w:hAnsi="Arial" w:cs="Arial"/>
          <w:color w:val="000000" w:themeColor="text1"/>
          <w:sz w:val="24"/>
          <w:szCs w:val="24"/>
        </w:rPr>
        <w:t xml:space="preserve"> et al., 2001; Lahey et al., 2004). As such, it is important according to </w:t>
      </w:r>
      <w:proofErr w:type="spellStart"/>
      <w:r w:rsidRPr="00360F44">
        <w:rPr>
          <w:rFonts w:ascii="Arial" w:eastAsia="Times New Roman" w:hAnsi="Arial" w:cs="Arial"/>
          <w:color w:val="000000" w:themeColor="text1"/>
          <w:sz w:val="24"/>
          <w:szCs w:val="24"/>
        </w:rPr>
        <w:t>DuPaul</w:t>
      </w:r>
      <w:proofErr w:type="spellEnd"/>
      <w:r w:rsidRPr="00360F44">
        <w:rPr>
          <w:rFonts w:ascii="Arial" w:eastAsia="Times New Roman" w:hAnsi="Arial" w:cs="Arial"/>
          <w:color w:val="000000" w:themeColor="text1"/>
          <w:sz w:val="24"/>
          <w:szCs w:val="24"/>
        </w:rPr>
        <w:t xml:space="preserve"> et al. (2011), that early intervention strategies tackle or at the very minimum, review emergency numeracy and literacy skills during the early years. Article 3 of the UNRC (1989</w:t>
      </w:r>
      <w:r w:rsidR="0090144C">
        <w:rPr>
          <w:rFonts w:ascii="Arial" w:eastAsia="Times New Roman" w:hAnsi="Arial" w:cs="Arial"/>
          <w:color w:val="000000" w:themeColor="text1"/>
          <w:sz w:val="24"/>
          <w:szCs w:val="24"/>
        </w:rPr>
        <w:t xml:space="preserve">) </w:t>
      </w:r>
      <w:r w:rsidRPr="00360F44">
        <w:rPr>
          <w:rFonts w:ascii="Arial" w:eastAsia="Times New Roman" w:hAnsi="Arial" w:cs="Arial"/>
          <w:color w:val="000000" w:themeColor="text1"/>
          <w:sz w:val="24"/>
          <w:szCs w:val="24"/>
        </w:rPr>
        <w:t>states that all organizations concerned should work towards what is best for the child</w:t>
      </w:r>
      <w:r w:rsidR="0090144C">
        <w:rPr>
          <w:rFonts w:ascii="Arial" w:eastAsia="Times New Roman" w:hAnsi="Arial" w:cs="Arial"/>
          <w:color w:val="000000" w:themeColor="text1"/>
          <w:sz w:val="24"/>
          <w:szCs w:val="24"/>
        </w:rPr>
        <w:t xml:space="preserve"> (</w:t>
      </w:r>
      <w:proofErr w:type="spellStart"/>
      <w:r w:rsidR="0090144C">
        <w:rPr>
          <w:rFonts w:ascii="Arial" w:eastAsia="Times New Roman" w:hAnsi="Arial" w:cs="Arial"/>
          <w:color w:val="000000" w:themeColor="text1"/>
          <w:sz w:val="24"/>
          <w:szCs w:val="24"/>
        </w:rPr>
        <w:t>Unicef</w:t>
      </w:r>
      <w:proofErr w:type="spellEnd"/>
      <w:r w:rsidR="0090144C">
        <w:rPr>
          <w:rFonts w:ascii="Arial" w:eastAsia="Times New Roman" w:hAnsi="Arial" w:cs="Arial"/>
          <w:color w:val="000000" w:themeColor="text1"/>
          <w:sz w:val="24"/>
          <w:szCs w:val="24"/>
        </w:rPr>
        <w:t xml:space="preserve">, 1989). </w:t>
      </w:r>
      <w:r w:rsidRPr="00360F44">
        <w:rPr>
          <w:rFonts w:ascii="Arial" w:eastAsia="Times New Roman" w:hAnsi="Arial" w:cs="Arial"/>
          <w:color w:val="000000" w:themeColor="text1"/>
          <w:sz w:val="24"/>
          <w:szCs w:val="24"/>
        </w:rPr>
        <w:t>Moreover, Halliwell (2016) states that</w:t>
      </w:r>
      <w:r w:rsidRPr="00360F44">
        <w:rPr>
          <w:rFonts w:ascii="Arial" w:eastAsia="Times New Roman" w:hAnsi="Arial" w:cs="Arial"/>
          <w:b/>
          <w:bCs/>
          <w:color w:val="000000" w:themeColor="text1"/>
          <w:sz w:val="24"/>
          <w:szCs w:val="24"/>
        </w:rPr>
        <w:t xml:space="preserve"> </w:t>
      </w:r>
      <w:r w:rsidRPr="00360F44">
        <w:rPr>
          <w:rFonts w:ascii="Arial" w:eastAsia="Times New Roman" w:hAnsi="Arial" w:cs="Arial"/>
          <w:color w:val="000000" w:themeColor="text1"/>
          <w:sz w:val="24"/>
          <w:szCs w:val="24"/>
        </w:rPr>
        <w:t xml:space="preserve">early identification can help to considerably reduce the symptoms and improve overall quality of life for individuals with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and their family. When symptoms of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go unmanaged, it can lead to avoidable impairments and consequential long-term effects.  </w:t>
      </w:r>
    </w:p>
    <w:p w14:paraId="23443A52" w14:textId="665E9F00" w:rsidR="00C51B88" w:rsidRPr="00360F44" w:rsidRDefault="00C51B88" w:rsidP="00360F44">
      <w:pPr>
        <w:spacing w:line="360" w:lineRule="auto"/>
        <w:ind w:right="-113"/>
        <w:jc w:val="both"/>
        <w:rPr>
          <w:rFonts w:ascii="Arial" w:hAnsi="Arial" w:cs="Arial"/>
          <w:color w:val="000000" w:themeColor="text1"/>
          <w:sz w:val="24"/>
          <w:szCs w:val="24"/>
        </w:rPr>
      </w:pPr>
      <w:r w:rsidRPr="00360F44">
        <w:rPr>
          <w:rFonts w:ascii="Arial" w:eastAsia="Times New Roman" w:hAnsi="Arial" w:cs="Arial"/>
          <w:color w:val="000000" w:themeColor="text1"/>
          <w:sz w:val="24"/>
          <w:szCs w:val="24"/>
        </w:rPr>
        <w:t xml:space="preserve">According to Feil et al. (2016), many children with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often have pre-school experiences of some of the associated symptoms. Recent longitudinal research on a birth cohort found that paediatric indicators of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were evident from the age of seventeen months and those who showed high hyperactive tendencies at seventeen months, maintained hyperactivity levels at age six (</w:t>
      </w:r>
      <w:proofErr w:type="spellStart"/>
      <w:r w:rsidRPr="00360F44">
        <w:rPr>
          <w:rFonts w:ascii="Arial" w:eastAsia="Times New Roman" w:hAnsi="Arial" w:cs="Arial"/>
          <w:color w:val="000000" w:themeColor="text1"/>
          <w:sz w:val="24"/>
          <w:szCs w:val="24"/>
        </w:rPr>
        <w:t>Galéra</w:t>
      </w:r>
      <w:proofErr w:type="spellEnd"/>
      <w:r w:rsidRPr="00360F44">
        <w:rPr>
          <w:rFonts w:ascii="Arial" w:eastAsia="Times New Roman" w:hAnsi="Arial" w:cs="Arial"/>
          <w:color w:val="000000" w:themeColor="text1"/>
          <w:sz w:val="24"/>
          <w:szCs w:val="24"/>
        </w:rPr>
        <w:t xml:space="preserve"> et al., 2011). In a further longitudinal research study, friendship amongst children with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was observed. The study found evidence of low friendship quality and satisfaction (Normand et al, 2013). As such, early interventions that focus on children at risk of potential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diagnosis in preschool years, can help to improve social functioning and educational attainments (Feil et al., 2016).  </w:t>
      </w:r>
    </w:p>
    <w:p w14:paraId="162645EA" w14:textId="19D7B40A" w:rsidR="00C51B88" w:rsidRPr="00360F44" w:rsidRDefault="00C51B88" w:rsidP="00360F44">
      <w:pPr>
        <w:spacing w:line="360" w:lineRule="auto"/>
        <w:ind w:right="-113"/>
        <w:jc w:val="both"/>
        <w:rPr>
          <w:rFonts w:ascii="Arial" w:hAnsi="Arial" w:cs="Arial"/>
          <w:color w:val="000000" w:themeColor="text1"/>
          <w:sz w:val="24"/>
          <w:szCs w:val="24"/>
        </w:rPr>
      </w:pPr>
      <w:r w:rsidRPr="00360F44">
        <w:rPr>
          <w:rFonts w:ascii="Arial" w:eastAsia="Times New Roman" w:hAnsi="Arial" w:cs="Arial"/>
          <w:color w:val="000000" w:themeColor="text1"/>
          <w:sz w:val="24"/>
          <w:szCs w:val="24"/>
        </w:rPr>
        <w:lastRenderedPageBreak/>
        <w:t xml:space="preserve"> A number of interventions used to develop the social skills of the children with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were reviewed comprehensively. The interventions ranged from emotional management training, parent training, play-based therapy, cognitive-behavioural therapy (CBT), social skills trainings, emotional </w:t>
      </w:r>
      <w:r w:rsidR="003D40C3" w:rsidRPr="00360F44">
        <w:rPr>
          <w:rFonts w:ascii="Arial" w:eastAsia="Times New Roman" w:hAnsi="Arial" w:cs="Arial"/>
          <w:color w:val="000000" w:themeColor="text1"/>
          <w:sz w:val="24"/>
          <w:szCs w:val="24"/>
        </w:rPr>
        <w:t>management,</w:t>
      </w:r>
      <w:r w:rsidRPr="00360F44">
        <w:rPr>
          <w:rFonts w:ascii="Arial" w:eastAsia="Times New Roman" w:hAnsi="Arial" w:cs="Arial"/>
          <w:color w:val="000000" w:themeColor="text1"/>
          <w:sz w:val="24"/>
          <w:szCs w:val="24"/>
        </w:rPr>
        <w:t xml:space="preserve"> and self-control training (</w:t>
      </w:r>
      <w:proofErr w:type="spellStart"/>
      <w:r w:rsidRPr="00360F44">
        <w:rPr>
          <w:rFonts w:ascii="Arial" w:eastAsia="Times New Roman" w:hAnsi="Arial" w:cs="Arial"/>
          <w:color w:val="000000" w:themeColor="text1"/>
          <w:sz w:val="24"/>
          <w:szCs w:val="24"/>
        </w:rPr>
        <w:t>Faradilla</w:t>
      </w:r>
      <w:proofErr w:type="spellEnd"/>
      <w:r w:rsidRPr="00360F44">
        <w:rPr>
          <w:rFonts w:ascii="Arial" w:eastAsia="Times New Roman" w:hAnsi="Arial" w:cs="Arial"/>
          <w:color w:val="000000" w:themeColor="text1"/>
          <w:sz w:val="24"/>
          <w:szCs w:val="24"/>
        </w:rPr>
        <w:t xml:space="preserve">, 2020). Research on CBT by Coelho et al. (2017), compared the efficacy of therapies that only used medication. The results showed that alongside the use of CBT, the social skills of children with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increased, particularly in the use of empathy, self-control and assertiveness skills and helped to decrease the challenges of self-control and assertiveness. Additionally, parent training alongside social skills training was found to enhance these skills amongst children with </w:t>
      </w:r>
      <w:r w:rsidR="00360F44">
        <w:rPr>
          <w:rFonts w:ascii="Arial" w:eastAsia="Times New Roman" w:hAnsi="Arial" w:cs="Arial"/>
          <w:color w:val="000000" w:themeColor="text1"/>
          <w:sz w:val="24"/>
          <w:szCs w:val="24"/>
        </w:rPr>
        <w:t>ADHD</w:t>
      </w:r>
      <w:r w:rsidRPr="00360F44">
        <w:rPr>
          <w:rFonts w:ascii="Arial" w:eastAsia="Times New Roman" w:hAnsi="Arial" w:cs="Arial"/>
          <w:b/>
          <w:bCs/>
          <w:color w:val="000000" w:themeColor="text1"/>
          <w:sz w:val="24"/>
          <w:szCs w:val="24"/>
        </w:rPr>
        <w:t xml:space="preserve"> </w:t>
      </w:r>
      <w:r w:rsidRPr="00360F44">
        <w:rPr>
          <w:rFonts w:ascii="Arial" w:eastAsia="Times New Roman" w:hAnsi="Arial" w:cs="Arial"/>
          <w:color w:val="000000" w:themeColor="text1"/>
          <w:sz w:val="24"/>
          <w:szCs w:val="24"/>
        </w:rPr>
        <w:t xml:space="preserve">(Huang, Chung, </w:t>
      </w:r>
      <w:proofErr w:type="spellStart"/>
      <w:r w:rsidRPr="00360F44">
        <w:rPr>
          <w:rFonts w:ascii="Arial" w:eastAsia="Times New Roman" w:hAnsi="Arial" w:cs="Arial"/>
          <w:color w:val="000000" w:themeColor="text1"/>
          <w:sz w:val="24"/>
          <w:szCs w:val="24"/>
        </w:rPr>
        <w:t>Ou</w:t>
      </w:r>
      <w:proofErr w:type="spellEnd"/>
      <w:r w:rsidRPr="00360F44">
        <w:rPr>
          <w:rFonts w:ascii="Arial" w:eastAsia="Times New Roman" w:hAnsi="Arial" w:cs="Arial"/>
          <w:color w:val="000000" w:themeColor="text1"/>
          <w:sz w:val="24"/>
          <w:szCs w:val="24"/>
        </w:rPr>
        <w:t xml:space="preserve">, &amp; </w:t>
      </w:r>
      <w:proofErr w:type="spellStart"/>
      <w:r w:rsidRPr="00360F44">
        <w:rPr>
          <w:rFonts w:ascii="Arial" w:eastAsia="Times New Roman" w:hAnsi="Arial" w:cs="Arial"/>
          <w:color w:val="000000" w:themeColor="text1"/>
          <w:sz w:val="24"/>
          <w:szCs w:val="24"/>
        </w:rPr>
        <w:t>Tzang</w:t>
      </w:r>
      <w:proofErr w:type="spellEnd"/>
      <w:r w:rsidRPr="00360F44">
        <w:rPr>
          <w:rFonts w:ascii="Arial" w:eastAsia="Times New Roman" w:hAnsi="Arial" w:cs="Arial"/>
          <w:color w:val="000000" w:themeColor="text1"/>
          <w:sz w:val="24"/>
          <w:szCs w:val="24"/>
        </w:rPr>
        <w:t>, 2015). These results were further reiterated in a study conducted by Wilkes-</w:t>
      </w:r>
      <w:proofErr w:type="spellStart"/>
      <w:r w:rsidRPr="00360F44">
        <w:rPr>
          <w:rFonts w:ascii="Arial" w:eastAsia="Times New Roman" w:hAnsi="Arial" w:cs="Arial"/>
          <w:color w:val="000000" w:themeColor="text1"/>
          <w:sz w:val="24"/>
          <w:szCs w:val="24"/>
        </w:rPr>
        <w:t>gillan</w:t>
      </w:r>
      <w:proofErr w:type="spellEnd"/>
      <w:r w:rsidRPr="00360F44">
        <w:rPr>
          <w:rFonts w:ascii="Arial" w:eastAsia="Times New Roman" w:hAnsi="Arial" w:cs="Arial"/>
          <w:color w:val="000000" w:themeColor="text1"/>
          <w:sz w:val="24"/>
          <w:szCs w:val="24"/>
        </w:rPr>
        <w:t>, Bundy, Cordier, &amp; Lincoln (2014)</w:t>
      </w:r>
      <w:r w:rsidRPr="00360F44">
        <w:rPr>
          <w:rFonts w:ascii="Arial" w:eastAsia="Times New Roman" w:hAnsi="Arial" w:cs="Arial"/>
          <w:b/>
          <w:bCs/>
          <w:color w:val="000000" w:themeColor="text1"/>
          <w:sz w:val="24"/>
          <w:szCs w:val="24"/>
        </w:rPr>
        <w:t xml:space="preserve">. </w:t>
      </w:r>
      <w:r w:rsidRPr="00360F44">
        <w:rPr>
          <w:rFonts w:ascii="Arial" w:eastAsia="Times New Roman" w:hAnsi="Arial" w:cs="Arial"/>
          <w:color w:val="000000" w:themeColor="text1"/>
          <w:sz w:val="24"/>
          <w:szCs w:val="24"/>
        </w:rPr>
        <w:t xml:space="preserve"> </w:t>
      </w:r>
      <w:proofErr w:type="spellStart"/>
      <w:r w:rsidRPr="00360F44">
        <w:rPr>
          <w:rFonts w:ascii="Arial" w:eastAsia="Times New Roman" w:hAnsi="Arial" w:cs="Arial"/>
          <w:color w:val="000000" w:themeColor="text1"/>
          <w:sz w:val="24"/>
          <w:szCs w:val="24"/>
        </w:rPr>
        <w:t>Conversley</w:t>
      </w:r>
      <w:proofErr w:type="spellEnd"/>
      <w:r w:rsidRPr="00360F44">
        <w:rPr>
          <w:rFonts w:ascii="Arial" w:eastAsia="Times New Roman" w:hAnsi="Arial" w:cs="Arial"/>
          <w:color w:val="000000" w:themeColor="text1"/>
          <w:sz w:val="24"/>
          <w:szCs w:val="24"/>
        </w:rPr>
        <w:t xml:space="preserve">, </w:t>
      </w:r>
      <w:proofErr w:type="spellStart"/>
      <w:r w:rsidRPr="00360F44">
        <w:rPr>
          <w:rFonts w:ascii="Arial" w:eastAsia="Times New Roman" w:hAnsi="Arial" w:cs="Arial"/>
          <w:color w:val="000000" w:themeColor="text1"/>
          <w:sz w:val="24"/>
          <w:szCs w:val="24"/>
        </w:rPr>
        <w:t>Storebø</w:t>
      </w:r>
      <w:proofErr w:type="spellEnd"/>
      <w:r w:rsidRPr="00360F44">
        <w:rPr>
          <w:rFonts w:ascii="Arial" w:eastAsia="Times New Roman" w:hAnsi="Arial" w:cs="Arial"/>
          <w:color w:val="000000" w:themeColor="text1"/>
          <w:sz w:val="24"/>
          <w:szCs w:val="24"/>
        </w:rPr>
        <w:t xml:space="preserve">, </w:t>
      </w:r>
      <w:proofErr w:type="spellStart"/>
      <w:r w:rsidRPr="00360F44">
        <w:rPr>
          <w:rFonts w:ascii="Arial" w:eastAsia="Times New Roman" w:hAnsi="Arial" w:cs="Arial"/>
          <w:color w:val="000000" w:themeColor="text1"/>
          <w:sz w:val="24"/>
          <w:szCs w:val="24"/>
        </w:rPr>
        <w:t>Gluud</w:t>
      </w:r>
      <w:proofErr w:type="spellEnd"/>
      <w:r w:rsidRPr="00360F44">
        <w:rPr>
          <w:rFonts w:ascii="Arial" w:eastAsia="Times New Roman" w:hAnsi="Arial" w:cs="Arial"/>
          <w:color w:val="000000" w:themeColor="text1"/>
          <w:sz w:val="24"/>
          <w:szCs w:val="24"/>
        </w:rPr>
        <w:t xml:space="preserve">, Winkel and Simonsen (2012) found that social skills training blended with parental training does not present considerable benefits in comparison to standard treatment.  </w:t>
      </w:r>
    </w:p>
    <w:p w14:paraId="5554DB54" w14:textId="47A5B4D3" w:rsidR="00C51B88" w:rsidRPr="00360F44" w:rsidRDefault="00C51B88" w:rsidP="00360F44">
      <w:pPr>
        <w:spacing w:line="360" w:lineRule="auto"/>
        <w:ind w:right="-113"/>
        <w:jc w:val="both"/>
        <w:rPr>
          <w:rFonts w:ascii="Arial" w:hAnsi="Arial" w:cs="Arial"/>
          <w:color w:val="000000" w:themeColor="text1"/>
          <w:sz w:val="24"/>
          <w:szCs w:val="24"/>
        </w:rPr>
      </w:pPr>
      <w:r w:rsidRPr="00360F44">
        <w:rPr>
          <w:rFonts w:ascii="Arial" w:eastAsia="Times New Roman" w:hAnsi="Arial" w:cs="Arial"/>
          <w:color w:val="000000" w:themeColor="text1"/>
          <w:sz w:val="24"/>
          <w:szCs w:val="24"/>
        </w:rPr>
        <w:t xml:space="preserve">Numerous interventions have been analysed for treating and managing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symptoms in young children, </w:t>
      </w:r>
      <w:r w:rsidR="003D40C3" w:rsidRPr="00360F44">
        <w:rPr>
          <w:rFonts w:ascii="Arial" w:eastAsia="Times New Roman" w:hAnsi="Arial" w:cs="Arial"/>
          <w:color w:val="000000" w:themeColor="text1"/>
          <w:sz w:val="24"/>
          <w:szCs w:val="24"/>
        </w:rPr>
        <w:t>including</w:t>
      </w:r>
      <w:r w:rsidRPr="00360F44">
        <w:rPr>
          <w:rFonts w:ascii="Arial" w:eastAsia="Times New Roman" w:hAnsi="Arial" w:cs="Arial"/>
          <w:color w:val="000000" w:themeColor="text1"/>
          <w:sz w:val="24"/>
          <w:szCs w:val="24"/>
        </w:rPr>
        <w:t xml:space="preserve"> psychostimulant medication (Greenhill et al., 2006), educating parents (</w:t>
      </w:r>
      <w:proofErr w:type="spellStart"/>
      <w:r w:rsidRPr="00360F44">
        <w:rPr>
          <w:rFonts w:ascii="Arial" w:eastAsia="Times New Roman" w:hAnsi="Arial" w:cs="Arial"/>
          <w:color w:val="000000" w:themeColor="text1"/>
          <w:sz w:val="24"/>
          <w:szCs w:val="24"/>
        </w:rPr>
        <w:t>Sonuga-Barke</w:t>
      </w:r>
      <w:proofErr w:type="spellEnd"/>
      <w:r w:rsidRPr="00360F44">
        <w:rPr>
          <w:rFonts w:ascii="Arial" w:eastAsia="Times New Roman" w:hAnsi="Arial" w:cs="Arial"/>
          <w:color w:val="000000" w:themeColor="text1"/>
          <w:sz w:val="24"/>
          <w:szCs w:val="24"/>
        </w:rPr>
        <w:t>, et al. 2001), and classroom behavioural management (</w:t>
      </w:r>
      <w:proofErr w:type="spellStart"/>
      <w:r w:rsidRPr="00360F44">
        <w:rPr>
          <w:rFonts w:ascii="Arial" w:eastAsia="Times New Roman" w:hAnsi="Arial" w:cs="Arial"/>
          <w:color w:val="000000" w:themeColor="text1"/>
          <w:sz w:val="24"/>
          <w:szCs w:val="24"/>
        </w:rPr>
        <w:t>McGoey</w:t>
      </w:r>
      <w:proofErr w:type="spellEnd"/>
      <w:r w:rsidRPr="00360F44">
        <w:rPr>
          <w:rFonts w:ascii="Arial" w:eastAsia="Times New Roman" w:hAnsi="Arial" w:cs="Arial"/>
          <w:color w:val="000000" w:themeColor="text1"/>
          <w:sz w:val="24"/>
          <w:szCs w:val="24"/>
        </w:rPr>
        <w:t xml:space="preserve"> and </w:t>
      </w:r>
      <w:proofErr w:type="spellStart"/>
      <w:r w:rsidRPr="00360F44">
        <w:rPr>
          <w:rFonts w:ascii="Arial" w:eastAsia="Times New Roman" w:hAnsi="Arial" w:cs="Arial"/>
          <w:color w:val="000000" w:themeColor="text1"/>
          <w:sz w:val="24"/>
          <w:szCs w:val="24"/>
        </w:rPr>
        <w:t>DuPaul</w:t>
      </w:r>
      <w:proofErr w:type="spellEnd"/>
      <w:r w:rsidRPr="00360F44">
        <w:rPr>
          <w:rFonts w:ascii="Arial" w:eastAsia="Times New Roman" w:hAnsi="Arial" w:cs="Arial"/>
          <w:color w:val="000000" w:themeColor="text1"/>
          <w:sz w:val="24"/>
          <w:szCs w:val="24"/>
        </w:rPr>
        <w:t xml:space="preserve">, 2000). These strategies are useful in decreasing the occurrence and level of </w:t>
      </w:r>
      <w:r w:rsidR="00360F44">
        <w:rPr>
          <w:rFonts w:ascii="Arial" w:eastAsia="Times New Roman" w:hAnsi="Arial" w:cs="Arial"/>
          <w:color w:val="000000" w:themeColor="text1"/>
          <w:sz w:val="24"/>
          <w:szCs w:val="24"/>
        </w:rPr>
        <w:t>ADHD</w:t>
      </w:r>
      <w:r w:rsidRPr="00360F44">
        <w:rPr>
          <w:rFonts w:ascii="Arial" w:eastAsia="Times New Roman" w:hAnsi="Arial" w:cs="Arial"/>
          <w:color w:val="000000" w:themeColor="text1"/>
          <w:sz w:val="24"/>
          <w:szCs w:val="24"/>
        </w:rPr>
        <w:t xml:space="preserve"> characteristics and further enhancing a child’s ability to comply and parent-child communication. Article 28 of the UNRC, and Article 24 of the UN Convention on the Rights of Persons with Disabilities all state the right of disabled people to receive an education (UNRC, 1989).</w:t>
      </w:r>
      <w:r w:rsidRPr="00360F44">
        <w:rPr>
          <w:rFonts w:ascii="Arial" w:eastAsia="Times New Roman" w:hAnsi="Arial" w:cs="Arial"/>
          <w:b/>
          <w:bCs/>
          <w:color w:val="000000" w:themeColor="text1"/>
          <w:sz w:val="24"/>
          <w:szCs w:val="24"/>
        </w:rPr>
        <w:t xml:space="preserve"> </w:t>
      </w:r>
      <w:r w:rsidRPr="00360F44">
        <w:rPr>
          <w:rFonts w:ascii="Arial" w:eastAsia="Times New Roman" w:hAnsi="Arial" w:cs="Arial"/>
          <w:color w:val="000000" w:themeColor="text1"/>
          <w:sz w:val="24"/>
          <w:szCs w:val="24"/>
        </w:rPr>
        <w:t xml:space="preserve"> </w:t>
      </w:r>
    </w:p>
    <w:p w14:paraId="336EFDA2" w14:textId="75D0CE0E" w:rsidR="00C51B88" w:rsidRPr="00360F44" w:rsidRDefault="00C51B88" w:rsidP="00360F44">
      <w:pPr>
        <w:spacing w:line="360" w:lineRule="auto"/>
        <w:ind w:right="-113"/>
        <w:jc w:val="both"/>
        <w:rPr>
          <w:rFonts w:ascii="Arial" w:hAnsi="Arial" w:cs="Arial"/>
          <w:sz w:val="24"/>
          <w:szCs w:val="24"/>
        </w:rPr>
      </w:pPr>
      <w:r w:rsidRPr="00360F44">
        <w:rPr>
          <w:rFonts w:ascii="Arial" w:eastAsia="Times New Roman" w:hAnsi="Arial" w:cs="Arial"/>
          <w:sz w:val="24"/>
          <w:szCs w:val="24"/>
        </w:rPr>
        <w:t xml:space="preserve">It is however, argued that most studies on early interventions for young children have overlooked academic performance as a focus for treatment and a monitored outcome. An </w:t>
      </w:r>
      <w:r w:rsidR="003D40C3" w:rsidRPr="00360F44">
        <w:rPr>
          <w:rFonts w:ascii="Arial" w:eastAsia="Times New Roman" w:hAnsi="Arial" w:cs="Arial"/>
          <w:sz w:val="24"/>
          <w:szCs w:val="24"/>
        </w:rPr>
        <w:t>exception,</w:t>
      </w:r>
      <w:r w:rsidRPr="00360F44">
        <w:rPr>
          <w:rFonts w:ascii="Arial" w:eastAsia="Times New Roman" w:hAnsi="Arial" w:cs="Arial"/>
          <w:sz w:val="24"/>
          <w:szCs w:val="24"/>
        </w:rPr>
        <w:t xml:space="preserve"> however, is a study conducted by Kern et al. (2007), who reviewed a multi factor early intervention protocol for young children with </w:t>
      </w:r>
      <w:r w:rsidR="00360F44">
        <w:rPr>
          <w:rFonts w:ascii="Arial" w:eastAsia="Times New Roman" w:hAnsi="Arial" w:cs="Arial"/>
          <w:sz w:val="24"/>
          <w:szCs w:val="24"/>
        </w:rPr>
        <w:t>ADHD</w:t>
      </w:r>
      <w:r w:rsidRPr="00360F44">
        <w:rPr>
          <w:rFonts w:ascii="Arial" w:eastAsia="Times New Roman" w:hAnsi="Arial" w:cs="Arial"/>
          <w:sz w:val="24"/>
          <w:szCs w:val="24"/>
        </w:rPr>
        <w:t xml:space="preserve"> that delivers parent instruction in behavioural principles and consultation with teachers, assessment-focused behavioural interventions both at home and at school, including parent consultation in injury prevention and supporting academic skills. After one year, a considerable decline in aggressive behaviour and development in reading and numeracy resulted.  </w:t>
      </w:r>
    </w:p>
    <w:p w14:paraId="284F2D68" w14:textId="0BEFD16F" w:rsidR="00C51B88" w:rsidRPr="00360F44" w:rsidRDefault="00C51B88" w:rsidP="00360F44">
      <w:pPr>
        <w:spacing w:line="360" w:lineRule="auto"/>
        <w:ind w:right="-113"/>
        <w:jc w:val="both"/>
        <w:rPr>
          <w:rFonts w:ascii="Arial" w:hAnsi="Arial" w:cs="Arial"/>
          <w:sz w:val="24"/>
          <w:szCs w:val="24"/>
        </w:rPr>
      </w:pPr>
      <w:r w:rsidRPr="00360F44">
        <w:rPr>
          <w:rFonts w:ascii="Arial" w:eastAsia="Times New Roman" w:hAnsi="Arial" w:cs="Arial"/>
          <w:sz w:val="24"/>
          <w:szCs w:val="24"/>
        </w:rPr>
        <w:lastRenderedPageBreak/>
        <w:t xml:space="preserve">To meet the standards of diagnosis for </w:t>
      </w:r>
      <w:r w:rsidR="00360F44">
        <w:rPr>
          <w:rFonts w:ascii="Arial" w:eastAsia="Times New Roman" w:hAnsi="Arial" w:cs="Arial"/>
          <w:sz w:val="24"/>
          <w:szCs w:val="24"/>
        </w:rPr>
        <w:t>ADHD</w:t>
      </w:r>
      <w:r w:rsidRPr="00360F44">
        <w:rPr>
          <w:rFonts w:ascii="Arial" w:eastAsia="Times New Roman" w:hAnsi="Arial" w:cs="Arial"/>
          <w:sz w:val="24"/>
          <w:szCs w:val="24"/>
        </w:rPr>
        <w:t xml:space="preserve">, a child must meet the diagnostic criteria set out in the Diagnostic and Statistical Manual of Mental Disorders (DSM-5), or the International Classification of Diseases (ICD-10). As outlined in the DSM-5, symptoms of </w:t>
      </w:r>
      <w:r w:rsidR="00360F44">
        <w:rPr>
          <w:rFonts w:ascii="Arial" w:eastAsia="Times New Roman" w:hAnsi="Arial" w:cs="Arial"/>
          <w:sz w:val="24"/>
          <w:szCs w:val="24"/>
        </w:rPr>
        <w:t>ADHD</w:t>
      </w:r>
      <w:r w:rsidRPr="00360F44">
        <w:rPr>
          <w:rFonts w:ascii="Arial" w:eastAsia="Times New Roman" w:hAnsi="Arial" w:cs="Arial"/>
          <w:sz w:val="24"/>
          <w:szCs w:val="24"/>
        </w:rPr>
        <w:t xml:space="preserve"> are categorised into two groups; impulsivity/hyperactivity and inattention, examples include being restless, inability to maintain focus, consistently interrupting, being easily distracted, disorganising and a lack of continuing and reviewing of tasks. Six of nine indicated symptoms, must be apparent for a collective </w:t>
      </w:r>
      <w:r w:rsidR="003D40C3" w:rsidRPr="00360F44">
        <w:rPr>
          <w:rFonts w:ascii="Arial" w:eastAsia="Times New Roman" w:hAnsi="Arial" w:cs="Arial"/>
          <w:sz w:val="24"/>
          <w:szCs w:val="24"/>
        </w:rPr>
        <w:t>type of</w:t>
      </w:r>
      <w:r w:rsidRPr="00360F44">
        <w:rPr>
          <w:rFonts w:ascii="Arial" w:eastAsia="Times New Roman" w:hAnsi="Arial" w:cs="Arial"/>
          <w:sz w:val="24"/>
          <w:szCs w:val="24"/>
        </w:rPr>
        <w:t xml:space="preserve"> diagnosis of </w:t>
      </w:r>
      <w:r w:rsidR="00360F44">
        <w:rPr>
          <w:rFonts w:ascii="Arial" w:eastAsia="Times New Roman" w:hAnsi="Arial" w:cs="Arial"/>
          <w:sz w:val="24"/>
          <w:szCs w:val="24"/>
        </w:rPr>
        <w:t>ADHD</w:t>
      </w:r>
      <w:r w:rsidRPr="00360F44">
        <w:rPr>
          <w:rFonts w:ascii="Arial" w:eastAsia="Times New Roman" w:hAnsi="Arial" w:cs="Arial"/>
          <w:sz w:val="24"/>
          <w:szCs w:val="24"/>
        </w:rPr>
        <w:t xml:space="preserve">. The ICD-10 on the other hand indicates hyperactivity, inattention and impulsivity to be present and they refer to the condition as ‘hyperkinetic disorder. </w:t>
      </w:r>
    </w:p>
    <w:p w14:paraId="008DA495" w14:textId="7B639ED2" w:rsidR="00C51B88" w:rsidRPr="00360F44" w:rsidRDefault="00C51B88" w:rsidP="00360F44">
      <w:pPr>
        <w:spacing w:line="360" w:lineRule="auto"/>
        <w:ind w:right="-113"/>
        <w:jc w:val="both"/>
        <w:rPr>
          <w:rFonts w:ascii="Arial" w:hAnsi="Arial" w:cs="Arial"/>
          <w:sz w:val="24"/>
          <w:szCs w:val="24"/>
        </w:rPr>
      </w:pPr>
      <w:r w:rsidRPr="00360F44">
        <w:rPr>
          <w:rFonts w:ascii="Arial" w:eastAsia="Times New Roman" w:hAnsi="Arial" w:cs="Arial"/>
          <w:sz w:val="24"/>
          <w:szCs w:val="24"/>
        </w:rPr>
        <w:t>This form of diagnosis, however, has received criticisms relating to its process. The critiques can be condensed into three categories: Technical critiques based upon concentrating on the difficulties of diagnosis such as the specifics and language of the criteria, precise differentiation combined conditions; sociological critiques consisting of</w:t>
      </w:r>
      <w:r w:rsidR="0090144C">
        <w:rPr>
          <w:rFonts w:ascii="Arial" w:eastAsia="Times New Roman" w:hAnsi="Arial" w:cs="Arial"/>
          <w:sz w:val="24"/>
          <w:szCs w:val="24"/>
        </w:rPr>
        <w:t xml:space="preserve"> </w:t>
      </w:r>
      <w:r w:rsidRPr="00360F44">
        <w:rPr>
          <w:rFonts w:ascii="Arial" w:eastAsia="Times New Roman" w:hAnsi="Arial" w:cs="Arial"/>
          <w:sz w:val="24"/>
          <w:szCs w:val="24"/>
        </w:rPr>
        <w:t xml:space="preserve">issues relating to current gender, ethnicity and class disparity in diagnosis and stereotyping; validity critique which questions the existence of </w:t>
      </w:r>
      <w:r w:rsidR="00360F44">
        <w:rPr>
          <w:rFonts w:ascii="Arial" w:eastAsia="Times New Roman" w:hAnsi="Arial" w:cs="Arial"/>
          <w:sz w:val="24"/>
          <w:szCs w:val="24"/>
        </w:rPr>
        <w:t>ADHD</w:t>
      </w:r>
      <w:r w:rsidRPr="00360F44">
        <w:rPr>
          <w:rFonts w:ascii="Arial" w:eastAsia="Times New Roman" w:hAnsi="Arial" w:cs="Arial"/>
          <w:sz w:val="24"/>
          <w:szCs w:val="24"/>
        </w:rPr>
        <w:t xml:space="preserve"> and highlights the institutional and social criteria’s  in which the diagnosis is conditional. Moreover, it is argued that the precipitous rise in diagnosis rates and an increase in the recognition and treatment of </w:t>
      </w:r>
      <w:r w:rsidR="00360F44">
        <w:rPr>
          <w:rFonts w:ascii="Arial" w:eastAsia="Times New Roman" w:hAnsi="Arial" w:cs="Arial"/>
          <w:sz w:val="24"/>
          <w:szCs w:val="24"/>
        </w:rPr>
        <w:t>ADHD</w:t>
      </w:r>
      <w:r w:rsidRPr="00360F44">
        <w:rPr>
          <w:rFonts w:ascii="Arial" w:eastAsia="Times New Roman" w:hAnsi="Arial" w:cs="Arial"/>
          <w:sz w:val="24"/>
          <w:szCs w:val="24"/>
        </w:rPr>
        <w:t xml:space="preserve"> in children, outlined in some studies, has led to some questioning the validity of the condition. There is no biological examination or test for </w:t>
      </w:r>
      <w:r w:rsidR="00360F44">
        <w:rPr>
          <w:rFonts w:ascii="Arial" w:eastAsia="Times New Roman" w:hAnsi="Arial" w:cs="Arial"/>
          <w:sz w:val="24"/>
          <w:szCs w:val="24"/>
        </w:rPr>
        <w:t>ADHD</w:t>
      </w:r>
      <w:r w:rsidRPr="00360F44">
        <w:rPr>
          <w:rFonts w:ascii="Arial" w:eastAsia="Times New Roman" w:hAnsi="Arial" w:cs="Arial"/>
          <w:sz w:val="24"/>
          <w:szCs w:val="24"/>
        </w:rPr>
        <w:t xml:space="preserve">, the diagnosis is dependent upon the occurrence of clusters of symptoms within the areas discussed above.  </w:t>
      </w:r>
    </w:p>
    <w:p w14:paraId="09987F4F" w14:textId="0FD36FF7" w:rsidR="00C51B88" w:rsidRPr="00360F44" w:rsidRDefault="00C51B88" w:rsidP="00360F44">
      <w:pPr>
        <w:spacing w:line="360" w:lineRule="auto"/>
        <w:ind w:right="-113"/>
        <w:jc w:val="both"/>
        <w:rPr>
          <w:rFonts w:ascii="Arial" w:hAnsi="Arial" w:cs="Arial"/>
          <w:sz w:val="24"/>
          <w:szCs w:val="24"/>
        </w:rPr>
      </w:pPr>
      <w:r w:rsidRPr="00360F44">
        <w:rPr>
          <w:rFonts w:ascii="Arial" w:eastAsia="Times New Roman" w:hAnsi="Arial" w:cs="Arial"/>
          <w:sz w:val="24"/>
          <w:szCs w:val="24"/>
        </w:rPr>
        <w:t xml:space="preserve">Webster-Stratton et al., (2012, cited in Singh and Squires, 2014) express that a pre-school teachers' awareness of basic reinforcement and behavioural principles and strategies, could lead to a better chance of children with </w:t>
      </w:r>
      <w:r w:rsidR="00360F44">
        <w:rPr>
          <w:rFonts w:ascii="Arial" w:eastAsia="Times New Roman" w:hAnsi="Arial" w:cs="Arial"/>
          <w:sz w:val="24"/>
          <w:szCs w:val="24"/>
        </w:rPr>
        <w:t>ADHD</w:t>
      </w:r>
      <w:r w:rsidRPr="00360F44">
        <w:rPr>
          <w:rFonts w:ascii="Arial" w:eastAsia="Times New Roman" w:hAnsi="Arial" w:cs="Arial"/>
          <w:sz w:val="24"/>
          <w:szCs w:val="24"/>
        </w:rPr>
        <w:t xml:space="preserve"> succeeding in their initial school experience. Webster-Stratton et al., (2012, cited in Singh and Squires, 2014) also state that teacher-knowledge of behaviour-psychosocial treatment and parent training interventions, used as a form of early intervention; before a child enters school and before they go through secondary risk factors such as failing in schools, inability to make friends and antisocial behaviours, provides the opportunity to alter the developmental course of </w:t>
      </w:r>
      <w:r w:rsidR="00360F44">
        <w:rPr>
          <w:rFonts w:ascii="Arial" w:eastAsia="Times New Roman" w:hAnsi="Arial" w:cs="Arial"/>
          <w:sz w:val="24"/>
          <w:szCs w:val="24"/>
        </w:rPr>
        <w:t>ADHD</w:t>
      </w:r>
      <w:r w:rsidRPr="00360F44">
        <w:rPr>
          <w:rFonts w:ascii="Arial" w:eastAsia="Times New Roman" w:hAnsi="Arial" w:cs="Arial"/>
          <w:b/>
          <w:bCs/>
          <w:sz w:val="24"/>
          <w:szCs w:val="24"/>
        </w:rPr>
        <w:t xml:space="preserve"> </w:t>
      </w:r>
      <w:r w:rsidRPr="00360F44">
        <w:rPr>
          <w:rFonts w:ascii="Arial" w:eastAsia="Times New Roman" w:hAnsi="Arial" w:cs="Arial"/>
          <w:sz w:val="24"/>
          <w:szCs w:val="24"/>
        </w:rPr>
        <w:t>(Daley, 2006).</w:t>
      </w:r>
      <w:r w:rsidRPr="00360F44">
        <w:rPr>
          <w:rFonts w:ascii="Arial" w:eastAsia="Times New Roman" w:hAnsi="Arial" w:cs="Arial"/>
          <w:b/>
          <w:bCs/>
          <w:sz w:val="24"/>
          <w:szCs w:val="24"/>
        </w:rPr>
        <w:t xml:space="preserve"> </w:t>
      </w:r>
      <w:r w:rsidRPr="00360F44">
        <w:rPr>
          <w:rFonts w:ascii="Arial" w:eastAsia="Times New Roman" w:hAnsi="Arial" w:cs="Arial"/>
          <w:sz w:val="24"/>
          <w:szCs w:val="24"/>
        </w:rPr>
        <w:t xml:space="preserve">Furthermore, a recent study conducted by Walker-Noack, </w:t>
      </w:r>
      <w:proofErr w:type="spellStart"/>
      <w:r w:rsidRPr="00360F44">
        <w:rPr>
          <w:rFonts w:ascii="Arial" w:eastAsia="Times New Roman" w:hAnsi="Arial" w:cs="Arial"/>
          <w:sz w:val="24"/>
          <w:szCs w:val="24"/>
        </w:rPr>
        <w:t>Corkum</w:t>
      </w:r>
      <w:proofErr w:type="spellEnd"/>
      <w:r w:rsidRPr="00360F44">
        <w:rPr>
          <w:rFonts w:ascii="Arial" w:eastAsia="Times New Roman" w:hAnsi="Arial" w:cs="Arial"/>
          <w:sz w:val="24"/>
          <w:szCs w:val="24"/>
        </w:rPr>
        <w:t xml:space="preserve">, </w:t>
      </w:r>
      <w:proofErr w:type="spellStart"/>
      <w:r w:rsidRPr="00360F44">
        <w:rPr>
          <w:rFonts w:ascii="Arial" w:eastAsia="Times New Roman" w:hAnsi="Arial" w:cs="Arial"/>
          <w:sz w:val="24"/>
          <w:szCs w:val="24"/>
        </w:rPr>
        <w:t>Elik</w:t>
      </w:r>
      <w:proofErr w:type="spellEnd"/>
      <w:r w:rsidRPr="00360F44">
        <w:rPr>
          <w:rFonts w:ascii="Arial" w:eastAsia="Times New Roman" w:hAnsi="Arial" w:cs="Arial"/>
          <w:sz w:val="24"/>
          <w:szCs w:val="24"/>
        </w:rPr>
        <w:t xml:space="preserve">, and Fearon (2013) found that classroom-focused learning strategies were the most beneficial compared to all other interventions in helping children with </w:t>
      </w:r>
      <w:r w:rsidR="00360F44">
        <w:rPr>
          <w:rFonts w:ascii="Arial" w:eastAsia="Times New Roman" w:hAnsi="Arial" w:cs="Arial"/>
          <w:sz w:val="24"/>
          <w:szCs w:val="24"/>
        </w:rPr>
        <w:t>ADHD</w:t>
      </w:r>
      <w:r w:rsidRPr="00360F44">
        <w:rPr>
          <w:rFonts w:ascii="Arial" w:eastAsia="Times New Roman" w:hAnsi="Arial" w:cs="Arial"/>
          <w:sz w:val="24"/>
          <w:szCs w:val="24"/>
        </w:rPr>
        <w:t xml:space="preserve"> make significant improvements in their functioning.</w:t>
      </w:r>
    </w:p>
    <w:p w14:paraId="35551584" w14:textId="2DBF7D27" w:rsidR="00C51B88" w:rsidRPr="00360F44" w:rsidRDefault="00C51B88" w:rsidP="00360F44">
      <w:pPr>
        <w:spacing w:line="360" w:lineRule="auto"/>
        <w:ind w:right="-113"/>
        <w:jc w:val="both"/>
        <w:rPr>
          <w:rFonts w:ascii="Arial" w:hAnsi="Arial" w:cs="Arial"/>
          <w:sz w:val="24"/>
          <w:szCs w:val="24"/>
        </w:rPr>
      </w:pPr>
    </w:p>
    <w:p w14:paraId="2630FBD7" w14:textId="5B1BFC6D" w:rsidR="00C51B88" w:rsidRPr="00360F44" w:rsidRDefault="00C51B88" w:rsidP="00360F44">
      <w:pPr>
        <w:spacing w:line="360" w:lineRule="auto"/>
        <w:ind w:right="-113"/>
        <w:jc w:val="both"/>
        <w:rPr>
          <w:rFonts w:ascii="Arial" w:hAnsi="Arial" w:cs="Arial"/>
          <w:sz w:val="24"/>
          <w:szCs w:val="24"/>
        </w:rPr>
      </w:pPr>
      <w:r w:rsidRPr="00360F44">
        <w:rPr>
          <w:rFonts w:ascii="Arial" w:hAnsi="Arial" w:cs="Arial"/>
          <w:sz w:val="24"/>
          <w:szCs w:val="24"/>
        </w:rPr>
        <w:t xml:space="preserve">Section B </w:t>
      </w:r>
    </w:p>
    <w:p w14:paraId="22C0116E" w14:textId="33F9481D"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000000" w:themeColor="text1"/>
          <w:sz w:val="24"/>
          <w:szCs w:val="24"/>
        </w:rPr>
        <w:t xml:space="preserve">According to Brain Forest </w:t>
      </w:r>
      <w:r w:rsidRPr="00360F44">
        <w:rPr>
          <w:rFonts w:ascii="Arial" w:eastAsia="Arial" w:hAnsi="Arial" w:cs="Arial"/>
          <w:color w:val="141414"/>
          <w:sz w:val="24"/>
          <w:szCs w:val="24"/>
        </w:rPr>
        <w:t>(2018),</w:t>
      </w:r>
      <w:r w:rsidRPr="00360F44">
        <w:rPr>
          <w:rFonts w:ascii="Arial" w:eastAsia="Arial" w:hAnsi="Arial" w:cs="Arial"/>
          <w:b/>
          <w:bCs/>
          <w:color w:val="202124"/>
          <w:sz w:val="24"/>
          <w:szCs w:val="24"/>
        </w:rPr>
        <w:t xml:space="preserve"> </w:t>
      </w:r>
      <w:r w:rsidR="00360F44">
        <w:rPr>
          <w:rFonts w:ascii="Arial" w:eastAsia="Arial" w:hAnsi="Arial" w:cs="Arial"/>
          <w:color w:val="202124"/>
          <w:sz w:val="24"/>
          <w:szCs w:val="24"/>
        </w:rPr>
        <w:t>ADHD</w:t>
      </w:r>
      <w:r w:rsidRPr="00360F44">
        <w:rPr>
          <w:rFonts w:ascii="Arial" w:eastAsia="Arial" w:hAnsi="Arial" w:cs="Arial"/>
          <w:color w:val="202124"/>
          <w:sz w:val="24"/>
          <w:szCs w:val="24"/>
        </w:rPr>
        <w:t xml:space="preserve"> disturbs children’s education by reducing children’s capacity to maintain concentration. If children with </w:t>
      </w:r>
      <w:r w:rsidR="00360F44">
        <w:rPr>
          <w:rFonts w:ascii="Arial" w:eastAsia="Arial" w:hAnsi="Arial" w:cs="Arial"/>
          <w:color w:val="202124"/>
          <w:sz w:val="24"/>
          <w:szCs w:val="24"/>
        </w:rPr>
        <w:t>ADHD</w:t>
      </w:r>
      <w:r w:rsidRPr="00360F44">
        <w:rPr>
          <w:rFonts w:ascii="Arial" w:eastAsia="Arial" w:hAnsi="Arial" w:cs="Arial"/>
          <w:color w:val="202124"/>
          <w:sz w:val="24"/>
          <w:szCs w:val="24"/>
        </w:rPr>
        <w:t xml:space="preserve"> are unable to pay attention, it becomes difficult for them to consider what was said by the teacher about their lessons, therefore, children’s capability to understand, process and respond to relevant information, as well as finish homework tasks, might suffer.  </w:t>
      </w:r>
    </w:p>
    <w:p w14:paraId="3D697670" w14:textId="1318DD68"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000000" w:themeColor="text1"/>
          <w:sz w:val="24"/>
          <w:szCs w:val="24"/>
        </w:rPr>
        <w:t xml:space="preserve">Children with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have a tendency to maintain under average community abilities as opposed to additional children of the same age. Having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is expected to trigger children on the road to develop into depression. Difficulties, along with community abilities, within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children involve not paying attention towards teachers or other people. Children may begin discussions at unsuitable times, as well as not understanding community cues. Children with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do not realize or recognise public conditions as well as the effects children do compared with other to children (Boo and </w:t>
      </w:r>
      <w:proofErr w:type="spellStart"/>
      <w:r w:rsidRPr="00360F44">
        <w:rPr>
          <w:rFonts w:ascii="Arial" w:eastAsia="Arial" w:hAnsi="Arial" w:cs="Arial"/>
          <w:color w:val="000000" w:themeColor="text1"/>
          <w:sz w:val="24"/>
          <w:szCs w:val="24"/>
        </w:rPr>
        <w:t>Prins</w:t>
      </w:r>
      <w:proofErr w:type="spellEnd"/>
      <w:r w:rsidRPr="00360F44">
        <w:rPr>
          <w:rFonts w:ascii="Arial" w:eastAsia="Arial" w:hAnsi="Arial" w:cs="Arial"/>
          <w:color w:val="000000" w:themeColor="text1"/>
          <w:sz w:val="24"/>
          <w:szCs w:val="24"/>
        </w:rPr>
        <w:t xml:space="preserve">, 2007; </w:t>
      </w:r>
      <w:proofErr w:type="spellStart"/>
      <w:r w:rsidRPr="00360F44">
        <w:rPr>
          <w:rFonts w:ascii="Arial" w:eastAsia="Arial" w:hAnsi="Arial" w:cs="Arial"/>
          <w:color w:val="000000" w:themeColor="text1"/>
          <w:sz w:val="24"/>
          <w:szCs w:val="24"/>
        </w:rPr>
        <w:t>Marton</w:t>
      </w:r>
      <w:proofErr w:type="spellEnd"/>
      <w:r w:rsidRPr="00360F44">
        <w:rPr>
          <w:rFonts w:ascii="Arial" w:eastAsia="Arial" w:hAnsi="Arial" w:cs="Arial"/>
          <w:color w:val="000000" w:themeColor="text1"/>
          <w:sz w:val="24"/>
          <w:szCs w:val="24"/>
        </w:rPr>
        <w:t xml:space="preserve"> et al., 2009). </w:t>
      </w:r>
    </w:p>
    <w:p w14:paraId="11F1797D" w14:textId="1578E4F7"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000000" w:themeColor="text1"/>
          <w:sz w:val="24"/>
          <w:szCs w:val="24"/>
        </w:rPr>
        <w:t xml:space="preserve">A study undertaken by Normand et al. (2018) showed children with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as well as their friends considered substantially a smaller amount pleased in regard to the value connected to their friends. Hyperactivity in children with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can influence them to cheat in activities and games, which can result in them losing friends. In other instances, children with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may not have pleasant prosocial behaviour patterns to follow since they have a tendency to hated by their friends. Parents of other children stop their children from playing with children who demonstrate disruptive behaviour (</w:t>
      </w:r>
      <w:proofErr w:type="spellStart"/>
      <w:r w:rsidRPr="00360F44">
        <w:rPr>
          <w:rFonts w:ascii="Arial" w:eastAsia="Arial" w:hAnsi="Arial" w:cs="Arial"/>
          <w:color w:val="000000" w:themeColor="text1"/>
          <w:sz w:val="24"/>
          <w:szCs w:val="24"/>
        </w:rPr>
        <w:t>Hoza</w:t>
      </w:r>
      <w:proofErr w:type="spellEnd"/>
      <w:r w:rsidRPr="00360F44">
        <w:rPr>
          <w:rFonts w:ascii="Arial" w:eastAsia="Arial" w:hAnsi="Arial" w:cs="Arial"/>
          <w:color w:val="000000" w:themeColor="text1"/>
          <w:sz w:val="24"/>
          <w:szCs w:val="24"/>
        </w:rPr>
        <w:t xml:space="preserve"> et al., 2005; Normand et al., 2011). </w:t>
      </w:r>
    </w:p>
    <w:p w14:paraId="77CE58DE" w14:textId="4EC77258"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212121"/>
          <w:sz w:val="24"/>
          <w:szCs w:val="24"/>
        </w:rPr>
        <w:t xml:space="preserve">According to </w:t>
      </w:r>
      <w:proofErr w:type="spellStart"/>
      <w:r w:rsidRPr="00360F44">
        <w:rPr>
          <w:rFonts w:ascii="Arial" w:eastAsia="Arial" w:hAnsi="Arial" w:cs="Arial"/>
          <w:color w:val="212121"/>
          <w:sz w:val="24"/>
          <w:szCs w:val="24"/>
        </w:rPr>
        <w:t>Dr.</w:t>
      </w:r>
      <w:proofErr w:type="spellEnd"/>
      <w:r w:rsidRPr="00360F44">
        <w:rPr>
          <w:rFonts w:ascii="Arial" w:eastAsia="Arial" w:hAnsi="Arial" w:cs="Arial"/>
          <w:color w:val="212121"/>
          <w:sz w:val="24"/>
          <w:szCs w:val="24"/>
        </w:rPr>
        <w:t xml:space="preserve"> </w:t>
      </w:r>
      <w:proofErr w:type="spellStart"/>
      <w:r w:rsidRPr="00360F44">
        <w:rPr>
          <w:rFonts w:ascii="Arial" w:eastAsia="Arial" w:hAnsi="Arial" w:cs="Arial"/>
          <w:color w:val="212121"/>
          <w:sz w:val="24"/>
          <w:szCs w:val="24"/>
        </w:rPr>
        <w:t>Zentall</w:t>
      </w:r>
      <w:proofErr w:type="spellEnd"/>
      <w:r w:rsidRPr="00360F44">
        <w:rPr>
          <w:rFonts w:ascii="Arial" w:eastAsia="Arial" w:hAnsi="Arial" w:cs="Arial"/>
          <w:color w:val="212121"/>
          <w:sz w:val="24"/>
          <w:szCs w:val="24"/>
        </w:rPr>
        <w:t xml:space="preserve"> </w:t>
      </w:r>
      <w:r w:rsidRPr="00360F44">
        <w:rPr>
          <w:rFonts w:ascii="Arial" w:eastAsia="Arial" w:hAnsi="Arial" w:cs="Arial"/>
          <w:color w:val="000000" w:themeColor="text1"/>
          <w:sz w:val="24"/>
          <w:szCs w:val="24"/>
        </w:rPr>
        <w:t xml:space="preserve">(2019), </w:t>
      </w:r>
      <w:r w:rsidRPr="00360F44">
        <w:rPr>
          <w:rFonts w:ascii="Arial" w:eastAsia="Arial" w:hAnsi="Arial" w:cs="Arial"/>
          <w:color w:val="212121"/>
          <w:sz w:val="24"/>
          <w:szCs w:val="24"/>
        </w:rPr>
        <w:t xml:space="preserve">children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look for change, curiosity and high-interest exercises. They do best in educational settings that meet their needs as well as a comfortable home environment. </w:t>
      </w:r>
      <w:r w:rsidRPr="00360F44">
        <w:rPr>
          <w:rFonts w:ascii="Arial" w:eastAsia="Arial" w:hAnsi="Arial" w:cs="Arial"/>
          <w:color w:val="000000" w:themeColor="text1"/>
          <w:sz w:val="24"/>
          <w:szCs w:val="24"/>
        </w:rPr>
        <w:t>Fusing actual development and engine movement for the duration of the day builds victories</w:t>
      </w:r>
      <w:r w:rsidRPr="00360F44">
        <w:rPr>
          <w:rFonts w:ascii="Arial" w:eastAsia="Arial" w:hAnsi="Arial" w:cs="Arial"/>
          <w:color w:val="212121"/>
          <w:sz w:val="24"/>
          <w:szCs w:val="24"/>
        </w:rPr>
        <w:t xml:space="preserve">. Children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benefit from activities that are of interest to them, rather than activities that have been planned solely by practitioners.  </w:t>
      </w:r>
    </w:p>
    <w:p w14:paraId="42344026" w14:textId="6DDEFBE9"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000000" w:themeColor="text1"/>
          <w:sz w:val="24"/>
          <w:szCs w:val="24"/>
        </w:rPr>
        <w:t>A</w:t>
      </w:r>
      <w:r w:rsidR="00360F44" w:rsidRPr="00360F44">
        <w:rPr>
          <w:rFonts w:ascii="Arial" w:eastAsia="Arial" w:hAnsi="Arial" w:cs="Arial"/>
          <w:color w:val="000000" w:themeColor="text1"/>
          <w:sz w:val="24"/>
          <w:szCs w:val="24"/>
        </w:rPr>
        <w:t xml:space="preserve">ccording to </w:t>
      </w:r>
      <w:r w:rsidRPr="00360F44">
        <w:rPr>
          <w:rFonts w:ascii="Arial" w:eastAsia="Arial" w:hAnsi="Arial" w:cs="Arial"/>
          <w:color w:val="000000" w:themeColor="text1"/>
          <w:sz w:val="24"/>
          <w:szCs w:val="24"/>
        </w:rPr>
        <w:t>L</w:t>
      </w:r>
      <w:r w:rsidR="00360F44">
        <w:rPr>
          <w:rFonts w:ascii="Arial" w:eastAsia="Arial" w:hAnsi="Arial" w:cs="Arial"/>
          <w:color w:val="000000" w:themeColor="text1"/>
          <w:sz w:val="24"/>
          <w:szCs w:val="24"/>
        </w:rPr>
        <w:t>ow</w:t>
      </w:r>
      <w:r w:rsidRPr="00360F44">
        <w:rPr>
          <w:rFonts w:ascii="Arial" w:eastAsia="Arial" w:hAnsi="Arial" w:cs="Arial"/>
          <w:color w:val="000000" w:themeColor="text1"/>
          <w:sz w:val="24"/>
          <w:szCs w:val="24"/>
        </w:rPr>
        <w:t xml:space="preserve"> (2019) </w:t>
      </w:r>
      <w:r w:rsidRPr="00360F44">
        <w:rPr>
          <w:rFonts w:ascii="Arial" w:eastAsia="Arial" w:hAnsi="Arial" w:cs="Arial"/>
          <w:color w:val="212121"/>
          <w:sz w:val="24"/>
          <w:szCs w:val="24"/>
        </w:rPr>
        <w:t xml:space="preserve">Children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with their inborn interest have an extraordinary potential for learning. The difficulty emerges when a child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w:t>
      </w:r>
      <w:r w:rsidRPr="00360F44">
        <w:rPr>
          <w:rFonts w:ascii="Arial" w:eastAsia="Arial" w:hAnsi="Arial" w:cs="Arial"/>
          <w:color w:val="212121"/>
          <w:sz w:val="24"/>
          <w:szCs w:val="24"/>
        </w:rPr>
        <w:lastRenderedPageBreak/>
        <w:t xml:space="preserve">becomes tired. The more focus and concentration that is required for an activity, for instance, or the more they need to wait for their turn, the more encouragement and motivation they need. Notwithstanding this requirement for motivation, children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have a need to feel capability, both scholastically and socially. They will in general do well with exercises that include some challenges that empowers others to perceive how well they are getting along—acquiring rewards, identifications, authority openings or different images of accomplishment this is why it is important for practitioners have the knowledge and understanding of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in order for the children to reach there full potential in educational settings. </w:t>
      </w:r>
    </w:p>
    <w:p w14:paraId="698DC340" w14:textId="3E343C0D" w:rsidR="00C51B88" w:rsidRPr="00360F44" w:rsidRDefault="00C51B88" w:rsidP="00360F44">
      <w:pPr>
        <w:spacing w:line="360" w:lineRule="auto"/>
        <w:ind w:right="-113"/>
        <w:jc w:val="both"/>
        <w:rPr>
          <w:rFonts w:ascii="Arial" w:hAnsi="Arial" w:cs="Arial"/>
          <w:sz w:val="24"/>
          <w:szCs w:val="24"/>
        </w:rPr>
      </w:pPr>
      <w:proofErr w:type="spellStart"/>
      <w:r w:rsidRPr="00360F44">
        <w:rPr>
          <w:rFonts w:ascii="Arial" w:eastAsia="Arial" w:hAnsi="Arial" w:cs="Arial"/>
          <w:color w:val="212121"/>
          <w:sz w:val="24"/>
          <w:szCs w:val="24"/>
        </w:rPr>
        <w:t>Kol</w:t>
      </w:r>
      <w:proofErr w:type="spellEnd"/>
      <w:r w:rsidRPr="00360F44">
        <w:rPr>
          <w:rFonts w:ascii="Arial" w:eastAsia="Arial" w:hAnsi="Arial" w:cs="Arial"/>
          <w:color w:val="212121"/>
          <w:sz w:val="24"/>
          <w:szCs w:val="24"/>
        </w:rPr>
        <w:t xml:space="preserve"> (2016) states that Children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additionally appreciate creating enthusiastic responses in others. They might be attracted to the children at school who cause more difficulty and they regularly search for or attempt to incite an enthusiastic response to feel more incitement. Since a boisterous or furious reaction from a grown-up or peer will in general be fortifying for some kids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when you should pass on objection or censure a kid with </w:t>
      </w:r>
      <w:r w:rsidR="00360F44">
        <w:rPr>
          <w:rFonts w:ascii="Arial" w:eastAsia="Arial" w:hAnsi="Arial" w:cs="Arial"/>
          <w:color w:val="212121"/>
          <w:sz w:val="24"/>
          <w:szCs w:val="24"/>
        </w:rPr>
        <w:t>ADHD</w:t>
      </w:r>
      <w:r w:rsidRPr="00360F44">
        <w:rPr>
          <w:rFonts w:ascii="Arial" w:eastAsia="Arial" w:hAnsi="Arial" w:cs="Arial"/>
          <w:color w:val="212121"/>
          <w:sz w:val="24"/>
          <w:szCs w:val="24"/>
        </w:rPr>
        <w:t xml:space="preserve">, a non-motional, quiet, and matter of certainty reaction is ideal . </w:t>
      </w:r>
    </w:p>
    <w:p w14:paraId="7E885918" w14:textId="4D72B9FA"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000000" w:themeColor="text1"/>
          <w:sz w:val="24"/>
          <w:szCs w:val="24"/>
        </w:rPr>
        <w:t xml:space="preserve">According to Wilkes (2017) research in the field of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have found that there is a significant lack of training on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and as a result, children are not being identified and are not provided with relevant support. For example, at undergraduate and postgraduate levels, without opportunities to receive training from wellbeing experts (PCPs), up to 66% of practitioners felt deficiently prepared to assess children with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This absence of training contrarily affected various parts of children’s experiences. In addition, lack of mindfulness, experience,</w:t>
      </w:r>
      <w:r w:rsidR="00360F44">
        <w:rPr>
          <w:rFonts w:ascii="Arial" w:eastAsia="Arial" w:hAnsi="Arial" w:cs="Arial"/>
          <w:color w:val="000000" w:themeColor="text1"/>
          <w:sz w:val="24"/>
          <w:szCs w:val="24"/>
        </w:rPr>
        <w:t xml:space="preserve"> </w:t>
      </w:r>
      <w:r w:rsidRPr="00360F44">
        <w:rPr>
          <w:rFonts w:ascii="Arial" w:eastAsia="Arial" w:hAnsi="Arial" w:cs="Arial"/>
          <w:color w:val="000000" w:themeColor="text1"/>
          <w:sz w:val="24"/>
          <w:szCs w:val="24"/>
        </w:rPr>
        <w:t xml:space="preserve">comprehension and information on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such as information on rules and strategies for distinguishing proof of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was low. This suggests the requirement for further training. Erroneous convictions, for example, accepting that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should be dealt with or was not a clinical issue, were likewise announced. Also, not many investigations remembered for the orderly audit detailed a greater part of PCPs in their example having the option to recognize </w:t>
      </w:r>
      <w:r w:rsidR="00360F44">
        <w:rPr>
          <w:rFonts w:ascii="Arial" w:eastAsia="Arial" w:hAnsi="Arial" w:cs="Arial"/>
          <w:color w:val="000000" w:themeColor="text1"/>
          <w:sz w:val="24"/>
          <w:szCs w:val="24"/>
        </w:rPr>
        <w:t>ADHD</w:t>
      </w:r>
      <w:r w:rsidRPr="00360F44">
        <w:rPr>
          <w:rFonts w:ascii="Arial" w:eastAsia="Arial" w:hAnsi="Arial" w:cs="Arial"/>
          <w:color w:val="000000" w:themeColor="text1"/>
          <w:sz w:val="24"/>
          <w:szCs w:val="24"/>
        </w:rPr>
        <w:t xml:space="preserve"> qualities. Normand(2018) </w:t>
      </w:r>
    </w:p>
    <w:p w14:paraId="4FCEEEAB" w14:textId="77777777" w:rsidR="00C51B88" w:rsidRPr="00360F44" w:rsidRDefault="00C51B88" w:rsidP="00360F44">
      <w:pPr>
        <w:spacing w:line="360" w:lineRule="auto"/>
        <w:ind w:right="-113"/>
        <w:jc w:val="both"/>
        <w:rPr>
          <w:rFonts w:ascii="Arial" w:hAnsi="Arial" w:cs="Arial"/>
          <w:sz w:val="24"/>
          <w:szCs w:val="24"/>
        </w:rPr>
      </w:pPr>
      <w:r w:rsidRPr="00360F44">
        <w:rPr>
          <w:rFonts w:ascii="Arial" w:eastAsia="Arial" w:hAnsi="Arial" w:cs="Arial"/>
          <w:color w:val="000000" w:themeColor="text1"/>
          <w:sz w:val="24"/>
          <w:szCs w:val="24"/>
        </w:rPr>
        <w:t xml:space="preserve"> </w:t>
      </w:r>
    </w:p>
    <w:p w14:paraId="5BAFC194" w14:textId="1654F4A4" w:rsidR="00C51B88" w:rsidRPr="00360F44" w:rsidRDefault="00C51B88" w:rsidP="00360F44">
      <w:pPr>
        <w:spacing w:line="360" w:lineRule="auto"/>
        <w:jc w:val="both"/>
        <w:rPr>
          <w:rFonts w:ascii="Arial" w:hAnsi="Arial" w:cs="Arial"/>
          <w:color w:val="000000" w:themeColor="text1"/>
          <w:sz w:val="24"/>
          <w:szCs w:val="24"/>
        </w:rPr>
      </w:pPr>
      <w:r w:rsidRPr="00360F44">
        <w:rPr>
          <w:rFonts w:ascii="Arial" w:hAnsi="Arial" w:cs="Arial"/>
          <w:color w:val="000000" w:themeColor="text1"/>
          <w:sz w:val="24"/>
          <w:szCs w:val="24"/>
        </w:rPr>
        <w:t xml:space="preserve">Research conducted by Evans et al. (2014), Pelham and Fabiano (2008) and </w:t>
      </w:r>
      <w:proofErr w:type="spellStart"/>
      <w:r w:rsidRPr="00360F44">
        <w:rPr>
          <w:rFonts w:ascii="Arial" w:hAnsi="Arial" w:cs="Arial"/>
          <w:color w:val="000000" w:themeColor="text1"/>
          <w:sz w:val="24"/>
          <w:szCs w:val="24"/>
        </w:rPr>
        <w:t>Rajwan</w:t>
      </w:r>
      <w:proofErr w:type="spellEnd"/>
      <w:r w:rsidRPr="00360F44">
        <w:rPr>
          <w:rFonts w:ascii="Arial" w:hAnsi="Arial" w:cs="Arial"/>
          <w:color w:val="000000" w:themeColor="text1"/>
          <w:sz w:val="24"/>
          <w:szCs w:val="24"/>
        </w:rPr>
        <w:t xml:space="preserve"> et al. (2012) states that the most comprehensive and successful mediations for </w:t>
      </w:r>
      <w:r w:rsidR="00360F44">
        <w:rPr>
          <w:rFonts w:ascii="Arial" w:hAnsi="Arial" w:cs="Arial"/>
          <w:color w:val="000000" w:themeColor="text1"/>
          <w:sz w:val="24"/>
          <w:szCs w:val="24"/>
        </w:rPr>
        <w:t>ADHD</w:t>
      </w:r>
      <w:r w:rsidRPr="00360F44">
        <w:rPr>
          <w:rFonts w:ascii="Arial" w:hAnsi="Arial" w:cs="Arial"/>
          <w:color w:val="000000" w:themeColor="text1"/>
          <w:sz w:val="24"/>
          <w:szCs w:val="24"/>
        </w:rPr>
        <w:t xml:space="preserve"> </w:t>
      </w:r>
      <w:r w:rsidRPr="00360F44">
        <w:rPr>
          <w:rFonts w:ascii="Arial" w:hAnsi="Arial" w:cs="Arial"/>
          <w:color w:val="000000" w:themeColor="text1"/>
          <w:sz w:val="24"/>
          <w:szCs w:val="24"/>
        </w:rPr>
        <w:lastRenderedPageBreak/>
        <w:t xml:space="preserve">take place in educational settings. Teachers, with support from other staff members, can assist youngsters with </w:t>
      </w:r>
      <w:r w:rsidR="00360F44">
        <w:rPr>
          <w:rFonts w:ascii="Arial" w:hAnsi="Arial" w:cs="Arial"/>
          <w:color w:val="000000" w:themeColor="text1"/>
          <w:sz w:val="24"/>
          <w:szCs w:val="24"/>
        </w:rPr>
        <w:t>ADHD</w:t>
      </w:r>
      <w:r w:rsidRPr="00360F44">
        <w:rPr>
          <w:rFonts w:ascii="Arial" w:hAnsi="Arial" w:cs="Arial"/>
          <w:color w:val="000000" w:themeColor="text1"/>
          <w:sz w:val="24"/>
          <w:szCs w:val="24"/>
        </w:rPr>
        <w:t xml:space="preserve"> to make outstanding enhancements in their work. Teachers found that young children with </w:t>
      </w:r>
      <w:r w:rsidR="00360F44">
        <w:rPr>
          <w:rFonts w:ascii="Arial" w:hAnsi="Arial" w:cs="Arial"/>
          <w:color w:val="000000" w:themeColor="text1"/>
          <w:sz w:val="24"/>
          <w:szCs w:val="24"/>
        </w:rPr>
        <w:t>ADHD</w:t>
      </w:r>
      <w:r w:rsidRPr="00360F44">
        <w:rPr>
          <w:rFonts w:ascii="Arial" w:hAnsi="Arial" w:cs="Arial"/>
          <w:color w:val="000000" w:themeColor="text1"/>
          <w:sz w:val="24"/>
          <w:szCs w:val="24"/>
        </w:rPr>
        <w:t xml:space="preserve"> stated that home-based learning procedures were the most supportive, with everything being equal (Walker-Noack et al., 2013). Home-based intercessions incorporate general study association and design, encouraging feedback methodology, reward programs and negative fortification techniques (for example, reaction cost, which involves removing or withdrawing a reward or a point in a prize program in response to disruptive conduct. Furthermore, day by day parent correspondence, the provision of a calm work space, additional time, lumping (such as, separating an errand into more modest, successive segments), and regular input (</w:t>
      </w:r>
      <w:proofErr w:type="spellStart"/>
      <w:r w:rsidRPr="00360F44">
        <w:rPr>
          <w:rFonts w:ascii="Arial" w:hAnsi="Arial" w:cs="Arial"/>
          <w:color w:val="000000" w:themeColor="text1"/>
          <w:sz w:val="24"/>
          <w:szCs w:val="24"/>
        </w:rPr>
        <w:t>Rajwan</w:t>
      </w:r>
      <w:proofErr w:type="spellEnd"/>
      <w:r w:rsidRPr="00360F44">
        <w:rPr>
          <w:rFonts w:ascii="Arial" w:hAnsi="Arial" w:cs="Arial"/>
          <w:color w:val="000000" w:themeColor="text1"/>
          <w:sz w:val="24"/>
          <w:szCs w:val="24"/>
        </w:rPr>
        <w:t xml:space="preserve"> et al., 2012) can all have a positive impact. However, a typical finding across </w:t>
      </w:r>
      <w:r w:rsidR="00360F44">
        <w:rPr>
          <w:rFonts w:ascii="Arial" w:hAnsi="Arial" w:cs="Arial"/>
          <w:color w:val="000000" w:themeColor="text1"/>
          <w:sz w:val="24"/>
          <w:szCs w:val="24"/>
        </w:rPr>
        <w:t>ADHD</w:t>
      </w:r>
      <w:r w:rsidRPr="00360F44">
        <w:rPr>
          <w:rFonts w:ascii="Arial" w:hAnsi="Arial" w:cs="Arial"/>
          <w:color w:val="000000" w:themeColor="text1"/>
          <w:sz w:val="24"/>
          <w:szCs w:val="24"/>
        </w:rPr>
        <w:t xml:space="preserve"> studies is, that overall, the increases attained by these mediations do not occur in all settings and do not follow the ‘</w:t>
      </w:r>
      <w:r w:rsidRPr="00360F44">
        <w:rPr>
          <w:rFonts w:ascii="Arial" w:hAnsi="Arial" w:cs="Arial"/>
          <w:i/>
          <w:iCs/>
          <w:color w:val="000000" w:themeColor="text1"/>
          <w:sz w:val="24"/>
          <w:szCs w:val="24"/>
        </w:rPr>
        <w:t xml:space="preserve">Overcoming the Barriers to Teachers' Utilization of Evidence-Based Interventions for Children with </w:t>
      </w:r>
      <w:r w:rsidR="00360F44">
        <w:rPr>
          <w:rFonts w:ascii="Arial" w:hAnsi="Arial" w:cs="Arial"/>
          <w:i/>
          <w:iCs/>
          <w:color w:val="000000" w:themeColor="text1"/>
          <w:sz w:val="24"/>
          <w:szCs w:val="24"/>
        </w:rPr>
        <w:t>ADHD</w:t>
      </w:r>
      <w:r w:rsidRPr="00360F44">
        <w:rPr>
          <w:rFonts w:ascii="Arial" w:hAnsi="Arial" w:cs="Arial"/>
          <w:i/>
          <w:iCs/>
          <w:color w:val="000000" w:themeColor="text1"/>
          <w:sz w:val="24"/>
          <w:szCs w:val="24"/>
        </w:rPr>
        <w:t xml:space="preserve">: The Teacher Help for </w:t>
      </w:r>
      <w:r w:rsidR="00360F44">
        <w:rPr>
          <w:rFonts w:ascii="Arial" w:hAnsi="Arial" w:cs="Arial"/>
          <w:i/>
          <w:iCs/>
          <w:color w:val="000000" w:themeColor="text1"/>
          <w:sz w:val="24"/>
          <w:szCs w:val="24"/>
        </w:rPr>
        <w:t>ADHD</w:t>
      </w:r>
      <w:r w:rsidRPr="00360F44">
        <w:rPr>
          <w:rFonts w:ascii="Arial" w:hAnsi="Arial" w:cs="Arial"/>
          <w:i/>
          <w:iCs/>
          <w:color w:val="000000" w:themeColor="text1"/>
          <w:sz w:val="24"/>
          <w:szCs w:val="24"/>
        </w:rPr>
        <w:t xml:space="preserve"> Program’ </w:t>
      </w:r>
      <w:r w:rsidRPr="00360F44">
        <w:rPr>
          <w:rFonts w:ascii="Arial" w:hAnsi="Arial" w:cs="Arial"/>
          <w:color w:val="000000" w:themeColor="text1"/>
          <w:sz w:val="24"/>
          <w:szCs w:val="24"/>
        </w:rPr>
        <w:t xml:space="preserve">by </w:t>
      </w:r>
      <w:proofErr w:type="spellStart"/>
      <w:r w:rsidRPr="00360F44">
        <w:rPr>
          <w:rFonts w:ascii="Arial" w:hAnsi="Arial" w:cs="Arial"/>
          <w:color w:val="000000" w:themeColor="text1"/>
          <w:sz w:val="24"/>
          <w:szCs w:val="24"/>
        </w:rPr>
        <w:t>Elik</w:t>
      </w:r>
      <w:proofErr w:type="spellEnd"/>
      <w:r w:rsidRPr="00360F44">
        <w:rPr>
          <w:rFonts w:ascii="Arial" w:hAnsi="Arial" w:cs="Arial"/>
          <w:color w:val="000000" w:themeColor="text1"/>
          <w:sz w:val="24"/>
          <w:szCs w:val="24"/>
        </w:rPr>
        <w:t xml:space="preserve"> et al. (</w:t>
      </w:r>
      <w:r w:rsidR="00AE67B4" w:rsidRPr="00360F44">
        <w:rPr>
          <w:rFonts w:ascii="Arial" w:hAnsi="Arial" w:cs="Arial"/>
          <w:color w:val="000000" w:themeColor="text1"/>
          <w:sz w:val="24"/>
          <w:szCs w:val="24"/>
        </w:rPr>
        <w:t>2010</w:t>
      </w:r>
      <w:r w:rsidRPr="00360F44">
        <w:rPr>
          <w:rFonts w:ascii="Arial" w:hAnsi="Arial" w:cs="Arial"/>
          <w:color w:val="000000" w:themeColor="text1"/>
          <w:sz w:val="24"/>
          <w:szCs w:val="24"/>
        </w:rPr>
        <w:t xml:space="preserve">) To help younger children with </w:t>
      </w:r>
      <w:r w:rsidR="00360F44">
        <w:rPr>
          <w:rFonts w:ascii="Arial" w:hAnsi="Arial" w:cs="Arial"/>
          <w:color w:val="000000" w:themeColor="text1"/>
          <w:sz w:val="24"/>
          <w:szCs w:val="24"/>
        </w:rPr>
        <w:t>ADHD</w:t>
      </w:r>
      <w:r w:rsidR="00F525EA" w:rsidRPr="00360F44">
        <w:rPr>
          <w:rFonts w:ascii="Arial" w:hAnsi="Arial" w:cs="Arial"/>
          <w:color w:val="000000" w:themeColor="text1"/>
          <w:sz w:val="24"/>
          <w:szCs w:val="24"/>
        </w:rPr>
        <w:t>.</w:t>
      </w:r>
    </w:p>
    <w:p w14:paraId="3883839D" w14:textId="285CEAEA" w:rsidR="00C51B88" w:rsidRPr="00360F44" w:rsidRDefault="00C51B88" w:rsidP="00360F44">
      <w:pPr>
        <w:spacing w:line="360" w:lineRule="auto"/>
        <w:ind w:right="-113"/>
        <w:jc w:val="both"/>
        <w:rPr>
          <w:rFonts w:ascii="Arial" w:eastAsia="Arial" w:hAnsi="Arial" w:cs="Arial"/>
          <w:color w:val="000000" w:themeColor="text1"/>
          <w:sz w:val="24"/>
          <w:szCs w:val="24"/>
        </w:rPr>
      </w:pPr>
    </w:p>
    <w:p w14:paraId="0FACD46C" w14:textId="7BE34A96" w:rsidR="00C51B88" w:rsidRPr="00360F44" w:rsidRDefault="00C51B88" w:rsidP="00360F44">
      <w:pPr>
        <w:spacing w:line="360" w:lineRule="auto"/>
        <w:ind w:right="-113"/>
        <w:jc w:val="both"/>
        <w:rPr>
          <w:rFonts w:ascii="Arial" w:eastAsia="Arial" w:hAnsi="Arial" w:cs="Arial"/>
          <w:color w:val="000000" w:themeColor="text1"/>
          <w:sz w:val="24"/>
          <w:szCs w:val="24"/>
        </w:rPr>
      </w:pPr>
      <w:r w:rsidRPr="00360F44">
        <w:rPr>
          <w:rFonts w:ascii="Arial" w:eastAsia="Arial" w:hAnsi="Arial" w:cs="Arial"/>
          <w:color w:val="000000" w:themeColor="text1"/>
          <w:sz w:val="24"/>
          <w:szCs w:val="24"/>
        </w:rPr>
        <w:t xml:space="preserve">Part </w:t>
      </w:r>
      <w:r w:rsidR="00360F44">
        <w:rPr>
          <w:rFonts w:ascii="Arial" w:eastAsia="Arial" w:hAnsi="Arial" w:cs="Arial"/>
          <w:color w:val="000000" w:themeColor="text1"/>
          <w:sz w:val="24"/>
          <w:szCs w:val="24"/>
        </w:rPr>
        <w:t>C</w:t>
      </w:r>
    </w:p>
    <w:p w14:paraId="5B3E1438" w14:textId="111AFA11" w:rsidR="00C51B88" w:rsidRPr="00360F44" w:rsidRDefault="00C51B88" w:rsidP="00360F44">
      <w:pPr>
        <w:autoSpaceDE w:val="0"/>
        <w:autoSpaceDN w:val="0"/>
        <w:adjustRightInd w:val="0"/>
        <w:spacing w:line="360" w:lineRule="auto"/>
        <w:ind w:right="-113"/>
        <w:jc w:val="both"/>
        <w:rPr>
          <w:rFonts w:ascii="Arial" w:hAnsi="Arial" w:cs="Arial"/>
          <w:sz w:val="24"/>
          <w:szCs w:val="24"/>
        </w:rPr>
      </w:pPr>
      <w:r w:rsidRPr="00360F44">
        <w:rPr>
          <w:rFonts w:ascii="Arial" w:hAnsi="Arial" w:cs="Arial"/>
          <w:sz w:val="24"/>
          <w:szCs w:val="24"/>
        </w:rPr>
        <w:t>According to Manfred et al. (2017)</w:t>
      </w:r>
      <w:r w:rsidR="00360F44">
        <w:rPr>
          <w:rFonts w:ascii="Arial" w:hAnsi="Arial" w:cs="Arial"/>
          <w:sz w:val="24"/>
          <w:szCs w:val="24"/>
        </w:rPr>
        <w:t>,</w:t>
      </w:r>
      <w:r w:rsidRPr="00360F44">
        <w:rPr>
          <w:rFonts w:ascii="Arial" w:hAnsi="Arial" w:cs="Arial"/>
          <w:sz w:val="24"/>
          <w:szCs w:val="24"/>
        </w:rPr>
        <w:t xml:space="preserve"> the stimulant medicine methylphenidate, approved for attention-deficit/hyperactivity disorder (</w:t>
      </w:r>
      <w:r w:rsidR="00360F44">
        <w:rPr>
          <w:rFonts w:ascii="Arial" w:hAnsi="Arial" w:cs="Arial"/>
          <w:sz w:val="24"/>
          <w:szCs w:val="24"/>
        </w:rPr>
        <w:t>ADHD</w:t>
      </w:r>
      <w:r w:rsidRPr="00360F44">
        <w:rPr>
          <w:rFonts w:ascii="Arial" w:hAnsi="Arial" w:cs="Arial"/>
          <w:sz w:val="24"/>
          <w:szCs w:val="24"/>
        </w:rPr>
        <w:t xml:space="preserve">) in children has been used for over sixty years. However, current Cochrane analyses have raised uncertainties regarding the wellbeing connected with methylphenidate for supporting a child with </w:t>
      </w:r>
      <w:r w:rsidR="00360F44">
        <w:rPr>
          <w:rFonts w:ascii="Arial" w:hAnsi="Arial" w:cs="Arial"/>
          <w:sz w:val="24"/>
          <w:szCs w:val="24"/>
        </w:rPr>
        <w:t>ADHD</w:t>
      </w:r>
      <w:r w:rsidRPr="00360F44">
        <w:rPr>
          <w:rFonts w:ascii="Arial" w:hAnsi="Arial" w:cs="Arial"/>
          <w:sz w:val="24"/>
          <w:szCs w:val="24"/>
        </w:rPr>
        <w:t xml:space="preserve"> (</w:t>
      </w:r>
      <w:proofErr w:type="spellStart"/>
      <w:r w:rsidRPr="00360F44">
        <w:rPr>
          <w:rFonts w:ascii="Arial" w:hAnsi="Arial" w:cs="Arial"/>
          <w:sz w:val="24"/>
          <w:szCs w:val="24"/>
        </w:rPr>
        <w:t>Storebø</w:t>
      </w:r>
      <w:proofErr w:type="spellEnd"/>
      <w:r w:rsidRPr="00360F44">
        <w:rPr>
          <w:rFonts w:ascii="Arial" w:hAnsi="Arial" w:cs="Arial"/>
          <w:sz w:val="24"/>
          <w:szCs w:val="24"/>
        </w:rPr>
        <w:t xml:space="preserve"> et al., 2015). Even though these sources confirmed methylphenidate remained linked through better-quality educator-valued </w:t>
      </w:r>
      <w:r w:rsidR="00360F44">
        <w:rPr>
          <w:rFonts w:ascii="Arial" w:hAnsi="Arial" w:cs="Arial"/>
          <w:sz w:val="24"/>
          <w:szCs w:val="24"/>
        </w:rPr>
        <w:t>ADHD</w:t>
      </w:r>
      <w:r w:rsidRPr="00360F44">
        <w:rPr>
          <w:rFonts w:ascii="Arial" w:hAnsi="Arial" w:cs="Arial"/>
          <w:sz w:val="24"/>
          <w:szCs w:val="24"/>
        </w:rPr>
        <w:t xml:space="preserve"> indications (consistent cruel change [SMD], -0.77 [95% CI -0.90 to -0.64], the authors noted that there was a 96.8% risk of bias against the use of medication for children with </w:t>
      </w:r>
      <w:r w:rsidR="00360F44">
        <w:rPr>
          <w:rFonts w:ascii="Arial" w:hAnsi="Arial" w:cs="Arial"/>
          <w:sz w:val="24"/>
          <w:szCs w:val="24"/>
        </w:rPr>
        <w:t>ADHD</w:t>
      </w:r>
      <w:r w:rsidRPr="00360F44">
        <w:rPr>
          <w:rFonts w:ascii="Arial" w:hAnsi="Arial" w:cs="Arial"/>
          <w:sz w:val="24"/>
          <w:szCs w:val="24"/>
        </w:rPr>
        <w:t xml:space="preserve">. However, results from findings demonstrate that the lives of children with </w:t>
      </w:r>
      <w:r w:rsidR="00360F44">
        <w:rPr>
          <w:rFonts w:ascii="Arial" w:hAnsi="Arial" w:cs="Arial"/>
          <w:sz w:val="24"/>
          <w:szCs w:val="24"/>
        </w:rPr>
        <w:t>ADHD</w:t>
      </w:r>
      <w:r w:rsidRPr="00360F44">
        <w:rPr>
          <w:rFonts w:ascii="Arial" w:hAnsi="Arial" w:cs="Arial"/>
          <w:sz w:val="24"/>
          <w:szCs w:val="24"/>
        </w:rPr>
        <w:t xml:space="preserve"> improves significantly with the use of the medication. </w:t>
      </w:r>
    </w:p>
    <w:p w14:paraId="779A9357" w14:textId="77777777" w:rsidR="00C51B88" w:rsidRPr="00360F44" w:rsidRDefault="00C51B88" w:rsidP="00360F44">
      <w:pPr>
        <w:autoSpaceDE w:val="0"/>
        <w:autoSpaceDN w:val="0"/>
        <w:adjustRightInd w:val="0"/>
        <w:spacing w:line="360" w:lineRule="auto"/>
        <w:ind w:right="-113"/>
        <w:jc w:val="both"/>
        <w:rPr>
          <w:rFonts w:ascii="Arial" w:hAnsi="Arial" w:cs="Arial"/>
          <w:sz w:val="24"/>
          <w:szCs w:val="24"/>
        </w:rPr>
      </w:pPr>
    </w:p>
    <w:p w14:paraId="00135922" w14:textId="117F48B5" w:rsidR="00C51B88" w:rsidRPr="00360F44" w:rsidRDefault="00C51B88" w:rsidP="00360F44">
      <w:pPr>
        <w:autoSpaceDE w:val="0"/>
        <w:autoSpaceDN w:val="0"/>
        <w:adjustRightInd w:val="0"/>
        <w:spacing w:line="360" w:lineRule="auto"/>
        <w:ind w:right="-113"/>
        <w:jc w:val="both"/>
        <w:rPr>
          <w:rFonts w:ascii="Arial" w:hAnsi="Arial" w:cs="Arial"/>
          <w:sz w:val="24"/>
          <w:szCs w:val="24"/>
        </w:rPr>
      </w:pPr>
      <w:r w:rsidRPr="00360F44">
        <w:rPr>
          <w:rFonts w:ascii="Arial" w:hAnsi="Arial" w:cs="Arial"/>
          <w:sz w:val="24"/>
          <w:szCs w:val="24"/>
        </w:rPr>
        <w:t>Curiously, within Cochrane’s evaluation, thirteen from nineteen surveys remained classified experiencing excessive probability of links with bias. The field regarding</w:t>
      </w:r>
      <w:r w:rsidR="00531C91" w:rsidRPr="00360F44">
        <w:rPr>
          <w:rFonts w:ascii="Arial" w:hAnsi="Arial" w:cs="Arial"/>
          <w:sz w:val="24"/>
          <w:szCs w:val="24"/>
        </w:rPr>
        <w:t xml:space="preserve"> </w:t>
      </w:r>
      <w:r w:rsidRPr="00360F44">
        <w:rPr>
          <w:rFonts w:ascii="Arial" w:hAnsi="Arial" w:cs="Arial"/>
          <w:sz w:val="24"/>
          <w:szCs w:val="24"/>
        </w:rPr>
        <w:t xml:space="preserve">unfairness remained established through creators on top of and in addition to the </w:t>
      </w:r>
      <w:r w:rsidRPr="00360F44">
        <w:rPr>
          <w:rFonts w:ascii="Arial" w:hAnsi="Arial" w:cs="Arial"/>
          <w:sz w:val="24"/>
          <w:szCs w:val="24"/>
        </w:rPr>
        <w:lastRenderedPageBreak/>
        <w:t xml:space="preserve">standard Cochrane bias domains. For example, it is suggested that manufactures of methylphenidate are likely to support and promote its use. As an alternative somewhere remained possible differences, such as concern amongst journalists, for instance, since they received salary from businesses creating or offering </w:t>
      </w:r>
      <w:r w:rsidR="00360F44">
        <w:rPr>
          <w:rFonts w:ascii="Arial" w:hAnsi="Arial" w:cs="Arial"/>
          <w:sz w:val="24"/>
          <w:szCs w:val="24"/>
        </w:rPr>
        <w:t>ADHD</w:t>
      </w:r>
      <w:r w:rsidRPr="00360F44">
        <w:rPr>
          <w:rFonts w:ascii="Arial" w:hAnsi="Arial" w:cs="Arial"/>
          <w:sz w:val="24"/>
          <w:szCs w:val="24"/>
        </w:rPr>
        <w:t xml:space="preserve"> treatments. The Cochrane assessment preceded to have a strong debate as well as numerous reviews which led on to have examined whether errors, conflicts as well as misunderstandings About tested statistics involved during evaluation patrol to incorrect findings as well as unsatisfactory decisions (</w:t>
      </w:r>
      <w:proofErr w:type="spellStart"/>
      <w:r w:rsidRPr="00360F44">
        <w:rPr>
          <w:rFonts w:ascii="Arial" w:hAnsi="Arial" w:cs="Arial"/>
          <w:sz w:val="24"/>
          <w:szCs w:val="24"/>
        </w:rPr>
        <w:t>Banaschewski</w:t>
      </w:r>
      <w:proofErr w:type="spellEnd"/>
      <w:r w:rsidRPr="00360F44">
        <w:rPr>
          <w:rFonts w:ascii="Arial" w:hAnsi="Arial" w:cs="Arial"/>
          <w:sz w:val="24"/>
          <w:szCs w:val="24"/>
        </w:rPr>
        <w:t xml:space="preserve"> et al., 2016a, b; Hoekstra and </w:t>
      </w:r>
      <w:proofErr w:type="spellStart"/>
      <w:r w:rsidRPr="00360F44">
        <w:rPr>
          <w:rFonts w:ascii="Arial" w:hAnsi="Arial" w:cs="Arial"/>
          <w:sz w:val="24"/>
          <w:szCs w:val="24"/>
        </w:rPr>
        <w:t>Buitelaar</w:t>
      </w:r>
      <w:proofErr w:type="spellEnd"/>
      <w:r w:rsidRPr="00360F44">
        <w:rPr>
          <w:rFonts w:ascii="Arial" w:hAnsi="Arial" w:cs="Arial"/>
          <w:sz w:val="24"/>
          <w:szCs w:val="24"/>
        </w:rPr>
        <w:t xml:space="preserve"> 2016a, b; </w:t>
      </w:r>
      <w:proofErr w:type="spellStart"/>
      <w:r w:rsidRPr="00360F44">
        <w:rPr>
          <w:rFonts w:ascii="Arial" w:hAnsi="Arial" w:cs="Arial"/>
          <w:sz w:val="24"/>
          <w:szCs w:val="24"/>
        </w:rPr>
        <w:t>Romanos</w:t>
      </w:r>
      <w:proofErr w:type="spellEnd"/>
      <w:r w:rsidRPr="00360F44">
        <w:rPr>
          <w:rFonts w:ascii="Arial" w:hAnsi="Arial" w:cs="Arial"/>
          <w:sz w:val="24"/>
          <w:szCs w:val="24"/>
        </w:rPr>
        <w:t xml:space="preserve"> et al., 2016a, b; Shaw 2016).</w:t>
      </w:r>
    </w:p>
    <w:p w14:paraId="014F2FD1" w14:textId="77777777" w:rsidR="00C51B88" w:rsidRPr="00360F44" w:rsidRDefault="00C51B88" w:rsidP="00360F44">
      <w:pPr>
        <w:autoSpaceDE w:val="0"/>
        <w:autoSpaceDN w:val="0"/>
        <w:adjustRightInd w:val="0"/>
        <w:spacing w:line="360" w:lineRule="auto"/>
        <w:ind w:right="-113"/>
        <w:jc w:val="both"/>
        <w:rPr>
          <w:rFonts w:ascii="Arial" w:hAnsi="Arial" w:cs="Arial"/>
          <w:sz w:val="24"/>
          <w:szCs w:val="24"/>
        </w:rPr>
      </w:pPr>
    </w:p>
    <w:p w14:paraId="02E3D099" w14:textId="5011DE75" w:rsidR="00C51B88" w:rsidRPr="00360F44" w:rsidRDefault="00C51B88" w:rsidP="00360F44">
      <w:pPr>
        <w:spacing w:line="360" w:lineRule="auto"/>
        <w:ind w:right="-113"/>
        <w:jc w:val="both"/>
        <w:rPr>
          <w:rFonts w:ascii="Arial" w:hAnsi="Arial" w:cs="Arial"/>
          <w:sz w:val="24"/>
          <w:szCs w:val="24"/>
        </w:rPr>
      </w:pPr>
      <w:r w:rsidRPr="00360F44">
        <w:rPr>
          <w:rFonts w:ascii="Arial" w:hAnsi="Arial" w:cs="Arial"/>
          <w:sz w:val="24"/>
          <w:szCs w:val="24"/>
        </w:rPr>
        <w:t xml:space="preserve">However, several out from the contained experiments remained concerning youngsters aged three to six years and how much of the medication they were prescribed. Within findings, it was discovered that none of the children remained in the beginning position and many </w:t>
      </w:r>
      <w:r w:rsidR="00360F44">
        <w:rPr>
          <w:rFonts w:ascii="Arial" w:hAnsi="Arial" w:cs="Arial"/>
          <w:sz w:val="24"/>
          <w:szCs w:val="24"/>
        </w:rPr>
        <w:t>ADHD</w:t>
      </w:r>
      <w:r w:rsidRPr="00360F44">
        <w:rPr>
          <w:rFonts w:ascii="Arial" w:hAnsi="Arial" w:cs="Arial"/>
          <w:sz w:val="24"/>
          <w:szCs w:val="24"/>
        </w:rPr>
        <w:t xml:space="preserve"> behaviours decreased. Consequently, just before enabling firm decisions concerning effectiveness of methylphenidate around children, </w:t>
      </w:r>
      <w:proofErr w:type="spellStart"/>
      <w:r w:rsidRPr="00360F44">
        <w:rPr>
          <w:rFonts w:ascii="Arial" w:hAnsi="Arial" w:cs="Arial"/>
          <w:sz w:val="24"/>
          <w:szCs w:val="24"/>
        </w:rPr>
        <w:t>Banaschewski</w:t>
      </w:r>
      <w:proofErr w:type="spellEnd"/>
      <w:r w:rsidRPr="00360F44">
        <w:rPr>
          <w:rFonts w:ascii="Arial" w:hAnsi="Arial" w:cs="Arial"/>
          <w:sz w:val="24"/>
          <w:szCs w:val="24"/>
        </w:rPr>
        <w:t xml:space="preserve"> et al. (2016) argues that these five findings should not have been considered due to bias. The impact amount established upon schoolteacher articles, when rejecting the following experiments, rises from 0.77 (mild) to 0.89 (above</w:t>
      </w:r>
      <w:r w:rsidR="00360F44">
        <w:rPr>
          <w:rFonts w:ascii="Arial" w:hAnsi="Arial" w:cs="Arial"/>
          <w:sz w:val="24"/>
          <w:szCs w:val="24"/>
        </w:rPr>
        <w:t xml:space="preserve"> </w:t>
      </w:r>
      <w:r w:rsidRPr="00360F44">
        <w:rPr>
          <w:rFonts w:ascii="Arial" w:hAnsi="Arial" w:cs="Arial"/>
          <w:sz w:val="24"/>
          <w:szCs w:val="24"/>
        </w:rPr>
        <w:t>average) (</w:t>
      </w:r>
      <w:proofErr w:type="spellStart"/>
      <w:r w:rsidRPr="00360F44">
        <w:rPr>
          <w:rFonts w:ascii="Arial" w:hAnsi="Arial" w:cs="Arial"/>
          <w:sz w:val="24"/>
          <w:szCs w:val="24"/>
        </w:rPr>
        <w:t>Banaschewski</w:t>
      </w:r>
      <w:proofErr w:type="spellEnd"/>
      <w:r w:rsidRPr="00360F44">
        <w:rPr>
          <w:rFonts w:ascii="Arial" w:hAnsi="Arial" w:cs="Arial"/>
          <w:sz w:val="24"/>
          <w:szCs w:val="24"/>
        </w:rPr>
        <w:t xml:space="preserve"> et al. 2016a, b). The revisions specify, intended for, the care in conjunction with methylphenidate maintains positive properties Within periods obtaining vital medical results which move further than indicator management Of this kind of decrease concerning diagnosable sadness, substance-usage as well as addiction, damage-associated trips to hospital and death (Chang et al., 2014, 2016; Dalsgaard et al., 2015; Man et al., 2015). Moreover, within the deficiency of medically appropriate impacts about non-pharmacologic therapy alternatives upon these focus indicators about </w:t>
      </w:r>
      <w:r w:rsidR="00360F44">
        <w:rPr>
          <w:rFonts w:ascii="Arial" w:hAnsi="Arial" w:cs="Arial"/>
          <w:sz w:val="24"/>
          <w:szCs w:val="24"/>
        </w:rPr>
        <w:t>ADHD</w:t>
      </w:r>
      <w:r w:rsidRPr="00360F44">
        <w:rPr>
          <w:rFonts w:ascii="Arial" w:hAnsi="Arial" w:cs="Arial"/>
          <w:sz w:val="24"/>
          <w:szCs w:val="24"/>
        </w:rPr>
        <w:t xml:space="preserve"> (</w:t>
      </w:r>
      <w:proofErr w:type="spellStart"/>
      <w:r w:rsidRPr="00360F44">
        <w:rPr>
          <w:rFonts w:ascii="Arial" w:hAnsi="Arial" w:cs="Arial"/>
          <w:sz w:val="24"/>
          <w:szCs w:val="24"/>
        </w:rPr>
        <w:t>SonugaBarke</w:t>
      </w:r>
      <w:proofErr w:type="spellEnd"/>
      <w:r w:rsidRPr="00360F44">
        <w:rPr>
          <w:rFonts w:ascii="Arial" w:hAnsi="Arial" w:cs="Arial"/>
          <w:sz w:val="24"/>
          <w:szCs w:val="24"/>
        </w:rPr>
        <w:t xml:space="preserve"> et al., 2013), a strictly influenced reduction of the medication was neither beneficial intended for knowledge nor patient role individual preparing to be contained experiments remained completed on children aged</w:t>
      </w:r>
      <w:r w:rsidR="00360F44">
        <w:rPr>
          <w:rFonts w:ascii="Arial" w:hAnsi="Arial" w:cs="Arial"/>
          <w:sz w:val="24"/>
          <w:szCs w:val="24"/>
        </w:rPr>
        <w:t xml:space="preserve"> </w:t>
      </w:r>
      <w:r w:rsidRPr="00360F44">
        <w:rPr>
          <w:rFonts w:ascii="Arial" w:hAnsi="Arial" w:cs="Arial"/>
          <w:sz w:val="24"/>
          <w:szCs w:val="24"/>
        </w:rPr>
        <w:t xml:space="preserve">between three to 6 years in which it is used remains off-label as well as within </w:t>
      </w:r>
      <w:r w:rsidR="004E5463" w:rsidRPr="00360F44">
        <w:rPr>
          <w:rFonts w:ascii="Arial" w:hAnsi="Arial" w:cs="Arial"/>
          <w:sz w:val="24"/>
          <w:szCs w:val="24"/>
        </w:rPr>
        <w:t>a</w:t>
      </w:r>
      <w:r w:rsidRPr="00360F44">
        <w:rPr>
          <w:rFonts w:ascii="Arial" w:hAnsi="Arial" w:cs="Arial"/>
          <w:sz w:val="24"/>
          <w:szCs w:val="24"/>
        </w:rPr>
        <w:t xml:space="preserve"> mature variety wherever medicine therapies remain frequently decided non toward first line as well as related through smaller impact ranges. Therefore, to facilitate settled decisions upon effectiveness of methylphenidate for children, the five findings must retain has been barred after the evaluation. The impact amount based upon schoolteacher statements, subsequently </w:t>
      </w:r>
      <w:r w:rsidRPr="00360F44">
        <w:rPr>
          <w:rFonts w:ascii="Arial" w:hAnsi="Arial" w:cs="Arial"/>
          <w:sz w:val="24"/>
          <w:szCs w:val="24"/>
        </w:rPr>
        <w:lastRenderedPageBreak/>
        <w:t>stopping the experiments, rises on or after 0.77</w:t>
      </w:r>
      <w:r w:rsidR="00360F44">
        <w:rPr>
          <w:rFonts w:ascii="Arial" w:hAnsi="Arial" w:cs="Arial"/>
          <w:sz w:val="24"/>
          <w:szCs w:val="24"/>
        </w:rPr>
        <w:t xml:space="preserve"> </w:t>
      </w:r>
      <w:r w:rsidRPr="00360F44">
        <w:rPr>
          <w:rFonts w:ascii="Arial" w:hAnsi="Arial" w:cs="Arial"/>
          <w:sz w:val="24"/>
          <w:szCs w:val="24"/>
        </w:rPr>
        <w:t xml:space="preserve">(mild) to 0.89 (excessive). </w:t>
      </w:r>
      <w:proofErr w:type="spellStart"/>
      <w:r w:rsidRPr="00360F44">
        <w:rPr>
          <w:rFonts w:ascii="Arial" w:hAnsi="Arial" w:cs="Arial"/>
          <w:sz w:val="24"/>
          <w:szCs w:val="24"/>
        </w:rPr>
        <w:t>Banaschewski</w:t>
      </w:r>
      <w:proofErr w:type="spellEnd"/>
      <w:r w:rsidRPr="00360F44">
        <w:rPr>
          <w:rFonts w:ascii="Arial" w:hAnsi="Arial" w:cs="Arial"/>
          <w:sz w:val="24"/>
          <w:szCs w:val="24"/>
        </w:rPr>
        <w:t xml:space="preserve"> et al. (2016) states that explanation regarding the involvement of Methylphenidate, remain suggested health treatment regarding children in conjunction with </w:t>
      </w:r>
      <w:r w:rsidR="00360F44">
        <w:rPr>
          <w:rFonts w:ascii="Arial" w:hAnsi="Arial" w:cs="Arial"/>
          <w:sz w:val="24"/>
          <w:szCs w:val="24"/>
        </w:rPr>
        <w:t>ADHD</w:t>
      </w:r>
      <w:r w:rsidRPr="00360F44">
        <w:rPr>
          <w:rFonts w:ascii="Arial" w:hAnsi="Arial" w:cs="Arial"/>
          <w:sz w:val="24"/>
          <w:szCs w:val="24"/>
        </w:rPr>
        <w:t xml:space="preserve"> (Greenhill, 2006b; NICE, 2009).</w:t>
      </w:r>
    </w:p>
    <w:p w14:paraId="75D297D0" w14:textId="3A49930F" w:rsidR="00335921" w:rsidRPr="00360F44" w:rsidRDefault="00335921" w:rsidP="00360F44">
      <w:pPr>
        <w:spacing w:line="360" w:lineRule="auto"/>
        <w:jc w:val="both"/>
        <w:rPr>
          <w:rFonts w:ascii="Arial" w:hAnsi="Arial" w:cs="Arial"/>
          <w:sz w:val="24"/>
          <w:szCs w:val="24"/>
        </w:rPr>
      </w:pPr>
    </w:p>
    <w:p w14:paraId="47180EC7" w14:textId="77777777" w:rsidR="00AA58D6" w:rsidRDefault="00AA58D6" w:rsidP="00360F44">
      <w:pPr>
        <w:spacing w:line="360" w:lineRule="auto"/>
        <w:jc w:val="both"/>
        <w:rPr>
          <w:rFonts w:ascii="Arial" w:hAnsi="Arial" w:cs="Arial"/>
          <w:sz w:val="24"/>
          <w:szCs w:val="24"/>
        </w:rPr>
      </w:pPr>
    </w:p>
    <w:p w14:paraId="57198F97" w14:textId="77777777" w:rsidR="00AA58D6" w:rsidRDefault="00AA58D6" w:rsidP="00360F44">
      <w:pPr>
        <w:spacing w:line="360" w:lineRule="auto"/>
        <w:jc w:val="both"/>
        <w:rPr>
          <w:rFonts w:ascii="Arial" w:hAnsi="Arial" w:cs="Arial"/>
          <w:sz w:val="24"/>
          <w:szCs w:val="24"/>
        </w:rPr>
      </w:pPr>
    </w:p>
    <w:p w14:paraId="2DE221C4" w14:textId="77777777" w:rsidR="00AA58D6" w:rsidRDefault="00AA58D6" w:rsidP="00360F44">
      <w:pPr>
        <w:spacing w:line="360" w:lineRule="auto"/>
        <w:jc w:val="both"/>
        <w:rPr>
          <w:rFonts w:ascii="Arial" w:hAnsi="Arial" w:cs="Arial"/>
          <w:sz w:val="24"/>
          <w:szCs w:val="24"/>
        </w:rPr>
      </w:pPr>
    </w:p>
    <w:p w14:paraId="554E3AF8" w14:textId="77777777" w:rsidR="00AA58D6" w:rsidRDefault="00AA58D6" w:rsidP="00360F44">
      <w:pPr>
        <w:spacing w:line="360" w:lineRule="auto"/>
        <w:jc w:val="both"/>
        <w:rPr>
          <w:rFonts w:ascii="Arial" w:hAnsi="Arial" w:cs="Arial"/>
          <w:sz w:val="24"/>
          <w:szCs w:val="24"/>
        </w:rPr>
      </w:pPr>
    </w:p>
    <w:p w14:paraId="6C4D0980" w14:textId="77777777" w:rsidR="00AA58D6" w:rsidRDefault="00AA58D6" w:rsidP="00360F44">
      <w:pPr>
        <w:spacing w:line="360" w:lineRule="auto"/>
        <w:jc w:val="both"/>
        <w:rPr>
          <w:rFonts w:ascii="Arial" w:hAnsi="Arial" w:cs="Arial"/>
          <w:sz w:val="24"/>
          <w:szCs w:val="24"/>
        </w:rPr>
      </w:pPr>
    </w:p>
    <w:p w14:paraId="58555A2C" w14:textId="77777777" w:rsidR="00AA58D6" w:rsidRDefault="00AA58D6" w:rsidP="00360F44">
      <w:pPr>
        <w:spacing w:line="360" w:lineRule="auto"/>
        <w:jc w:val="both"/>
        <w:rPr>
          <w:rFonts w:ascii="Arial" w:hAnsi="Arial" w:cs="Arial"/>
          <w:sz w:val="24"/>
          <w:szCs w:val="24"/>
        </w:rPr>
      </w:pPr>
    </w:p>
    <w:p w14:paraId="5B9A233E" w14:textId="77777777" w:rsidR="00AA58D6" w:rsidRDefault="00AA58D6" w:rsidP="00360F44">
      <w:pPr>
        <w:spacing w:line="360" w:lineRule="auto"/>
        <w:jc w:val="both"/>
        <w:rPr>
          <w:rFonts w:ascii="Arial" w:hAnsi="Arial" w:cs="Arial"/>
          <w:sz w:val="24"/>
          <w:szCs w:val="24"/>
        </w:rPr>
      </w:pPr>
    </w:p>
    <w:p w14:paraId="10742F4C" w14:textId="77777777" w:rsidR="00AA58D6" w:rsidRDefault="00AA58D6" w:rsidP="00360F44">
      <w:pPr>
        <w:spacing w:line="360" w:lineRule="auto"/>
        <w:jc w:val="both"/>
        <w:rPr>
          <w:rFonts w:ascii="Arial" w:hAnsi="Arial" w:cs="Arial"/>
          <w:sz w:val="24"/>
          <w:szCs w:val="24"/>
        </w:rPr>
      </w:pPr>
    </w:p>
    <w:p w14:paraId="4945FE3E" w14:textId="77777777" w:rsidR="00AA58D6" w:rsidRDefault="00AA58D6" w:rsidP="00360F44">
      <w:pPr>
        <w:spacing w:line="360" w:lineRule="auto"/>
        <w:jc w:val="both"/>
        <w:rPr>
          <w:rFonts w:ascii="Arial" w:hAnsi="Arial" w:cs="Arial"/>
          <w:sz w:val="24"/>
          <w:szCs w:val="24"/>
        </w:rPr>
      </w:pPr>
    </w:p>
    <w:p w14:paraId="70DBB042" w14:textId="77777777" w:rsidR="00AA58D6" w:rsidRDefault="00AA58D6" w:rsidP="00360F44">
      <w:pPr>
        <w:spacing w:line="360" w:lineRule="auto"/>
        <w:jc w:val="both"/>
        <w:rPr>
          <w:rFonts w:ascii="Arial" w:hAnsi="Arial" w:cs="Arial"/>
          <w:sz w:val="24"/>
          <w:szCs w:val="24"/>
        </w:rPr>
      </w:pPr>
    </w:p>
    <w:p w14:paraId="737EF37D" w14:textId="77777777" w:rsidR="00AA58D6" w:rsidRDefault="00AA58D6" w:rsidP="00360F44">
      <w:pPr>
        <w:spacing w:line="360" w:lineRule="auto"/>
        <w:jc w:val="both"/>
        <w:rPr>
          <w:rFonts w:ascii="Arial" w:hAnsi="Arial" w:cs="Arial"/>
          <w:sz w:val="24"/>
          <w:szCs w:val="24"/>
        </w:rPr>
      </w:pPr>
    </w:p>
    <w:p w14:paraId="60FCAD4B" w14:textId="77777777" w:rsidR="00AA58D6" w:rsidRDefault="00AA58D6" w:rsidP="00360F44">
      <w:pPr>
        <w:spacing w:line="360" w:lineRule="auto"/>
        <w:jc w:val="both"/>
        <w:rPr>
          <w:rFonts w:ascii="Arial" w:hAnsi="Arial" w:cs="Arial"/>
          <w:sz w:val="24"/>
          <w:szCs w:val="24"/>
        </w:rPr>
      </w:pPr>
    </w:p>
    <w:p w14:paraId="4F8D3D2B" w14:textId="77777777" w:rsidR="00AA58D6" w:rsidRDefault="00AA58D6" w:rsidP="00360F44">
      <w:pPr>
        <w:spacing w:line="360" w:lineRule="auto"/>
        <w:jc w:val="both"/>
        <w:rPr>
          <w:rFonts w:ascii="Arial" w:hAnsi="Arial" w:cs="Arial"/>
          <w:sz w:val="24"/>
          <w:szCs w:val="24"/>
        </w:rPr>
      </w:pPr>
    </w:p>
    <w:p w14:paraId="0B7E9812" w14:textId="77777777" w:rsidR="00AA58D6" w:rsidRDefault="00AA58D6" w:rsidP="00360F44">
      <w:pPr>
        <w:spacing w:line="360" w:lineRule="auto"/>
        <w:jc w:val="both"/>
        <w:rPr>
          <w:rFonts w:ascii="Arial" w:hAnsi="Arial" w:cs="Arial"/>
          <w:sz w:val="24"/>
          <w:szCs w:val="24"/>
        </w:rPr>
      </w:pPr>
    </w:p>
    <w:p w14:paraId="1E9D4329" w14:textId="77777777" w:rsidR="00AA58D6" w:rsidRDefault="00AA58D6" w:rsidP="00360F44">
      <w:pPr>
        <w:spacing w:line="360" w:lineRule="auto"/>
        <w:jc w:val="both"/>
        <w:rPr>
          <w:rFonts w:ascii="Arial" w:hAnsi="Arial" w:cs="Arial"/>
          <w:sz w:val="24"/>
          <w:szCs w:val="24"/>
        </w:rPr>
      </w:pPr>
    </w:p>
    <w:p w14:paraId="602D4793" w14:textId="77777777" w:rsidR="00AA58D6" w:rsidRDefault="00AA58D6" w:rsidP="00360F44">
      <w:pPr>
        <w:spacing w:line="360" w:lineRule="auto"/>
        <w:jc w:val="both"/>
        <w:rPr>
          <w:rFonts w:ascii="Arial" w:hAnsi="Arial" w:cs="Arial"/>
          <w:sz w:val="24"/>
          <w:szCs w:val="24"/>
        </w:rPr>
      </w:pPr>
    </w:p>
    <w:p w14:paraId="1241689B" w14:textId="77777777" w:rsidR="00AA58D6" w:rsidRDefault="00AA58D6" w:rsidP="00360F44">
      <w:pPr>
        <w:spacing w:line="360" w:lineRule="auto"/>
        <w:jc w:val="both"/>
        <w:rPr>
          <w:rFonts w:ascii="Arial" w:hAnsi="Arial" w:cs="Arial"/>
          <w:sz w:val="24"/>
          <w:szCs w:val="24"/>
        </w:rPr>
      </w:pPr>
    </w:p>
    <w:p w14:paraId="0629536F" w14:textId="77777777" w:rsidR="00AA58D6" w:rsidRDefault="00AA58D6" w:rsidP="00360F44">
      <w:pPr>
        <w:spacing w:line="360" w:lineRule="auto"/>
        <w:jc w:val="both"/>
        <w:rPr>
          <w:rFonts w:ascii="Arial" w:hAnsi="Arial" w:cs="Arial"/>
          <w:sz w:val="24"/>
          <w:szCs w:val="24"/>
        </w:rPr>
      </w:pPr>
    </w:p>
    <w:p w14:paraId="14501FFA" w14:textId="77777777" w:rsidR="00AA58D6" w:rsidRDefault="00AA58D6" w:rsidP="00360F44">
      <w:pPr>
        <w:spacing w:line="360" w:lineRule="auto"/>
        <w:jc w:val="both"/>
        <w:rPr>
          <w:rFonts w:ascii="Arial" w:hAnsi="Arial" w:cs="Arial"/>
          <w:sz w:val="24"/>
          <w:szCs w:val="24"/>
        </w:rPr>
      </w:pPr>
    </w:p>
    <w:p w14:paraId="3E4319BB" w14:textId="19E77595" w:rsidR="009E47A8" w:rsidRDefault="009E47A8" w:rsidP="00360F44">
      <w:pPr>
        <w:pStyle w:val="paragraph"/>
        <w:spacing w:before="0" w:beforeAutospacing="0" w:after="0" w:afterAutospacing="0" w:line="360" w:lineRule="auto"/>
        <w:jc w:val="both"/>
        <w:textAlignment w:val="baseline"/>
        <w:rPr>
          <w:rStyle w:val="eop"/>
          <w:rFonts w:ascii="Arial" w:hAnsi="Arial" w:cs="Arial"/>
          <w:color w:val="333333"/>
        </w:rPr>
      </w:pPr>
      <w:r w:rsidRPr="00360F44">
        <w:rPr>
          <w:rStyle w:val="normaltextrun"/>
          <w:rFonts w:ascii="Arial" w:hAnsi="Arial" w:cs="Arial"/>
          <w:b/>
          <w:bCs/>
          <w:color w:val="333333"/>
        </w:rPr>
        <w:t>References</w:t>
      </w:r>
      <w:r w:rsidRPr="00360F44">
        <w:rPr>
          <w:rStyle w:val="eop"/>
          <w:rFonts w:ascii="Arial" w:hAnsi="Arial" w:cs="Arial"/>
          <w:color w:val="333333"/>
        </w:rPr>
        <w:t> </w:t>
      </w:r>
    </w:p>
    <w:p w14:paraId="30738DA9" w14:textId="77777777" w:rsidR="00A1514D" w:rsidRDefault="00A1514D" w:rsidP="00360F44">
      <w:pPr>
        <w:pStyle w:val="paragraph"/>
        <w:spacing w:before="0" w:beforeAutospacing="0" w:after="0" w:afterAutospacing="0" w:line="360" w:lineRule="auto"/>
        <w:jc w:val="both"/>
        <w:textAlignment w:val="baseline"/>
        <w:rPr>
          <w:rStyle w:val="eop"/>
          <w:rFonts w:ascii="Arial" w:hAnsi="Arial" w:cs="Arial"/>
          <w:color w:val="333333"/>
        </w:rPr>
      </w:pPr>
    </w:p>
    <w:p w14:paraId="5F969052" w14:textId="25BBCB50" w:rsidR="00F82AD4" w:rsidRPr="00360F44" w:rsidRDefault="00F82AD4" w:rsidP="00360F44">
      <w:pPr>
        <w:pStyle w:val="paragraph"/>
        <w:spacing w:before="0" w:beforeAutospacing="0" w:after="0" w:afterAutospacing="0" w:line="360" w:lineRule="auto"/>
        <w:jc w:val="both"/>
        <w:textAlignment w:val="baseline"/>
        <w:rPr>
          <w:rFonts w:ascii="Arial" w:hAnsi="Arial" w:cs="Arial"/>
        </w:rPr>
      </w:pPr>
      <w:r>
        <w:rPr>
          <w:rStyle w:val="eop"/>
          <w:rFonts w:ascii="Arial" w:hAnsi="Arial" w:cs="Arial"/>
          <w:color w:val="333333"/>
        </w:rPr>
        <w:t>Part A</w:t>
      </w:r>
    </w:p>
    <w:p w14:paraId="3B840C52" w14:textId="77777777" w:rsidR="00F82AD4" w:rsidRPr="00360F44" w:rsidRDefault="00F82AD4" w:rsidP="00F82AD4">
      <w:pPr>
        <w:pStyle w:val="paragraph"/>
        <w:spacing w:before="0" w:beforeAutospacing="0" w:after="0" w:afterAutospacing="0" w:line="360" w:lineRule="auto"/>
        <w:textAlignment w:val="baseline"/>
        <w:rPr>
          <w:rFonts w:ascii="Arial" w:hAnsi="Arial" w:cs="Arial"/>
        </w:rPr>
      </w:pPr>
      <w:r w:rsidRPr="00360F44">
        <w:rPr>
          <w:rStyle w:val="eop"/>
          <w:rFonts w:ascii="Arial" w:hAnsi="Arial" w:cs="Arial"/>
        </w:rPr>
        <w:t> </w:t>
      </w:r>
    </w:p>
    <w:p w14:paraId="7C81606C" w14:textId="02DF188E" w:rsidR="00F82AD4" w:rsidRDefault="00F82AD4" w:rsidP="00F82AD4">
      <w:pPr>
        <w:pStyle w:val="paragraph"/>
        <w:spacing w:before="0" w:beforeAutospacing="0" w:after="0" w:afterAutospacing="0" w:line="360" w:lineRule="auto"/>
        <w:textAlignment w:val="baseline"/>
        <w:rPr>
          <w:rStyle w:val="eop"/>
          <w:rFonts w:ascii="Arial" w:hAnsi="Arial" w:cs="Arial"/>
        </w:rPr>
      </w:pPr>
      <w:r w:rsidRPr="00F82AD4">
        <w:rPr>
          <w:rStyle w:val="normaltextrun"/>
          <w:rFonts w:ascii="Arial" w:hAnsi="Arial" w:cs="Arial"/>
        </w:rPr>
        <w:t>Coelho, L. F., Lima, D., Barbosa, F., </w:t>
      </w:r>
      <w:proofErr w:type="spellStart"/>
      <w:r w:rsidRPr="00F82AD4">
        <w:rPr>
          <w:rStyle w:val="normaltextrun"/>
          <w:rFonts w:ascii="Arial" w:hAnsi="Arial" w:cs="Arial"/>
        </w:rPr>
        <w:t>Rizzutti</w:t>
      </w:r>
      <w:proofErr w:type="spellEnd"/>
      <w:r w:rsidRPr="00F82AD4">
        <w:rPr>
          <w:rStyle w:val="normaltextrun"/>
          <w:rFonts w:ascii="Arial" w:hAnsi="Arial" w:cs="Arial"/>
        </w:rPr>
        <w:t>, S., Francisco, O., Bueno, A., &amp; Miranda, M. C. (2017). ‘Group cognitive </w:t>
      </w:r>
      <w:proofErr w:type="spellStart"/>
      <w:r w:rsidRPr="00F82AD4">
        <w:rPr>
          <w:rStyle w:val="normaltextrun"/>
          <w:rFonts w:ascii="Arial" w:hAnsi="Arial" w:cs="Arial"/>
        </w:rPr>
        <w:t>behavioral</w:t>
      </w:r>
      <w:proofErr w:type="spellEnd"/>
      <w:r w:rsidRPr="00F82AD4">
        <w:rPr>
          <w:rStyle w:val="normaltextrun"/>
          <w:rFonts w:ascii="Arial" w:hAnsi="Arial" w:cs="Arial"/>
        </w:rPr>
        <w:t> therapy for children and adolescents with ADHD’. </w:t>
      </w:r>
      <w:proofErr w:type="spellStart"/>
      <w:r w:rsidRPr="00F82AD4">
        <w:rPr>
          <w:rStyle w:val="normaltextrun"/>
          <w:rFonts w:ascii="Arial" w:hAnsi="Arial" w:cs="Arial"/>
          <w:i/>
          <w:iCs/>
        </w:rPr>
        <w:t>Psicologia</w:t>
      </w:r>
      <w:proofErr w:type="spellEnd"/>
      <w:r w:rsidRPr="00F82AD4">
        <w:rPr>
          <w:rStyle w:val="normaltextrun"/>
          <w:rFonts w:ascii="Arial" w:hAnsi="Arial" w:cs="Arial"/>
          <w:i/>
          <w:iCs/>
        </w:rPr>
        <w:t>: </w:t>
      </w:r>
      <w:proofErr w:type="spellStart"/>
      <w:r w:rsidRPr="00F82AD4">
        <w:rPr>
          <w:rStyle w:val="normaltextrun"/>
          <w:rFonts w:ascii="Arial" w:hAnsi="Arial" w:cs="Arial"/>
          <w:i/>
          <w:iCs/>
        </w:rPr>
        <w:t>Reflexao</w:t>
      </w:r>
      <w:proofErr w:type="spellEnd"/>
      <w:r w:rsidRPr="00F82AD4">
        <w:rPr>
          <w:rStyle w:val="normaltextrun"/>
          <w:rFonts w:ascii="Arial" w:hAnsi="Arial" w:cs="Arial"/>
          <w:i/>
          <w:iCs/>
        </w:rPr>
        <w:t> e </w:t>
      </w:r>
      <w:proofErr w:type="spellStart"/>
      <w:r w:rsidRPr="00F82AD4">
        <w:rPr>
          <w:rStyle w:val="normaltextrun"/>
          <w:rFonts w:ascii="Arial" w:hAnsi="Arial" w:cs="Arial"/>
          <w:i/>
          <w:iCs/>
        </w:rPr>
        <w:t>Critica</w:t>
      </w:r>
      <w:proofErr w:type="spellEnd"/>
      <w:r w:rsidRPr="00F82AD4">
        <w:rPr>
          <w:rStyle w:val="normaltextrun"/>
          <w:rFonts w:ascii="Arial" w:hAnsi="Arial" w:cs="Arial"/>
          <w:i/>
          <w:iCs/>
        </w:rPr>
        <w:t>,</w:t>
      </w:r>
      <w:r w:rsidRPr="00F82AD4">
        <w:rPr>
          <w:rStyle w:val="normaltextrun"/>
          <w:rFonts w:ascii="Arial" w:hAnsi="Arial" w:cs="Arial"/>
        </w:rPr>
        <w:t> 30(1), p. 1–14. DOI: </w:t>
      </w:r>
      <w:hyperlink r:id="rId8" w:tgtFrame="_blank" w:history="1">
        <w:r w:rsidRPr="00F82AD4">
          <w:rPr>
            <w:rStyle w:val="normaltextrun"/>
            <w:rFonts w:ascii="Arial" w:hAnsi="Arial" w:cs="Arial"/>
            <w:color w:val="0563C1"/>
            <w:u w:val="single"/>
          </w:rPr>
          <w:t>https://doi.org/10.1186/s41155-017-0063-y</w:t>
        </w:r>
      </w:hyperlink>
      <w:r w:rsidRPr="00F82AD4">
        <w:rPr>
          <w:rStyle w:val="normaltextrun"/>
          <w:rFonts w:ascii="Arial" w:hAnsi="Arial" w:cs="Arial"/>
        </w:rPr>
        <w:t> </w:t>
      </w:r>
      <w:r w:rsidRPr="00F82AD4">
        <w:rPr>
          <w:rStyle w:val="eop"/>
          <w:rFonts w:ascii="Arial" w:hAnsi="Arial" w:cs="Arial"/>
        </w:rPr>
        <w:t> </w:t>
      </w:r>
    </w:p>
    <w:p w14:paraId="25D58B7D" w14:textId="77777777"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p>
    <w:p w14:paraId="0A5D0AF2" w14:textId="77777777" w:rsidR="00F82AD4" w:rsidRDefault="00F82AD4" w:rsidP="00F82AD4">
      <w:pPr>
        <w:pStyle w:val="paragraph"/>
        <w:shd w:val="clear" w:color="auto" w:fill="FFFFFF"/>
        <w:spacing w:before="0" w:beforeAutospacing="0" w:after="0" w:afterAutospacing="0" w:line="360" w:lineRule="auto"/>
        <w:textAlignment w:val="baseline"/>
        <w:rPr>
          <w:rFonts w:ascii="Arial" w:hAnsi="Arial" w:cs="Arial"/>
          <w:color w:val="000000"/>
        </w:rPr>
      </w:pPr>
      <w:r w:rsidRPr="00F82AD4">
        <w:rPr>
          <w:rFonts w:ascii="Arial" w:hAnsi="Arial" w:cs="Arial"/>
          <w:color w:val="000000"/>
        </w:rPr>
        <w:t xml:space="preserve">Daley, D. (2006). ‘Attention deficit hyperactivity disorder: a review of the essential facts.’ </w:t>
      </w:r>
      <w:r w:rsidRPr="00F82AD4">
        <w:rPr>
          <w:rFonts w:ascii="Arial" w:hAnsi="Arial" w:cs="Arial"/>
          <w:i/>
          <w:iCs/>
          <w:color w:val="000000"/>
        </w:rPr>
        <w:t>Child Care, Health and Development,</w:t>
      </w:r>
      <w:r w:rsidRPr="00F82AD4">
        <w:rPr>
          <w:rFonts w:ascii="Arial" w:hAnsi="Arial" w:cs="Arial"/>
          <w:color w:val="000000"/>
        </w:rPr>
        <w:t xml:space="preserve"> 32(2), 193-204 </w:t>
      </w:r>
    </w:p>
    <w:p w14:paraId="3036408A"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2E799532" w14:textId="7D39DF3E"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proofErr w:type="spellStart"/>
      <w:r w:rsidRPr="00F82AD4">
        <w:rPr>
          <w:rStyle w:val="normaltextrun"/>
          <w:rFonts w:ascii="Arial" w:hAnsi="Arial" w:cs="Arial"/>
        </w:rPr>
        <w:t>DuPaul</w:t>
      </w:r>
      <w:proofErr w:type="spellEnd"/>
      <w:r w:rsidRPr="00F82AD4">
        <w:rPr>
          <w:rStyle w:val="normaltextrun"/>
          <w:rFonts w:ascii="Arial" w:hAnsi="Arial" w:cs="Arial"/>
        </w:rPr>
        <w:t>, G. J., </w:t>
      </w:r>
      <w:proofErr w:type="spellStart"/>
      <w:r w:rsidRPr="00F82AD4">
        <w:rPr>
          <w:rStyle w:val="normaltextrun"/>
          <w:rFonts w:ascii="Arial" w:hAnsi="Arial" w:cs="Arial"/>
        </w:rPr>
        <w:t>McGoey</w:t>
      </w:r>
      <w:proofErr w:type="spellEnd"/>
      <w:r w:rsidRPr="00F82AD4">
        <w:rPr>
          <w:rStyle w:val="normaltextrun"/>
          <w:rFonts w:ascii="Arial" w:hAnsi="Arial" w:cs="Arial"/>
        </w:rPr>
        <w:t>, K. E., Eckert, T. L., &amp; Van </w:t>
      </w:r>
      <w:proofErr w:type="spellStart"/>
      <w:r w:rsidRPr="00F82AD4">
        <w:rPr>
          <w:rStyle w:val="normaltextrun"/>
          <w:rFonts w:ascii="Arial" w:hAnsi="Arial" w:cs="Arial"/>
        </w:rPr>
        <w:t>Brakle</w:t>
      </w:r>
      <w:proofErr w:type="spellEnd"/>
      <w:r w:rsidRPr="00F82AD4">
        <w:rPr>
          <w:rStyle w:val="normaltextrun"/>
          <w:rFonts w:ascii="Arial" w:hAnsi="Arial" w:cs="Arial"/>
        </w:rPr>
        <w:t>, J. (2001). ‘Preschool children with attention-deficit/hyperactivity disorder: Impairments in </w:t>
      </w:r>
      <w:proofErr w:type="spellStart"/>
      <w:r w:rsidRPr="00F82AD4">
        <w:rPr>
          <w:rStyle w:val="normaltextrun"/>
          <w:rFonts w:ascii="Arial" w:hAnsi="Arial" w:cs="Arial"/>
        </w:rPr>
        <w:t>behavioral</w:t>
      </w:r>
      <w:proofErr w:type="spellEnd"/>
      <w:r w:rsidRPr="00F82AD4">
        <w:rPr>
          <w:rStyle w:val="normaltextrun"/>
          <w:rFonts w:ascii="Arial" w:hAnsi="Arial" w:cs="Arial"/>
        </w:rPr>
        <w:t>, social, and school functioning.’ </w:t>
      </w:r>
      <w:r w:rsidRPr="00F82AD4">
        <w:rPr>
          <w:rStyle w:val="normaltextrun"/>
          <w:rFonts w:ascii="Arial" w:hAnsi="Arial" w:cs="Arial"/>
          <w:i/>
          <w:iCs/>
        </w:rPr>
        <w:t>Journal of the American Academy of Child and Adolescent Psychiatry,</w:t>
      </w:r>
      <w:r w:rsidRPr="00F82AD4">
        <w:rPr>
          <w:rStyle w:val="normaltextrun"/>
          <w:rFonts w:ascii="Arial" w:hAnsi="Arial" w:cs="Arial"/>
        </w:rPr>
        <w:t> 40, 508–515. </w:t>
      </w:r>
      <w:r w:rsidRPr="00F82AD4">
        <w:rPr>
          <w:rStyle w:val="eop"/>
          <w:rFonts w:ascii="Arial" w:hAnsi="Arial" w:cs="Arial"/>
        </w:rPr>
        <w:t> </w:t>
      </w:r>
    </w:p>
    <w:p w14:paraId="1739F908"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199B9853" w14:textId="09C0B73D" w:rsidR="004E6818" w:rsidRPr="00F82AD4" w:rsidRDefault="00F82AD4" w:rsidP="00F82AD4">
      <w:pPr>
        <w:pStyle w:val="paragraph"/>
        <w:spacing w:before="0" w:beforeAutospacing="0" w:after="0" w:afterAutospacing="0" w:line="360" w:lineRule="auto"/>
        <w:textAlignment w:val="baseline"/>
        <w:rPr>
          <w:rFonts w:ascii="Arial" w:hAnsi="Arial" w:cs="Arial"/>
        </w:rPr>
      </w:pPr>
      <w:proofErr w:type="spellStart"/>
      <w:r w:rsidRPr="00F82AD4">
        <w:rPr>
          <w:rStyle w:val="normaltextrun"/>
          <w:rFonts w:ascii="Arial" w:hAnsi="Arial" w:cs="Arial"/>
        </w:rPr>
        <w:t>DuPaul</w:t>
      </w:r>
      <w:proofErr w:type="spellEnd"/>
      <w:r w:rsidRPr="00F82AD4">
        <w:rPr>
          <w:rStyle w:val="normaltextrun"/>
          <w:rFonts w:ascii="Arial" w:hAnsi="Arial" w:cs="Arial"/>
        </w:rPr>
        <w:t>, J. G., Kern, L., Gormley, J. M., &amp; Volpe, J. R. (2011). ‘Early Intervention for Young Children with ADHD: Academic Outcomes for Responders to </w:t>
      </w:r>
      <w:proofErr w:type="spellStart"/>
      <w:r w:rsidRPr="00F82AD4">
        <w:rPr>
          <w:rStyle w:val="normaltextrun"/>
          <w:rFonts w:ascii="Arial" w:hAnsi="Arial" w:cs="Arial"/>
        </w:rPr>
        <w:t>Behavioral</w:t>
      </w:r>
      <w:proofErr w:type="spellEnd"/>
      <w:r w:rsidRPr="00F82AD4">
        <w:rPr>
          <w:rStyle w:val="normaltextrun"/>
          <w:rFonts w:ascii="Arial" w:hAnsi="Arial" w:cs="Arial"/>
        </w:rPr>
        <w:t> Treatment.’ </w:t>
      </w:r>
      <w:r w:rsidRPr="00F82AD4">
        <w:rPr>
          <w:rStyle w:val="normaltextrun"/>
          <w:rFonts w:ascii="Arial" w:hAnsi="Arial" w:cs="Arial"/>
          <w:i/>
          <w:iCs/>
        </w:rPr>
        <w:t>School Mental Health</w:t>
      </w:r>
      <w:r w:rsidRPr="00F82AD4">
        <w:rPr>
          <w:rStyle w:val="normaltextrun"/>
          <w:rFonts w:ascii="Arial" w:hAnsi="Arial" w:cs="Arial"/>
        </w:rPr>
        <w:t>, 3, pp. 117–126. DOI</w:t>
      </w:r>
      <w:r w:rsidR="00FB5449">
        <w:rPr>
          <w:rStyle w:val="normaltextrun"/>
          <w:rFonts w:ascii="Arial" w:hAnsi="Arial" w:cs="Arial"/>
        </w:rPr>
        <w:t>:</w:t>
      </w:r>
      <w:r w:rsidRPr="004E6818">
        <w:rPr>
          <w:rStyle w:val="normaltextrun"/>
          <w:rFonts w:ascii="Arial" w:hAnsi="Arial" w:cs="Arial"/>
          <w:color w:val="4472C4" w:themeColor="accent1"/>
          <w:u w:val="single"/>
        </w:rPr>
        <w:t>10.1007/s12310-011-9053</w:t>
      </w:r>
      <w:r w:rsidR="00FB5449" w:rsidRPr="004E6818">
        <w:rPr>
          <w:rStyle w:val="normaltextrun"/>
          <w:rFonts w:ascii="Arial" w:hAnsi="Arial" w:cs="Arial"/>
          <w:color w:val="4472C4" w:themeColor="accent1"/>
          <w:u w:val="single"/>
        </w:rPr>
        <w:t>-x</w:t>
      </w:r>
    </w:p>
    <w:p w14:paraId="219B9875" w14:textId="77777777" w:rsidR="00FB5449" w:rsidRDefault="00FB5449" w:rsidP="00F82AD4">
      <w:pPr>
        <w:pStyle w:val="paragraph"/>
        <w:spacing w:before="0" w:beforeAutospacing="0" w:after="0" w:afterAutospacing="0" w:line="360" w:lineRule="auto"/>
        <w:textAlignment w:val="baseline"/>
        <w:rPr>
          <w:rStyle w:val="normaltextrun"/>
          <w:rFonts w:ascii="Arial" w:hAnsi="Arial" w:cs="Arial"/>
          <w:color w:val="000000"/>
        </w:rPr>
      </w:pPr>
    </w:p>
    <w:p w14:paraId="5FC1A683" w14:textId="26135670" w:rsidR="00F82AD4" w:rsidRPr="00F82AD4" w:rsidRDefault="00F82AD4" w:rsidP="00F82AD4">
      <w:pPr>
        <w:pStyle w:val="paragraph"/>
        <w:spacing w:before="0" w:beforeAutospacing="0" w:after="0" w:afterAutospacing="0" w:line="360" w:lineRule="auto"/>
        <w:textAlignment w:val="baseline"/>
        <w:rPr>
          <w:rFonts w:ascii="Arial" w:hAnsi="Arial" w:cs="Arial"/>
        </w:rPr>
      </w:pPr>
      <w:proofErr w:type="spellStart"/>
      <w:r w:rsidRPr="00F82AD4">
        <w:rPr>
          <w:rStyle w:val="normaltextrun"/>
          <w:rFonts w:ascii="Arial" w:hAnsi="Arial" w:cs="Arial"/>
          <w:color w:val="000000"/>
        </w:rPr>
        <w:t>Faradilla</w:t>
      </w:r>
      <w:proofErr w:type="spellEnd"/>
      <w:r w:rsidRPr="00F82AD4">
        <w:rPr>
          <w:rStyle w:val="normaltextrun"/>
          <w:rFonts w:ascii="Arial" w:hAnsi="Arial" w:cs="Arial"/>
          <w:color w:val="000000"/>
        </w:rPr>
        <w:t>, A. (2020). ‘Social Skill Interventions on Children with Attention-Deficit Hyperactivity Disorder (ADHD): Parents and Peers Involvement.’ </w:t>
      </w:r>
      <w:r w:rsidRPr="00F82AD4">
        <w:rPr>
          <w:rStyle w:val="normaltextrun"/>
          <w:rFonts w:ascii="Arial" w:hAnsi="Arial" w:cs="Arial"/>
          <w:i/>
          <w:iCs/>
          <w:color w:val="000000"/>
        </w:rPr>
        <w:t>Proceedings of the 5th ASEAN Conference on Psychology, Counselling, and Humanities</w:t>
      </w:r>
      <w:r w:rsidRPr="00F82AD4">
        <w:rPr>
          <w:rStyle w:val="normaltextrun"/>
          <w:rFonts w:ascii="Arial" w:hAnsi="Arial" w:cs="Arial"/>
          <w:color w:val="000000"/>
        </w:rPr>
        <w:t>. University of Muhammadiyah Malang, January 2020. Atlantis Press. DOI: </w:t>
      </w:r>
      <w:hyperlink r:id="rId9" w:tgtFrame="_blank" w:history="1">
        <w:r w:rsidRPr="00F82AD4">
          <w:rPr>
            <w:rStyle w:val="normaltextrun"/>
            <w:rFonts w:ascii="Arial" w:hAnsi="Arial" w:cs="Arial"/>
            <w:color w:val="0563C1"/>
            <w:u w:val="single"/>
          </w:rPr>
          <w:t>10.2991/assehr.k.200120.001</w:t>
        </w:r>
      </w:hyperlink>
      <w:r w:rsidRPr="00F82AD4">
        <w:rPr>
          <w:rStyle w:val="eop"/>
          <w:rFonts w:ascii="Arial" w:hAnsi="Arial" w:cs="Arial"/>
          <w:color w:val="0563C1"/>
        </w:rPr>
        <w:t> </w:t>
      </w:r>
    </w:p>
    <w:p w14:paraId="440BE722"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rPr>
      </w:pPr>
    </w:p>
    <w:p w14:paraId="231DCF33" w14:textId="2F755A09" w:rsidR="00F82AD4" w:rsidRPr="00F82AD4" w:rsidRDefault="00F82AD4" w:rsidP="00F82AD4">
      <w:pPr>
        <w:pStyle w:val="paragraph"/>
        <w:shd w:val="clear" w:color="auto" w:fill="FFFFFF"/>
        <w:spacing w:before="0" w:beforeAutospacing="0" w:after="0" w:afterAutospacing="0" w:line="360" w:lineRule="auto"/>
        <w:textAlignment w:val="baseline"/>
        <w:rPr>
          <w:rFonts w:ascii="Arial" w:hAnsi="Arial" w:cs="Arial"/>
        </w:rPr>
      </w:pPr>
      <w:r w:rsidRPr="00F82AD4">
        <w:rPr>
          <w:rStyle w:val="normaltextrun"/>
          <w:rFonts w:ascii="Arial" w:hAnsi="Arial" w:cs="Arial"/>
        </w:rPr>
        <w:t>Feil, G. E., Small, W. J., Seeley, R. J., Walker, M. H., Golly, A., Frey, A., &amp; </w:t>
      </w:r>
      <w:proofErr w:type="spellStart"/>
      <w:r w:rsidRPr="00F82AD4">
        <w:rPr>
          <w:rStyle w:val="normaltextrun"/>
          <w:rFonts w:ascii="Arial" w:hAnsi="Arial" w:cs="Arial"/>
        </w:rPr>
        <w:t>Forness</w:t>
      </w:r>
      <w:proofErr w:type="spellEnd"/>
      <w:r w:rsidRPr="00F82AD4">
        <w:rPr>
          <w:rStyle w:val="normaltextrun"/>
          <w:rFonts w:ascii="Arial" w:hAnsi="Arial" w:cs="Arial"/>
        </w:rPr>
        <w:t>, S. S. (2016). ‘</w:t>
      </w:r>
      <w:r w:rsidRPr="00F82AD4">
        <w:rPr>
          <w:rStyle w:val="normaltextrun"/>
          <w:rFonts w:ascii="Arial" w:hAnsi="Arial" w:cs="Arial"/>
          <w:color w:val="000000"/>
        </w:rPr>
        <w:t>Early Intervention for Pre-schoolers at Risk for Attention-Deficit/Hyperactivity Disorder: Preschool First Step to Success.’ </w:t>
      </w:r>
      <w:r w:rsidRPr="00F82AD4">
        <w:rPr>
          <w:rStyle w:val="normaltextrun"/>
          <w:rFonts w:ascii="Arial" w:hAnsi="Arial" w:cs="Arial"/>
          <w:i/>
          <w:iCs/>
          <w:color w:val="000000"/>
        </w:rPr>
        <w:t>Behavioural Disorder,</w:t>
      </w:r>
      <w:r w:rsidRPr="00F82AD4">
        <w:rPr>
          <w:rStyle w:val="normaltextrun"/>
          <w:rFonts w:ascii="Arial" w:hAnsi="Arial" w:cs="Arial"/>
          <w:color w:val="000000"/>
        </w:rPr>
        <w:t> 41(2), pp. 95-106. DOI: </w:t>
      </w:r>
      <w:hyperlink r:id="rId10" w:tgtFrame="_blank" w:history="1">
        <w:r w:rsidRPr="004E6818">
          <w:rPr>
            <w:rStyle w:val="normaltextrun"/>
            <w:rFonts w:ascii="Arial" w:hAnsi="Arial" w:cs="Arial"/>
            <w:color w:val="4472C4" w:themeColor="accent1"/>
            <w:u w:val="single"/>
            <w:shd w:val="clear" w:color="auto" w:fill="FFFFFF"/>
          </w:rPr>
          <w:t>10.17988/0198-7429-41.2.95</w:t>
        </w:r>
      </w:hyperlink>
      <w:r w:rsidRPr="00F82AD4">
        <w:rPr>
          <w:rStyle w:val="eop"/>
          <w:rFonts w:ascii="Arial" w:hAnsi="Arial" w:cs="Arial"/>
          <w:color w:val="2F5496"/>
        </w:rPr>
        <w:t> </w:t>
      </w:r>
    </w:p>
    <w:p w14:paraId="28A246E8"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p>
    <w:p w14:paraId="49A2A8AD" w14:textId="17AED15B" w:rsidR="00F82AD4" w:rsidRPr="00F82AD4" w:rsidRDefault="00F82AD4" w:rsidP="00F82AD4">
      <w:pPr>
        <w:pStyle w:val="paragraph"/>
        <w:shd w:val="clear" w:color="auto" w:fill="FFFFFF"/>
        <w:spacing w:before="0" w:beforeAutospacing="0" w:after="0" w:afterAutospacing="0" w:line="360" w:lineRule="auto"/>
        <w:textAlignment w:val="baseline"/>
        <w:rPr>
          <w:rStyle w:val="eop"/>
          <w:rFonts w:ascii="Arial" w:hAnsi="Arial" w:cs="Arial"/>
          <w:color w:val="000000"/>
        </w:rPr>
      </w:pPr>
      <w:proofErr w:type="spellStart"/>
      <w:r w:rsidRPr="00F82AD4">
        <w:rPr>
          <w:rStyle w:val="normaltextrun"/>
          <w:rFonts w:ascii="Arial" w:hAnsi="Arial" w:cs="Arial"/>
          <w:color w:val="000000"/>
        </w:rPr>
        <w:t>Galéra</w:t>
      </w:r>
      <w:proofErr w:type="spellEnd"/>
      <w:r w:rsidRPr="00F82AD4">
        <w:rPr>
          <w:rStyle w:val="normaltextrun"/>
          <w:rFonts w:ascii="Arial" w:hAnsi="Arial" w:cs="Arial"/>
          <w:color w:val="000000"/>
        </w:rPr>
        <w:t> C, </w:t>
      </w:r>
      <w:proofErr w:type="spellStart"/>
      <w:r w:rsidRPr="00F82AD4">
        <w:rPr>
          <w:rStyle w:val="normaltextrun"/>
          <w:rFonts w:ascii="Arial" w:hAnsi="Arial" w:cs="Arial"/>
          <w:color w:val="000000"/>
        </w:rPr>
        <w:t>Côté</w:t>
      </w:r>
      <w:proofErr w:type="spellEnd"/>
      <w:r w:rsidRPr="00F82AD4">
        <w:rPr>
          <w:rStyle w:val="normaltextrun"/>
          <w:rFonts w:ascii="Arial" w:hAnsi="Arial" w:cs="Arial"/>
          <w:color w:val="000000"/>
        </w:rPr>
        <w:t>, S. M., Bouvard, M. P., </w:t>
      </w:r>
      <w:proofErr w:type="spellStart"/>
      <w:r w:rsidRPr="00F82AD4">
        <w:rPr>
          <w:rStyle w:val="normaltextrun"/>
          <w:rFonts w:ascii="Arial" w:hAnsi="Arial" w:cs="Arial"/>
          <w:color w:val="000000"/>
        </w:rPr>
        <w:t>Pingault</w:t>
      </w:r>
      <w:proofErr w:type="spellEnd"/>
      <w:r w:rsidRPr="00F82AD4">
        <w:rPr>
          <w:rStyle w:val="normaltextrun"/>
          <w:rFonts w:ascii="Arial" w:hAnsi="Arial" w:cs="Arial"/>
          <w:color w:val="000000"/>
        </w:rPr>
        <w:t xml:space="preserve">, J. B., Melchior, M., Michel G., &amp; Tremblay, R. E. (2011). ‘Early risk factors for hyperactivity-impulsivity and inattention </w:t>
      </w:r>
      <w:r w:rsidRPr="00F82AD4">
        <w:rPr>
          <w:rStyle w:val="normaltextrun"/>
          <w:rFonts w:ascii="Arial" w:hAnsi="Arial" w:cs="Arial"/>
          <w:color w:val="000000"/>
        </w:rPr>
        <w:lastRenderedPageBreak/>
        <w:t>trajectories from age 17 months to 8 years.’ </w:t>
      </w:r>
      <w:r w:rsidRPr="00F82AD4">
        <w:rPr>
          <w:rStyle w:val="normaltextrun"/>
          <w:rFonts w:ascii="Arial" w:hAnsi="Arial" w:cs="Arial"/>
          <w:i/>
          <w:iCs/>
          <w:color w:val="000000"/>
        </w:rPr>
        <w:t>Archives of General Psychiatry</w:t>
      </w:r>
      <w:r w:rsidRPr="00F82AD4">
        <w:rPr>
          <w:rStyle w:val="normaltextrun"/>
          <w:rFonts w:ascii="Arial" w:hAnsi="Arial" w:cs="Arial"/>
          <w:color w:val="000000"/>
        </w:rPr>
        <w:t xml:space="preserve">. 68, pp.1267–1275. DOI: </w:t>
      </w:r>
      <w:r w:rsidRPr="004E6818">
        <w:rPr>
          <w:rStyle w:val="normaltextrun"/>
          <w:rFonts w:ascii="Arial" w:hAnsi="Arial" w:cs="Arial"/>
          <w:color w:val="4472C4" w:themeColor="accent1"/>
        </w:rPr>
        <w:t>10.1001/archgenpsychiatry.2011.138.</w:t>
      </w:r>
      <w:r w:rsidRPr="004E6818">
        <w:rPr>
          <w:rStyle w:val="eop"/>
          <w:rFonts w:ascii="Arial" w:hAnsi="Arial" w:cs="Arial"/>
          <w:color w:val="4472C4" w:themeColor="accent1"/>
        </w:rPr>
        <w:t> </w:t>
      </w:r>
    </w:p>
    <w:p w14:paraId="7BAF5584"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002DC3D4" w14:textId="74870A9E"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r w:rsidRPr="00F82AD4">
        <w:rPr>
          <w:rStyle w:val="normaltextrun"/>
          <w:rFonts w:ascii="Arial" w:hAnsi="Arial" w:cs="Arial"/>
        </w:rPr>
        <w:t>Greenhill, L., </w:t>
      </w:r>
      <w:proofErr w:type="spellStart"/>
      <w:r w:rsidRPr="00F82AD4">
        <w:rPr>
          <w:rStyle w:val="normaltextrun"/>
          <w:rFonts w:ascii="Arial" w:hAnsi="Arial" w:cs="Arial"/>
        </w:rPr>
        <w:t>Kollins</w:t>
      </w:r>
      <w:proofErr w:type="spellEnd"/>
      <w:r w:rsidRPr="00F82AD4">
        <w:rPr>
          <w:rStyle w:val="normaltextrun"/>
          <w:rFonts w:ascii="Arial" w:hAnsi="Arial" w:cs="Arial"/>
        </w:rPr>
        <w:t>, S., </w:t>
      </w:r>
      <w:proofErr w:type="spellStart"/>
      <w:r w:rsidRPr="00F82AD4">
        <w:rPr>
          <w:rStyle w:val="normaltextrun"/>
          <w:rFonts w:ascii="Arial" w:hAnsi="Arial" w:cs="Arial"/>
        </w:rPr>
        <w:t>Abikoff</w:t>
      </w:r>
      <w:proofErr w:type="spellEnd"/>
      <w:r w:rsidRPr="00F82AD4">
        <w:rPr>
          <w:rStyle w:val="normaltextrun"/>
          <w:rFonts w:ascii="Arial" w:hAnsi="Arial" w:cs="Arial"/>
        </w:rPr>
        <w:t>, H., McCracken, J., Riddle, M., Swanson, J., &amp; Cooper, T. (2006). ‘Efficacy and safety of immediate-release methylphenidate treatment for pre-schoolers with ADHD.’ </w:t>
      </w:r>
      <w:r w:rsidRPr="00F82AD4">
        <w:rPr>
          <w:rStyle w:val="normaltextrun"/>
          <w:rFonts w:ascii="Arial" w:hAnsi="Arial" w:cs="Arial"/>
          <w:i/>
          <w:iCs/>
        </w:rPr>
        <w:t>Journal of the American Academy of Child and Adolescent Psychiatry,</w:t>
      </w:r>
      <w:r w:rsidRPr="00F82AD4">
        <w:rPr>
          <w:rStyle w:val="normaltextrun"/>
          <w:rFonts w:ascii="Arial" w:hAnsi="Arial" w:cs="Arial"/>
        </w:rPr>
        <w:t> 45, pp. 1284–1293.</w:t>
      </w:r>
      <w:r w:rsidRPr="00F82AD4">
        <w:rPr>
          <w:rStyle w:val="eop"/>
          <w:rFonts w:ascii="Arial" w:hAnsi="Arial" w:cs="Arial"/>
        </w:rPr>
        <w:t> </w:t>
      </w:r>
    </w:p>
    <w:p w14:paraId="4DE52BF7"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p>
    <w:p w14:paraId="76BE3A5C" w14:textId="1070AE8E" w:rsidR="00F82AD4" w:rsidRPr="00F82AD4" w:rsidRDefault="00F82AD4" w:rsidP="00F82AD4">
      <w:pPr>
        <w:pStyle w:val="paragraph"/>
        <w:shd w:val="clear" w:color="auto" w:fill="FFFFFF"/>
        <w:spacing w:before="0" w:beforeAutospacing="0" w:after="0" w:afterAutospacing="0" w:line="360" w:lineRule="auto"/>
        <w:textAlignment w:val="baseline"/>
        <w:rPr>
          <w:rFonts w:ascii="Arial" w:hAnsi="Arial" w:cs="Arial"/>
          <w:color w:val="2F5496"/>
        </w:rPr>
      </w:pPr>
      <w:r w:rsidRPr="00F82AD4">
        <w:rPr>
          <w:rStyle w:val="normaltextrun"/>
          <w:rFonts w:ascii="Arial" w:hAnsi="Arial" w:cs="Arial"/>
          <w:color w:val="000000"/>
        </w:rPr>
        <w:t>Guilford, A. N. (2016).</w:t>
      </w:r>
      <w:r w:rsidRPr="00F82AD4">
        <w:rPr>
          <w:rStyle w:val="normaltextrun"/>
          <w:rFonts w:ascii="Arial" w:hAnsi="Arial" w:cs="Arial"/>
          <w:b/>
          <w:bCs/>
          <w:color w:val="212121"/>
        </w:rPr>
        <w:t> </w:t>
      </w:r>
      <w:r w:rsidRPr="00F82AD4">
        <w:rPr>
          <w:rStyle w:val="normaltextrun"/>
          <w:rFonts w:ascii="Arial" w:hAnsi="Arial" w:cs="Arial"/>
          <w:i/>
          <w:iCs/>
          <w:color w:val="212121"/>
        </w:rPr>
        <w:t>Early identification of ADHD improves outcomes and quality of life. </w:t>
      </w:r>
      <w:r w:rsidRPr="00F82AD4">
        <w:rPr>
          <w:rStyle w:val="normaltextrun"/>
          <w:rFonts w:ascii="Arial" w:hAnsi="Arial" w:cs="Arial"/>
          <w:color w:val="212121"/>
        </w:rPr>
        <w:t>Available at: </w:t>
      </w:r>
      <w:hyperlink r:id="rId11" w:anchor=":~:text=Early%20identification%20and%20effective%20management,with%20ADHD%20and%20their%20family" w:tgtFrame="_blank" w:history="1">
        <w:r w:rsidRPr="00F82AD4">
          <w:rPr>
            <w:rStyle w:val="normaltextrun"/>
            <w:rFonts w:ascii="Arial" w:hAnsi="Arial" w:cs="Arial"/>
            <w:color w:val="0563C1"/>
            <w:u w:val="single"/>
          </w:rPr>
          <w:t>https://www.guidelinesinpractice.co.uk/mental-health/early-identification-of-ADHD-improves-outcomes-and-quality-of-life/352818.article#:~:text=Early%20identification%20and%20effective%20management,with%20ADHD%20and%20their%20family</w:t>
        </w:r>
      </w:hyperlink>
      <w:r w:rsidRPr="00F82AD4">
        <w:rPr>
          <w:rStyle w:val="normaltextrun"/>
          <w:rFonts w:ascii="Arial" w:hAnsi="Arial" w:cs="Arial"/>
          <w:color w:val="212121"/>
        </w:rPr>
        <w:t> (Accessed: 26 January 2021)</w:t>
      </w:r>
      <w:r w:rsidRPr="00F82AD4">
        <w:rPr>
          <w:rStyle w:val="eop"/>
          <w:rFonts w:ascii="Arial" w:hAnsi="Arial" w:cs="Arial"/>
          <w:color w:val="212121"/>
        </w:rPr>
        <w:t> </w:t>
      </w:r>
    </w:p>
    <w:p w14:paraId="543CC1DF"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p>
    <w:p w14:paraId="7AD1CAEA" w14:textId="6BD48D47" w:rsidR="00F82AD4" w:rsidRPr="00F82AD4" w:rsidRDefault="00F82AD4" w:rsidP="00F82AD4">
      <w:pPr>
        <w:pStyle w:val="paragraph"/>
        <w:shd w:val="clear" w:color="auto" w:fill="FFFFFF"/>
        <w:spacing w:before="0" w:beforeAutospacing="0" w:after="0" w:afterAutospacing="0" w:line="360" w:lineRule="auto"/>
        <w:textAlignment w:val="baseline"/>
        <w:rPr>
          <w:rFonts w:ascii="Arial" w:hAnsi="Arial" w:cs="Arial"/>
        </w:rPr>
      </w:pPr>
      <w:r w:rsidRPr="00F82AD4">
        <w:rPr>
          <w:rStyle w:val="normaltextrun"/>
          <w:rFonts w:ascii="Arial" w:hAnsi="Arial" w:cs="Arial"/>
          <w:color w:val="000000"/>
        </w:rPr>
        <w:t>Huang, Y., Chung, C., </w:t>
      </w:r>
      <w:proofErr w:type="spellStart"/>
      <w:r w:rsidRPr="00F82AD4">
        <w:rPr>
          <w:rStyle w:val="normaltextrun"/>
          <w:rFonts w:ascii="Arial" w:hAnsi="Arial" w:cs="Arial"/>
          <w:color w:val="000000"/>
        </w:rPr>
        <w:t>Ou</w:t>
      </w:r>
      <w:proofErr w:type="spellEnd"/>
      <w:r w:rsidRPr="00F82AD4">
        <w:rPr>
          <w:rStyle w:val="normaltextrun"/>
          <w:rFonts w:ascii="Arial" w:hAnsi="Arial" w:cs="Arial"/>
          <w:color w:val="000000"/>
        </w:rPr>
        <w:t>, H., &amp; </w:t>
      </w:r>
      <w:proofErr w:type="spellStart"/>
      <w:r w:rsidRPr="00F82AD4">
        <w:rPr>
          <w:rStyle w:val="normaltextrun"/>
          <w:rFonts w:ascii="Arial" w:hAnsi="Arial" w:cs="Arial"/>
          <w:color w:val="000000"/>
        </w:rPr>
        <w:t>Tzang</w:t>
      </w:r>
      <w:proofErr w:type="spellEnd"/>
      <w:r w:rsidRPr="00F82AD4">
        <w:rPr>
          <w:rStyle w:val="normaltextrun"/>
          <w:rFonts w:ascii="Arial" w:hAnsi="Arial" w:cs="Arial"/>
          <w:color w:val="000000"/>
        </w:rPr>
        <w:t>, R. (2015). ‘Treatment effects of combining social skill training and parent training in Taiwanese children with attention deficit hyperactivity disorder.’ </w:t>
      </w:r>
      <w:r w:rsidRPr="00F82AD4">
        <w:rPr>
          <w:rStyle w:val="normaltextrun"/>
          <w:rFonts w:ascii="Arial" w:hAnsi="Arial" w:cs="Arial"/>
          <w:i/>
          <w:iCs/>
          <w:color w:val="000000"/>
        </w:rPr>
        <w:t>Journal of the Formosan Medical Association, </w:t>
      </w:r>
      <w:r w:rsidRPr="00F82AD4">
        <w:rPr>
          <w:rStyle w:val="normaltextrun"/>
          <w:rFonts w:ascii="Arial" w:hAnsi="Arial" w:cs="Arial"/>
          <w:color w:val="000000"/>
        </w:rPr>
        <w:t>114(3), pp. 260–267. DOI: </w:t>
      </w:r>
      <w:hyperlink r:id="rId12" w:tgtFrame="_blank" w:history="1">
        <w:r w:rsidRPr="00F82AD4">
          <w:rPr>
            <w:rStyle w:val="normaltextrun"/>
            <w:rFonts w:ascii="Arial" w:hAnsi="Arial" w:cs="Arial"/>
            <w:color w:val="0563C1"/>
            <w:u w:val="single"/>
          </w:rPr>
          <w:t>https://doi.org/10.1016/j.jfma.2012.10.019</w:t>
        </w:r>
      </w:hyperlink>
      <w:r w:rsidRPr="00F82AD4">
        <w:rPr>
          <w:rStyle w:val="eop"/>
          <w:rFonts w:ascii="Arial" w:hAnsi="Arial" w:cs="Arial"/>
          <w:color w:val="000000"/>
        </w:rPr>
        <w:t> </w:t>
      </w:r>
    </w:p>
    <w:p w14:paraId="5678778A"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lang w:val="de-DE"/>
        </w:rPr>
      </w:pPr>
    </w:p>
    <w:p w14:paraId="5D626605" w14:textId="39E66333"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r w:rsidRPr="00F82AD4">
        <w:rPr>
          <w:rStyle w:val="normaltextrun"/>
          <w:rFonts w:ascii="Arial" w:hAnsi="Arial" w:cs="Arial"/>
          <w:lang w:val="de-DE"/>
        </w:rPr>
        <w:t>Kern, L., DuPaul, G. J., Volpe, R. J., Sokol, N. G., Lutz, J. G., Arbolino, L. A., &amp; VanBrakle, J. (2007). </w:t>
      </w:r>
      <w:r w:rsidRPr="00F82AD4">
        <w:rPr>
          <w:rStyle w:val="normaltextrun"/>
          <w:rFonts w:ascii="Arial" w:hAnsi="Arial" w:cs="Arial"/>
        </w:rPr>
        <w:t>‘Multi-setting assessment-based intervention for young children at risk for attention deficit hyperactivity disorder: Initial effects on academic and </w:t>
      </w:r>
      <w:proofErr w:type="spellStart"/>
      <w:r w:rsidRPr="00F82AD4">
        <w:rPr>
          <w:rStyle w:val="normaltextrun"/>
          <w:rFonts w:ascii="Arial" w:hAnsi="Arial" w:cs="Arial"/>
        </w:rPr>
        <w:t>behavioral</w:t>
      </w:r>
      <w:proofErr w:type="spellEnd"/>
      <w:r w:rsidRPr="00F82AD4">
        <w:rPr>
          <w:rStyle w:val="normaltextrun"/>
          <w:rFonts w:ascii="Arial" w:hAnsi="Arial" w:cs="Arial"/>
        </w:rPr>
        <w:t> functioning.’ </w:t>
      </w:r>
      <w:r w:rsidRPr="00F82AD4">
        <w:rPr>
          <w:rStyle w:val="normaltextrun"/>
          <w:rFonts w:ascii="Arial" w:hAnsi="Arial" w:cs="Arial"/>
          <w:i/>
          <w:iCs/>
        </w:rPr>
        <w:t>School Psychology Review,</w:t>
      </w:r>
      <w:r w:rsidRPr="00F82AD4">
        <w:rPr>
          <w:rStyle w:val="normaltextrun"/>
          <w:rFonts w:ascii="Arial" w:hAnsi="Arial" w:cs="Arial"/>
        </w:rPr>
        <w:t> 36, pp. 237–255. </w:t>
      </w:r>
      <w:r w:rsidRPr="00F82AD4">
        <w:rPr>
          <w:rStyle w:val="eop"/>
          <w:rFonts w:ascii="Arial" w:hAnsi="Arial" w:cs="Arial"/>
        </w:rPr>
        <w:t> </w:t>
      </w:r>
    </w:p>
    <w:p w14:paraId="0E2B1883" w14:textId="77777777" w:rsidR="00F82AD4" w:rsidRDefault="00F82AD4" w:rsidP="00F82AD4">
      <w:pPr>
        <w:pStyle w:val="paragraph"/>
        <w:shd w:val="clear" w:color="auto" w:fill="FFFFFF"/>
        <w:spacing w:before="0" w:beforeAutospacing="0" w:after="0" w:afterAutospacing="0" w:line="360" w:lineRule="auto"/>
        <w:textAlignment w:val="baseline"/>
        <w:rPr>
          <w:rFonts w:ascii="Arial" w:hAnsi="Arial" w:cs="Arial"/>
          <w:color w:val="000000"/>
          <w:lang w:val="de-DE"/>
        </w:rPr>
      </w:pPr>
    </w:p>
    <w:p w14:paraId="22F0C721" w14:textId="668EC511" w:rsidR="00F82AD4" w:rsidRPr="00F82AD4" w:rsidRDefault="00F82AD4" w:rsidP="00F82AD4">
      <w:pPr>
        <w:pStyle w:val="paragraph"/>
        <w:shd w:val="clear" w:color="auto" w:fill="FFFFFF"/>
        <w:spacing w:before="0" w:beforeAutospacing="0" w:after="0" w:afterAutospacing="0" w:line="360" w:lineRule="auto"/>
        <w:textAlignment w:val="baseline"/>
        <w:rPr>
          <w:rFonts w:ascii="Arial" w:hAnsi="Arial" w:cs="Arial"/>
          <w:color w:val="000000"/>
        </w:rPr>
      </w:pPr>
      <w:r w:rsidRPr="00F82AD4">
        <w:rPr>
          <w:rFonts w:ascii="Arial" w:hAnsi="Arial" w:cs="Arial"/>
          <w:color w:val="000000"/>
          <w:lang w:val="de-DE"/>
        </w:rPr>
        <w:t>Kern, L., DuPaul, G. J., Volpe, R. J., Sokol, N. G., Lutz, J. G., Arbolino, L. A., &amp; VanBrakle, J. (2007). </w:t>
      </w:r>
      <w:r>
        <w:rPr>
          <w:rFonts w:ascii="Arial" w:hAnsi="Arial" w:cs="Arial"/>
          <w:color w:val="000000"/>
          <w:lang w:val="de-DE"/>
        </w:rPr>
        <w:t>‚</w:t>
      </w:r>
      <w:r w:rsidRPr="00F82AD4">
        <w:rPr>
          <w:rFonts w:ascii="Arial" w:hAnsi="Arial" w:cs="Arial"/>
          <w:color w:val="000000"/>
        </w:rPr>
        <w:t>Multi-setting assessment-based intervention for young children at risk for attention deﬁcit hyperactivity disorder: Initial effects on academic and </w:t>
      </w:r>
      <w:proofErr w:type="spellStart"/>
      <w:r w:rsidRPr="00F82AD4">
        <w:rPr>
          <w:rFonts w:ascii="Arial" w:hAnsi="Arial" w:cs="Arial"/>
          <w:color w:val="000000"/>
        </w:rPr>
        <w:t>behavioral</w:t>
      </w:r>
      <w:proofErr w:type="spellEnd"/>
      <w:r w:rsidRPr="00F82AD4">
        <w:rPr>
          <w:rFonts w:ascii="Arial" w:hAnsi="Arial" w:cs="Arial"/>
          <w:color w:val="000000"/>
        </w:rPr>
        <w:t xml:space="preserve"> functioning.’ </w:t>
      </w:r>
      <w:r w:rsidRPr="00F82AD4">
        <w:rPr>
          <w:rFonts w:ascii="Arial" w:hAnsi="Arial" w:cs="Arial"/>
          <w:i/>
          <w:iCs/>
          <w:color w:val="000000"/>
        </w:rPr>
        <w:t xml:space="preserve">School Psychology Review, </w:t>
      </w:r>
      <w:r w:rsidRPr="00F82AD4">
        <w:rPr>
          <w:rFonts w:ascii="Arial" w:hAnsi="Arial" w:cs="Arial"/>
          <w:color w:val="000000"/>
        </w:rPr>
        <w:t>36, 237–255 </w:t>
      </w:r>
    </w:p>
    <w:p w14:paraId="1ADD5825"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0A13F364" w14:textId="26580C51" w:rsidR="00F82AD4" w:rsidRPr="00F82AD4" w:rsidRDefault="00F82AD4" w:rsidP="00F82AD4">
      <w:pPr>
        <w:pStyle w:val="paragraph"/>
        <w:spacing w:before="0" w:beforeAutospacing="0" w:after="0" w:afterAutospacing="0" w:line="360" w:lineRule="auto"/>
        <w:textAlignment w:val="baseline"/>
        <w:rPr>
          <w:rFonts w:ascii="Arial" w:hAnsi="Arial" w:cs="Arial"/>
        </w:rPr>
      </w:pPr>
      <w:r w:rsidRPr="00F82AD4">
        <w:rPr>
          <w:rStyle w:val="normaltextrun"/>
          <w:rFonts w:ascii="Arial" w:hAnsi="Arial" w:cs="Arial"/>
        </w:rPr>
        <w:t>Lahey, B. B., Pelham, W. E., </w:t>
      </w:r>
      <w:proofErr w:type="spellStart"/>
      <w:r w:rsidRPr="00F82AD4">
        <w:rPr>
          <w:rStyle w:val="normaltextrun"/>
          <w:rFonts w:ascii="Arial" w:hAnsi="Arial" w:cs="Arial"/>
        </w:rPr>
        <w:t>Loney</w:t>
      </w:r>
      <w:proofErr w:type="spellEnd"/>
      <w:r w:rsidRPr="00F82AD4">
        <w:rPr>
          <w:rStyle w:val="normaltextrun"/>
          <w:rFonts w:ascii="Arial" w:hAnsi="Arial" w:cs="Arial"/>
        </w:rPr>
        <w:t>, J., </w:t>
      </w:r>
      <w:proofErr w:type="spellStart"/>
      <w:r w:rsidRPr="00F82AD4">
        <w:rPr>
          <w:rStyle w:val="normaltextrun"/>
          <w:rFonts w:ascii="Arial" w:hAnsi="Arial" w:cs="Arial"/>
        </w:rPr>
        <w:t>Kipp</w:t>
      </w:r>
      <w:proofErr w:type="spellEnd"/>
      <w:r w:rsidRPr="00F82AD4">
        <w:rPr>
          <w:rStyle w:val="normaltextrun"/>
          <w:rFonts w:ascii="Arial" w:hAnsi="Arial" w:cs="Arial"/>
        </w:rPr>
        <w:t>, H., Ehrhardt, A., Lee, S. S., &amp; </w:t>
      </w:r>
      <w:proofErr w:type="spellStart"/>
      <w:r w:rsidRPr="00F82AD4">
        <w:rPr>
          <w:rStyle w:val="normaltextrun"/>
          <w:rFonts w:ascii="Arial" w:hAnsi="Arial" w:cs="Arial"/>
        </w:rPr>
        <w:t>Massetti</w:t>
      </w:r>
      <w:proofErr w:type="spellEnd"/>
      <w:r w:rsidRPr="00F82AD4">
        <w:rPr>
          <w:rStyle w:val="normaltextrun"/>
          <w:rFonts w:ascii="Arial" w:hAnsi="Arial" w:cs="Arial"/>
        </w:rPr>
        <w:t>, G. (2004). ‘Three-year predictive validity of DSM-IV attention deficit hyperactivity disorder in children diagnosed at 4–6 years of age.’ </w:t>
      </w:r>
      <w:r w:rsidRPr="00F82AD4">
        <w:rPr>
          <w:rStyle w:val="normaltextrun"/>
          <w:rFonts w:ascii="Arial" w:hAnsi="Arial" w:cs="Arial"/>
          <w:i/>
          <w:iCs/>
        </w:rPr>
        <w:t>American Journal of Psychiatry</w:t>
      </w:r>
      <w:r w:rsidRPr="00F82AD4">
        <w:rPr>
          <w:rStyle w:val="normaltextrun"/>
          <w:rFonts w:ascii="Arial" w:hAnsi="Arial" w:cs="Arial"/>
        </w:rPr>
        <w:t>, 161, pp. 2014–2020.</w:t>
      </w:r>
      <w:r w:rsidRPr="00F82AD4">
        <w:rPr>
          <w:rStyle w:val="eop"/>
          <w:rFonts w:ascii="Arial" w:hAnsi="Arial" w:cs="Arial"/>
        </w:rPr>
        <w:t> </w:t>
      </w:r>
    </w:p>
    <w:p w14:paraId="5022A2E7"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3A6CF1DC" w14:textId="388B3951"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proofErr w:type="spellStart"/>
      <w:r w:rsidRPr="00F82AD4">
        <w:rPr>
          <w:rStyle w:val="normaltextrun"/>
          <w:rFonts w:ascii="Arial" w:hAnsi="Arial" w:cs="Arial"/>
        </w:rPr>
        <w:lastRenderedPageBreak/>
        <w:t>McGoey</w:t>
      </w:r>
      <w:proofErr w:type="spellEnd"/>
      <w:r w:rsidRPr="00F82AD4">
        <w:rPr>
          <w:rStyle w:val="normaltextrun"/>
          <w:rFonts w:ascii="Arial" w:hAnsi="Arial" w:cs="Arial"/>
        </w:rPr>
        <w:t>, K. E., &amp; </w:t>
      </w:r>
      <w:proofErr w:type="spellStart"/>
      <w:r w:rsidRPr="00F82AD4">
        <w:rPr>
          <w:rStyle w:val="normaltextrun"/>
          <w:rFonts w:ascii="Arial" w:hAnsi="Arial" w:cs="Arial"/>
        </w:rPr>
        <w:t>DuPaul</w:t>
      </w:r>
      <w:proofErr w:type="spellEnd"/>
      <w:r w:rsidRPr="00F82AD4">
        <w:rPr>
          <w:rStyle w:val="normaltextrun"/>
          <w:rFonts w:ascii="Arial" w:hAnsi="Arial" w:cs="Arial"/>
        </w:rPr>
        <w:t>, G. J. (2000). ‘Token reinforcement and response cost procedures: Reducing the disruptive </w:t>
      </w:r>
      <w:proofErr w:type="spellStart"/>
      <w:r w:rsidRPr="00F82AD4">
        <w:rPr>
          <w:rStyle w:val="normaltextrun"/>
          <w:rFonts w:ascii="Arial" w:hAnsi="Arial" w:cs="Arial"/>
        </w:rPr>
        <w:t>behavior</w:t>
      </w:r>
      <w:proofErr w:type="spellEnd"/>
      <w:r w:rsidRPr="00F82AD4">
        <w:rPr>
          <w:rStyle w:val="normaltextrun"/>
          <w:rFonts w:ascii="Arial" w:hAnsi="Arial" w:cs="Arial"/>
        </w:rPr>
        <w:t> of preschool children with ADHD.’ </w:t>
      </w:r>
      <w:r w:rsidRPr="00F82AD4">
        <w:rPr>
          <w:rStyle w:val="normaltextrun"/>
          <w:rFonts w:ascii="Arial" w:hAnsi="Arial" w:cs="Arial"/>
          <w:i/>
          <w:iCs/>
        </w:rPr>
        <w:t>School Psychology Quarterly</w:t>
      </w:r>
      <w:r w:rsidRPr="00F82AD4">
        <w:rPr>
          <w:rStyle w:val="normaltextrun"/>
          <w:rFonts w:ascii="Arial" w:hAnsi="Arial" w:cs="Arial"/>
        </w:rPr>
        <w:t>, 15, pp. 330–343</w:t>
      </w:r>
      <w:r w:rsidRPr="00F82AD4">
        <w:rPr>
          <w:rStyle w:val="eop"/>
          <w:rFonts w:ascii="Arial" w:hAnsi="Arial" w:cs="Arial"/>
        </w:rPr>
        <w:t> </w:t>
      </w:r>
    </w:p>
    <w:p w14:paraId="6507ECAD"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0087570C" w14:textId="5BD066E3"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r w:rsidRPr="00F82AD4">
        <w:rPr>
          <w:rStyle w:val="normaltextrun"/>
          <w:rFonts w:ascii="Arial" w:hAnsi="Arial" w:cs="Arial"/>
        </w:rPr>
        <w:t>National Institute for Health and Clinical Excellence. (2018). </w:t>
      </w:r>
      <w:r w:rsidRPr="00F82AD4">
        <w:rPr>
          <w:rStyle w:val="normaltextrun"/>
          <w:rFonts w:ascii="Arial" w:hAnsi="Arial" w:cs="Arial"/>
          <w:i/>
          <w:iCs/>
        </w:rPr>
        <w:t>Attention deficit hyperactivity disorder: diagnosis and management</w:t>
      </w:r>
      <w:r w:rsidRPr="00F82AD4">
        <w:rPr>
          <w:rStyle w:val="normaltextrun"/>
          <w:rFonts w:ascii="Arial" w:hAnsi="Arial" w:cs="Arial"/>
        </w:rPr>
        <w:t>. Available at: </w:t>
      </w:r>
      <w:hyperlink r:id="rId13" w:tgtFrame="_blank" w:history="1">
        <w:r w:rsidRPr="00F82AD4">
          <w:rPr>
            <w:rStyle w:val="normaltextrun"/>
            <w:rFonts w:ascii="Arial" w:hAnsi="Arial" w:cs="Arial"/>
            <w:color w:val="0563C1"/>
            <w:u w:val="single"/>
          </w:rPr>
          <w:t>https://www.nice.org.uk/guidance/NG87</w:t>
        </w:r>
      </w:hyperlink>
      <w:r w:rsidRPr="00F82AD4">
        <w:rPr>
          <w:rStyle w:val="normaltextrun"/>
          <w:rFonts w:ascii="Arial" w:hAnsi="Arial" w:cs="Arial"/>
        </w:rPr>
        <w:t> (Accessed: 26 January 2021). </w:t>
      </w:r>
      <w:r w:rsidRPr="00F82AD4">
        <w:rPr>
          <w:rStyle w:val="eop"/>
          <w:rFonts w:ascii="Arial" w:hAnsi="Arial" w:cs="Arial"/>
        </w:rPr>
        <w:t> </w:t>
      </w:r>
    </w:p>
    <w:p w14:paraId="7E14BD91"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p>
    <w:p w14:paraId="63231DD5" w14:textId="7C0F9D5C" w:rsidR="00F82AD4" w:rsidRPr="00F82AD4" w:rsidRDefault="00F82AD4" w:rsidP="00F82AD4">
      <w:pPr>
        <w:pStyle w:val="paragraph"/>
        <w:shd w:val="clear" w:color="auto" w:fill="FFFFFF"/>
        <w:spacing w:before="0" w:beforeAutospacing="0" w:after="0" w:afterAutospacing="0" w:line="360" w:lineRule="auto"/>
        <w:textAlignment w:val="baseline"/>
        <w:rPr>
          <w:rStyle w:val="eop"/>
          <w:rFonts w:ascii="Arial" w:hAnsi="Arial" w:cs="Arial"/>
          <w:color w:val="000000"/>
        </w:rPr>
      </w:pPr>
      <w:r w:rsidRPr="00F82AD4">
        <w:rPr>
          <w:rStyle w:val="normaltextrun"/>
          <w:rFonts w:ascii="Arial" w:hAnsi="Arial" w:cs="Arial"/>
          <w:color w:val="000000"/>
        </w:rPr>
        <w:t>Normand, S., Schneider, B. H., Lee, M. D., Maisonneuve, M. F., </w:t>
      </w:r>
      <w:proofErr w:type="spellStart"/>
      <w:r w:rsidRPr="00F82AD4">
        <w:rPr>
          <w:rStyle w:val="normaltextrun"/>
          <w:rFonts w:ascii="Arial" w:hAnsi="Arial" w:cs="Arial"/>
          <w:color w:val="000000"/>
        </w:rPr>
        <w:t>Chupetlovska-Anastasova</w:t>
      </w:r>
      <w:proofErr w:type="spellEnd"/>
      <w:r w:rsidRPr="00F82AD4">
        <w:rPr>
          <w:rStyle w:val="normaltextrun"/>
          <w:rFonts w:ascii="Arial" w:hAnsi="Arial" w:cs="Arial"/>
          <w:color w:val="000000"/>
        </w:rPr>
        <w:t>, A., Kuehn, S. M., &amp; </w:t>
      </w:r>
      <w:proofErr w:type="spellStart"/>
      <w:r w:rsidRPr="00F82AD4">
        <w:rPr>
          <w:rStyle w:val="normaltextrun"/>
          <w:rFonts w:ascii="Arial" w:hAnsi="Arial" w:cs="Arial"/>
          <w:color w:val="000000"/>
        </w:rPr>
        <w:t>Robaey</w:t>
      </w:r>
      <w:proofErr w:type="spellEnd"/>
      <w:r w:rsidRPr="00F82AD4">
        <w:rPr>
          <w:rStyle w:val="normaltextrun"/>
          <w:rFonts w:ascii="Arial" w:hAnsi="Arial" w:cs="Arial"/>
          <w:color w:val="000000"/>
        </w:rPr>
        <w:t>, P. (2013). ‘Continuities and changes in the friendships of children with and without ADHD: A longitudinal, observational study.’ </w:t>
      </w:r>
      <w:r w:rsidRPr="00F82AD4">
        <w:rPr>
          <w:rStyle w:val="normaltextrun"/>
          <w:rFonts w:ascii="Arial" w:hAnsi="Arial" w:cs="Arial"/>
          <w:i/>
          <w:iCs/>
          <w:color w:val="000000"/>
        </w:rPr>
        <w:t>Journal of Abnormal Child Psychology</w:t>
      </w:r>
      <w:r w:rsidRPr="00F82AD4">
        <w:rPr>
          <w:rStyle w:val="normaltextrun"/>
          <w:rFonts w:ascii="Arial" w:hAnsi="Arial" w:cs="Arial"/>
          <w:color w:val="000000"/>
        </w:rPr>
        <w:t xml:space="preserve">. 41, pp. 1161–1175. DOI: </w:t>
      </w:r>
      <w:r w:rsidRPr="004E6818">
        <w:rPr>
          <w:rStyle w:val="normaltextrun"/>
          <w:rFonts w:ascii="Arial" w:hAnsi="Arial" w:cs="Arial"/>
          <w:color w:val="4472C4" w:themeColor="accent1"/>
        </w:rPr>
        <w:t>10.1007/s10802-013-9753-9. </w:t>
      </w:r>
      <w:r w:rsidRPr="004E6818">
        <w:rPr>
          <w:rStyle w:val="eop"/>
          <w:rFonts w:ascii="Arial" w:hAnsi="Arial" w:cs="Arial"/>
          <w:color w:val="4472C4" w:themeColor="accent1"/>
        </w:rPr>
        <w:t> </w:t>
      </w:r>
    </w:p>
    <w:p w14:paraId="6DC99109"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p>
    <w:p w14:paraId="553C503E" w14:textId="7CB95A49" w:rsidR="00F82AD4" w:rsidRPr="00F82AD4" w:rsidRDefault="00F82AD4" w:rsidP="00F82AD4">
      <w:pPr>
        <w:pStyle w:val="paragraph"/>
        <w:shd w:val="clear" w:color="auto" w:fill="FFFFFF"/>
        <w:spacing w:before="0" w:beforeAutospacing="0" w:after="0" w:afterAutospacing="0" w:line="360" w:lineRule="auto"/>
        <w:textAlignment w:val="baseline"/>
        <w:rPr>
          <w:rFonts w:ascii="Arial" w:hAnsi="Arial" w:cs="Arial"/>
          <w:color w:val="2F5496"/>
        </w:rPr>
      </w:pPr>
      <w:r w:rsidRPr="00F82AD4">
        <w:rPr>
          <w:rStyle w:val="normaltextrun"/>
          <w:rFonts w:ascii="Arial" w:hAnsi="Arial" w:cs="Arial"/>
          <w:color w:val="000000"/>
        </w:rPr>
        <w:t>Singh, A., &amp; Squires, J. (2014). ADHD in Preschool: Approaches and Teacher Training. </w:t>
      </w:r>
      <w:r w:rsidRPr="00F82AD4">
        <w:rPr>
          <w:rStyle w:val="normaltextrun"/>
          <w:rFonts w:ascii="Arial" w:hAnsi="Arial" w:cs="Arial"/>
          <w:i/>
          <w:iCs/>
          <w:color w:val="000000"/>
        </w:rPr>
        <w:t>Journal of the American Academy of Special Education Professionals. </w:t>
      </w:r>
      <w:r w:rsidRPr="00F82AD4">
        <w:rPr>
          <w:rStyle w:val="normaltextrun"/>
          <w:rFonts w:ascii="Arial" w:hAnsi="Arial" w:cs="Arial"/>
          <w:color w:val="000000"/>
        </w:rPr>
        <w:t>20(1). Available at: </w:t>
      </w:r>
      <w:hyperlink r:id="rId14" w:tgtFrame="_blank" w:history="1">
        <w:r w:rsidRPr="00F82AD4">
          <w:rPr>
            <w:rStyle w:val="normaltextrun"/>
            <w:rFonts w:ascii="Arial" w:hAnsi="Arial" w:cs="Arial"/>
            <w:color w:val="0563C1"/>
            <w:u w:val="single"/>
          </w:rPr>
          <w:t>https://www.researchgate.net/publication/258052592_ADHD_in_Preschool_Approaches_and_Teacher_Training</w:t>
        </w:r>
      </w:hyperlink>
      <w:r w:rsidRPr="00F82AD4">
        <w:rPr>
          <w:rStyle w:val="normaltextrun"/>
          <w:rFonts w:ascii="Arial" w:hAnsi="Arial" w:cs="Arial"/>
          <w:color w:val="111111"/>
        </w:rPr>
        <w:t> (Accessed: 25 January 2021)</w:t>
      </w:r>
      <w:r w:rsidRPr="00F82AD4">
        <w:rPr>
          <w:rStyle w:val="eop"/>
          <w:rFonts w:ascii="Arial" w:hAnsi="Arial" w:cs="Arial"/>
          <w:color w:val="111111"/>
        </w:rPr>
        <w:t> </w:t>
      </w:r>
    </w:p>
    <w:p w14:paraId="426826E1"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p>
    <w:p w14:paraId="05DF33FE" w14:textId="68CE0379"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proofErr w:type="spellStart"/>
      <w:r w:rsidRPr="00F82AD4">
        <w:rPr>
          <w:rStyle w:val="normaltextrun"/>
          <w:rFonts w:ascii="Arial" w:hAnsi="Arial" w:cs="Arial"/>
        </w:rPr>
        <w:t>Sonuga-Barke</w:t>
      </w:r>
      <w:proofErr w:type="spellEnd"/>
      <w:r w:rsidRPr="00F82AD4">
        <w:rPr>
          <w:rStyle w:val="normaltextrun"/>
          <w:rFonts w:ascii="Arial" w:hAnsi="Arial" w:cs="Arial"/>
        </w:rPr>
        <w:t>, E. J., Daley, D., Thompson, M., Laver-Bradbury, C., &amp; Weeks, A. (2001). ‘Parent-based therapies for preschool attention-deficit/hyperactivity disorder: A randomized, controlled trial with a community sample.’ </w:t>
      </w:r>
      <w:r w:rsidRPr="00F82AD4">
        <w:rPr>
          <w:rStyle w:val="normaltextrun"/>
          <w:rFonts w:ascii="Arial" w:hAnsi="Arial" w:cs="Arial"/>
          <w:i/>
          <w:iCs/>
        </w:rPr>
        <w:t>Journal of the American Academy of Child and Adolescent Psychiatry</w:t>
      </w:r>
      <w:r w:rsidRPr="00F82AD4">
        <w:rPr>
          <w:rStyle w:val="normaltextrun"/>
          <w:rFonts w:ascii="Arial" w:hAnsi="Arial" w:cs="Arial"/>
        </w:rPr>
        <w:t>, 40, 402–408</w:t>
      </w:r>
      <w:r w:rsidRPr="00F82AD4">
        <w:rPr>
          <w:rStyle w:val="eop"/>
          <w:rFonts w:ascii="Arial" w:hAnsi="Arial" w:cs="Arial"/>
        </w:rPr>
        <w:t> </w:t>
      </w:r>
    </w:p>
    <w:p w14:paraId="4356C5BE"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lang w:val="de-DE"/>
        </w:rPr>
      </w:pPr>
    </w:p>
    <w:p w14:paraId="06BD3224" w14:textId="77777777" w:rsidR="00F82AD4" w:rsidRDefault="00F82AD4" w:rsidP="00F82AD4">
      <w:pPr>
        <w:pStyle w:val="paragraph"/>
        <w:spacing w:before="0" w:beforeAutospacing="0" w:after="0" w:afterAutospacing="0" w:line="360" w:lineRule="auto"/>
        <w:textAlignment w:val="baseline"/>
        <w:rPr>
          <w:rStyle w:val="normaltextrun"/>
          <w:rFonts w:ascii="Arial" w:hAnsi="Arial" w:cs="Arial"/>
        </w:rPr>
      </w:pPr>
      <w:r w:rsidRPr="00F82AD4">
        <w:rPr>
          <w:rStyle w:val="normaltextrun"/>
          <w:rFonts w:ascii="Arial" w:hAnsi="Arial" w:cs="Arial"/>
          <w:lang w:val="de-DE"/>
        </w:rPr>
        <w:t xml:space="preserve">Storebø, O. J., Gluud, C., Winkel, P., &amp; Simonsen, E. (2012). </w:t>
      </w:r>
      <w:r w:rsidRPr="00F82AD4">
        <w:rPr>
          <w:rStyle w:val="normaltextrun"/>
          <w:rFonts w:ascii="Arial" w:hAnsi="Arial" w:cs="Arial"/>
        </w:rPr>
        <w:t>‘Social-skills and parental training plus standard treatment versus standard treatment for children with ADHD – The randomized SOSTRA trial.’ </w:t>
      </w:r>
      <w:proofErr w:type="spellStart"/>
      <w:r w:rsidRPr="00F82AD4">
        <w:rPr>
          <w:rStyle w:val="normaltextrun"/>
          <w:rFonts w:ascii="Arial" w:hAnsi="Arial" w:cs="Arial"/>
          <w:i/>
          <w:iCs/>
        </w:rPr>
        <w:t>PLoS</w:t>
      </w:r>
      <w:proofErr w:type="spellEnd"/>
      <w:r w:rsidRPr="00F82AD4">
        <w:rPr>
          <w:rStyle w:val="normaltextrun"/>
          <w:rFonts w:ascii="Arial" w:hAnsi="Arial" w:cs="Arial"/>
          <w:i/>
          <w:iCs/>
        </w:rPr>
        <w:t> ONE,</w:t>
      </w:r>
      <w:r w:rsidRPr="00F82AD4">
        <w:rPr>
          <w:rStyle w:val="normaltextrun"/>
          <w:rFonts w:ascii="Arial" w:hAnsi="Arial" w:cs="Arial"/>
        </w:rPr>
        <w:t xml:space="preserve"> 7(6), p. 1–8. </w:t>
      </w:r>
    </w:p>
    <w:p w14:paraId="5EDA461A" w14:textId="06B4B675" w:rsidR="00F82AD4" w:rsidRDefault="00F82AD4" w:rsidP="00F82AD4">
      <w:pPr>
        <w:pStyle w:val="paragraph"/>
        <w:spacing w:before="0" w:beforeAutospacing="0" w:after="0" w:afterAutospacing="0" w:line="360" w:lineRule="auto"/>
        <w:textAlignment w:val="baseline"/>
        <w:rPr>
          <w:rStyle w:val="eop"/>
          <w:rFonts w:ascii="Arial" w:hAnsi="Arial" w:cs="Arial"/>
        </w:rPr>
      </w:pPr>
      <w:r w:rsidRPr="00F82AD4">
        <w:rPr>
          <w:rStyle w:val="normaltextrun"/>
          <w:rFonts w:ascii="Arial" w:hAnsi="Arial" w:cs="Arial"/>
        </w:rPr>
        <w:t>DOI: </w:t>
      </w:r>
      <w:hyperlink r:id="rId15" w:tgtFrame="_blank" w:history="1">
        <w:r w:rsidRPr="00F82AD4">
          <w:rPr>
            <w:rStyle w:val="normaltextrun"/>
            <w:rFonts w:ascii="Arial" w:hAnsi="Arial" w:cs="Arial"/>
            <w:color w:val="0563C1"/>
            <w:u w:val="single"/>
          </w:rPr>
          <w:t>https://doi.org/10.1371/journal.pone.0037280</w:t>
        </w:r>
      </w:hyperlink>
      <w:r w:rsidRPr="00F82AD4">
        <w:rPr>
          <w:rStyle w:val="normaltextrun"/>
          <w:rFonts w:ascii="Arial" w:hAnsi="Arial" w:cs="Arial"/>
        </w:rPr>
        <w:t> </w:t>
      </w:r>
      <w:r w:rsidRPr="00F82AD4">
        <w:rPr>
          <w:rStyle w:val="eop"/>
          <w:rFonts w:ascii="Arial" w:hAnsi="Arial" w:cs="Arial"/>
        </w:rPr>
        <w:t> </w:t>
      </w:r>
    </w:p>
    <w:p w14:paraId="5DC84A9E" w14:textId="67E37E5D" w:rsidR="00F82AD4" w:rsidRDefault="00F82AD4" w:rsidP="00F82AD4">
      <w:pPr>
        <w:pStyle w:val="paragraph"/>
        <w:spacing w:before="0" w:beforeAutospacing="0" w:after="0" w:afterAutospacing="0" w:line="360" w:lineRule="auto"/>
        <w:textAlignment w:val="baseline"/>
        <w:rPr>
          <w:rStyle w:val="eop"/>
          <w:rFonts w:ascii="Arial" w:hAnsi="Arial" w:cs="Arial"/>
        </w:rPr>
      </w:pPr>
    </w:p>
    <w:p w14:paraId="07EFB358" w14:textId="77777777" w:rsidR="00A1514D" w:rsidRPr="00A1514D" w:rsidRDefault="00A1514D" w:rsidP="00A1514D">
      <w:pPr>
        <w:pStyle w:val="paragraph"/>
        <w:spacing w:before="0" w:beforeAutospacing="0" w:after="0" w:afterAutospacing="0" w:line="360" w:lineRule="auto"/>
        <w:textAlignment w:val="baseline"/>
        <w:rPr>
          <w:rFonts w:ascii="Arial" w:hAnsi="Arial" w:cs="Arial"/>
        </w:rPr>
      </w:pPr>
      <w:proofErr w:type="spellStart"/>
      <w:r w:rsidRPr="00A1514D">
        <w:rPr>
          <w:rFonts w:ascii="Arial" w:hAnsi="Arial" w:cs="Arial"/>
        </w:rPr>
        <w:t>Unicef</w:t>
      </w:r>
      <w:proofErr w:type="spellEnd"/>
      <w:r w:rsidRPr="00A1514D">
        <w:rPr>
          <w:rFonts w:ascii="Arial" w:hAnsi="Arial" w:cs="Arial"/>
        </w:rPr>
        <w:t>. (1989). </w:t>
      </w:r>
      <w:r w:rsidRPr="00A1514D">
        <w:rPr>
          <w:rFonts w:ascii="Arial" w:hAnsi="Arial" w:cs="Arial"/>
          <w:i/>
          <w:iCs/>
        </w:rPr>
        <w:t>The United Convention on the Right of the Child</w:t>
      </w:r>
      <w:r w:rsidRPr="00A1514D">
        <w:rPr>
          <w:rFonts w:ascii="Arial" w:hAnsi="Arial" w:cs="Arial"/>
        </w:rPr>
        <w:t>. Available at: </w:t>
      </w:r>
      <w:hyperlink r:id="rId16" w:tgtFrame="_blank" w:history="1">
        <w:r w:rsidRPr="00A1514D">
          <w:rPr>
            <w:rStyle w:val="Hyperlink"/>
            <w:rFonts w:ascii="Arial" w:hAnsi="Arial" w:cs="Arial"/>
          </w:rPr>
          <w:t>http://downloads.uniceif.org.uk/wp-content/uploads/2010/05/UNCRC</w:t>
        </w:r>
      </w:hyperlink>
      <w:r w:rsidRPr="00A1514D">
        <w:rPr>
          <w:rFonts w:ascii="Arial" w:hAnsi="Arial" w:cs="Arial"/>
        </w:rPr>
        <w:t> united convention on the right of the child .</w:t>
      </w:r>
      <w:proofErr w:type="spellStart"/>
      <w:r w:rsidRPr="00A1514D">
        <w:rPr>
          <w:rFonts w:ascii="Arial" w:hAnsi="Arial" w:cs="Arial"/>
        </w:rPr>
        <w:t>pdf?ga</w:t>
      </w:r>
      <w:proofErr w:type="spellEnd"/>
      <w:r w:rsidRPr="00A1514D">
        <w:rPr>
          <w:rFonts w:ascii="Arial" w:hAnsi="Arial" w:cs="Arial"/>
        </w:rPr>
        <w:t>=2.43313958.2024320319.1585678321-1365840992.1585678321 </w:t>
      </w:r>
    </w:p>
    <w:p w14:paraId="1D73B65D" w14:textId="77777777" w:rsidR="00F82AD4" w:rsidRPr="00F82AD4" w:rsidRDefault="00F82AD4" w:rsidP="00F82AD4">
      <w:pPr>
        <w:pStyle w:val="paragraph"/>
        <w:spacing w:before="0" w:beforeAutospacing="0" w:after="0" w:afterAutospacing="0" w:line="360" w:lineRule="auto"/>
        <w:textAlignment w:val="baseline"/>
        <w:rPr>
          <w:rFonts w:ascii="Arial" w:hAnsi="Arial" w:cs="Arial"/>
        </w:rPr>
      </w:pPr>
    </w:p>
    <w:p w14:paraId="489B5867" w14:textId="6B4189D8" w:rsidR="00F82AD4" w:rsidRDefault="00F82AD4" w:rsidP="00F82AD4">
      <w:pPr>
        <w:pStyle w:val="paragraph"/>
        <w:spacing w:before="0" w:beforeAutospacing="0" w:after="0" w:afterAutospacing="0" w:line="360" w:lineRule="auto"/>
        <w:textAlignment w:val="baseline"/>
        <w:rPr>
          <w:rStyle w:val="eop"/>
          <w:rFonts w:ascii="Arial" w:hAnsi="Arial" w:cs="Arial"/>
        </w:rPr>
      </w:pPr>
      <w:r w:rsidRPr="00F82AD4">
        <w:rPr>
          <w:rStyle w:val="normaltextrun"/>
          <w:rFonts w:ascii="Arial" w:hAnsi="Arial" w:cs="Arial"/>
        </w:rPr>
        <w:t>Walker-Noack, L., </w:t>
      </w:r>
      <w:proofErr w:type="spellStart"/>
      <w:r w:rsidRPr="00F82AD4">
        <w:rPr>
          <w:rStyle w:val="normaltextrun"/>
          <w:rFonts w:ascii="Arial" w:hAnsi="Arial" w:cs="Arial"/>
        </w:rPr>
        <w:t>Corkum</w:t>
      </w:r>
      <w:proofErr w:type="spellEnd"/>
      <w:r w:rsidRPr="00F82AD4">
        <w:rPr>
          <w:rStyle w:val="normaltextrun"/>
          <w:rFonts w:ascii="Arial" w:hAnsi="Arial" w:cs="Arial"/>
        </w:rPr>
        <w:t>, P., </w:t>
      </w:r>
      <w:proofErr w:type="spellStart"/>
      <w:r w:rsidRPr="00F82AD4">
        <w:rPr>
          <w:rStyle w:val="normaltextrun"/>
          <w:rFonts w:ascii="Arial" w:hAnsi="Arial" w:cs="Arial"/>
        </w:rPr>
        <w:t>Elik</w:t>
      </w:r>
      <w:proofErr w:type="spellEnd"/>
      <w:r w:rsidRPr="00F82AD4">
        <w:rPr>
          <w:rStyle w:val="normaltextrun"/>
          <w:rFonts w:ascii="Arial" w:hAnsi="Arial" w:cs="Arial"/>
        </w:rPr>
        <w:t>, N., &amp; Fearon, I. (2013). ‘Youth perceptions of attention-deficit/hyperactivity disorder and barriers to treatment.’ </w:t>
      </w:r>
      <w:r w:rsidRPr="00F82AD4">
        <w:rPr>
          <w:rStyle w:val="normaltextrun"/>
          <w:rFonts w:ascii="Arial" w:hAnsi="Arial" w:cs="Arial"/>
          <w:i/>
          <w:iCs/>
        </w:rPr>
        <w:t>Canadian Journal of School Psychology,</w:t>
      </w:r>
      <w:r w:rsidRPr="00F82AD4">
        <w:rPr>
          <w:rStyle w:val="normaltextrun"/>
          <w:rFonts w:ascii="Arial" w:hAnsi="Arial" w:cs="Arial"/>
        </w:rPr>
        <w:t> 28(2), pp. 193–218. </w:t>
      </w:r>
      <w:r w:rsidRPr="00F82AD4">
        <w:rPr>
          <w:rStyle w:val="eop"/>
          <w:rFonts w:ascii="Arial" w:hAnsi="Arial" w:cs="Arial"/>
        </w:rPr>
        <w:t> </w:t>
      </w:r>
    </w:p>
    <w:p w14:paraId="4C52241F" w14:textId="77777777" w:rsidR="00F82AD4" w:rsidRPr="00F82AD4" w:rsidRDefault="00F82AD4" w:rsidP="00F82AD4">
      <w:pPr>
        <w:pStyle w:val="paragraph"/>
        <w:spacing w:before="0" w:beforeAutospacing="0" w:after="0" w:afterAutospacing="0" w:line="360" w:lineRule="auto"/>
        <w:textAlignment w:val="baseline"/>
        <w:rPr>
          <w:rStyle w:val="eop"/>
          <w:rFonts w:ascii="Arial" w:hAnsi="Arial" w:cs="Arial"/>
        </w:rPr>
      </w:pPr>
    </w:p>
    <w:p w14:paraId="0A9B44DB" w14:textId="4A978910" w:rsidR="00F82AD4" w:rsidRPr="00F82AD4" w:rsidRDefault="00F82AD4" w:rsidP="00F82AD4">
      <w:pPr>
        <w:pStyle w:val="paragraph"/>
        <w:spacing w:before="0" w:beforeAutospacing="0" w:after="0" w:afterAutospacing="0" w:line="360" w:lineRule="auto"/>
        <w:textAlignment w:val="baseline"/>
        <w:rPr>
          <w:rFonts w:ascii="Arial" w:hAnsi="Arial" w:cs="Arial"/>
        </w:rPr>
      </w:pPr>
      <w:r w:rsidRPr="00F82AD4">
        <w:rPr>
          <w:rStyle w:val="normaltextrun"/>
          <w:rFonts w:ascii="Arial" w:hAnsi="Arial" w:cs="Arial"/>
        </w:rPr>
        <w:t>Welsh Government. (2018). </w:t>
      </w:r>
      <w:r w:rsidRPr="00F82AD4">
        <w:rPr>
          <w:rStyle w:val="normaltextrun"/>
          <w:rFonts w:ascii="Arial" w:hAnsi="Arial" w:cs="Arial"/>
          <w:i/>
          <w:iCs/>
        </w:rPr>
        <w:t>Support for children and young people with Attention Deficit Hyperactivity Disorder (ADHD) in educational settings. </w:t>
      </w:r>
      <w:r w:rsidRPr="00F82AD4">
        <w:rPr>
          <w:rStyle w:val="normaltextrun"/>
          <w:rFonts w:ascii="Arial" w:hAnsi="Arial" w:cs="Arial"/>
        </w:rPr>
        <w:t>Available at: </w:t>
      </w:r>
      <w:hyperlink r:id="rId17" w:tgtFrame="_blank" w:history="1">
        <w:r w:rsidRPr="00F82AD4">
          <w:rPr>
            <w:rStyle w:val="normaltextrun"/>
            <w:rFonts w:ascii="Arial" w:hAnsi="Arial" w:cs="Arial"/>
            <w:color w:val="0563C1"/>
            <w:u w:val="single"/>
          </w:rPr>
          <w:t>https://gov.wales/sites/default/files/publications/2019-01/ways-of-supporting-learners-with-attention-deficit-hyperactivity-disorder-ADHD.pdf</w:t>
        </w:r>
      </w:hyperlink>
      <w:r w:rsidRPr="00F82AD4">
        <w:rPr>
          <w:rStyle w:val="normaltextrun"/>
          <w:rFonts w:ascii="Arial" w:hAnsi="Arial" w:cs="Arial"/>
          <w:color w:val="0563C1"/>
          <w:u w:val="single"/>
        </w:rPr>
        <w:t> </w:t>
      </w:r>
      <w:r w:rsidRPr="00F82AD4">
        <w:rPr>
          <w:rStyle w:val="normaltextrun"/>
          <w:rFonts w:ascii="Arial" w:hAnsi="Arial" w:cs="Arial"/>
        </w:rPr>
        <w:t>(Accessed: 2 February 2021).</w:t>
      </w:r>
      <w:r w:rsidRPr="00F82AD4">
        <w:rPr>
          <w:rStyle w:val="eop"/>
          <w:rFonts w:ascii="Arial" w:hAnsi="Arial" w:cs="Arial"/>
        </w:rPr>
        <w:t> </w:t>
      </w:r>
    </w:p>
    <w:p w14:paraId="309F150D" w14:textId="77777777"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p>
    <w:p w14:paraId="01AD4C72" w14:textId="5D9ED004" w:rsidR="00F82AD4" w:rsidRDefault="00F82AD4" w:rsidP="00F82AD4">
      <w:pPr>
        <w:pStyle w:val="paragraph"/>
        <w:shd w:val="clear" w:color="auto" w:fill="FFFFFF"/>
        <w:spacing w:before="0" w:beforeAutospacing="0" w:after="0" w:afterAutospacing="0" w:line="360" w:lineRule="auto"/>
        <w:textAlignment w:val="baseline"/>
        <w:rPr>
          <w:rStyle w:val="normaltextrun"/>
          <w:rFonts w:ascii="Arial" w:hAnsi="Arial" w:cs="Arial"/>
          <w:color w:val="000000"/>
        </w:rPr>
      </w:pPr>
      <w:r w:rsidRPr="00F82AD4">
        <w:rPr>
          <w:rStyle w:val="normaltextrun"/>
          <w:rFonts w:ascii="Arial" w:hAnsi="Arial" w:cs="Arial"/>
          <w:color w:val="000000"/>
        </w:rPr>
        <w:t>Wilkes, S., Cordier, R., Bundy, A., Docking, K., &amp; Munro, N. (2014). ‘A play-based intervention for children with ADHD: A pilot study.’ </w:t>
      </w:r>
      <w:r w:rsidRPr="00F82AD4">
        <w:rPr>
          <w:rStyle w:val="normaltextrun"/>
          <w:rFonts w:ascii="Arial" w:hAnsi="Arial" w:cs="Arial"/>
          <w:i/>
          <w:iCs/>
          <w:color w:val="000000"/>
        </w:rPr>
        <w:t>Australian Occupational Therapy Journal, </w:t>
      </w:r>
      <w:r w:rsidRPr="00F82AD4">
        <w:rPr>
          <w:rStyle w:val="normaltextrun"/>
          <w:rFonts w:ascii="Arial" w:hAnsi="Arial" w:cs="Arial"/>
          <w:color w:val="000000"/>
        </w:rPr>
        <w:t>58(4), pp. 231–240. DOI: </w:t>
      </w:r>
      <w:hyperlink r:id="rId18" w:tgtFrame="_blank" w:history="1">
        <w:r w:rsidRPr="00F82AD4">
          <w:rPr>
            <w:rStyle w:val="normaltextrun"/>
            <w:rFonts w:ascii="Arial" w:hAnsi="Arial" w:cs="Arial"/>
            <w:color w:val="0563C1"/>
            <w:u w:val="single"/>
          </w:rPr>
          <w:t>https://doi.org/10.1111/j.1440- 1630.2011.00928</w:t>
        </w:r>
      </w:hyperlink>
      <w:r w:rsidRPr="00F82AD4">
        <w:rPr>
          <w:rStyle w:val="normaltextrun"/>
          <w:rFonts w:ascii="Arial" w:hAnsi="Arial" w:cs="Arial"/>
          <w:color w:val="000000"/>
        </w:rPr>
        <w:t> </w:t>
      </w:r>
    </w:p>
    <w:p w14:paraId="33D1B31B" w14:textId="77777777" w:rsidR="00F82AD4" w:rsidRPr="00F82AD4" w:rsidRDefault="00F82AD4" w:rsidP="00F82AD4">
      <w:pPr>
        <w:pStyle w:val="paragraph"/>
        <w:shd w:val="clear" w:color="auto" w:fill="FFFFFF"/>
        <w:spacing w:before="0" w:beforeAutospacing="0" w:after="0" w:afterAutospacing="0" w:line="360" w:lineRule="auto"/>
        <w:textAlignment w:val="baseline"/>
        <w:rPr>
          <w:rFonts w:ascii="Arial" w:hAnsi="Arial" w:cs="Arial"/>
        </w:rPr>
      </w:pPr>
      <w:bookmarkStart w:id="0" w:name="_Hlk64986225"/>
    </w:p>
    <w:p w14:paraId="73BD8AF9" w14:textId="77777777" w:rsidR="00A1514D" w:rsidRPr="00BB6E8B" w:rsidRDefault="00A1514D" w:rsidP="00F82AD4">
      <w:pPr>
        <w:pStyle w:val="paragraph"/>
        <w:spacing w:before="0" w:beforeAutospacing="0" w:after="0" w:afterAutospacing="0" w:line="360" w:lineRule="auto"/>
        <w:textAlignment w:val="baseline"/>
        <w:rPr>
          <w:rFonts w:ascii="Arial" w:hAnsi="Arial" w:cs="Arial"/>
          <w:b/>
          <w:bCs/>
        </w:rPr>
      </w:pPr>
      <w:r w:rsidRPr="00BB6E8B">
        <w:rPr>
          <w:rFonts w:ascii="Arial" w:hAnsi="Arial" w:cs="Arial"/>
          <w:b/>
          <w:bCs/>
        </w:rPr>
        <w:t xml:space="preserve">References </w:t>
      </w:r>
    </w:p>
    <w:p w14:paraId="6211FC6B" w14:textId="426BAD30" w:rsidR="009E47A8" w:rsidRPr="00BB6E8B" w:rsidRDefault="00A1514D" w:rsidP="00F82AD4">
      <w:pPr>
        <w:pStyle w:val="paragraph"/>
        <w:spacing w:before="0" w:beforeAutospacing="0" w:after="0" w:afterAutospacing="0" w:line="360" w:lineRule="auto"/>
        <w:textAlignment w:val="baseline"/>
        <w:rPr>
          <w:rFonts w:ascii="Arial" w:hAnsi="Arial" w:cs="Arial"/>
          <w:b/>
          <w:bCs/>
        </w:rPr>
      </w:pPr>
      <w:r w:rsidRPr="00BB6E8B">
        <w:rPr>
          <w:rFonts w:ascii="Arial" w:hAnsi="Arial" w:cs="Arial"/>
          <w:b/>
          <w:bCs/>
        </w:rPr>
        <w:t>Part B</w:t>
      </w:r>
    </w:p>
    <w:bookmarkEnd w:id="0"/>
    <w:p w14:paraId="7703A300" w14:textId="77777777" w:rsidR="00BB6E8B" w:rsidRDefault="00BB6E8B" w:rsidP="00BB6E8B">
      <w:pPr>
        <w:shd w:val="clear" w:color="auto" w:fill="FFFFFF"/>
        <w:spacing w:after="0" w:line="360" w:lineRule="auto"/>
        <w:rPr>
          <w:rFonts w:ascii="Arial" w:hAnsi="Arial" w:cs="Arial"/>
          <w:sz w:val="24"/>
          <w:szCs w:val="24"/>
        </w:rPr>
      </w:pPr>
    </w:p>
    <w:p w14:paraId="68A237D2" w14:textId="429568E9" w:rsidR="00BB6E8B" w:rsidRPr="00BB6E8B" w:rsidRDefault="00BB6E8B" w:rsidP="00BB6E8B">
      <w:pPr>
        <w:shd w:val="clear" w:color="auto" w:fill="FFFFFF"/>
        <w:spacing w:after="0" w:line="360" w:lineRule="auto"/>
        <w:rPr>
          <w:rFonts w:ascii="Arial" w:eastAsia="Times New Roman" w:hAnsi="Arial" w:cs="Arial"/>
          <w:sz w:val="24"/>
          <w:szCs w:val="24"/>
          <w:lang w:eastAsia="en-GB"/>
        </w:rPr>
      </w:pPr>
      <w:r w:rsidRPr="00BB6E8B">
        <w:rPr>
          <w:rFonts w:ascii="Arial" w:hAnsi="Arial" w:cs="Arial"/>
          <w:sz w:val="24"/>
          <w:szCs w:val="24"/>
        </w:rPr>
        <w:t xml:space="preserve">Brain Forest. (2018). </w:t>
      </w:r>
      <w:r w:rsidRPr="00BB6E8B">
        <w:rPr>
          <w:rFonts w:ascii="Arial" w:hAnsi="Arial" w:cs="Arial"/>
          <w:i/>
          <w:iCs/>
          <w:sz w:val="24"/>
          <w:szCs w:val="24"/>
        </w:rPr>
        <w:t>5 Ways ADHD Affects learning in the classroom</w:t>
      </w:r>
      <w:r w:rsidRPr="00BB6E8B">
        <w:rPr>
          <w:rFonts w:ascii="Arial" w:hAnsi="Arial" w:cs="Arial"/>
          <w:sz w:val="24"/>
          <w:szCs w:val="24"/>
        </w:rPr>
        <w:t>. Available at:</w:t>
      </w:r>
      <w:hyperlink r:id="rId19" w:anchor=":~:text=ADHD%20affects%20learning%20by%20inhibiting,and%20complete%20homework%20may%20suffer." w:history="1">
        <w:r w:rsidRPr="00BB6E8B">
          <w:rPr>
            <w:rStyle w:val="Hyperlink"/>
            <w:rFonts w:ascii="Arial" w:hAnsi="Arial" w:cs="Arial"/>
            <w:color w:val="auto"/>
            <w:sz w:val="24"/>
            <w:szCs w:val="24"/>
          </w:rPr>
          <w:t>5 Ways ADHD Affects Learning in the Classroom | Brain Forest (brainforestcenters.com)</w:t>
        </w:r>
      </w:hyperlink>
      <w:r w:rsidRPr="00BB6E8B">
        <w:rPr>
          <w:rFonts w:ascii="Arial" w:hAnsi="Arial" w:cs="Arial"/>
          <w:sz w:val="24"/>
          <w:szCs w:val="24"/>
        </w:rPr>
        <w:t xml:space="preserve"> (Accessed: 19</w:t>
      </w:r>
      <w:r w:rsidRPr="00BB6E8B">
        <w:rPr>
          <w:rFonts w:ascii="Arial" w:hAnsi="Arial" w:cs="Arial"/>
          <w:sz w:val="24"/>
          <w:szCs w:val="24"/>
          <w:vertAlign w:val="superscript"/>
        </w:rPr>
        <w:t xml:space="preserve"> </w:t>
      </w:r>
      <w:r w:rsidRPr="00BB6E8B">
        <w:rPr>
          <w:rFonts w:ascii="Arial" w:hAnsi="Arial" w:cs="Arial"/>
          <w:sz w:val="24"/>
          <w:szCs w:val="24"/>
        </w:rPr>
        <w:t xml:space="preserve"> February 2021).</w:t>
      </w:r>
    </w:p>
    <w:p w14:paraId="17ACBDEC" w14:textId="77777777" w:rsidR="00BB6E8B" w:rsidRDefault="00BB6E8B" w:rsidP="00BB6E8B">
      <w:pPr>
        <w:shd w:val="clear" w:color="auto" w:fill="FFFFFF"/>
        <w:spacing w:after="0" w:line="360" w:lineRule="auto"/>
        <w:rPr>
          <w:rFonts w:ascii="Arial" w:eastAsia="Times New Roman" w:hAnsi="Arial" w:cs="Arial"/>
          <w:sz w:val="24"/>
          <w:szCs w:val="24"/>
          <w:lang w:eastAsia="en-GB"/>
        </w:rPr>
      </w:pPr>
    </w:p>
    <w:p w14:paraId="32445E5D" w14:textId="07A32F21" w:rsidR="00BB6E8B" w:rsidRPr="00BB6E8B" w:rsidRDefault="00BB6E8B" w:rsidP="00BB6E8B">
      <w:pPr>
        <w:shd w:val="clear" w:color="auto" w:fill="FFFFFF"/>
        <w:spacing w:after="0" w:line="360" w:lineRule="auto"/>
        <w:rPr>
          <w:rFonts w:ascii="Arial" w:eastAsia="Times New Roman" w:hAnsi="Arial" w:cs="Arial"/>
          <w:sz w:val="24"/>
          <w:szCs w:val="24"/>
          <w:lang w:eastAsia="en-GB"/>
        </w:rPr>
      </w:pPr>
      <w:r w:rsidRPr="00BB6E8B">
        <w:rPr>
          <w:rFonts w:ascii="Arial" w:eastAsia="Times New Roman" w:hAnsi="Arial" w:cs="Arial"/>
          <w:sz w:val="24"/>
          <w:szCs w:val="24"/>
          <w:lang w:eastAsia="en-GB"/>
        </w:rPr>
        <w:t>de Boo, M. G., &amp; Prims, M. J. P.  (2007).  ‘Social incompetence in children with</w:t>
      </w:r>
      <w:r w:rsidR="00BA54D5">
        <w:rPr>
          <w:rFonts w:ascii="Arial" w:eastAsia="Times New Roman" w:hAnsi="Arial" w:cs="Arial"/>
          <w:sz w:val="24"/>
          <w:szCs w:val="24"/>
          <w:lang w:eastAsia="en-GB"/>
        </w:rPr>
        <w:t xml:space="preserve"> </w:t>
      </w:r>
      <w:r w:rsidR="00BA54D5" w:rsidRPr="00BB6E8B">
        <w:rPr>
          <w:rFonts w:ascii="Arial" w:eastAsia="Times New Roman" w:hAnsi="Arial" w:cs="Arial"/>
          <w:sz w:val="24"/>
          <w:szCs w:val="24"/>
          <w:lang w:eastAsia="en-GB"/>
        </w:rPr>
        <w:t>ADHD</w:t>
      </w:r>
      <w:r w:rsidR="00BA54D5" w:rsidRPr="00BB6E8B">
        <w:rPr>
          <w:rFonts w:ascii="Arial" w:eastAsia="Times New Roman" w:hAnsi="Arial" w:cs="Arial"/>
          <w:spacing w:val="3"/>
          <w:sz w:val="24"/>
          <w:szCs w:val="24"/>
          <w:lang w:eastAsia="en-GB"/>
        </w:rPr>
        <w:t>:</w:t>
      </w:r>
      <w:r w:rsidRPr="00BB6E8B">
        <w:rPr>
          <w:rFonts w:ascii="Arial" w:eastAsia="Times New Roman" w:hAnsi="Arial" w:cs="Arial"/>
          <w:sz w:val="24"/>
          <w:szCs w:val="24"/>
          <w:lang w:eastAsia="en-GB"/>
        </w:rPr>
        <w:t xml:space="preserve"> Possible </w:t>
      </w:r>
      <w:r w:rsidR="00BA54D5" w:rsidRPr="00BB6E8B">
        <w:rPr>
          <w:rFonts w:ascii="Arial" w:eastAsia="Times New Roman" w:hAnsi="Arial" w:cs="Arial"/>
          <w:sz w:val="24"/>
          <w:szCs w:val="24"/>
          <w:lang w:eastAsia="en-GB"/>
        </w:rPr>
        <w:t>moderators and</w:t>
      </w:r>
      <w:r w:rsidRPr="00BB6E8B">
        <w:rPr>
          <w:rFonts w:ascii="Arial" w:eastAsia="Times New Roman" w:hAnsi="Arial" w:cs="Arial"/>
          <w:sz w:val="24"/>
          <w:szCs w:val="24"/>
          <w:lang w:eastAsia="en-GB"/>
        </w:rPr>
        <w:t xml:space="preserve"> mediators in social-skills training.’ </w:t>
      </w:r>
      <w:r w:rsidRPr="00BB6E8B">
        <w:rPr>
          <w:rFonts w:ascii="Arial" w:eastAsia="Times New Roman" w:hAnsi="Arial" w:cs="Arial"/>
          <w:i/>
          <w:iCs/>
          <w:sz w:val="24"/>
          <w:szCs w:val="24"/>
          <w:lang w:eastAsia="en-GB"/>
        </w:rPr>
        <w:t>Clinical Psychology Review</w:t>
      </w:r>
      <w:r w:rsidRPr="00BB6E8B">
        <w:rPr>
          <w:rFonts w:ascii="Arial" w:eastAsia="Times New Roman" w:hAnsi="Arial" w:cs="Arial"/>
          <w:i/>
          <w:iCs/>
          <w:spacing w:val="2"/>
          <w:sz w:val="24"/>
          <w:szCs w:val="24"/>
          <w:lang w:eastAsia="en-GB"/>
        </w:rPr>
        <w:t xml:space="preserve">, </w:t>
      </w:r>
      <w:r w:rsidRPr="00BB6E8B">
        <w:rPr>
          <w:rFonts w:ascii="Arial" w:eastAsia="Times New Roman" w:hAnsi="Arial" w:cs="Arial"/>
          <w:spacing w:val="4"/>
          <w:sz w:val="24"/>
          <w:szCs w:val="24"/>
          <w:lang w:eastAsia="en-GB"/>
        </w:rPr>
        <w:t>27</w:t>
      </w:r>
      <w:r w:rsidRPr="00BB6E8B">
        <w:rPr>
          <w:rFonts w:ascii="Arial" w:eastAsia="Times New Roman" w:hAnsi="Arial" w:cs="Arial"/>
          <w:sz w:val="24"/>
          <w:szCs w:val="24"/>
          <w:lang w:eastAsia="en-GB"/>
        </w:rPr>
        <w:t xml:space="preserve">, pp. 78–97. </w:t>
      </w:r>
      <w:proofErr w:type="spellStart"/>
      <w:r w:rsidRPr="00BB6E8B">
        <w:rPr>
          <w:rFonts w:ascii="Arial" w:eastAsia="Times New Roman" w:hAnsi="Arial" w:cs="Arial"/>
          <w:sz w:val="24"/>
          <w:szCs w:val="24"/>
          <w:lang w:eastAsia="en-GB"/>
        </w:rPr>
        <w:t>DOI:</w:t>
      </w:r>
      <w:hyperlink r:id="rId20" w:history="1">
        <w:r w:rsidR="000A7EE9" w:rsidRPr="00AD4A08">
          <w:rPr>
            <w:rStyle w:val="Hyperlink"/>
            <w:rFonts w:ascii="Arial" w:eastAsia="Times New Roman" w:hAnsi="Arial" w:cs="Arial"/>
            <w:sz w:val="24"/>
            <w:szCs w:val="24"/>
            <w:lang w:eastAsia="en-GB"/>
          </w:rPr>
          <w:t>https</w:t>
        </w:r>
        <w:proofErr w:type="spellEnd"/>
        <w:r w:rsidR="000A7EE9" w:rsidRPr="00AD4A08">
          <w:rPr>
            <w:rStyle w:val="Hyperlink"/>
            <w:rFonts w:ascii="Arial" w:eastAsia="Times New Roman" w:hAnsi="Arial" w:cs="Arial"/>
            <w:sz w:val="24"/>
            <w:szCs w:val="24"/>
            <w:lang w:eastAsia="en-GB"/>
          </w:rPr>
          <w:t>://doi.org/10.1016/j.cpr.2006.03.006</w:t>
        </w:r>
      </w:hyperlink>
    </w:p>
    <w:p w14:paraId="3F099D7D" w14:textId="77777777" w:rsidR="00BB6E8B" w:rsidRDefault="00BB6E8B" w:rsidP="00BB6E8B">
      <w:pPr>
        <w:spacing w:line="360" w:lineRule="auto"/>
        <w:rPr>
          <w:rFonts w:ascii="Arial" w:hAnsi="Arial" w:cs="Arial"/>
          <w:sz w:val="24"/>
          <w:szCs w:val="24"/>
        </w:rPr>
      </w:pPr>
    </w:p>
    <w:p w14:paraId="03E4DEEB" w14:textId="1D4700CF" w:rsidR="00BB6E8B" w:rsidRPr="00BB6E8B" w:rsidRDefault="00BB6E8B" w:rsidP="00BB6E8B">
      <w:pPr>
        <w:spacing w:line="360" w:lineRule="auto"/>
        <w:rPr>
          <w:rFonts w:ascii="Arial" w:hAnsi="Arial" w:cs="Arial"/>
          <w:sz w:val="24"/>
          <w:szCs w:val="24"/>
          <w:u w:val="single"/>
        </w:rPr>
      </w:pPr>
      <w:proofErr w:type="spellStart"/>
      <w:r w:rsidRPr="00BB6E8B">
        <w:rPr>
          <w:rFonts w:ascii="Arial" w:hAnsi="Arial" w:cs="Arial"/>
          <w:sz w:val="24"/>
          <w:szCs w:val="24"/>
        </w:rPr>
        <w:t>Elik</w:t>
      </w:r>
      <w:proofErr w:type="spellEnd"/>
      <w:r w:rsidRPr="00BB6E8B">
        <w:rPr>
          <w:rFonts w:ascii="Arial" w:hAnsi="Arial" w:cs="Arial"/>
          <w:sz w:val="24"/>
          <w:szCs w:val="24"/>
        </w:rPr>
        <w:t xml:space="preserve">, N., Wiener, J., &amp; </w:t>
      </w:r>
      <w:proofErr w:type="spellStart"/>
      <w:r w:rsidRPr="00BB6E8B">
        <w:rPr>
          <w:rFonts w:ascii="Arial" w:hAnsi="Arial" w:cs="Arial"/>
          <w:sz w:val="24"/>
          <w:szCs w:val="24"/>
        </w:rPr>
        <w:t>Corkum</w:t>
      </w:r>
      <w:proofErr w:type="spellEnd"/>
      <w:r w:rsidRPr="00BB6E8B">
        <w:rPr>
          <w:rFonts w:ascii="Arial" w:hAnsi="Arial" w:cs="Arial"/>
          <w:sz w:val="24"/>
          <w:szCs w:val="24"/>
        </w:rPr>
        <w:t xml:space="preserve">, P. (2010). ‘Pre-service teachers’ open-minded thinking dispositions, readiness to learn, and attitudes about learning and behavioural difficulties in students.’ </w:t>
      </w:r>
      <w:r w:rsidRPr="00BB6E8B">
        <w:rPr>
          <w:rFonts w:ascii="Arial" w:hAnsi="Arial" w:cs="Arial"/>
          <w:i/>
          <w:iCs/>
          <w:sz w:val="24"/>
          <w:szCs w:val="24"/>
        </w:rPr>
        <w:t>European Journal of Teacher Education</w:t>
      </w:r>
      <w:r w:rsidRPr="00BB6E8B">
        <w:rPr>
          <w:rFonts w:ascii="Arial" w:hAnsi="Arial" w:cs="Arial"/>
          <w:sz w:val="24"/>
          <w:szCs w:val="24"/>
        </w:rPr>
        <w:t xml:space="preserve">, 33(2), 127–146. Available </w:t>
      </w:r>
      <w:proofErr w:type="spellStart"/>
      <w:r w:rsidRPr="00BB6E8B">
        <w:rPr>
          <w:rFonts w:ascii="Arial" w:hAnsi="Arial" w:cs="Arial"/>
          <w:sz w:val="24"/>
          <w:szCs w:val="24"/>
        </w:rPr>
        <w:t>at:</w:t>
      </w:r>
      <w:hyperlink r:id="rId21" w:history="1">
        <w:r w:rsidR="00C33E1F" w:rsidRPr="00AD4A08">
          <w:rPr>
            <w:rStyle w:val="Hyperlink"/>
            <w:rFonts w:ascii="Arial" w:hAnsi="Arial" w:cs="Arial"/>
            <w:sz w:val="24"/>
            <w:szCs w:val="24"/>
          </w:rPr>
          <w:t>http</w:t>
        </w:r>
        <w:proofErr w:type="spellEnd"/>
        <w:r w:rsidR="00C33E1F" w:rsidRPr="00AD4A08">
          <w:rPr>
            <w:rStyle w:val="Hyperlink"/>
            <w:rFonts w:ascii="Arial" w:hAnsi="Arial" w:cs="Arial"/>
            <w:sz w:val="24"/>
            <w:szCs w:val="24"/>
          </w:rPr>
          <w:t>://search.proquest.com/</w:t>
        </w:r>
        <w:proofErr w:type="spellStart"/>
        <w:r w:rsidR="00C33E1F" w:rsidRPr="00AD4A08">
          <w:rPr>
            <w:rStyle w:val="Hyperlink"/>
            <w:rFonts w:ascii="Arial" w:hAnsi="Arial" w:cs="Arial"/>
            <w:sz w:val="24"/>
            <w:szCs w:val="24"/>
          </w:rPr>
          <w:t>docview</w:t>
        </w:r>
        <w:proofErr w:type="spellEnd"/>
        <w:r w:rsidR="00C33E1F" w:rsidRPr="00AD4A08">
          <w:rPr>
            <w:rStyle w:val="Hyperlink"/>
            <w:rFonts w:ascii="Arial" w:hAnsi="Arial" w:cs="Arial"/>
            <w:sz w:val="24"/>
            <w:szCs w:val="24"/>
          </w:rPr>
          <w:t>/742873945?accountid=12347</w:t>
        </w:r>
      </w:hyperlink>
      <w:r w:rsidRPr="00BB6E8B">
        <w:rPr>
          <w:rFonts w:ascii="Arial" w:hAnsi="Arial" w:cs="Arial"/>
          <w:sz w:val="24"/>
          <w:szCs w:val="24"/>
          <w:u w:val="single"/>
        </w:rPr>
        <w:t xml:space="preserve"> </w:t>
      </w:r>
      <w:r w:rsidRPr="00BB6E8B">
        <w:rPr>
          <w:rFonts w:ascii="Arial" w:hAnsi="Arial" w:cs="Arial"/>
          <w:sz w:val="24"/>
          <w:szCs w:val="24"/>
        </w:rPr>
        <w:t>(Accessed: 18 February 2021)</w:t>
      </w:r>
    </w:p>
    <w:p w14:paraId="7E489BA2" w14:textId="77777777" w:rsidR="00BB6E8B" w:rsidRPr="00C33E1F" w:rsidRDefault="00BB6E8B" w:rsidP="00BB6E8B">
      <w:pPr>
        <w:spacing w:line="360" w:lineRule="auto"/>
        <w:rPr>
          <w:rFonts w:ascii="Arial" w:hAnsi="Arial" w:cs="Arial"/>
          <w:color w:val="4472C4" w:themeColor="accent1"/>
          <w:sz w:val="24"/>
          <w:szCs w:val="24"/>
        </w:rPr>
      </w:pPr>
      <w:r w:rsidRPr="00BB6E8B">
        <w:rPr>
          <w:rFonts w:ascii="Arial" w:hAnsi="Arial" w:cs="Arial"/>
          <w:sz w:val="24"/>
          <w:szCs w:val="24"/>
        </w:rPr>
        <w:lastRenderedPageBreak/>
        <w:t xml:space="preserve">Evans, S. W., Owens, J. S., &amp; Bunford, N. (2014). ‘Evidence-based psychosocial treatments for children and adolescents with attention-deficit/hyperactivity disorder.’ </w:t>
      </w:r>
      <w:r w:rsidRPr="00BB6E8B">
        <w:rPr>
          <w:rFonts w:ascii="Arial" w:hAnsi="Arial" w:cs="Arial"/>
          <w:i/>
          <w:iCs/>
          <w:sz w:val="24"/>
          <w:szCs w:val="24"/>
        </w:rPr>
        <w:t>Journal of Clinical Child and Adolescent Psychology,</w:t>
      </w:r>
      <w:r w:rsidRPr="00BB6E8B">
        <w:rPr>
          <w:rFonts w:ascii="Arial" w:hAnsi="Arial" w:cs="Arial"/>
          <w:sz w:val="24"/>
          <w:szCs w:val="24"/>
        </w:rPr>
        <w:t xml:space="preserve"> 43(4), pp. 527–551. DOI</w:t>
      </w:r>
      <w:r w:rsidRPr="00C33E1F">
        <w:rPr>
          <w:rFonts w:ascii="Arial" w:hAnsi="Arial" w:cs="Arial"/>
          <w:color w:val="4472C4" w:themeColor="accent1"/>
          <w:sz w:val="24"/>
          <w:szCs w:val="24"/>
        </w:rPr>
        <w:t>: http:// dx.doi.org/10.1080/15374416.2013.850700</w:t>
      </w:r>
    </w:p>
    <w:p w14:paraId="428793E2" w14:textId="1BAD090D" w:rsidR="00BB6E8B" w:rsidRPr="00BB6E8B" w:rsidRDefault="00BB6E8B" w:rsidP="00BB6E8B">
      <w:pPr>
        <w:shd w:val="clear" w:color="auto" w:fill="FFFFFF"/>
        <w:spacing w:line="360" w:lineRule="auto"/>
        <w:rPr>
          <w:rFonts w:ascii="Arial" w:eastAsia="Times New Roman" w:hAnsi="Arial" w:cs="Arial"/>
          <w:sz w:val="24"/>
          <w:szCs w:val="24"/>
          <w:lang w:eastAsia="en-GB"/>
        </w:rPr>
      </w:pPr>
      <w:proofErr w:type="spellStart"/>
      <w:r w:rsidRPr="00BB6E8B">
        <w:rPr>
          <w:rFonts w:ascii="Arial" w:eastAsia="Times New Roman" w:hAnsi="Arial" w:cs="Arial"/>
          <w:sz w:val="24"/>
          <w:szCs w:val="24"/>
          <w:lang w:eastAsia="en-GB"/>
        </w:rPr>
        <w:t>Hoza</w:t>
      </w:r>
      <w:proofErr w:type="spellEnd"/>
      <w:r w:rsidRPr="00BB6E8B">
        <w:rPr>
          <w:rFonts w:ascii="Arial" w:eastAsia="Times New Roman" w:hAnsi="Arial" w:cs="Arial"/>
          <w:sz w:val="24"/>
          <w:szCs w:val="24"/>
          <w:lang w:eastAsia="en-GB"/>
        </w:rPr>
        <w:t xml:space="preserve">, B., </w:t>
      </w:r>
      <w:proofErr w:type="spellStart"/>
      <w:r w:rsidRPr="00BB6E8B">
        <w:rPr>
          <w:rFonts w:ascii="Arial" w:eastAsia="Times New Roman" w:hAnsi="Arial" w:cs="Arial"/>
          <w:sz w:val="24"/>
          <w:szCs w:val="24"/>
          <w:lang w:eastAsia="en-GB"/>
        </w:rPr>
        <w:t>Mrug</w:t>
      </w:r>
      <w:proofErr w:type="spellEnd"/>
      <w:r w:rsidRPr="00BB6E8B">
        <w:rPr>
          <w:rFonts w:ascii="Arial" w:eastAsia="Times New Roman" w:hAnsi="Arial" w:cs="Arial"/>
          <w:sz w:val="24"/>
          <w:szCs w:val="24"/>
          <w:lang w:eastAsia="en-GB"/>
        </w:rPr>
        <w:t xml:space="preserve">, S., Gerdes, A. C., Hinshaw, S. P., Bukowski, W. M., Gold, J. A., Kraemer, H. C., Pelham, W. E., Jr., </w:t>
      </w:r>
      <w:proofErr w:type="spellStart"/>
      <w:r w:rsidRPr="00BB6E8B">
        <w:rPr>
          <w:rFonts w:ascii="Arial" w:eastAsia="Times New Roman" w:hAnsi="Arial" w:cs="Arial"/>
          <w:sz w:val="24"/>
          <w:szCs w:val="24"/>
          <w:lang w:eastAsia="en-GB"/>
        </w:rPr>
        <w:t>Wigal</w:t>
      </w:r>
      <w:proofErr w:type="spellEnd"/>
      <w:r w:rsidRPr="00BB6E8B">
        <w:rPr>
          <w:rFonts w:ascii="Arial" w:eastAsia="Times New Roman" w:hAnsi="Arial" w:cs="Arial"/>
          <w:sz w:val="24"/>
          <w:szCs w:val="24"/>
          <w:lang w:eastAsia="en-GB"/>
        </w:rPr>
        <w:t>, T., &amp; Arnold, L. E. (2005).</w:t>
      </w:r>
      <w:r>
        <w:rPr>
          <w:rFonts w:ascii="Arial" w:eastAsia="Times New Roman" w:hAnsi="Arial" w:cs="Arial"/>
          <w:sz w:val="24"/>
          <w:szCs w:val="24"/>
          <w:lang w:eastAsia="en-GB"/>
        </w:rPr>
        <w:t xml:space="preserve"> ‘</w:t>
      </w:r>
      <w:r w:rsidRPr="00BB6E8B">
        <w:rPr>
          <w:rFonts w:ascii="Arial" w:eastAsia="Times New Roman" w:hAnsi="Arial" w:cs="Arial"/>
          <w:sz w:val="24"/>
          <w:szCs w:val="24"/>
          <w:lang w:eastAsia="en-GB"/>
        </w:rPr>
        <w:t xml:space="preserve">What Aspects of Peer Relationships Are Impaired in Children </w:t>
      </w:r>
      <w:r w:rsidR="0000203A" w:rsidRPr="00BB6E8B">
        <w:rPr>
          <w:rFonts w:ascii="Arial" w:eastAsia="Times New Roman" w:hAnsi="Arial" w:cs="Arial"/>
          <w:sz w:val="24"/>
          <w:szCs w:val="24"/>
          <w:lang w:eastAsia="en-GB"/>
        </w:rPr>
        <w:t>with</w:t>
      </w:r>
      <w:r w:rsidRPr="00BB6E8B">
        <w:rPr>
          <w:rFonts w:ascii="Arial" w:eastAsia="Times New Roman" w:hAnsi="Arial" w:cs="Arial"/>
          <w:sz w:val="24"/>
          <w:szCs w:val="24"/>
          <w:lang w:eastAsia="en-GB"/>
        </w:rPr>
        <w:t xml:space="preserve"> Attention-Deficit/Hyperactivity Disorder?’ </w:t>
      </w:r>
      <w:r w:rsidRPr="00BB6E8B">
        <w:rPr>
          <w:rFonts w:ascii="Arial" w:eastAsia="Times New Roman" w:hAnsi="Arial" w:cs="Arial"/>
          <w:i/>
          <w:iCs/>
          <w:sz w:val="24"/>
          <w:szCs w:val="24"/>
          <w:lang w:eastAsia="en-GB"/>
        </w:rPr>
        <w:t>Journal of Consulting and Clinical Psychology, 73</w:t>
      </w:r>
      <w:r w:rsidRPr="00BB6E8B">
        <w:rPr>
          <w:rFonts w:ascii="Arial" w:eastAsia="Times New Roman" w:hAnsi="Arial" w:cs="Arial"/>
          <w:sz w:val="24"/>
          <w:szCs w:val="24"/>
          <w:lang w:eastAsia="en-GB"/>
        </w:rPr>
        <w:t>(3), 411–423. </w:t>
      </w:r>
      <w:proofErr w:type="spellStart"/>
      <w:r w:rsidRPr="00BB6E8B">
        <w:rPr>
          <w:rFonts w:ascii="Arial" w:eastAsia="Times New Roman" w:hAnsi="Arial" w:cs="Arial"/>
          <w:sz w:val="24"/>
          <w:szCs w:val="24"/>
          <w:lang w:eastAsia="en-GB"/>
        </w:rPr>
        <w:t>DOI:</w:t>
      </w:r>
      <w:hyperlink r:id="rId22" w:history="1">
        <w:r w:rsidR="00C33E1F" w:rsidRPr="00AD4A08">
          <w:rPr>
            <w:rStyle w:val="Hyperlink"/>
            <w:rFonts w:ascii="Arial" w:eastAsia="Times New Roman" w:hAnsi="Arial" w:cs="Arial"/>
            <w:sz w:val="24"/>
            <w:szCs w:val="24"/>
            <w:lang w:eastAsia="en-GB"/>
          </w:rPr>
          <w:t>https</w:t>
        </w:r>
        <w:proofErr w:type="spellEnd"/>
        <w:r w:rsidR="00C33E1F" w:rsidRPr="00AD4A08">
          <w:rPr>
            <w:rStyle w:val="Hyperlink"/>
            <w:rFonts w:ascii="Arial" w:eastAsia="Times New Roman" w:hAnsi="Arial" w:cs="Arial"/>
            <w:sz w:val="24"/>
            <w:szCs w:val="24"/>
            <w:lang w:eastAsia="en-GB"/>
          </w:rPr>
          <w:t>://doi.org/10.1037/0022-006X.73.3.411</w:t>
        </w:r>
      </w:hyperlink>
    </w:p>
    <w:p w14:paraId="688F74C7" w14:textId="5BF2BEC8" w:rsidR="00BB6E8B" w:rsidRPr="00BB6E8B" w:rsidRDefault="00BB6E8B" w:rsidP="00BB6E8B">
      <w:pPr>
        <w:shd w:val="clear" w:color="auto" w:fill="FFFFFF"/>
        <w:spacing w:after="0" w:line="360" w:lineRule="auto"/>
        <w:rPr>
          <w:rFonts w:ascii="Arial" w:eastAsia="Times New Roman" w:hAnsi="Arial" w:cs="Arial"/>
          <w:sz w:val="24"/>
          <w:szCs w:val="24"/>
          <w:lang w:eastAsia="en-GB"/>
        </w:rPr>
      </w:pPr>
      <w:proofErr w:type="spellStart"/>
      <w:r w:rsidRPr="00BB6E8B">
        <w:rPr>
          <w:rFonts w:ascii="Arial" w:eastAsia="Times New Roman" w:hAnsi="Arial" w:cs="Arial"/>
          <w:sz w:val="24"/>
          <w:szCs w:val="24"/>
          <w:lang w:eastAsia="en-GB"/>
        </w:rPr>
        <w:t>Kol</w:t>
      </w:r>
      <w:proofErr w:type="spellEnd"/>
      <w:r w:rsidRPr="00BB6E8B">
        <w:rPr>
          <w:rFonts w:ascii="Arial" w:eastAsia="Times New Roman" w:hAnsi="Arial" w:cs="Arial"/>
          <w:sz w:val="24"/>
          <w:szCs w:val="24"/>
          <w:lang w:eastAsia="en-GB"/>
        </w:rPr>
        <w:t xml:space="preserve">, S.  (2016). ‘The effects of the parenting styles on social skills of children aged 5-6.’ </w:t>
      </w:r>
      <w:r w:rsidRPr="00BB6E8B">
        <w:rPr>
          <w:rFonts w:ascii="Arial" w:eastAsia="Times New Roman" w:hAnsi="Arial" w:cs="Arial"/>
          <w:i/>
          <w:iCs/>
          <w:sz w:val="24"/>
          <w:szCs w:val="24"/>
          <w:lang w:eastAsia="en-GB"/>
        </w:rPr>
        <w:t>The Malaysian Online Journal of Educational Sciences</w:t>
      </w:r>
      <w:r w:rsidRPr="00BB6E8B">
        <w:rPr>
          <w:rFonts w:ascii="Arial" w:eastAsia="Times New Roman" w:hAnsi="Arial" w:cs="Arial"/>
          <w:spacing w:val="2"/>
          <w:sz w:val="24"/>
          <w:szCs w:val="24"/>
          <w:lang w:eastAsia="en-GB"/>
        </w:rPr>
        <w:t xml:space="preserve">, </w:t>
      </w:r>
      <w:r w:rsidRPr="00BB6E8B">
        <w:rPr>
          <w:rFonts w:ascii="Arial" w:eastAsia="Times New Roman" w:hAnsi="Arial" w:cs="Arial"/>
          <w:sz w:val="24"/>
          <w:szCs w:val="24"/>
          <w:lang w:eastAsia="en-GB"/>
        </w:rPr>
        <w:t xml:space="preserve">4(2), </w:t>
      </w:r>
      <w:r w:rsidRPr="00BB6E8B">
        <w:rPr>
          <w:rFonts w:ascii="Arial" w:eastAsia="Times New Roman" w:hAnsi="Arial" w:cs="Arial"/>
          <w:spacing w:val="4"/>
          <w:sz w:val="24"/>
          <w:szCs w:val="24"/>
          <w:lang w:eastAsia="en-GB"/>
        </w:rPr>
        <w:t>49–</w:t>
      </w:r>
      <w:r w:rsidRPr="00BB6E8B">
        <w:rPr>
          <w:rFonts w:ascii="Arial" w:eastAsia="Times New Roman" w:hAnsi="Arial" w:cs="Arial"/>
          <w:sz w:val="24"/>
          <w:szCs w:val="24"/>
          <w:lang w:eastAsia="en-GB"/>
        </w:rPr>
        <w:t>58.</w:t>
      </w:r>
    </w:p>
    <w:p w14:paraId="02970532" w14:textId="77777777" w:rsidR="00BB6E8B" w:rsidRDefault="00BB6E8B" w:rsidP="00BB6E8B">
      <w:pPr>
        <w:pStyle w:val="Heading1"/>
        <w:shd w:val="clear" w:color="auto" w:fill="FFFFFF"/>
        <w:spacing w:before="0" w:line="360" w:lineRule="auto"/>
        <w:textAlignment w:val="baseline"/>
        <w:rPr>
          <w:rFonts w:ascii="Arial" w:eastAsia="Times New Roman" w:hAnsi="Arial" w:cs="Arial"/>
          <w:color w:val="auto"/>
          <w:sz w:val="24"/>
          <w:szCs w:val="24"/>
          <w:lang w:eastAsia="en-GB"/>
        </w:rPr>
      </w:pPr>
    </w:p>
    <w:p w14:paraId="627FD7C6" w14:textId="214886AF" w:rsidR="00BB6E8B" w:rsidRPr="00BB6E8B" w:rsidRDefault="00BB6E8B" w:rsidP="00BB6E8B">
      <w:pPr>
        <w:pStyle w:val="Heading1"/>
        <w:shd w:val="clear" w:color="auto" w:fill="FFFFFF"/>
        <w:spacing w:before="0" w:line="360" w:lineRule="auto"/>
        <w:textAlignment w:val="baseline"/>
        <w:rPr>
          <w:rFonts w:ascii="Arial" w:hAnsi="Arial" w:cs="Arial"/>
          <w:color w:val="auto"/>
          <w:sz w:val="24"/>
          <w:szCs w:val="24"/>
        </w:rPr>
      </w:pPr>
      <w:r w:rsidRPr="00BB6E8B">
        <w:rPr>
          <w:rFonts w:ascii="Arial" w:eastAsia="Times New Roman" w:hAnsi="Arial" w:cs="Arial"/>
          <w:color w:val="auto"/>
          <w:sz w:val="24"/>
          <w:szCs w:val="24"/>
          <w:lang w:eastAsia="en-GB"/>
        </w:rPr>
        <w:t>Low, K. (2019).</w:t>
      </w:r>
      <w:r w:rsidRPr="00BB6E8B">
        <w:rPr>
          <w:rFonts w:ascii="Arial" w:eastAsia="Times New Roman" w:hAnsi="Arial" w:cs="Arial"/>
          <w:color w:val="auto"/>
          <w:kern w:val="36"/>
          <w:sz w:val="24"/>
          <w:szCs w:val="24"/>
          <w:lang w:eastAsia="en-GB"/>
        </w:rPr>
        <w:t xml:space="preserve"> </w:t>
      </w:r>
      <w:r w:rsidRPr="00BB6E8B">
        <w:rPr>
          <w:rFonts w:ascii="Arial" w:eastAsia="Times New Roman" w:hAnsi="Arial" w:cs="Arial"/>
          <w:i/>
          <w:iCs/>
          <w:color w:val="auto"/>
          <w:kern w:val="36"/>
          <w:sz w:val="24"/>
          <w:szCs w:val="24"/>
          <w:lang w:eastAsia="en-GB"/>
        </w:rPr>
        <w:t>How to Create an ADHD-Friendly Home and Classroom</w:t>
      </w:r>
      <w:r w:rsidRPr="00BB6E8B">
        <w:rPr>
          <w:rFonts w:ascii="Arial" w:eastAsia="Times New Roman" w:hAnsi="Arial" w:cs="Arial"/>
          <w:color w:val="auto"/>
          <w:kern w:val="36"/>
          <w:sz w:val="24"/>
          <w:szCs w:val="24"/>
          <w:lang w:eastAsia="en-GB"/>
        </w:rPr>
        <w:t xml:space="preserve">. Available </w:t>
      </w:r>
      <w:proofErr w:type="spellStart"/>
      <w:r w:rsidRPr="00BB6E8B">
        <w:rPr>
          <w:rFonts w:ascii="Arial" w:eastAsia="Times New Roman" w:hAnsi="Arial" w:cs="Arial"/>
          <w:color w:val="auto"/>
          <w:kern w:val="36"/>
          <w:sz w:val="24"/>
          <w:szCs w:val="24"/>
          <w:lang w:eastAsia="en-GB"/>
        </w:rPr>
        <w:t>at</w:t>
      </w:r>
      <w:r w:rsidRPr="00BB6E8B">
        <w:rPr>
          <w:rFonts w:ascii="Arial" w:hAnsi="Arial" w:cs="Arial"/>
          <w:color w:val="auto"/>
          <w:sz w:val="24"/>
          <w:szCs w:val="24"/>
        </w:rPr>
        <w:t>:</w:t>
      </w:r>
      <w:hyperlink r:id="rId23" w:history="1">
        <w:r w:rsidR="00C33E1F" w:rsidRPr="00AD4A08">
          <w:rPr>
            <w:rStyle w:val="Hyperlink"/>
            <w:rFonts w:ascii="Arial" w:hAnsi="Arial" w:cs="Arial"/>
            <w:sz w:val="24"/>
            <w:szCs w:val="24"/>
          </w:rPr>
          <w:t>https</w:t>
        </w:r>
        <w:proofErr w:type="spellEnd"/>
        <w:r w:rsidR="00C33E1F" w:rsidRPr="00AD4A08">
          <w:rPr>
            <w:rStyle w:val="Hyperlink"/>
            <w:rFonts w:ascii="Arial" w:hAnsi="Arial" w:cs="Arial"/>
            <w:sz w:val="24"/>
            <w:szCs w:val="24"/>
          </w:rPr>
          <w:t>://www.verywellmind.com/helping-children-with-adhd-20817</w:t>
        </w:r>
      </w:hyperlink>
      <w:r w:rsidRPr="00BB6E8B">
        <w:rPr>
          <w:rFonts w:ascii="Arial" w:hAnsi="Arial" w:cs="Arial"/>
          <w:color w:val="auto"/>
          <w:sz w:val="24"/>
          <w:szCs w:val="24"/>
        </w:rPr>
        <w:t xml:space="preserve"> </w:t>
      </w:r>
      <w:r w:rsidRPr="00BB6E8B">
        <w:rPr>
          <w:rStyle w:val="Hyperlink"/>
          <w:rFonts w:ascii="Arial" w:hAnsi="Arial" w:cs="Arial"/>
          <w:color w:val="auto"/>
          <w:sz w:val="24"/>
          <w:szCs w:val="24"/>
        </w:rPr>
        <w:t>(</w:t>
      </w:r>
      <w:r w:rsidRPr="00BB6E8B">
        <w:rPr>
          <w:rFonts w:ascii="Arial" w:hAnsi="Arial" w:cs="Arial"/>
          <w:color w:val="auto"/>
          <w:sz w:val="24"/>
          <w:szCs w:val="24"/>
        </w:rPr>
        <w:t xml:space="preserve">Accessed: 17 February 2021). </w:t>
      </w:r>
    </w:p>
    <w:p w14:paraId="329AC40A" w14:textId="77777777" w:rsidR="00BB6E8B" w:rsidRDefault="00BB6E8B" w:rsidP="00BB6E8B">
      <w:pPr>
        <w:shd w:val="clear" w:color="auto" w:fill="FFFFFF"/>
        <w:spacing w:after="0" w:line="360" w:lineRule="auto"/>
        <w:rPr>
          <w:rFonts w:ascii="Arial" w:eastAsia="Times New Roman" w:hAnsi="Arial" w:cs="Arial"/>
          <w:sz w:val="24"/>
          <w:szCs w:val="24"/>
          <w:lang w:eastAsia="en-GB"/>
        </w:rPr>
      </w:pPr>
    </w:p>
    <w:p w14:paraId="5D85ACD5" w14:textId="76AEFFDD" w:rsidR="00BB6E8B" w:rsidRPr="00BB6E8B" w:rsidRDefault="00BB6E8B" w:rsidP="00BB6E8B">
      <w:pPr>
        <w:shd w:val="clear" w:color="auto" w:fill="FFFFFF"/>
        <w:spacing w:after="0" w:line="360" w:lineRule="auto"/>
        <w:rPr>
          <w:rFonts w:ascii="Arial" w:eastAsia="Times New Roman" w:hAnsi="Arial" w:cs="Arial"/>
          <w:sz w:val="24"/>
          <w:szCs w:val="24"/>
          <w:lang w:eastAsia="en-GB"/>
        </w:rPr>
      </w:pPr>
      <w:proofErr w:type="spellStart"/>
      <w:r w:rsidRPr="00BB6E8B">
        <w:rPr>
          <w:rFonts w:ascii="Arial" w:eastAsia="Times New Roman" w:hAnsi="Arial" w:cs="Arial"/>
          <w:sz w:val="24"/>
          <w:szCs w:val="24"/>
          <w:lang w:eastAsia="en-GB"/>
        </w:rPr>
        <w:t>Marton</w:t>
      </w:r>
      <w:proofErr w:type="spellEnd"/>
      <w:r w:rsidRPr="00BB6E8B">
        <w:rPr>
          <w:rFonts w:ascii="Arial" w:eastAsia="Times New Roman" w:hAnsi="Arial" w:cs="Arial"/>
          <w:sz w:val="24"/>
          <w:szCs w:val="24"/>
          <w:lang w:eastAsia="en-GB"/>
        </w:rPr>
        <w:t xml:space="preserve">, I., Wiener, J., Rogers, M., Moore, C., &amp; </w:t>
      </w:r>
      <w:proofErr w:type="spellStart"/>
      <w:r w:rsidRPr="00BB6E8B">
        <w:rPr>
          <w:rFonts w:ascii="Arial" w:eastAsia="Times New Roman" w:hAnsi="Arial" w:cs="Arial"/>
          <w:sz w:val="24"/>
          <w:szCs w:val="24"/>
          <w:lang w:eastAsia="en-GB"/>
        </w:rPr>
        <w:t>Tannock</w:t>
      </w:r>
      <w:proofErr w:type="spellEnd"/>
      <w:r w:rsidRPr="00BB6E8B">
        <w:rPr>
          <w:rFonts w:ascii="Arial" w:eastAsia="Times New Roman" w:hAnsi="Arial" w:cs="Arial"/>
          <w:sz w:val="24"/>
          <w:szCs w:val="24"/>
          <w:lang w:eastAsia="en-GB"/>
        </w:rPr>
        <w:t>, R. (2009).</w:t>
      </w:r>
      <w:r>
        <w:rPr>
          <w:rFonts w:ascii="Arial" w:eastAsia="Times New Roman" w:hAnsi="Arial" w:cs="Arial"/>
          <w:sz w:val="24"/>
          <w:szCs w:val="24"/>
          <w:lang w:eastAsia="en-GB"/>
        </w:rPr>
        <w:t xml:space="preserve"> ‘</w:t>
      </w:r>
      <w:r w:rsidRPr="00BB6E8B">
        <w:rPr>
          <w:rFonts w:ascii="Arial" w:eastAsia="Times New Roman" w:hAnsi="Arial" w:cs="Arial"/>
          <w:sz w:val="24"/>
          <w:szCs w:val="24"/>
          <w:lang w:eastAsia="en-GB"/>
        </w:rPr>
        <w:t>Empathy and social perspective-taking in children with attention-deficit / hyperactivity disorder.</w:t>
      </w:r>
      <w:r>
        <w:rPr>
          <w:rFonts w:ascii="Arial" w:eastAsia="Times New Roman" w:hAnsi="Arial" w:cs="Arial"/>
          <w:sz w:val="24"/>
          <w:szCs w:val="24"/>
          <w:lang w:eastAsia="en-GB"/>
        </w:rPr>
        <w:t>’</w:t>
      </w:r>
      <w:r w:rsidRPr="00BB6E8B">
        <w:rPr>
          <w:rFonts w:ascii="Arial" w:eastAsia="Times New Roman" w:hAnsi="Arial" w:cs="Arial"/>
          <w:sz w:val="24"/>
          <w:szCs w:val="24"/>
          <w:lang w:eastAsia="en-GB"/>
        </w:rPr>
        <w:t xml:space="preserve">  </w:t>
      </w:r>
      <w:r w:rsidRPr="00BB6E8B">
        <w:rPr>
          <w:rFonts w:ascii="Arial" w:eastAsia="Times New Roman" w:hAnsi="Arial" w:cs="Arial"/>
          <w:i/>
          <w:iCs/>
          <w:sz w:val="24"/>
          <w:szCs w:val="24"/>
          <w:lang w:eastAsia="en-GB"/>
        </w:rPr>
        <w:t>Journal of Abnormal Child Psychology</w:t>
      </w:r>
      <w:r w:rsidRPr="00BB6E8B">
        <w:rPr>
          <w:rFonts w:ascii="Arial" w:eastAsia="Times New Roman" w:hAnsi="Arial" w:cs="Arial"/>
          <w:i/>
          <w:iCs/>
          <w:spacing w:val="2"/>
          <w:sz w:val="24"/>
          <w:szCs w:val="24"/>
          <w:lang w:eastAsia="en-GB"/>
        </w:rPr>
        <w:t>,</w:t>
      </w:r>
      <w:r w:rsidRPr="00BB6E8B">
        <w:rPr>
          <w:rFonts w:ascii="Arial" w:eastAsia="Times New Roman" w:hAnsi="Arial" w:cs="Arial"/>
          <w:spacing w:val="2"/>
          <w:sz w:val="24"/>
          <w:szCs w:val="24"/>
          <w:lang w:eastAsia="en-GB"/>
        </w:rPr>
        <w:t xml:space="preserve"> </w:t>
      </w:r>
      <w:r w:rsidRPr="00BB6E8B">
        <w:rPr>
          <w:rFonts w:ascii="Arial" w:eastAsia="Times New Roman" w:hAnsi="Arial" w:cs="Arial"/>
          <w:spacing w:val="4"/>
          <w:sz w:val="24"/>
          <w:szCs w:val="24"/>
          <w:lang w:eastAsia="en-GB"/>
        </w:rPr>
        <w:t>37</w:t>
      </w:r>
      <w:r w:rsidRPr="00BB6E8B">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pp. </w:t>
      </w:r>
      <w:r w:rsidRPr="00BB6E8B">
        <w:rPr>
          <w:rFonts w:ascii="Arial" w:eastAsia="Times New Roman" w:hAnsi="Arial" w:cs="Arial"/>
          <w:sz w:val="24"/>
          <w:szCs w:val="24"/>
          <w:lang w:eastAsia="en-GB"/>
        </w:rPr>
        <w:t>107</w:t>
      </w:r>
      <w:r w:rsidRPr="00BB6E8B">
        <w:rPr>
          <w:rFonts w:ascii="Arial" w:eastAsia="Times New Roman" w:hAnsi="Arial" w:cs="Arial"/>
          <w:spacing w:val="4"/>
          <w:sz w:val="24"/>
          <w:szCs w:val="24"/>
          <w:lang w:eastAsia="en-GB"/>
        </w:rPr>
        <w:t>–</w:t>
      </w:r>
      <w:r w:rsidRPr="00BB6E8B">
        <w:rPr>
          <w:rFonts w:ascii="Arial" w:eastAsia="Times New Roman" w:hAnsi="Arial" w:cs="Arial"/>
          <w:sz w:val="24"/>
          <w:szCs w:val="24"/>
          <w:lang w:eastAsia="en-GB"/>
        </w:rPr>
        <w:t xml:space="preserve">118. </w:t>
      </w:r>
    </w:p>
    <w:p w14:paraId="483F4999" w14:textId="77777777" w:rsidR="00BB6E8B" w:rsidRDefault="00BB6E8B" w:rsidP="00BB6E8B">
      <w:pPr>
        <w:shd w:val="clear" w:color="auto" w:fill="FFFFFF"/>
        <w:spacing w:after="0" w:line="360" w:lineRule="auto"/>
        <w:rPr>
          <w:rFonts w:ascii="Arial" w:eastAsia="Times New Roman" w:hAnsi="Arial" w:cs="Arial"/>
          <w:sz w:val="24"/>
          <w:szCs w:val="24"/>
          <w:lang w:val="de-DE" w:eastAsia="en-GB"/>
        </w:rPr>
      </w:pPr>
    </w:p>
    <w:p w14:paraId="6C44426A" w14:textId="4B1FB415" w:rsidR="00BB6E8B" w:rsidRPr="00BB6E8B" w:rsidRDefault="00BB6E8B" w:rsidP="00BB6E8B">
      <w:pPr>
        <w:shd w:val="clear" w:color="auto" w:fill="FFFFFF"/>
        <w:spacing w:after="0" w:line="360" w:lineRule="auto"/>
        <w:rPr>
          <w:rFonts w:ascii="Arial" w:eastAsia="Times New Roman" w:hAnsi="Arial" w:cs="Arial"/>
          <w:sz w:val="24"/>
          <w:szCs w:val="24"/>
          <w:lang w:eastAsia="en-GB"/>
        </w:rPr>
      </w:pPr>
      <w:r w:rsidRPr="00BB6E8B">
        <w:rPr>
          <w:rFonts w:ascii="Arial" w:eastAsia="Times New Roman" w:hAnsi="Arial" w:cs="Arial"/>
          <w:sz w:val="24"/>
          <w:szCs w:val="24"/>
          <w:lang w:val="de-DE" w:eastAsia="en-GB"/>
        </w:rPr>
        <w:t xml:space="preserve">Normand,  S.,  Schneider,  B.  H.,  Lee,  M.  </w:t>
      </w:r>
      <w:r w:rsidRPr="00BB6E8B">
        <w:rPr>
          <w:rFonts w:ascii="Arial" w:eastAsia="Times New Roman" w:hAnsi="Arial" w:cs="Arial"/>
          <w:sz w:val="24"/>
          <w:szCs w:val="24"/>
          <w:lang w:eastAsia="en-GB"/>
        </w:rPr>
        <w:t xml:space="preserve">D., Maisonneuve, M., Kuehn, S. M., &amp; </w:t>
      </w:r>
      <w:proofErr w:type="spellStart"/>
      <w:r w:rsidRPr="00BB6E8B">
        <w:rPr>
          <w:rFonts w:ascii="Arial" w:eastAsia="Times New Roman" w:hAnsi="Arial" w:cs="Arial"/>
          <w:sz w:val="24"/>
          <w:szCs w:val="24"/>
          <w:lang w:eastAsia="en-GB"/>
        </w:rPr>
        <w:t>Robaey</w:t>
      </w:r>
      <w:proofErr w:type="spellEnd"/>
      <w:r w:rsidRPr="00BB6E8B">
        <w:rPr>
          <w:rFonts w:ascii="Arial" w:eastAsia="Times New Roman" w:hAnsi="Arial" w:cs="Arial"/>
          <w:sz w:val="24"/>
          <w:szCs w:val="24"/>
          <w:lang w:eastAsia="en-GB"/>
        </w:rPr>
        <w:t xml:space="preserve">, P. (2011).  ‘How do children with ADHD (mis) manage their real-life </w:t>
      </w:r>
      <w:r w:rsidR="0000203A" w:rsidRPr="00BB6E8B">
        <w:rPr>
          <w:rFonts w:ascii="Arial" w:eastAsia="Times New Roman" w:hAnsi="Arial" w:cs="Arial"/>
          <w:sz w:val="24"/>
          <w:szCs w:val="24"/>
          <w:lang w:eastAsia="en-GB"/>
        </w:rPr>
        <w:t>dyadic friendships</w:t>
      </w:r>
      <w:r w:rsidR="0000203A" w:rsidRPr="00BB6E8B">
        <w:rPr>
          <w:rFonts w:ascii="Arial" w:eastAsia="Times New Roman" w:hAnsi="Arial" w:cs="Arial"/>
          <w:spacing w:val="3"/>
          <w:sz w:val="24"/>
          <w:szCs w:val="24"/>
          <w:lang w:eastAsia="en-GB"/>
        </w:rPr>
        <w:t>?</w:t>
      </w:r>
      <w:r w:rsidRPr="00BB6E8B">
        <w:rPr>
          <w:rFonts w:ascii="Arial" w:eastAsia="Times New Roman" w:hAnsi="Arial" w:cs="Arial"/>
          <w:sz w:val="24"/>
          <w:szCs w:val="24"/>
          <w:lang w:eastAsia="en-GB"/>
        </w:rPr>
        <w:t xml:space="preserve"> A multi-method investigation.’ </w:t>
      </w:r>
      <w:r w:rsidRPr="00BB6E8B">
        <w:rPr>
          <w:rFonts w:ascii="Arial" w:eastAsia="Times New Roman" w:hAnsi="Arial" w:cs="Arial"/>
          <w:i/>
          <w:iCs/>
          <w:sz w:val="24"/>
          <w:szCs w:val="24"/>
          <w:lang w:eastAsia="en-GB"/>
        </w:rPr>
        <w:t xml:space="preserve">Journal of Abnormal Child </w:t>
      </w:r>
      <w:r w:rsidR="0000203A" w:rsidRPr="00BB6E8B">
        <w:rPr>
          <w:rFonts w:ascii="Arial" w:eastAsia="Times New Roman" w:hAnsi="Arial" w:cs="Arial"/>
          <w:i/>
          <w:iCs/>
          <w:sz w:val="24"/>
          <w:szCs w:val="24"/>
          <w:lang w:eastAsia="en-GB"/>
        </w:rPr>
        <w:t>Psychology</w:t>
      </w:r>
      <w:r w:rsidR="0000203A" w:rsidRPr="00BB6E8B">
        <w:rPr>
          <w:rFonts w:ascii="Arial" w:eastAsia="Times New Roman" w:hAnsi="Arial" w:cs="Arial"/>
          <w:i/>
          <w:iCs/>
          <w:spacing w:val="-5"/>
          <w:sz w:val="24"/>
          <w:szCs w:val="24"/>
          <w:lang w:eastAsia="en-GB"/>
        </w:rPr>
        <w:t>,</w:t>
      </w:r>
      <w:r w:rsidR="0000203A" w:rsidRPr="00BB6E8B">
        <w:rPr>
          <w:rFonts w:ascii="Arial" w:eastAsia="Times New Roman" w:hAnsi="Arial" w:cs="Arial"/>
          <w:spacing w:val="-5"/>
          <w:sz w:val="24"/>
          <w:szCs w:val="24"/>
          <w:lang w:eastAsia="en-GB"/>
        </w:rPr>
        <w:t xml:space="preserve"> 39</w:t>
      </w:r>
      <w:r w:rsidR="0000203A" w:rsidRPr="00BB6E8B">
        <w:rPr>
          <w:rFonts w:ascii="Arial" w:eastAsia="Times New Roman" w:hAnsi="Arial" w:cs="Arial"/>
          <w:sz w:val="24"/>
          <w:szCs w:val="24"/>
          <w:lang w:eastAsia="en-GB"/>
        </w:rPr>
        <w:t>, pp.</w:t>
      </w:r>
      <w:r w:rsidRPr="00BB6E8B">
        <w:rPr>
          <w:rFonts w:ascii="Arial" w:eastAsia="Times New Roman" w:hAnsi="Arial" w:cs="Arial"/>
          <w:sz w:val="24"/>
          <w:szCs w:val="24"/>
          <w:lang w:eastAsia="en-GB"/>
        </w:rPr>
        <w:t xml:space="preserve"> 293</w:t>
      </w:r>
      <w:r w:rsidRPr="00BB6E8B">
        <w:rPr>
          <w:rFonts w:ascii="Arial" w:eastAsia="Times New Roman" w:hAnsi="Arial" w:cs="Arial"/>
          <w:spacing w:val="4"/>
          <w:sz w:val="24"/>
          <w:szCs w:val="24"/>
          <w:lang w:eastAsia="en-GB"/>
        </w:rPr>
        <w:t>–</w:t>
      </w:r>
      <w:r w:rsidRPr="00BB6E8B">
        <w:rPr>
          <w:rFonts w:ascii="Arial" w:eastAsia="Times New Roman" w:hAnsi="Arial" w:cs="Arial"/>
          <w:sz w:val="24"/>
          <w:szCs w:val="24"/>
          <w:lang w:eastAsia="en-GB"/>
        </w:rPr>
        <w:t xml:space="preserve">305. </w:t>
      </w:r>
      <w:proofErr w:type="spellStart"/>
      <w:r w:rsidRPr="00BB6E8B">
        <w:rPr>
          <w:rFonts w:ascii="Arial" w:eastAsia="Times New Roman" w:hAnsi="Arial" w:cs="Arial"/>
          <w:sz w:val="24"/>
          <w:szCs w:val="24"/>
          <w:lang w:eastAsia="en-GB"/>
        </w:rPr>
        <w:t>DOI:</w:t>
      </w:r>
      <w:hyperlink r:id="rId24" w:history="1">
        <w:r w:rsidR="00C33E1F" w:rsidRPr="00AD4A08">
          <w:rPr>
            <w:rStyle w:val="Hyperlink"/>
            <w:rFonts w:ascii="Arial" w:eastAsia="Times New Roman" w:hAnsi="Arial" w:cs="Arial"/>
            <w:sz w:val="24"/>
            <w:szCs w:val="24"/>
            <w:lang w:eastAsia="en-GB"/>
          </w:rPr>
          <w:t>https</w:t>
        </w:r>
        <w:proofErr w:type="spellEnd"/>
        <w:r w:rsidR="00C33E1F" w:rsidRPr="00AD4A08">
          <w:rPr>
            <w:rStyle w:val="Hyperlink"/>
            <w:rFonts w:ascii="Arial" w:eastAsia="Times New Roman" w:hAnsi="Arial" w:cs="Arial"/>
            <w:sz w:val="24"/>
            <w:szCs w:val="24"/>
            <w:lang w:eastAsia="en-GB"/>
          </w:rPr>
          <w:t>://doi.org/10.1007/s10802-</w:t>
        </w:r>
        <w:r w:rsidR="00C33E1F" w:rsidRPr="00AD4A08">
          <w:rPr>
            <w:rStyle w:val="Hyperlink"/>
            <w:rFonts w:ascii="Arial" w:eastAsia="Times New Roman" w:hAnsi="Arial" w:cs="Arial"/>
            <w:spacing w:val="4"/>
            <w:sz w:val="24"/>
            <w:szCs w:val="24"/>
            <w:lang w:eastAsia="en-GB"/>
          </w:rPr>
          <w:t>010</w:t>
        </w:r>
        <w:r w:rsidR="00C33E1F" w:rsidRPr="00AD4A08">
          <w:rPr>
            <w:rStyle w:val="Hyperlink"/>
            <w:rFonts w:ascii="Arial" w:eastAsia="Times New Roman" w:hAnsi="Arial" w:cs="Arial"/>
            <w:sz w:val="24"/>
            <w:szCs w:val="24"/>
            <w:lang w:eastAsia="en-GB"/>
          </w:rPr>
          <w:t>-</w:t>
        </w:r>
        <w:r w:rsidR="00C33E1F" w:rsidRPr="00AD4A08">
          <w:rPr>
            <w:rStyle w:val="Hyperlink"/>
            <w:rFonts w:ascii="Arial" w:eastAsia="Times New Roman" w:hAnsi="Arial" w:cs="Arial"/>
            <w:spacing w:val="4"/>
            <w:sz w:val="24"/>
            <w:szCs w:val="24"/>
            <w:lang w:eastAsia="en-GB"/>
          </w:rPr>
          <w:t>9450</w:t>
        </w:r>
        <w:r w:rsidR="00C33E1F" w:rsidRPr="00AD4A08">
          <w:rPr>
            <w:rStyle w:val="Hyperlink"/>
            <w:rFonts w:ascii="Arial" w:eastAsia="Times New Roman" w:hAnsi="Arial" w:cs="Arial"/>
            <w:sz w:val="24"/>
            <w:szCs w:val="24"/>
            <w:lang w:eastAsia="en-GB"/>
          </w:rPr>
          <w:t>-x</w:t>
        </w:r>
      </w:hyperlink>
    </w:p>
    <w:p w14:paraId="605412D9" w14:textId="77777777" w:rsidR="00B74510" w:rsidRDefault="00B74510" w:rsidP="00BB6E8B">
      <w:pPr>
        <w:shd w:val="clear" w:color="auto" w:fill="FFFFFF"/>
        <w:spacing w:after="0" w:line="360" w:lineRule="auto"/>
        <w:rPr>
          <w:rFonts w:ascii="Arial" w:eastAsia="Times New Roman" w:hAnsi="Arial" w:cs="Arial"/>
          <w:sz w:val="24"/>
          <w:szCs w:val="24"/>
          <w:lang w:val="de-DE" w:eastAsia="en-GB"/>
        </w:rPr>
      </w:pPr>
    </w:p>
    <w:p w14:paraId="11B4D0F3" w14:textId="33D76F06" w:rsidR="00BB6E8B" w:rsidRPr="00BB6E8B" w:rsidRDefault="00BB6E8B" w:rsidP="00BB6E8B">
      <w:pPr>
        <w:shd w:val="clear" w:color="auto" w:fill="FFFFFF"/>
        <w:spacing w:after="0" w:line="360" w:lineRule="auto"/>
        <w:rPr>
          <w:rFonts w:ascii="Arial" w:eastAsia="Times New Roman" w:hAnsi="Arial" w:cs="Arial"/>
          <w:sz w:val="24"/>
          <w:szCs w:val="24"/>
          <w:lang w:eastAsia="en-GB"/>
        </w:rPr>
      </w:pPr>
      <w:r w:rsidRPr="00BB6E8B">
        <w:rPr>
          <w:rFonts w:ascii="Arial" w:eastAsia="Times New Roman" w:hAnsi="Arial" w:cs="Arial"/>
          <w:sz w:val="24"/>
          <w:szCs w:val="24"/>
          <w:lang w:val="de-DE" w:eastAsia="en-GB"/>
        </w:rPr>
        <w:t xml:space="preserve">Normand,  S.,  Schneider,  B.  H.,  Lee,  M.  </w:t>
      </w:r>
      <w:r w:rsidRPr="00BB6E8B">
        <w:rPr>
          <w:rFonts w:ascii="Arial" w:eastAsia="Times New Roman" w:hAnsi="Arial" w:cs="Arial"/>
          <w:sz w:val="24"/>
          <w:szCs w:val="24"/>
          <w:lang w:eastAsia="en-GB"/>
        </w:rPr>
        <w:t xml:space="preserve">D., Maisonneuve, M. F., </w:t>
      </w:r>
      <w:proofErr w:type="spellStart"/>
      <w:r w:rsidRPr="00BB6E8B">
        <w:rPr>
          <w:rFonts w:ascii="Arial" w:eastAsia="Times New Roman" w:hAnsi="Arial" w:cs="Arial"/>
          <w:sz w:val="24"/>
          <w:szCs w:val="24"/>
          <w:lang w:eastAsia="en-GB"/>
        </w:rPr>
        <w:t>Anastasoya</w:t>
      </w:r>
      <w:proofErr w:type="spellEnd"/>
      <w:r w:rsidRPr="00BB6E8B">
        <w:rPr>
          <w:rFonts w:ascii="Arial" w:eastAsia="Times New Roman" w:hAnsi="Arial" w:cs="Arial"/>
          <w:sz w:val="24"/>
          <w:szCs w:val="24"/>
          <w:lang w:eastAsia="en-GB"/>
        </w:rPr>
        <w:t xml:space="preserve">, A.  C., Kuehn, S.  M., &amp; </w:t>
      </w:r>
      <w:proofErr w:type="spellStart"/>
      <w:r w:rsidRPr="00BB6E8B">
        <w:rPr>
          <w:rFonts w:ascii="Arial" w:eastAsia="Times New Roman" w:hAnsi="Arial" w:cs="Arial"/>
          <w:sz w:val="24"/>
          <w:szCs w:val="24"/>
          <w:lang w:eastAsia="en-GB"/>
        </w:rPr>
        <w:t>Robaey</w:t>
      </w:r>
      <w:proofErr w:type="spellEnd"/>
      <w:r w:rsidRPr="00BB6E8B">
        <w:rPr>
          <w:rFonts w:ascii="Arial" w:eastAsia="Times New Roman" w:hAnsi="Arial" w:cs="Arial"/>
          <w:sz w:val="24"/>
          <w:szCs w:val="24"/>
          <w:lang w:eastAsia="en-GB"/>
        </w:rPr>
        <w:t xml:space="preserve">, P.  (2018).  ‘Continuities and changes in </w:t>
      </w:r>
      <w:r w:rsidR="0000203A" w:rsidRPr="00BB6E8B">
        <w:rPr>
          <w:rFonts w:ascii="Arial" w:eastAsia="Times New Roman" w:hAnsi="Arial" w:cs="Arial"/>
          <w:sz w:val="24"/>
          <w:szCs w:val="24"/>
          <w:lang w:eastAsia="en-GB"/>
        </w:rPr>
        <w:t>the friendships</w:t>
      </w:r>
      <w:r w:rsidRPr="00BB6E8B">
        <w:rPr>
          <w:rFonts w:ascii="Arial" w:eastAsia="Times New Roman" w:hAnsi="Arial" w:cs="Arial"/>
          <w:sz w:val="24"/>
          <w:szCs w:val="24"/>
          <w:lang w:eastAsia="en-GB"/>
        </w:rPr>
        <w:t xml:space="preserve"> of children with and without ADHD:  A </w:t>
      </w:r>
      <w:r w:rsidR="00C33E1F" w:rsidRPr="00BB6E8B">
        <w:rPr>
          <w:rFonts w:ascii="Arial" w:eastAsia="Times New Roman" w:hAnsi="Arial" w:cs="Arial"/>
          <w:sz w:val="24"/>
          <w:szCs w:val="24"/>
          <w:lang w:eastAsia="en-GB"/>
        </w:rPr>
        <w:t>longitudinal, observational</w:t>
      </w:r>
      <w:r w:rsidRPr="00BB6E8B">
        <w:rPr>
          <w:rFonts w:ascii="Arial" w:eastAsia="Times New Roman" w:hAnsi="Arial" w:cs="Arial"/>
          <w:sz w:val="24"/>
          <w:szCs w:val="24"/>
          <w:lang w:eastAsia="en-GB"/>
        </w:rPr>
        <w:t xml:space="preserve"> study.’  </w:t>
      </w:r>
      <w:r w:rsidRPr="00BB6E8B">
        <w:rPr>
          <w:rFonts w:ascii="Arial" w:eastAsia="Times New Roman" w:hAnsi="Arial" w:cs="Arial"/>
          <w:i/>
          <w:iCs/>
          <w:sz w:val="24"/>
          <w:szCs w:val="24"/>
          <w:lang w:eastAsia="en-GB"/>
        </w:rPr>
        <w:t>Journal of Abnormal Child Psychology</w:t>
      </w:r>
      <w:r w:rsidRPr="00BB6E8B">
        <w:rPr>
          <w:rFonts w:ascii="Arial" w:eastAsia="Times New Roman" w:hAnsi="Arial" w:cs="Arial"/>
          <w:i/>
          <w:iCs/>
          <w:spacing w:val="2"/>
          <w:sz w:val="24"/>
          <w:szCs w:val="24"/>
          <w:lang w:eastAsia="en-GB"/>
        </w:rPr>
        <w:t xml:space="preserve">, </w:t>
      </w:r>
      <w:r w:rsidRPr="00BB6E8B">
        <w:rPr>
          <w:rFonts w:ascii="Arial" w:eastAsia="Times New Roman" w:hAnsi="Arial" w:cs="Arial"/>
          <w:spacing w:val="4"/>
          <w:sz w:val="24"/>
          <w:szCs w:val="24"/>
          <w:lang w:eastAsia="en-GB"/>
        </w:rPr>
        <w:t>41</w:t>
      </w:r>
      <w:r w:rsidRPr="00BB6E8B">
        <w:rPr>
          <w:rFonts w:ascii="Arial" w:eastAsia="Times New Roman" w:hAnsi="Arial" w:cs="Arial"/>
          <w:sz w:val="24"/>
          <w:szCs w:val="24"/>
          <w:lang w:eastAsia="en-GB"/>
        </w:rPr>
        <w:t xml:space="preserve">, pp. 1161–1175. </w:t>
      </w:r>
      <w:proofErr w:type="spellStart"/>
      <w:r w:rsidRPr="00BB6E8B">
        <w:rPr>
          <w:rFonts w:ascii="Arial" w:eastAsia="Times New Roman" w:hAnsi="Arial" w:cs="Arial"/>
          <w:sz w:val="24"/>
          <w:szCs w:val="24"/>
          <w:lang w:eastAsia="en-GB"/>
        </w:rPr>
        <w:t>DOI:</w:t>
      </w:r>
      <w:hyperlink r:id="rId25" w:history="1">
        <w:r w:rsidR="00C33E1F" w:rsidRPr="00AD4A08">
          <w:rPr>
            <w:rStyle w:val="Hyperlink"/>
            <w:rFonts w:ascii="Arial" w:eastAsia="Times New Roman" w:hAnsi="Arial" w:cs="Arial"/>
            <w:sz w:val="24"/>
            <w:szCs w:val="24"/>
            <w:lang w:eastAsia="en-GB"/>
          </w:rPr>
          <w:t>https</w:t>
        </w:r>
        <w:proofErr w:type="spellEnd"/>
        <w:r w:rsidR="00C33E1F" w:rsidRPr="00AD4A08">
          <w:rPr>
            <w:rStyle w:val="Hyperlink"/>
            <w:rFonts w:ascii="Arial" w:eastAsia="Times New Roman" w:hAnsi="Arial" w:cs="Arial"/>
            <w:sz w:val="24"/>
            <w:szCs w:val="24"/>
            <w:lang w:eastAsia="en-GB"/>
          </w:rPr>
          <w:t>://doi.org/10.1007/s10802-</w:t>
        </w:r>
        <w:r w:rsidR="00C33E1F" w:rsidRPr="00AD4A08">
          <w:rPr>
            <w:rStyle w:val="Hyperlink"/>
            <w:rFonts w:ascii="Arial" w:eastAsia="Times New Roman" w:hAnsi="Arial" w:cs="Arial"/>
            <w:spacing w:val="4"/>
            <w:sz w:val="24"/>
            <w:szCs w:val="24"/>
            <w:lang w:eastAsia="en-GB"/>
          </w:rPr>
          <w:t>013</w:t>
        </w:r>
        <w:r w:rsidR="00C33E1F" w:rsidRPr="00AD4A08">
          <w:rPr>
            <w:rStyle w:val="Hyperlink"/>
            <w:rFonts w:ascii="Arial" w:eastAsia="Times New Roman" w:hAnsi="Arial" w:cs="Arial"/>
            <w:sz w:val="24"/>
            <w:szCs w:val="24"/>
            <w:lang w:eastAsia="en-GB"/>
          </w:rPr>
          <w:t>-9753-9</w:t>
        </w:r>
      </w:hyperlink>
    </w:p>
    <w:p w14:paraId="59FB67F9" w14:textId="77777777" w:rsidR="00B74510" w:rsidRDefault="00B74510" w:rsidP="00BB6E8B">
      <w:pPr>
        <w:shd w:val="clear" w:color="auto" w:fill="FFFFFF"/>
        <w:spacing w:after="0" w:line="360" w:lineRule="auto"/>
        <w:rPr>
          <w:rFonts w:ascii="Arial" w:eastAsia="Times New Roman" w:hAnsi="Arial" w:cs="Arial"/>
          <w:sz w:val="24"/>
          <w:szCs w:val="24"/>
          <w:lang w:val="de-DE" w:eastAsia="en-GB"/>
        </w:rPr>
      </w:pPr>
    </w:p>
    <w:p w14:paraId="5C6904AE" w14:textId="10FE71CB" w:rsidR="00BB6E8B" w:rsidRPr="00BB6E8B" w:rsidRDefault="00BB6E8B" w:rsidP="00BB6E8B">
      <w:pPr>
        <w:spacing w:line="360" w:lineRule="auto"/>
        <w:rPr>
          <w:rFonts w:ascii="Arial" w:hAnsi="Arial" w:cs="Arial"/>
          <w:sz w:val="24"/>
          <w:szCs w:val="24"/>
          <w:u w:val="single"/>
        </w:rPr>
      </w:pPr>
      <w:r w:rsidRPr="00BB6E8B">
        <w:rPr>
          <w:rFonts w:ascii="Arial" w:hAnsi="Arial" w:cs="Arial"/>
          <w:sz w:val="24"/>
          <w:szCs w:val="24"/>
        </w:rPr>
        <w:lastRenderedPageBreak/>
        <w:t xml:space="preserve">Pelham, W. E., &amp; Fabiano, G. A. (2008). ‘Evidence-based psychosocial treatments for attention-deficit/hyperactivity disorder.’ </w:t>
      </w:r>
      <w:r w:rsidRPr="00BB6E8B">
        <w:rPr>
          <w:rFonts w:ascii="Arial" w:hAnsi="Arial" w:cs="Arial"/>
          <w:i/>
          <w:iCs/>
          <w:sz w:val="24"/>
          <w:szCs w:val="24"/>
        </w:rPr>
        <w:t>Journal of Clinical Child and Adolescent Psychology,</w:t>
      </w:r>
      <w:r w:rsidRPr="00BB6E8B">
        <w:rPr>
          <w:rFonts w:ascii="Arial" w:hAnsi="Arial" w:cs="Arial"/>
          <w:sz w:val="24"/>
          <w:szCs w:val="24"/>
        </w:rPr>
        <w:t xml:space="preserve"> 37(1), pp. 184–214. </w:t>
      </w:r>
      <w:proofErr w:type="spellStart"/>
      <w:r w:rsidRPr="00BB6E8B">
        <w:rPr>
          <w:rFonts w:ascii="Arial" w:hAnsi="Arial" w:cs="Arial"/>
          <w:sz w:val="24"/>
          <w:szCs w:val="24"/>
        </w:rPr>
        <w:t>DOI:</w:t>
      </w:r>
      <w:hyperlink r:id="rId26" w:history="1">
        <w:r w:rsidR="00FB5449" w:rsidRPr="00AD4A08">
          <w:rPr>
            <w:rStyle w:val="Hyperlink"/>
            <w:rFonts w:ascii="Arial" w:hAnsi="Arial" w:cs="Arial"/>
            <w:sz w:val="24"/>
            <w:szCs w:val="24"/>
          </w:rPr>
          <w:t>http</w:t>
        </w:r>
        <w:proofErr w:type="spellEnd"/>
        <w:r w:rsidR="00FB5449" w:rsidRPr="00AD4A08">
          <w:rPr>
            <w:rStyle w:val="Hyperlink"/>
            <w:rFonts w:ascii="Arial" w:hAnsi="Arial" w:cs="Arial"/>
            <w:sz w:val="24"/>
            <w:szCs w:val="24"/>
          </w:rPr>
          <w:t>://dx.doi.org/10.1080/15374410701818681</w:t>
        </w:r>
      </w:hyperlink>
    </w:p>
    <w:p w14:paraId="43E55F1A" w14:textId="5A649A34" w:rsidR="00BB6E8B" w:rsidRPr="00C33E1F" w:rsidRDefault="00BB6E8B" w:rsidP="00BB6E8B">
      <w:pPr>
        <w:spacing w:line="360" w:lineRule="auto"/>
        <w:rPr>
          <w:rFonts w:ascii="Arial" w:hAnsi="Arial" w:cs="Arial"/>
          <w:color w:val="0070C0"/>
          <w:sz w:val="24"/>
          <w:szCs w:val="24"/>
          <w:u w:val="single"/>
        </w:rPr>
      </w:pPr>
      <w:proofErr w:type="spellStart"/>
      <w:r w:rsidRPr="00BB6E8B">
        <w:rPr>
          <w:rFonts w:ascii="Arial" w:hAnsi="Arial" w:cs="Arial"/>
          <w:sz w:val="24"/>
          <w:szCs w:val="24"/>
        </w:rPr>
        <w:t>Rajwan</w:t>
      </w:r>
      <w:proofErr w:type="spellEnd"/>
      <w:r w:rsidRPr="00BB6E8B">
        <w:rPr>
          <w:rFonts w:ascii="Arial" w:hAnsi="Arial" w:cs="Arial"/>
          <w:sz w:val="24"/>
          <w:szCs w:val="24"/>
        </w:rPr>
        <w:t xml:space="preserve">, E., Chacko, A., &amp; Moeller, M. (2012). ‘Nonpharmacological interventions for preschool ADHD: State of the evidence and implications for practice.’ </w:t>
      </w:r>
      <w:r w:rsidRPr="00BB6E8B">
        <w:rPr>
          <w:rFonts w:ascii="Arial" w:hAnsi="Arial" w:cs="Arial"/>
          <w:i/>
          <w:iCs/>
          <w:sz w:val="24"/>
          <w:szCs w:val="24"/>
        </w:rPr>
        <w:t>Professional Psychology: Research and Practice</w:t>
      </w:r>
      <w:r w:rsidRPr="00BB6E8B">
        <w:rPr>
          <w:rFonts w:ascii="Arial" w:hAnsi="Arial" w:cs="Arial"/>
          <w:sz w:val="24"/>
          <w:szCs w:val="24"/>
        </w:rPr>
        <w:t xml:space="preserve">, 43(5), 520–526. </w:t>
      </w:r>
      <w:proofErr w:type="spellStart"/>
      <w:proofErr w:type="gramStart"/>
      <w:r w:rsidRPr="00BB6E8B">
        <w:rPr>
          <w:rFonts w:ascii="Arial" w:hAnsi="Arial" w:cs="Arial"/>
          <w:sz w:val="24"/>
          <w:szCs w:val="24"/>
        </w:rPr>
        <w:t>DOI:</w:t>
      </w:r>
      <w:r w:rsidRPr="00C33E1F">
        <w:rPr>
          <w:rFonts w:ascii="Arial" w:hAnsi="Arial" w:cs="Arial"/>
          <w:color w:val="0070C0"/>
          <w:sz w:val="24"/>
          <w:szCs w:val="24"/>
        </w:rPr>
        <w:t>http</w:t>
      </w:r>
      <w:proofErr w:type="spellEnd"/>
      <w:r w:rsidRPr="00C33E1F">
        <w:rPr>
          <w:rFonts w:ascii="Arial" w:hAnsi="Arial" w:cs="Arial"/>
          <w:color w:val="0070C0"/>
          <w:sz w:val="24"/>
          <w:szCs w:val="24"/>
        </w:rPr>
        <w:t>://dx.doi.org/10.1037/</w:t>
      </w:r>
      <w:proofErr w:type="gramEnd"/>
      <w:r w:rsidRPr="00C33E1F">
        <w:rPr>
          <w:rFonts w:ascii="Arial" w:hAnsi="Arial" w:cs="Arial"/>
          <w:color w:val="0070C0"/>
          <w:sz w:val="24"/>
          <w:szCs w:val="24"/>
        </w:rPr>
        <w:t xml:space="preserve"> a0028812</w:t>
      </w:r>
    </w:p>
    <w:p w14:paraId="517E44C2" w14:textId="77777777" w:rsidR="00BB6E8B" w:rsidRPr="00BB6E8B" w:rsidRDefault="00BB6E8B" w:rsidP="00BB6E8B">
      <w:pPr>
        <w:pStyle w:val="paragraph"/>
        <w:spacing w:before="0" w:beforeAutospacing="0" w:after="0" w:afterAutospacing="0" w:line="360" w:lineRule="auto"/>
        <w:textAlignment w:val="baseline"/>
        <w:rPr>
          <w:rStyle w:val="normaltextrun"/>
          <w:rFonts w:ascii="Arial" w:hAnsi="Arial" w:cs="Arial"/>
        </w:rPr>
      </w:pPr>
      <w:r w:rsidRPr="00BB6E8B">
        <w:rPr>
          <w:rStyle w:val="normaltextrun"/>
          <w:rFonts w:ascii="Arial" w:hAnsi="Arial" w:cs="Arial"/>
        </w:rPr>
        <w:t>Walker-Noack, L., </w:t>
      </w:r>
      <w:proofErr w:type="spellStart"/>
      <w:r w:rsidRPr="00BB6E8B">
        <w:rPr>
          <w:rStyle w:val="normaltextrun"/>
          <w:rFonts w:ascii="Arial" w:hAnsi="Arial" w:cs="Arial"/>
        </w:rPr>
        <w:t>Corkum</w:t>
      </w:r>
      <w:proofErr w:type="spellEnd"/>
      <w:r w:rsidRPr="00BB6E8B">
        <w:rPr>
          <w:rStyle w:val="normaltextrun"/>
          <w:rFonts w:ascii="Arial" w:hAnsi="Arial" w:cs="Arial"/>
        </w:rPr>
        <w:t>, P., </w:t>
      </w:r>
      <w:proofErr w:type="spellStart"/>
      <w:r w:rsidRPr="00BB6E8B">
        <w:rPr>
          <w:rStyle w:val="normaltextrun"/>
          <w:rFonts w:ascii="Arial" w:hAnsi="Arial" w:cs="Arial"/>
        </w:rPr>
        <w:t>Elik</w:t>
      </w:r>
      <w:proofErr w:type="spellEnd"/>
      <w:r w:rsidRPr="00BB6E8B">
        <w:rPr>
          <w:rStyle w:val="normaltextrun"/>
          <w:rFonts w:ascii="Arial" w:hAnsi="Arial" w:cs="Arial"/>
        </w:rPr>
        <w:t>, N., &amp; Fearon, I. (2013). ‘Youth perceptions of attention-deficit/hyperactivity disorder and barriers to treatment.’ </w:t>
      </w:r>
      <w:r w:rsidRPr="00BB6E8B">
        <w:rPr>
          <w:rStyle w:val="normaltextrun"/>
          <w:rFonts w:ascii="Arial" w:hAnsi="Arial" w:cs="Arial"/>
          <w:i/>
          <w:iCs/>
        </w:rPr>
        <w:t>Canadian Journal of School Psychology,</w:t>
      </w:r>
      <w:r w:rsidRPr="00BB6E8B">
        <w:rPr>
          <w:rStyle w:val="normaltextrun"/>
          <w:rFonts w:ascii="Arial" w:hAnsi="Arial" w:cs="Arial"/>
        </w:rPr>
        <w:t> 28(2), pp. 193–218. </w:t>
      </w:r>
    </w:p>
    <w:p w14:paraId="742097EC" w14:textId="6134342E" w:rsidR="00BB6E8B" w:rsidRPr="00BB6E8B" w:rsidRDefault="00BB6E8B" w:rsidP="00BB6E8B">
      <w:pPr>
        <w:pStyle w:val="Heading1"/>
        <w:shd w:val="clear" w:color="auto" w:fill="FFFFFF"/>
        <w:spacing w:before="0" w:after="105" w:line="360" w:lineRule="atLeast"/>
        <w:rPr>
          <w:rFonts w:ascii="Arial" w:hAnsi="Arial" w:cs="Arial"/>
          <w:color w:val="auto"/>
          <w:sz w:val="24"/>
          <w:szCs w:val="24"/>
        </w:rPr>
      </w:pPr>
      <w:r w:rsidRPr="00BB6E8B">
        <w:rPr>
          <w:rFonts w:ascii="Arial" w:eastAsia="Times New Roman" w:hAnsi="Arial" w:cs="Arial"/>
          <w:color w:val="auto"/>
          <w:kern w:val="36"/>
          <w:sz w:val="24"/>
          <w:szCs w:val="24"/>
          <w:lang w:eastAsia="en-GB"/>
        </w:rPr>
        <w:t>Wilkes-</w:t>
      </w:r>
      <w:proofErr w:type="spellStart"/>
      <w:r w:rsidRPr="00BB6E8B">
        <w:rPr>
          <w:rFonts w:ascii="Arial" w:eastAsia="Times New Roman" w:hAnsi="Arial" w:cs="Arial"/>
          <w:color w:val="auto"/>
          <w:kern w:val="36"/>
          <w:sz w:val="24"/>
          <w:szCs w:val="24"/>
          <w:lang w:eastAsia="en-GB"/>
        </w:rPr>
        <w:t>Gillan</w:t>
      </w:r>
      <w:proofErr w:type="spellEnd"/>
      <w:r w:rsidRPr="00BB6E8B">
        <w:rPr>
          <w:rFonts w:ascii="Arial" w:eastAsia="Times New Roman" w:hAnsi="Arial" w:cs="Arial"/>
          <w:color w:val="auto"/>
          <w:kern w:val="36"/>
          <w:sz w:val="24"/>
          <w:szCs w:val="24"/>
          <w:lang w:eastAsia="en-GB"/>
        </w:rPr>
        <w:t xml:space="preserve">, S., </w:t>
      </w:r>
      <w:proofErr w:type="spellStart"/>
      <w:r w:rsidRPr="00BB6E8B">
        <w:rPr>
          <w:rFonts w:ascii="Arial" w:eastAsia="Times New Roman" w:hAnsi="Arial" w:cs="Arial"/>
          <w:color w:val="auto"/>
          <w:kern w:val="36"/>
          <w:sz w:val="24"/>
          <w:szCs w:val="24"/>
          <w:lang w:eastAsia="en-GB"/>
        </w:rPr>
        <w:t>Cantrill</w:t>
      </w:r>
      <w:proofErr w:type="spellEnd"/>
      <w:r w:rsidRPr="00BB6E8B">
        <w:rPr>
          <w:rFonts w:ascii="Arial" w:eastAsia="Times New Roman" w:hAnsi="Arial" w:cs="Arial"/>
          <w:color w:val="auto"/>
          <w:kern w:val="36"/>
          <w:sz w:val="24"/>
          <w:szCs w:val="24"/>
          <w:lang w:eastAsia="en-GB"/>
        </w:rPr>
        <w:t>, A., Cordier, R., Barnes, G., Hancock, N., &amp; Bundy, A. (2017). ‘</w:t>
      </w:r>
      <w:r w:rsidRPr="00BB6E8B">
        <w:rPr>
          <w:rFonts w:ascii="Arial" w:hAnsi="Arial" w:cs="Arial"/>
          <w:color w:val="auto"/>
          <w:sz w:val="24"/>
          <w:szCs w:val="24"/>
        </w:rPr>
        <w:t xml:space="preserve">The use of video-modelling as a method for improving the social play skills of children with attention deficit hyperactivity disorder (ADHD) and their playmates.’ </w:t>
      </w:r>
      <w:r w:rsidRPr="00BB6E8B">
        <w:rPr>
          <w:rFonts w:ascii="Arial" w:hAnsi="Arial" w:cs="Arial"/>
          <w:i/>
          <w:iCs/>
          <w:color w:val="auto"/>
          <w:sz w:val="24"/>
          <w:szCs w:val="24"/>
        </w:rPr>
        <w:t>British Journal of Occupational Therapy</w:t>
      </w:r>
      <w:r w:rsidRPr="00BB6E8B">
        <w:rPr>
          <w:rFonts w:ascii="Arial" w:hAnsi="Arial" w:cs="Arial"/>
          <w:color w:val="auto"/>
          <w:sz w:val="24"/>
          <w:szCs w:val="24"/>
        </w:rPr>
        <w:t xml:space="preserve">, 80(4). </w:t>
      </w:r>
      <w:proofErr w:type="spellStart"/>
      <w:r w:rsidRPr="00BB6E8B">
        <w:rPr>
          <w:rFonts w:ascii="Arial" w:hAnsi="Arial" w:cs="Arial"/>
          <w:color w:val="auto"/>
          <w:sz w:val="24"/>
          <w:szCs w:val="24"/>
        </w:rPr>
        <w:t>DOI:</w:t>
      </w:r>
      <w:hyperlink r:id="rId27" w:history="1">
        <w:r w:rsidR="00C33E1F" w:rsidRPr="00AD4A08">
          <w:rPr>
            <w:rStyle w:val="Hyperlink"/>
            <w:rFonts w:ascii="Arial" w:hAnsi="Arial" w:cs="Arial"/>
            <w:sz w:val="24"/>
            <w:szCs w:val="24"/>
            <w:shd w:val="clear" w:color="auto" w:fill="FFFFFF"/>
          </w:rPr>
          <w:t>https</w:t>
        </w:r>
        <w:proofErr w:type="spellEnd"/>
        <w:r w:rsidR="00C33E1F" w:rsidRPr="00AD4A08">
          <w:rPr>
            <w:rStyle w:val="Hyperlink"/>
            <w:rFonts w:ascii="Arial" w:hAnsi="Arial" w:cs="Arial"/>
            <w:sz w:val="24"/>
            <w:szCs w:val="24"/>
            <w:shd w:val="clear" w:color="auto" w:fill="FFFFFF"/>
          </w:rPr>
          <w:t>://doi.org/10.1177/0308022617692819</w:t>
        </w:r>
      </w:hyperlink>
      <w:r w:rsidRPr="00BB6E8B">
        <w:rPr>
          <w:rFonts w:ascii="Arial" w:hAnsi="Arial" w:cs="Arial"/>
          <w:color w:val="auto"/>
          <w:sz w:val="24"/>
          <w:szCs w:val="24"/>
        </w:rPr>
        <w:t xml:space="preserve"> </w:t>
      </w:r>
    </w:p>
    <w:p w14:paraId="50538BBE" w14:textId="77777777" w:rsidR="00B74510" w:rsidRDefault="00B74510" w:rsidP="00BB6E8B">
      <w:pPr>
        <w:spacing w:line="360" w:lineRule="auto"/>
        <w:rPr>
          <w:rFonts w:ascii="Arial" w:hAnsi="Arial" w:cs="Arial"/>
          <w:sz w:val="24"/>
          <w:szCs w:val="24"/>
          <w:lang w:eastAsia="en-GB"/>
        </w:rPr>
      </w:pPr>
    </w:p>
    <w:p w14:paraId="21712396" w14:textId="5B7FC91F" w:rsidR="00BB6E8B" w:rsidRPr="00BB6E8B" w:rsidRDefault="00BB6E8B" w:rsidP="00BB6E8B">
      <w:pPr>
        <w:spacing w:line="360" w:lineRule="auto"/>
        <w:rPr>
          <w:rFonts w:ascii="Arial" w:hAnsi="Arial" w:cs="Arial"/>
          <w:sz w:val="24"/>
          <w:szCs w:val="24"/>
          <w:lang w:eastAsia="en-GB"/>
        </w:rPr>
      </w:pPr>
      <w:proofErr w:type="spellStart"/>
      <w:r w:rsidRPr="00BB6E8B">
        <w:rPr>
          <w:rFonts w:ascii="Arial" w:hAnsi="Arial" w:cs="Arial"/>
          <w:sz w:val="24"/>
          <w:szCs w:val="24"/>
          <w:lang w:eastAsia="en-GB"/>
        </w:rPr>
        <w:t>Zental</w:t>
      </w:r>
      <w:proofErr w:type="spellEnd"/>
      <w:r w:rsidRPr="00BB6E8B">
        <w:rPr>
          <w:rFonts w:ascii="Arial" w:hAnsi="Arial" w:cs="Arial"/>
          <w:sz w:val="24"/>
          <w:szCs w:val="24"/>
          <w:lang w:eastAsia="en-GB"/>
        </w:rPr>
        <w:t xml:space="preserve">, M. (2019). </w:t>
      </w:r>
      <w:r w:rsidRPr="00BB6E8B">
        <w:rPr>
          <w:rFonts w:ascii="Arial" w:hAnsi="Arial" w:cs="Arial"/>
          <w:i/>
          <w:iCs/>
          <w:sz w:val="24"/>
          <w:szCs w:val="24"/>
          <w:lang w:eastAsia="en-GB"/>
        </w:rPr>
        <w:t>Creating an ADHD friendly classroom</w:t>
      </w:r>
      <w:r w:rsidRPr="00BB6E8B">
        <w:rPr>
          <w:rFonts w:ascii="Arial" w:hAnsi="Arial" w:cs="Arial"/>
          <w:sz w:val="24"/>
          <w:szCs w:val="24"/>
          <w:lang w:eastAsia="en-GB"/>
        </w:rPr>
        <w:t>. 2</w:t>
      </w:r>
      <w:r w:rsidRPr="00BB6E8B">
        <w:rPr>
          <w:rFonts w:ascii="Arial" w:hAnsi="Arial" w:cs="Arial"/>
          <w:sz w:val="24"/>
          <w:szCs w:val="24"/>
          <w:vertAlign w:val="superscript"/>
          <w:lang w:eastAsia="en-GB"/>
        </w:rPr>
        <w:t>nd</w:t>
      </w:r>
      <w:r w:rsidRPr="00BB6E8B">
        <w:rPr>
          <w:rFonts w:ascii="Arial" w:hAnsi="Arial" w:cs="Arial"/>
          <w:sz w:val="24"/>
          <w:szCs w:val="24"/>
          <w:lang w:eastAsia="en-GB"/>
        </w:rPr>
        <w:t xml:space="preserve"> </w:t>
      </w:r>
      <w:proofErr w:type="spellStart"/>
      <w:r w:rsidRPr="00BB6E8B">
        <w:rPr>
          <w:rFonts w:ascii="Arial" w:hAnsi="Arial" w:cs="Arial"/>
          <w:sz w:val="24"/>
          <w:szCs w:val="24"/>
          <w:lang w:eastAsia="en-GB"/>
        </w:rPr>
        <w:t>edn</w:t>
      </w:r>
      <w:proofErr w:type="spellEnd"/>
      <w:r w:rsidRPr="00BB6E8B">
        <w:rPr>
          <w:rFonts w:ascii="Arial" w:hAnsi="Arial" w:cs="Arial"/>
          <w:sz w:val="24"/>
          <w:szCs w:val="24"/>
          <w:lang w:eastAsia="en-GB"/>
        </w:rPr>
        <w:t>. London: SAGE.</w:t>
      </w:r>
    </w:p>
    <w:p w14:paraId="1162A824" w14:textId="77777777" w:rsidR="00B74510" w:rsidRDefault="00B74510" w:rsidP="00360F44">
      <w:pPr>
        <w:spacing w:line="360" w:lineRule="auto"/>
        <w:jc w:val="both"/>
        <w:rPr>
          <w:rFonts w:ascii="Arial" w:hAnsi="Arial" w:cs="Arial"/>
          <w:b/>
          <w:bCs/>
          <w:sz w:val="24"/>
          <w:szCs w:val="24"/>
        </w:rPr>
      </w:pPr>
    </w:p>
    <w:p w14:paraId="77AB035C" w14:textId="3024DDED" w:rsidR="00EB325D" w:rsidRPr="00BB6E8B" w:rsidRDefault="00441D74" w:rsidP="00B74510">
      <w:pPr>
        <w:spacing w:line="240" w:lineRule="auto"/>
        <w:jc w:val="both"/>
        <w:rPr>
          <w:rFonts w:ascii="Arial" w:hAnsi="Arial" w:cs="Arial"/>
          <w:b/>
          <w:bCs/>
          <w:color w:val="0563C1" w:themeColor="hyperlink"/>
          <w:sz w:val="24"/>
          <w:szCs w:val="24"/>
          <w:u w:val="single"/>
        </w:rPr>
      </w:pPr>
      <w:r w:rsidRPr="00BB6E8B">
        <w:rPr>
          <w:rFonts w:ascii="Arial" w:hAnsi="Arial" w:cs="Arial"/>
          <w:b/>
          <w:bCs/>
          <w:sz w:val="24"/>
          <w:szCs w:val="24"/>
        </w:rPr>
        <w:t xml:space="preserve">Reference </w:t>
      </w:r>
    </w:p>
    <w:p w14:paraId="7996A498" w14:textId="7B0F07C8" w:rsidR="006A7FE1" w:rsidRPr="00BB6E8B" w:rsidRDefault="006A7FE1" w:rsidP="00B74510">
      <w:pPr>
        <w:spacing w:line="240" w:lineRule="auto"/>
        <w:jc w:val="both"/>
        <w:rPr>
          <w:rFonts w:ascii="Arial" w:hAnsi="Arial" w:cs="Arial"/>
          <w:b/>
          <w:bCs/>
          <w:sz w:val="24"/>
          <w:szCs w:val="24"/>
        </w:rPr>
      </w:pPr>
      <w:r w:rsidRPr="00BB6E8B">
        <w:rPr>
          <w:rFonts w:ascii="Arial" w:hAnsi="Arial" w:cs="Arial"/>
          <w:b/>
          <w:bCs/>
          <w:sz w:val="24"/>
          <w:szCs w:val="24"/>
        </w:rPr>
        <w:t>Part C</w:t>
      </w:r>
    </w:p>
    <w:p w14:paraId="1A372634" w14:textId="77777777" w:rsidR="00BB6E8B" w:rsidRPr="00BB6E8B" w:rsidRDefault="00BB6E8B" w:rsidP="00C32087">
      <w:pPr>
        <w:pStyle w:val="NormalWeb"/>
        <w:spacing w:line="360" w:lineRule="auto"/>
        <w:rPr>
          <w:rFonts w:ascii="Arial" w:hAnsi="Arial" w:cs="Arial"/>
        </w:rPr>
      </w:pPr>
      <w:proofErr w:type="spellStart"/>
      <w:r w:rsidRPr="00BB6E8B">
        <w:rPr>
          <w:rFonts w:ascii="Arial" w:hAnsi="Arial" w:cs="Arial"/>
        </w:rPr>
        <w:t>Banaschewski</w:t>
      </w:r>
      <w:proofErr w:type="spellEnd"/>
      <w:r w:rsidRPr="00BB6E8B">
        <w:rPr>
          <w:rFonts w:ascii="Arial" w:hAnsi="Arial" w:cs="Arial"/>
        </w:rPr>
        <w:t xml:space="preserve">, T., </w:t>
      </w:r>
      <w:proofErr w:type="spellStart"/>
      <w:r w:rsidRPr="00BB6E8B">
        <w:rPr>
          <w:rFonts w:ascii="Arial" w:hAnsi="Arial" w:cs="Arial"/>
        </w:rPr>
        <w:t>Buitelaar</w:t>
      </w:r>
      <w:proofErr w:type="spellEnd"/>
      <w:r w:rsidRPr="00BB6E8B">
        <w:rPr>
          <w:rFonts w:ascii="Arial" w:hAnsi="Arial" w:cs="Arial"/>
        </w:rPr>
        <w:t xml:space="preserve">, J., Chui, C.S. (2016). ‘Methylphenidate for ADHD in children and adolescents: throwing the baby out with the bathwater. </w:t>
      </w:r>
      <w:r w:rsidRPr="00BB6E8B">
        <w:rPr>
          <w:rFonts w:ascii="Arial" w:hAnsi="Arial" w:cs="Arial"/>
          <w:i/>
          <w:iCs/>
        </w:rPr>
        <w:t xml:space="preserve">Evidence Based Mental Health, </w:t>
      </w:r>
      <w:r w:rsidRPr="00BB6E8B">
        <w:rPr>
          <w:rFonts w:ascii="Arial" w:hAnsi="Arial" w:cs="Arial"/>
        </w:rPr>
        <w:t xml:space="preserve">19, p. 97–99. </w:t>
      </w:r>
    </w:p>
    <w:p w14:paraId="4950CC3F" w14:textId="77777777" w:rsidR="00BB6E8B" w:rsidRPr="00BB6E8B" w:rsidRDefault="00BB6E8B" w:rsidP="00BB6E8B">
      <w:pPr>
        <w:shd w:val="clear" w:color="auto" w:fill="FFFFFF"/>
        <w:spacing w:after="0" w:line="360" w:lineRule="auto"/>
        <w:rPr>
          <w:rFonts w:ascii="Arial" w:hAnsi="Arial" w:cs="Arial"/>
          <w:sz w:val="24"/>
          <w:szCs w:val="24"/>
        </w:rPr>
      </w:pPr>
      <w:r w:rsidRPr="00BB6E8B">
        <w:rPr>
          <w:rFonts w:ascii="Arial" w:hAnsi="Arial" w:cs="Arial"/>
          <w:sz w:val="24"/>
          <w:szCs w:val="24"/>
        </w:rPr>
        <w:t xml:space="preserve">Chang, Z., Lichtenstein, P., </w:t>
      </w:r>
      <w:proofErr w:type="spellStart"/>
      <w:r w:rsidRPr="00BB6E8B">
        <w:rPr>
          <w:rFonts w:ascii="Arial" w:hAnsi="Arial" w:cs="Arial"/>
          <w:sz w:val="24"/>
          <w:szCs w:val="24"/>
        </w:rPr>
        <w:t>Halldner</w:t>
      </w:r>
      <w:proofErr w:type="spellEnd"/>
      <w:r w:rsidRPr="00BB6E8B">
        <w:rPr>
          <w:rFonts w:ascii="Arial" w:hAnsi="Arial" w:cs="Arial"/>
          <w:sz w:val="24"/>
          <w:szCs w:val="24"/>
        </w:rPr>
        <w:t xml:space="preserve">, L., D’Onofrio. B., </w:t>
      </w:r>
      <w:proofErr w:type="spellStart"/>
      <w:r w:rsidRPr="00BB6E8B">
        <w:rPr>
          <w:rFonts w:ascii="Arial" w:hAnsi="Arial" w:cs="Arial"/>
          <w:sz w:val="24"/>
          <w:szCs w:val="24"/>
        </w:rPr>
        <w:t>Serlachius</w:t>
      </w:r>
      <w:proofErr w:type="spellEnd"/>
      <w:r w:rsidRPr="00BB6E8B">
        <w:rPr>
          <w:rFonts w:ascii="Arial" w:hAnsi="Arial" w:cs="Arial"/>
          <w:sz w:val="24"/>
          <w:szCs w:val="24"/>
        </w:rPr>
        <w:t xml:space="preserve">, E., Fazel, S., </w:t>
      </w:r>
      <w:proofErr w:type="spellStart"/>
      <w:r w:rsidRPr="00BB6E8B">
        <w:rPr>
          <w:rFonts w:ascii="Arial" w:hAnsi="Arial" w:cs="Arial"/>
          <w:sz w:val="24"/>
          <w:szCs w:val="24"/>
        </w:rPr>
        <w:t>Langstrom</w:t>
      </w:r>
      <w:proofErr w:type="spellEnd"/>
      <w:r w:rsidRPr="00BB6E8B">
        <w:rPr>
          <w:rFonts w:ascii="Arial" w:hAnsi="Arial" w:cs="Arial"/>
          <w:sz w:val="24"/>
          <w:szCs w:val="24"/>
        </w:rPr>
        <w:t xml:space="preserve">, N., &amp; Larsson, H. (2014). ‘Stimulant ADHD medication and risk for substance abuse.’ </w:t>
      </w:r>
      <w:r w:rsidRPr="00BB6E8B">
        <w:rPr>
          <w:rFonts w:ascii="Arial" w:hAnsi="Arial" w:cs="Arial"/>
          <w:i/>
          <w:iCs/>
          <w:sz w:val="24"/>
          <w:szCs w:val="24"/>
        </w:rPr>
        <w:t>Journal of Child Psychology Psychiatry</w:t>
      </w:r>
      <w:r w:rsidRPr="00BB6E8B">
        <w:rPr>
          <w:rFonts w:ascii="Arial" w:hAnsi="Arial" w:cs="Arial"/>
          <w:sz w:val="24"/>
          <w:szCs w:val="24"/>
        </w:rPr>
        <w:t>, 55(8), pp. 878-85. DOI: 10.1111/jcpp.12164.</w:t>
      </w:r>
    </w:p>
    <w:p w14:paraId="50C165C4" w14:textId="3BB8581E" w:rsidR="00BB6E8B" w:rsidRPr="00BB6E8B" w:rsidRDefault="00BB6E8B" w:rsidP="00C32087">
      <w:pPr>
        <w:shd w:val="clear" w:color="auto" w:fill="FFFFFF"/>
        <w:spacing w:after="0" w:line="360" w:lineRule="auto"/>
        <w:rPr>
          <w:rFonts w:ascii="Arial" w:hAnsi="Arial" w:cs="Arial"/>
          <w:sz w:val="24"/>
          <w:szCs w:val="24"/>
        </w:rPr>
      </w:pPr>
    </w:p>
    <w:p w14:paraId="2669F7FB" w14:textId="76137C7E" w:rsidR="00BB6E8B" w:rsidRPr="00BB6E8B" w:rsidRDefault="00BB6E8B" w:rsidP="00BB6E8B">
      <w:pPr>
        <w:shd w:val="clear" w:color="auto" w:fill="FFFFFF"/>
        <w:spacing w:after="0" w:line="360" w:lineRule="auto"/>
        <w:rPr>
          <w:rFonts w:ascii="Arial" w:hAnsi="Arial" w:cs="Arial"/>
          <w:sz w:val="24"/>
          <w:szCs w:val="24"/>
        </w:rPr>
      </w:pPr>
      <w:r w:rsidRPr="00BB6E8B">
        <w:rPr>
          <w:rFonts w:ascii="Arial" w:hAnsi="Arial" w:cs="Arial"/>
          <w:sz w:val="24"/>
          <w:szCs w:val="24"/>
        </w:rPr>
        <w:t xml:space="preserve">Greenhill, L. L., Muniz, R., Ball, R. R., Levine, A., </w:t>
      </w:r>
      <w:proofErr w:type="spellStart"/>
      <w:r w:rsidRPr="00BB6E8B">
        <w:rPr>
          <w:rFonts w:ascii="Arial" w:hAnsi="Arial" w:cs="Arial"/>
          <w:sz w:val="24"/>
          <w:szCs w:val="24"/>
        </w:rPr>
        <w:t>Pestreich</w:t>
      </w:r>
      <w:proofErr w:type="spellEnd"/>
      <w:r w:rsidRPr="00BB6E8B">
        <w:rPr>
          <w:rFonts w:ascii="Arial" w:hAnsi="Arial" w:cs="Arial"/>
          <w:sz w:val="24"/>
          <w:szCs w:val="24"/>
        </w:rPr>
        <w:t xml:space="preserve">, L., &amp; Jiang, H. ‘Efficacy and safety of dexmethylphenidate extended-release capsules in children with </w:t>
      </w:r>
      <w:r w:rsidRPr="00BB6E8B">
        <w:rPr>
          <w:rFonts w:ascii="Arial" w:hAnsi="Arial" w:cs="Arial"/>
          <w:sz w:val="24"/>
          <w:szCs w:val="24"/>
        </w:rPr>
        <w:lastRenderedPageBreak/>
        <w:t xml:space="preserve">attention-deficit/ hyperactivity disorder’. </w:t>
      </w:r>
      <w:r w:rsidRPr="00BB6E8B">
        <w:rPr>
          <w:rFonts w:ascii="Arial" w:hAnsi="Arial" w:cs="Arial"/>
          <w:i/>
          <w:iCs/>
          <w:sz w:val="24"/>
          <w:szCs w:val="24"/>
        </w:rPr>
        <w:t xml:space="preserve">Journal of the American Academy of Child and Adolescent Psychiatry, </w:t>
      </w:r>
      <w:r w:rsidRPr="00BB6E8B">
        <w:rPr>
          <w:rFonts w:ascii="Arial" w:hAnsi="Arial" w:cs="Arial"/>
          <w:sz w:val="24"/>
          <w:szCs w:val="24"/>
        </w:rPr>
        <w:t>45(7), pp. 817–23.</w:t>
      </w:r>
    </w:p>
    <w:p w14:paraId="2497DE3C" w14:textId="77777777" w:rsidR="00BB6E8B" w:rsidRDefault="00BB6E8B" w:rsidP="00C32087">
      <w:pPr>
        <w:shd w:val="clear" w:color="auto" w:fill="FFFFFF"/>
        <w:spacing w:after="0" w:line="360" w:lineRule="auto"/>
        <w:rPr>
          <w:rFonts w:ascii="Arial" w:hAnsi="Arial" w:cs="Arial"/>
          <w:sz w:val="24"/>
          <w:szCs w:val="24"/>
        </w:rPr>
      </w:pPr>
    </w:p>
    <w:p w14:paraId="4A5B219D" w14:textId="2A193876" w:rsidR="00BB6E8B" w:rsidRPr="00BB6E8B" w:rsidRDefault="00BB6E8B" w:rsidP="00C32087">
      <w:pPr>
        <w:shd w:val="clear" w:color="auto" w:fill="FFFFFF"/>
        <w:spacing w:after="0" w:line="360" w:lineRule="auto"/>
        <w:rPr>
          <w:rFonts w:ascii="Arial" w:hAnsi="Arial" w:cs="Arial"/>
          <w:sz w:val="24"/>
          <w:szCs w:val="24"/>
        </w:rPr>
      </w:pPr>
      <w:r w:rsidRPr="00BB6E8B">
        <w:rPr>
          <w:rFonts w:ascii="Arial" w:hAnsi="Arial" w:cs="Arial"/>
          <w:sz w:val="24"/>
          <w:szCs w:val="24"/>
        </w:rPr>
        <w:t xml:space="preserve">Hoekstra, P. J., &amp; </w:t>
      </w:r>
      <w:proofErr w:type="spellStart"/>
      <w:r w:rsidRPr="00BB6E8B">
        <w:rPr>
          <w:rFonts w:ascii="Arial" w:hAnsi="Arial" w:cs="Arial"/>
          <w:sz w:val="24"/>
          <w:szCs w:val="24"/>
        </w:rPr>
        <w:t>Buitelaar</w:t>
      </w:r>
      <w:proofErr w:type="spellEnd"/>
      <w:r w:rsidRPr="00BB6E8B">
        <w:rPr>
          <w:rFonts w:ascii="Arial" w:hAnsi="Arial" w:cs="Arial"/>
          <w:sz w:val="24"/>
          <w:szCs w:val="24"/>
        </w:rPr>
        <w:t xml:space="preserve">, J. K. (2016). ‘Is the evidence of methylphenidate for children and adolescents with attention-deficit/hyperactivity disorder flawed?’ </w:t>
      </w:r>
      <w:r w:rsidRPr="00BB6E8B">
        <w:rPr>
          <w:rFonts w:ascii="Arial" w:hAnsi="Arial" w:cs="Arial"/>
          <w:i/>
          <w:iCs/>
          <w:sz w:val="24"/>
          <w:szCs w:val="24"/>
        </w:rPr>
        <w:t>Child Adolescent Psychiatry</w:t>
      </w:r>
      <w:r w:rsidRPr="00BB6E8B">
        <w:rPr>
          <w:rFonts w:ascii="Arial" w:hAnsi="Arial" w:cs="Arial"/>
          <w:sz w:val="24"/>
          <w:szCs w:val="24"/>
        </w:rPr>
        <w:t xml:space="preserve">, 25, pp. 339–340. </w:t>
      </w:r>
    </w:p>
    <w:p w14:paraId="2AF0F599" w14:textId="77777777" w:rsidR="00BB6E8B" w:rsidRDefault="00BB6E8B" w:rsidP="00C32087">
      <w:pPr>
        <w:shd w:val="clear" w:color="auto" w:fill="FFFFFF"/>
        <w:spacing w:after="0" w:line="360" w:lineRule="auto"/>
        <w:rPr>
          <w:rFonts w:ascii="Arial" w:hAnsi="Arial" w:cs="Arial"/>
          <w:sz w:val="24"/>
          <w:szCs w:val="24"/>
        </w:rPr>
      </w:pPr>
    </w:p>
    <w:p w14:paraId="25255E2D" w14:textId="019ECDA2" w:rsidR="00BB6E8B" w:rsidRPr="00BB6E8B" w:rsidRDefault="00BB6E8B" w:rsidP="00C32087">
      <w:pPr>
        <w:shd w:val="clear" w:color="auto" w:fill="FFFFFF"/>
        <w:spacing w:after="0" w:line="360" w:lineRule="auto"/>
        <w:rPr>
          <w:rFonts w:ascii="Arial" w:hAnsi="Arial" w:cs="Arial"/>
          <w:sz w:val="24"/>
          <w:szCs w:val="24"/>
        </w:rPr>
      </w:pPr>
      <w:r w:rsidRPr="00BB6E8B">
        <w:rPr>
          <w:rFonts w:ascii="Arial" w:hAnsi="Arial" w:cs="Arial"/>
          <w:sz w:val="24"/>
          <w:szCs w:val="24"/>
        </w:rPr>
        <w:t xml:space="preserve">Kenneth, K, C. M., Chan, W. E., Coghill, D., Douglas, I., Ip, P., Leung, L., </w:t>
      </w:r>
      <w:proofErr w:type="spellStart"/>
      <w:r w:rsidRPr="00BB6E8B">
        <w:rPr>
          <w:rFonts w:ascii="Arial" w:hAnsi="Arial" w:cs="Arial"/>
          <w:sz w:val="24"/>
          <w:szCs w:val="24"/>
        </w:rPr>
        <w:t>Tsui</w:t>
      </w:r>
      <w:proofErr w:type="spellEnd"/>
      <w:r w:rsidRPr="00BB6E8B">
        <w:rPr>
          <w:rFonts w:ascii="Arial" w:hAnsi="Arial" w:cs="Arial"/>
          <w:sz w:val="24"/>
          <w:szCs w:val="24"/>
        </w:rPr>
        <w:t xml:space="preserve">, H, S. M., Wong, S, H. W., &amp; Wong, K, C. I. (2015). ‘Methylphenidate and the risk of trauma.’ </w:t>
      </w:r>
      <w:r w:rsidRPr="00BB6E8B">
        <w:rPr>
          <w:rFonts w:ascii="Arial" w:hAnsi="Arial" w:cs="Arial"/>
          <w:i/>
          <w:iCs/>
          <w:sz w:val="24"/>
          <w:szCs w:val="24"/>
        </w:rPr>
        <w:t>Paediatrics,</w:t>
      </w:r>
      <w:r w:rsidRPr="00BB6E8B">
        <w:rPr>
          <w:rFonts w:ascii="Arial" w:hAnsi="Arial" w:cs="Arial"/>
          <w:sz w:val="24"/>
          <w:szCs w:val="24"/>
        </w:rPr>
        <w:t xml:space="preserve"> 135(1), pp. 40-48. DOI</w:t>
      </w:r>
      <w:r w:rsidR="00000F40">
        <w:rPr>
          <w:rFonts w:ascii="Arial" w:hAnsi="Arial" w:cs="Arial"/>
          <w:sz w:val="24"/>
          <w:szCs w:val="24"/>
        </w:rPr>
        <w:t>:</w:t>
      </w:r>
      <w:hyperlink r:id="rId28" w:tgtFrame="_blank" w:history="1">
        <w:r w:rsidRPr="00BB6E8B">
          <w:rPr>
            <w:rStyle w:val="Hyperlink"/>
            <w:rFonts w:ascii="Arial" w:hAnsi="Arial" w:cs="Arial"/>
            <w:color w:val="auto"/>
            <w:sz w:val="24"/>
            <w:szCs w:val="24"/>
          </w:rPr>
          <w:t>10.1542/peds.2014-1738</w:t>
        </w:r>
      </w:hyperlink>
      <w:r w:rsidRPr="00BB6E8B">
        <w:rPr>
          <w:rStyle w:val="identifier"/>
          <w:rFonts w:ascii="Arial" w:hAnsi="Arial" w:cs="Arial"/>
          <w:sz w:val="24"/>
          <w:szCs w:val="24"/>
        </w:rPr>
        <w:t xml:space="preserve"> </w:t>
      </w:r>
    </w:p>
    <w:p w14:paraId="2A1FD24B" w14:textId="77777777" w:rsidR="00BB6E8B" w:rsidRDefault="00BB6E8B" w:rsidP="00BB6E8B">
      <w:pPr>
        <w:shd w:val="clear" w:color="auto" w:fill="FFFFFF"/>
        <w:spacing w:after="0" w:line="360" w:lineRule="auto"/>
        <w:rPr>
          <w:rFonts w:ascii="Arial" w:hAnsi="Arial" w:cs="Arial"/>
          <w:sz w:val="24"/>
          <w:szCs w:val="24"/>
        </w:rPr>
      </w:pPr>
    </w:p>
    <w:p w14:paraId="4CC574B3" w14:textId="77334172" w:rsidR="003B79BA" w:rsidRPr="003B79BA" w:rsidRDefault="00BB6E8B" w:rsidP="00BB6E8B">
      <w:pPr>
        <w:shd w:val="clear" w:color="auto" w:fill="FFFFFF"/>
        <w:spacing w:after="0" w:line="360" w:lineRule="auto"/>
        <w:rPr>
          <w:rFonts w:ascii="Arial" w:eastAsia="Times New Roman" w:hAnsi="Arial" w:cs="Arial"/>
          <w:sz w:val="24"/>
          <w:szCs w:val="24"/>
          <w:shd w:val="clear" w:color="auto" w:fill="FFFFFF"/>
          <w:lang w:eastAsia="en-GB"/>
        </w:rPr>
      </w:pPr>
      <w:r w:rsidRPr="00BB6E8B">
        <w:rPr>
          <w:rFonts w:ascii="Arial" w:hAnsi="Arial" w:cs="Arial"/>
          <w:sz w:val="24"/>
          <w:szCs w:val="24"/>
        </w:rPr>
        <w:t xml:space="preserve">Power, J. T., </w:t>
      </w:r>
      <w:proofErr w:type="spellStart"/>
      <w:r w:rsidRPr="00BB6E8B">
        <w:rPr>
          <w:rFonts w:ascii="Arial" w:hAnsi="Arial" w:cs="Arial"/>
          <w:sz w:val="24"/>
          <w:szCs w:val="24"/>
        </w:rPr>
        <w:t>Tresco</w:t>
      </w:r>
      <w:proofErr w:type="spellEnd"/>
      <w:r w:rsidRPr="00BB6E8B">
        <w:rPr>
          <w:rFonts w:ascii="Arial" w:hAnsi="Arial" w:cs="Arial"/>
          <w:sz w:val="24"/>
          <w:szCs w:val="24"/>
        </w:rPr>
        <w:t xml:space="preserve">, E. K., &amp; </w:t>
      </w:r>
      <w:proofErr w:type="spellStart"/>
      <w:r w:rsidRPr="00BB6E8B">
        <w:rPr>
          <w:rFonts w:ascii="Arial" w:hAnsi="Arial" w:cs="Arial"/>
          <w:sz w:val="24"/>
          <w:szCs w:val="24"/>
        </w:rPr>
        <w:t>Cassano</w:t>
      </w:r>
      <w:proofErr w:type="spellEnd"/>
      <w:r w:rsidRPr="00BB6E8B">
        <w:rPr>
          <w:rFonts w:ascii="Arial" w:hAnsi="Arial" w:cs="Arial"/>
          <w:sz w:val="24"/>
          <w:szCs w:val="24"/>
        </w:rPr>
        <w:t xml:space="preserve">, C, M. (2017). ‘School-based interventions for students with attention deficit hyperactivity disorder.’  </w:t>
      </w:r>
      <w:r w:rsidRPr="00BB6E8B">
        <w:rPr>
          <w:rFonts w:ascii="Arial" w:hAnsi="Arial" w:cs="Arial"/>
          <w:i/>
          <w:iCs/>
          <w:sz w:val="24"/>
          <w:szCs w:val="24"/>
        </w:rPr>
        <w:t xml:space="preserve">Current Psychiatry Reports. </w:t>
      </w:r>
      <w:r w:rsidRPr="00BB6E8B">
        <w:rPr>
          <w:rFonts w:ascii="Arial" w:eastAsia="Times New Roman" w:hAnsi="Arial" w:cs="Arial"/>
          <w:sz w:val="24"/>
          <w:szCs w:val="24"/>
          <w:lang w:eastAsia="en-GB"/>
        </w:rPr>
        <w:t>11(5). Pp. 407-14</w:t>
      </w:r>
      <w:r w:rsidRPr="00BB6E8B">
        <w:rPr>
          <w:rFonts w:ascii="Arial" w:eastAsia="Times New Roman" w:hAnsi="Arial" w:cs="Arial"/>
          <w:sz w:val="24"/>
          <w:szCs w:val="24"/>
          <w:shd w:val="clear" w:color="auto" w:fill="FFFFFF"/>
          <w:lang w:eastAsia="en-GB"/>
        </w:rPr>
        <w:t>. DOI:10.1007/s11920-009-0061-6</w:t>
      </w:r>
    </w:p>
    <w:p w14:paraId="03B3CF56" w14:textId="77777777" w:rsidR="00BB6E8B" w:rsidRDefault="00BB6E8B" w:rsidP="00C32087">
      <w:pPr>
        <w:spacing w:line="360" w:lineRule="auto"/>
        <w:rPr>
          <w:rFonts w:ascii="Arial" w:hAnsi="Arial" w:cs="Arial"/>
          <w:sz w:val="24"/>
          <w:szCs w:val="24"/>
        </w:rPr>
      </w:pPr>
    </w:p>
    <w:p w14:paraId="39B34950" w14:textId="6919F47B" w:rsidR="00BB6E8B" w:rsidRPr="00BB6E8B" w:rsidRDefault="00BB6E8B" w:rsidP="00C32087">
      <w:pPr>
        <w:spacing w:line="360" w:lineRule="auto"/>
        <w:rPr>
          <w:rFonts w:ascii="Arial" w:hAnsi="Arial" w:cs="Arial"/>
          <w:sz w:val="24"/>
          <w:szCs w:val="24"/>
        </w:rPr>
      </w:pPr>
      <w:proofErr w:type="spellStart"/>
      <w:r w:rsidRPr="00BB6E8B">
        <w:rPr>
          <w:rFonts w:ascii="Arial" w:hAnsi="Arial" w:cs="Arial"/>
          <w:sz w:val="24"/>
          <w:szCs w:val="24"/>
        </w:rPr>
        <w:t>Romanos</w:t>
      </w:r>
      <w:proofErr w:type="spellEnd"/>
      <w:r w:rsidRPr="00BB6E8B">
        <w:rPr>
          <w:rFonts w:ascii="Arial" w:hAnsi="Arial" w:cs="Arial"/>
          <w:sz w:val="24"/>
          <w:szCs w:val="24"/>
        </w:rPr>
        <w:t xml:space="preserve">, M., </w:t>
      </w:r>
      <w:proofErr w:type="spellStart"/>
      <w:r w:rsidRPr="00BB6E8B">
        <w:rPr>
          <w:rFonts w:ascii="Arial" w:hAnsi="Arial" w:cs="Arial"/>
          <w:sz w:val="24"/>
          <w:szCs w:val="24"/>
        </w:rPr>
        <w:t>Goghill</w:t>
      </w:r>
      <w:proofErr w:type="spellEnd"/>
      <w:r w:rsidRPr="00BB6E8B">
        <w:rPr>
          <w:rFonts w:ascii="Arial" w:hAnsi="Arial" w:cs="Arial"/>
          <w:sz w:val="24"/>
          <w:szCs w:val="24"/>
        </w:rPr>
        <w:t xml:space="preserve">, D., Gerlach, M., Becker, K., </w:t>
      </w:r>
      <w:proofErr w:type="spellStart"/>
      <w:r w:rsidRPr="00BB6E8B">
        <w:rPr>
          <w:rFonts w:ascii="Arial" w:hAnsi="Arial" w:cs="Arial"/>
          <w:sz w:val="24"/>
          <w:szCs w:val="24"/>
        </w:rPr>
        <w:t>Holtmann</w:t>
      </w:r>
      <w:proofErr w:type="spellEnd"/>
      <w:r w:rsidRPr="00BB6E8B">
        <w:rPr>
          <w:rFonts w:ascii="Arial" w:hAnsi="Arial" w:cs="Arial"/>
          <w:sz w:val="24"/>
          <w:szCs w:val="24"/>
        </w:rPr>
        <w:t xml:space="preserve">, M., </w:t>
      </w:r>
      <w:proofErr w:type="spellStart"/>
      <w:r w:rsidRPr="00BB6E8B">
        <w:rPr>
          <w:rFonts w:ascii="Arial" w:hAnsi="Arial" w:cs="Arial"/>
          <w:sz w:val="24"/>
          <w:szCs w:val="24"/>
        </w:rPr>
        <w:t>Dopfner</w:t>
      </w:r>
      <w:proofErr w:type="spellEnd"/>
      <w:r w:rsidRPr="00BB6E8B">
        <w:rPr>
          <w:rFonts w:ascii="Arial" w:hAnsi="Arial" w:cs="Arial"/>
          <w:sz w:val="24"/>
          <w:szCs w:val="24"/>
        </w:rPr>
        <w:t xml:space="preserve">, M., </w:t>
      </w:r>
      <w:proofErr w:type="spellStart"/>
      <w:r w:rsidRPr="00BB6E8B">
        <w:rPr>
          <w:rFonts w:ascii="Arial" w:hAnsi="Arial" w:cs="Arial"/>
          <w:sz w:val="24"/>
          <w:szCs w:val="24"/>
        </w:rPr>
        <w:t>Banaschewski</w:t>
      </w:r>
      <w:proofErr w:type="spellEnd"/>
      <w:r w:rsidRPr="00BB6E8B">
        <w:rPr>
          <w:rFonts w:ascii="Arial" w:hAnsi="Arial" w:cs="Arial"/>
          <w:sz w:val="24"/>
          <w:szCs w:val="24"/>
        </w:rPr>
        <w:t xml:space="preserve">, T. (2016). ‘Check and Double Check - the Cochrane review by </w:t>
      </w:r>
      <w:proofErr w:type="spellStart"/>
      <w:r w:rsidRPr="00BB6E8B">
        <w:rPr>
          <w:rFonts w:ascii="Arial" w:hAnsi="Arial" w:cs="Arial"/>
          <w:sz w:val="24"/>
          <w:szCs w:val="24"/>
        </w:rPr>
        <w:t>Storebo</w:t>
      </w:r>
      <w:proofErr w:type="spellEnd"/>
      <w:r w:rsidRPr="00BB6E8B">
        <w:rPr>
          <w:rFonts w:ascii="Arial" w:hAnsi="Arial" w:cs="Arial"/>
          <w:sz w:val="24"/>
          <w:szCs w:val="24"/>
        </w:rPr>
        <w:t xml:space="preserve"> et al. (2015) is indeed flawed.’ </w:t>
      </w:r>
      <w:r w:rsidRPr="00BB6E8B">
        <w:rPr>
          <w:rFonts w:ascii="Arial" w:hAnsi="Arial" w:cs="Arial"/>
          <w:i/>
          <w:iCs/>
          <w:sz w:val="24"/>
          <w:szCs w:val="24"/>
        </w:rPr>
        <w:t xml:space="preserve">Z Kinder </w:t>
      </w:r>
      <w:proofErr w:type="spellStart"/>
      <w:r w:rsidRPr="00BB6E8B">
        <w:rPr>
          <w:rFonts w:ascii="Arial" w:hAnsi="Arial" w:cs="Arial"/>
          <w:i/>
          <w:iCs/>
          <w:sz w:val="24"/>
          <w:szCs w:val="24"/>
        </w:rPr>
        <w:t>Jugendpsychiatr</w:t>
      </w:r>
      <w:proofErr w:type="spellEnd"/>
      <w:r w:rsidRPr="00BB6E8B">
        <w:rPr>
          <w:rFonts w:ascii="Arial" w:hAnsi="Arial" w:cs="Arial"/>
          <w:i/>
          <w:iCs/>
          <w:sz w:val="24"/>
          <w:szCs w:val="24"/>
        </w:rPr>
        <w:t xml:space="preserve"> </w:t>
      </w:r>
      <w:proofErr w:type="spellStart"/>
      <w:r w:rsidRPr="00BB6E8B">
        <w:rPr>
          <w:rFonts w:ascii="Arial" w:hAnsi="Arial" w:cs="Arial"/>
          <w:i/>
          <w:iCs/>
          <w:sz w:val="24"/>
          <w:szCs w:val="24"/>
        </w:rPr>
        <w:t>Psychother</w:t>
      </w:r>
      <w:proofErr w:type="spellEnd"/>
      <w:r w:rsidRPr="00BB6E8B">
        <w:rPr>
          <w:rFonts w:ascii="Arial" w:hAnsi="Arial" w:cs="Arial"/>
          <w:i/>
          <w:iCs/>
          <w:sz w:val="24"/>
          <w:szCs w:val="24"/>
        </w:rPr>
        <w:t>,</w:t>
      </w:r>
      <w:r w:rsidRPr="00BB6E8B">
        <w:rPr>
          <w:rFonts w:ascii="Arial" w:hAnsi="Arial" w:cs="Arial"/>
          <w:sz w:val="24"/>
          <w:szCs w:val="24"/>
        </w:rPr>
        <w:t xml:space="preserve"> 44(5). pp. 336-337. DOI</w:t>
      </w:r>
      <w:r w:rsidR="00A21CEF">
        <w:rPr>
          <w:rFonts w:ascii="Arial" w:hAnsi="Arial" w:cs="Arial"/>
          <w:sz w:val="24"/>
          <w:szCs w:val="24"/>
        </w:rPr>
        <w:t>:</w:t>
      </w:r>
      <w:hyperlink r:id="rId29" w:tgtFrame="_blank" w:history="1">
        <w:r w:rsidRPr="00BB6E8B">
          <w:rPr>
            <w:rStyle w:val="Hyperlink"/>
            <w:rFonts w:ascii="Arial" w:hAnsi="Arial" w:cs="Arial"/>
            <w:color w:val="auto"/>
            <w:sz w:val="24"/>
            <w:szCs w:val="24"/>
          </w:rPr>
          <w:t>10.1024/1422-4917/a000473</w:t>
        </w:r>
      </w:hyperlink>
    </w:p>
    <w:p w14:paraId="2E1051CA" w14:textId="0462A223" w:rsidR="00BB6E8B" w:rsidRPr="00BB6E8B" w:rsidRDefault="00BB6E8B" w:rsidP="00C32087">
      <w:pPr>
        <w:spacing w:line="360" w:lineRule="auto"/>
        <w:rPr>
          <w:rFonts w:ascii="Arial" w:hAnsi="Arial" w:cs="Arial"/>
          <w:sz w:val="24"/>
          <w:szCs w:val="24"/>
        </w:rPr>
      </w:pPr>
      <w:r w:rsidRPr="00BB6E8B">
        <w:rPr>
          <w:rFonts w:ascii="Arial" w:hAnsi="Arial" w:cs="Arial"/>
          <w:sz w:val="24"/>
          <w:szCs w:val="24"/>
        </w:rPr>
        <w:t xml:space="preserve">Shaw, P. (2016). ‘Quantifying the benefits and risks of methylphenidate as treatment for childhood attention-deficit/hyperactivity disorder.’ </w:t>
      </w:r>
      <w:r w:rsidRPr="00BB6E8B">
        <w:rPr>
          <w:rFonts w:ascii="Arial" w:hAnsi="Arial" w:cs="Arial"/>
          <w:i/>
          <w:iCs/>
          <w:sz w:val="24"/>
          <w:szCs w:val="24"/>
        </w:rPr>
        <w:t>JAMA,</w:t>
      </w:r>
      <w:r w:rsidRPr="00BB6E8B">
        <w:rPr>
          <w:rFonts w:ascii="Arial" w:hAnsi="Arial" w:cs="Arial"/>
          <w:sz w:val="24"/>
          <w:szCs w:val="24"/>
        </w:rPr>
        <w:t xml:space="preserve"> </w:t>
      </w:r>
      <w:r w:rsidRPr="00BB6E8B">
        <w:rPr>
          <w:rFonts w:ascii="Arial" w:hAnsi="Arial" w:cs="Arial"/>
          <w:sz w:val="24"/>
          <w:szCs w:val="24"/>
          <w:shd w:val="clear" w:color="auto" w:fill="FFFFFF"/>
        </w:rPr>
        <w:t xml:space="preserve">10(18), pp. </w:t>
      </w:r>
      <w:r w:rsidRPr="00BB6E8B">
        <w:rPr>
          <w:rFonts w:ascii="Arial" w:hAnsi="Arial" w:cs="Arial"/>
          <w:sz w:val="24"/>
          <w:szCs w:val="24"/>
        </w:rPr>
        <w:t>1953–1955. DOI:</w:t>
      </w:r>
      <w:hyperlink r:id="rId30" w:tgtFrame="_blank" w:history="1">
        <w:r w:rsidRPr="00BB6E8B">
          <w:rPr>
            <w:rStyle w:val="Hyperlink"/>
            <w:rFonts w:ascii="Arial" w:hAnsi="Arial" w:cs="Arial"/>
            <w:color w:val="auto"/>
            <w:sz w:val="24"/>
            <w:szCs w:val="24"/>
          </w:rPr>
          <w:t>10.1001/jama.2016.3427</w:t>
        </w:r>
      </w:hyperlink>
    </w:p>
    <w:p w14:paraId="431E700D" w14:textId="77777777" w:rsidR="00BB6E8B" w:rsidRPr="00BB6E8B" w:rsidRDefault="00BB6E8B" w:rsidP="00C32087">
      <w:pPr>
        <w:shd w:val="clear" w:color="auto" w:fill="FFFFFF"/>
        <w:spacing w:after="0" w:line="360" w:lineRule="auto"/>
        <w:rPr>
          <w:rFonts w:ascii="Arial" w:hAnsi="Arial" w:cs="Arial"/>
          <w:sz w:val="24"/>
          <w:szCs w:val="24"/>
        </w:rPr>
      </w:pPr>
      <w:proofErr w:type="spellStart"/>
      <w:r w:rsidRPr="00BB6E8B">
        <w:rPr>
          <w:rFonts w:ascii="Arial" w:hAnsi="Arial" w:cs="Arial"/>
          <w:sz w:val="24"/>
          <w:szCs w:val="24"/>
        </w:rPr>
        <w:t>Sonuga-Barke</w:t>
      </w:r>
      <w:proofErr w:type="spellEnd"/>
      <w:r w:rsidRPr="00BB6E8B">
        <w:rPr>
          <w:rFonts w:ascii="Arial" w:hAnsi="Arial" w:cs="Arial"/>
          <w:sz w:val="24"/>
          <w:szCs w:val="24"/>
        </w:rPr>
        <w:t xml:space="preserve">, E, J. S., Brandeis, D., Cortese, S. (2013). ‘Nonpharmacological interventions for ADHD: systematic review and meta-analyses of randomized controlled trials of dietary and psychological treatments.’ </w:t>
      </w:r>
      <w:r w:rsidRPr="00BB6E8B">
        <w:rPr>
          <w:rFonts w:ascii="Arial" w:hAnsi="Arial" w:cs="Arial"/>
          <w:i/>
          <w:iCs/>
          <w:sz w:val="24"/>
          <w:szCs w:val="24"/>
        </w:rPr>
        <w:t>Am J Psychiatry,</w:t>
      </w:r>
      <w:r w:rsidRPr="00BB6E8B">
        <w:rPr>
          <w:rFonts w:ascii="Arial" w:hAnsi="Arial" w:cs="Arial"/>
          <w:sz w:val="24"/>
          <w:szCs w:val="24"/>
        </w:rPr>
        <w:t xml:space="preserve"> 170, pp. 275–289. </w:t>
      </w:r>
    </w:p>
    <w:p w14:paraId="5AE050AF" w14:textId="77777777" w:rsidR="00BB6E8B" w:rsidRDefault="00BB6E8B" w:rsidP="00C32087">
      <w:pPr>
        <w:shd w:val="clear" w:color="auto" w:fill="FFFFFF"/>
        <w:spacing w:after="0" w:line="360" w:lineRule="auto"/>
        <w:rPr>
          <w:rFonts w:ascii="Arial" w:hAnsi="Arial" w:cs="Arial"/>
          <w:sz w:val="24"/>
          <w:szCs w:val="24"/>
        </w:rPr>
      </w:pPr>
    </w:p>
    <w:p w14:paraId="01BD6902" w14:textId="3BA67F88" w:rsidR="00BB6E8B" w:rsidRPr="00A21CEF" w:rsidRDefault="00BB6E8B" w:rsidP="00C32087">
      <w:pPr>
        <w:shd w:val="clear" w:color="auto" w:fill="FFFFFF"/>
        <w:spacing w:after="0" w:line="360" w:lineRule="auto"/>
        <w:rPr>
          <w:rFonts w:ascii="Arial" w:hAnsi="Arial" w:cs="Arial"/>
          <w:sz w:val="24"/>
          <w:szCs w:val="24"/>
          <w:u w:val="single"/>
          <w:bdr w:val="none" w:sz="0" w:space="0" w:color="auto" w:frame="1"/>
          <w:shd w:val="clear" w:color="auto" w:fill="FFFFFF"/>
        </w:rPr>
      </w:pPr>
      <w:proofErr w:type="spellStart"/>
      <w:r w:rsidRPr="00BB6E8B">
        <w:rPr>
          <w:rFonts w:ascii="Arial" w:hAnsi="Arial" w:cs="Arial"/>
          <w:sz w:val="24"/>
          <w:szCs w:val="24"/>
        </w:rPr>
        <w:t>Storebø</w:t>
      </w:r>
      <w:proofErr w:type="spellEnd"/>
      <w:r w:rsidRPr="00BB6E8B">
        <w:rPr>
          <w:rFonts w:ascii="Arial" w:hAnsi="Arial" w:cs="Arial"/>
          <w:sz w:val="24"/>
          <w:szCs w:val="24"/>
        </w:rPr>
        <w:t xml:space="preserve">, O. J., Krogh, H. B., Ramstad, E. (2015). ‘Methylphenidate for attention-deficit/hyperactivity disorder in children and adolescents: Cochrane systematic review with meta-analysis and trial sequential analysis of randomized clinical trials. </w:t>
      </w:r>
      <w:r w:rsidRPr="00BB6E8B">
        <w:rPr>
          <w:rFonts w:ascii="Arial" w:hAnsi="Arial" w:cs="Arial"/>
          <w:i/>
          <w:iCs/>
          <w:sz w:val="24"/>
          <w:szCs w:val="24"/>
        </w:rPr>
        <w:t>British Medical Journal,</w:t>
      </w:r>
      <w:r w:rsidRPr="00BB6E8B">
        <w:rPr>
          <w:rFonts w:ascii="Arial" w:hAnsi="Arial" w:cs="Arial"/>
          <w:sz w:val="24"/>
          <w:szCs w:val="24"/>
        </w:rPr>
        <w:t xml:space="preserve"> 351. </w:t>
      </w:r>
      <w:proofErr w:type="spellStart"/>
      <w:r w:rsidRPr="00BB6E8B">
        <w:rPr>
          <w:rFonts w:ascii="Arial" w:hAnsi="Arial" w:cs="Arial"/>
          <w:sz w:val="24"/>
          <w:szCs w:val="24"/>
        </w:rPr>
        <w:t>DOI:</w:t>
      </w:r>
      <w:hyperlink r:id="rId31" w:history="1">
        <w:r w:rsidR="00A21CEF" w:rsidRPr="00AD4A08">
          <w:rPr>
            <w:rStyle w:val="Hyperlink"/>
            <w:rFonts w:ascii="Arial" w:hAnsi="Arial" w:cs="Arial"/>
            <w:sz w:val="24"/>
            <w:szCs w:val="24"/>
            <w:bdr w:val="none" w:sz="0" w:space="0" w:color="auto" w:frame="1"/>
            <w:shd w:val="clear" w:color="auto" w:fill="FFFFFF"/>
          </w:rPr>
          <w:t>https</w:t>
        </w:r>
        <w:proofErr w:type="spellEnd"/>
        <w:r w:rsidR="00A21CEF" w:rsidRPr="00AD4A08">
          <w:rPr>
            <w:rStyle w:val="Hyperlink"/>
            <w:rFonts w:ascii="Arial" w:hAnsi="Arial" w:cs="Arial"/>
            <w:sz w:val="24"/>
            <w:szCs w:val="24"/>
            <w:bdr w:val="none" w:sz="0" w:space="0" w:color="auto" w:frame="1"/>
            <w:shd w:val="clear" w:color="auto" w:fill="FFFFFF"/>
          </w:rPr>
          <w:t>://doi.org/10.1136/bmj.h5203</w:t>
        </w:r>
      </w:hyperlink>
      <w:r w:rsidRPr="00BB6E8B">
        <w:rPr>
          <w:rFonts w:ascii="Arial" w:hAnsi="Arial" w:cs="Arial"/>
          <w:sz w:val="24"/>
          <w:szCs w:val="24"/>
        </w:rPr>
        <w:t xml:space="preserve"> </w:t>
      </w:r>
    </w:p>
    <w:p w14:paraId="48ED3F81" w14:textId="50AA22B6" w:rsidR="007976F7" w:rsidRPr="00360F44" w:rsidRDefault="007976F7" w:rsidP="00360F44">
      <w:pPr>
        <w:spacing w:line="360" w:lineRule="auto"/>
        <w:jc w:val="both"/>
        <w:rPr>
          <w:rFonts w:ascii="Arial" w:hAnsi="Arial" w:cs="Arial"/>
          <w:sz w:val="24"/>
          <w:szCs w:val="24"/>
        </w:rPr>
      </w:pPr>
    </w:p>
    <w:p w14:paraId="22F88CC4" w14:textId="77777777" w:rsidR="00BB6E8B" w:rsidRPr="00BB6E8B" w:rsidRDefault="007976F7" w:rsidP="00B74510">
      <w:pPr>
        <w:spacing w:line="240" w:lineRule="auto"/>
        <w:jc w:val="both"/>
        <w:rPr>
          <w:rFonts w:ascii="Arial" w:hAnsi="Arial" w:cs="Arial"/>
          <w:b/>
          <w:bCs/>
          <w:sz w:val="24"/>
          <w:szCs w:val="24"/>
        </w:rPr>
      </w:pPr>
      <w:r w:rsidRPr="00BB6E8B">
        <w:rPr>
          <w:rFonts w:ascii="Arial" w:hAnsi="Arial" w:cs="Arial"/>
          <w:b/>
          <w:bCs/>
          <w:sz w:val="24"/>
          <w:szCs w:val="24"/>
        </w:rPr>
        <w:lastRenderedPageBreak/>
        <w:t xml:space="preserve">References </w:t>
      </w:r>
    </w:p>
    <w:p w14:paraId="2A027AB5" w14:textId="0AC5B365" w:rsidR="007976F7" w:rsidRPr="00BB6E8B" w:rsidRDefault="00BB6E8B" w:rsidP="00B74510">
      <w:pPr>
        <w:spacing w:line="240" w:lineRule="auto"/>
        <w:jc w:val="both"/>
        <w:rPr>
          <w:rFonts w:ascii="Arial" w:hAnsi="Arial" w:cs="Arial"/>
          <w:b/>
          <w:bCs/>
          <w:sz w:val="24"/>
          <w:szCs w:val="24"/>
        </w:rPr>
      </w:pPr>
      <w:r w:rsidRPr="00BB6E8B">
        <w:rPr>
          <w:rFonts w:ascii="Arial" w:hAnsi="Arial" w:cs="Arial"/>
          <w:b/>
          <w:bCs/>
          <w:sz w:val="24"/>
          <w:szCs w:val="24"/>
        </w:rPr>
        <w:t>Part D</w:t>
      </w:r>
      <w:r w:rsidR="007976F7" w:rsidRPr="00BB6E8B">
        <w:rPr>
          <w:rFonts w:ascii="Arial" w:hAnsi="Arial" w:cs="Arial"/>
          <w:b/>
          <w:bCs/>
          <w:sz w:val="24"/>
          <w:szCs w:val="24"/>
        </w:rPr>
        <w:t xml:space="preserve"> </w:t>
      </w:r>
    </w:p>
    <w:p w14:paraId="342F787D" w14:textId="77777777" w:rsidR="00B74510" w:rsidRDefault="00B74510" w:rsidP="00B74510">
      <w:pPr>
        <w:autoSpaceDE w:val="0"/>
        <w:autoSpaceDN w:val="0"/>
        <w:adjustRightInd w:val="0"/>
        <w:spacing w:before="100" w:after="100" w:line="360" w:lineRule="auto"/>
        <w:rPr>
          <w:rFonts w:ascii="Arial" w:hAnsi="Arial" w:cs="Arial"/>
          <w:sz w:val="24"/>
          <w:szCs w:val="24"/>
        </w:rPr>
      </w:pPr>
    </w:p>
    <w:p w14:paraId="37B4CFE5" w14:textId="1B81386B" w:rsidR="00B74510" w:rsidRDefault="0000203A" w:rsidP="00B74510">
      <w:pPr>
        <w:autoSpaceDE w:val="0"/>
        <w:autoSpaceDN w:val="0"/>
        <w:adjustRightInd w:val="0"/>
        <w:spacing w:before="100" w:after="100" w:line="360" w:lineRule="auto"/>
        <w:rPr>
          <w:rFonts w:ascii="Arial" w:hAnsi="Arial" w:cs="Arial"/>
          <w:color w:val="000000"/>
          <w:sz w:val="24"/>
          <w:szCs w:val="24"/>
        </w:rPr>
      </w:pPr>
      <w:r>
        <w:rPr>
          <w:rFonts w:ascii="Arial" w:hAnsi="Arial" w:cs="Arial"/>
          <w:color w:val="000000"/>
          <w:sz w:val="24"/>
          <w:szCs w:val="24"/>
        </w:rPr>
        <w:t>Legislation</w:t>
      </w:r>
      <w:r w:rsidR="00B74510">
        <w:rPr>
          <w:rFonts w:ascii="Arial" w:hAnsi="Arial" w:cs="Arial"/>
          <w:color w:val="000000"/>
          <w:sz w:val="24"/>
          <w:szCs w:val="24"/>
        </w:rPr>
        <w:t xml:space="preserve">. Gov. (2018). </w:t>
      </w:r>
      <w:r w:rsidR="00B74510" w:rsidRPr="00B74510">
        <w:rPr>
          <w:rFonts w:ascii="Arial" w:hAnsi="Arial" w:cs="Arial"/>
          <w:i/>
          <w:iCs/>
          <w:color w:val="000000"/>
          <w:sz w:val="24"/>
          <w:szCs w:val="24"/>
        </w:rPr>
        <w:t>Additional Learning Needs and Educational Tribunal (Wales) Act (2018)</w:t>
      </w:r>
      <w:r w:rsidR="00B74510">
        <w:rPr>
          <w:rFonts w:ascii="Arial" w:hAnsi="Arial" w:cs="Arial"/>
          <w:color w:val="000000"/>
          <w:sz w:val="24"/>
          <w:szCs w:val="24"/>
        </w:rPr>
        <w:t>.</w:t>
      </w:r>
      <w:r w:rsidR="00B74510" w:rsidRPr="00360F44">
        <w:rPr>
          <w:rFonts w:ascii="Arial" w:hAnsi="Arial" w:cs="Arial"/>
          <w:color w:val="000000"/>
          <w:sz w:val="24"/>
          <w:szCs w:val="24"/>
        </w:rPr>
        <w:t xml:space="preserve"> Available </w:t>
      </w:r>
      <w:r w:rsidR="00DF15AD" w:rsidRPr="00360F44">
        <w:rPr>
          <w:rFonts w:ascii="Arial" w:hAnsi="Arial" w:cs="Arial"/>
          <w:color w:val="000000"/>
          <w:sz w:val="24"/>
          <w:szCs w:val="24"/>
        </w:rPr>
        <w:t>at</w:t>
      </w:r>
      <w:r w:rsidR="00DF15AD">
        <w:rPr>
          <w:rFonts w:ascii="Arial" w:hAnsi="Arial" w:cs="Arial"/>
          <w:color w:val="000000"/>
          <w:sz w:val="24"/>
          <w:szCs w:val="24"/>
        </w:rPr>
        <w:t>:</w:t>
      </w:r>
      <w:r w:rsidR="006524D8" w:rsidRPr="006524D8">
        <w:t xml:space="preserve"> </w:t>
      </w:r>
      <w:hyperlink r:id="rId32" w:history="1">
        <w:r w:rsidR="006524D8" w:rsidRPr="006524D8">
          <w:rPr>
            <w:color w:val="0000FF"/>
            <w:u w:val="single"/>
          </w:rPr>
          <w:t>Additional Learning Needs and Education Tribunal (Wales) Act 2018 (legislation.gov.uk)</w:t>
        </w:r>
      </w:hyperlink>
      <w:r w:rsidR="006524D8">
        <w:rPr>
          <w:rFonts w:ascii="Arial" w:hAnsi="Arial" w:cs="Arial"/>
          <w:color w:val="000000"/>
          <w:sz w:val="24"/>
          <w:szCs w:val="24"/>
        </w:rPr>
        <w:t xml:space="preserve"> </w:t>
      </w:r>
      <w:r w:rsidR="004860F5">
        <w:rPr>
          <w:rFonts w:ascii="Arial" w:hAnsi="Arial" w:cs="Arial"/>
          <w:color w:val="000000"/>
          <w:sz w:val="24"/>
          <w:szCs w:val="24"/>
        </w:rPr>
        <w:t>(</w:t>
      </w:r>
      <w:r w:rsidR="00B74510">
        <w:rPr>
          <w:rFonts w:ascii="Arial" w:hAnsi="Arial" w:cs="Arial"/>
          <w:color w:val="000000"/>
          <w:sz w:val="24"/>
          <w:szCs w:val="24"/>
        </w:rPr>
        <w:t>A</w:t>
      </w:r>
      <w:r w:rsidR="00B74510" w:rsidRPr="00360F44">
        <w:rPr>
          <w:rFonts w:ascii="Arial" w:hAnsi="Arial" w:cs="Arial"/>
          <w:color w:val="000000"/>
          <w:sz w:val="24"/>
          <w:szCs w:val="24"/>
        </w:rPr>
        <w:t>ccessed</w:t>
      </w:r>
      <w:r w:rsidR="00B74510">
        <w:rPr>
          <w:rFonts w:ascii="Arial" w:hAnsi="Arial" w:cs="Arial"/>
          <w:color w:val="000000"/>
          <w:sz w:val="24"/>
          <w:szCs w:val="24"/>
        </w:rPr>
        <w:t>:</w:t>
      </w:r>
      <w:r w:rsidR="00B74510" w:rsidRPr="00360F44">
        <w:rPr>
          <w:rFonts w:ascii="Arial" w:hAnsi="Arial" w:cs="Arial"/>
          <w:color w:val="000000"/>
          <w:sz w:val="24"/>
          <w:szCs w:val="24"/>
        </w:rPr>
        <w:t>11</w:t>
      </w:r>
      <w:r w:rsidR="00B74510">
        <w:rPr>
          <w:rFonts w:ascii="Arial" w:hAnsi="Arial" w:cs="Arial"/>
          <w:color w:val="000000"/>
          <w:sz w:val="24"/>
          <w:szCs w:val="24"/>
        </w:rPr>
        <w:t xml:space="preserve"> </w:t>
      </w:r>
      <w:r w:rsidR="00B74510" w:rsidRPr="00360F44">
        <w:rPr>
          <w:rFonts w:ascii="Arial" w:hAnsi="Arial" w:cs="Arial"/>
          <w:color w:val="000000"/>
          <w:sz w:val="24"/>
          <w:szCs w:val="24"/>
        </w:rPr>
        <w:t>February 2021</w:t>
      </w:r>
      <w:r w:rsidR="00B74510">
        <w:rPr>
          <w:rFonts w:ascii="Arial" w:hAnsi="Arial" w:cs="Arial"/>
          <w:color w:val="000000"/>
          <w:sz w:val="24"/>
          <w:szCs w:val="24"/>
        </w:rPr>
        <w:t>)</w:t>
      </w:r>
      <w:r w:rsidR="00192A58">
        <w:rPr>
          <w:rFonts w:ascii="Arial" w:hAnsi="Arial" w:cs="Arial"/>
          <w:color w:val="000000"/>
          <w:sz w:val="24"/>
          <w:szCs w:val="24"/>
        </w:rPr>
        <w:t>.</w:t>
      </w:r>
      <w:r w:rsidR="00B74510" w:rsidRPr="00360F44">
        <w:rPr>
          <w:rFonts w:ascii="Arial" w:hAnsi="Arial" w:cs="Arial"/>
          <w:color w:val="000000"/>
          <w:sz w:val="24"/>
          <w:szCs w:val="24"/>
        </w:rPr>
        <w:t xml:space="preserve"> </w:t>
      </w:r>
    </w:p>
    <w:p w14:paraId="475E2EDF" w14:textId="77777777" w:rsidR="00192A58" w:rsidRDefault="00192A58" w:rsidP="00B74510">
      <w:pPr>
        <w:autoSpaceDE w:val="0"/>
        <w:autoSpaceDN w:val="0"/>
        <w:adjustRightInd w:val="0"/>
        <w:spacing w:before="100" w:after="100" w:line="360" w:lineRule="auto"/>
        <w:rPr>
          <w:rFonts w:ascii="Arial" w:hAnsi="Arial" w:cs="Arial"/>
          <w:color w:val="000000"/>
          <w:sz w:val="24"/>
          <w:szCs w:val="24"/>
        </w:rPr>
      </w:pPr>
    </w:p>
    <w:p w14:paraId="074DE568" w14:textId="19857762" w:rsidR="00B74510" w:rsidRPr="00360F44" w:rsidRDefault="00B74510" w:rsidP="00B74510">
      <w:pPr>
        <w:autoSpaceDE w:val="0"/>
        <w:autoSpaceDN w:val="0"/>
        <w:adjustRightInd w:val="0"/>
        <w:spacing w:before="100" w:after="100" w:line="360" w:lineRule="auto"/>
        <w:rPr>
          <w:rFonts w:ascii="Arial" w:hAnsi="Arial" w:cs="Arial"/>
          <w:color w:val="000000"/>
          <w:sz w:val="24"/>
          <w:szCs w:val="24"/>
        </w:rPr>
      </w:pPr>
      <w:r>
        <w:rPr>
          <w:rFonts w:ascii="Arial" w:hAnsi="Arial" w:cs="Arial"/>
          <w:color w:val="000000"/>
          <w:sz w:val="24"/>
          <w:szCs w:val="24"/>
        </w:rPr>
        <w:t xml:space="preserve">Welsh Government. (2018). </w:t>
      </w:r>
      <w:r w:rsidRPr="00B74510">
        <w:rPr>
          <w:rFonts w:ascii="Arial" w:hAnsi="Arial" w:cs="Arial"/>
          <w:i/>
          <w:iCs/>
          <w:color w:val="000000"/>
          <w:sz w:val="24"/>
          <w:szCs w:val="24"/>
        </w:rPr>
        <w:t>Draft Additional Learning Needs Code for Wales</w:t>
      </w:r>
      <w:r>
        <w:rPr>
          <w:rFonts w:ascii="Arial" w:hAnsi="Arial" w:cs="Arial"/>
          <w:i/>
          <w:iCs/>
          <w:color w:val="000000"/>
          <w:sz w:val="24"/>
          <w:szCs w:val="24"/>
        </w:rPr>
        <w:t xml:space="preserve">. </w:t>
      </w:r>
      <w:r>
        <w:rPr>
          <w:rFonts w:ascii="Arial" w:hAnsi="Arial" w:cs="Arial"/>
          <w:color w:val="000000"/>
          <w:sz w:val="24"/>
          <w:szCs w:val="24"/>
        </w:rPr>
        <w:t xml:space="preserve">Available at: </w:t>
      </w:r>
      <w:hyperlink r:id="rId33" w:history="1">
        <w:r w:rsidRPr="00B316BC">
          <w:rPr>
            <w:rStyle w:val="Hyperlink"/>
            <w:rFonts w:ascii="Arial" w:hAnsi="Arial" w:cs="Arial"/>
            <w:sz w:val="24"/>
            <w:szCs w:val="24"/>
          </w:rPr>
          <w:t>https://gov.wales/sites/default/files/consultations/2018-12/draft-additional-learning-needs-code-for-wales_0.pdf</w:t>
        </w:r>
      </w:hyperlink>
      <w:r>
        <w:rPr>
          <w:rFonts w:ascii="Arial" w:hAnsi="Arial" w:cs="Arial"/>
          <w:color w:val="000000"/>
          <w:sz w:val="24"/>
          <w:szCs w:val="24"/>
        </w:rPr>
        <w:t xml:space="preserve"> (</w:t>
      </w:r>
      <w:r w:rsidRPr="00360F44">
        <w:rPr>
          <w:rFonts w:ascii="Arial" w:hAnsi="Arial" w:cs="Arial"/>
          <w:color w:val="000000"/>
          <w:sz w:val="24"/>
          <w:szCs w:val="24"/>
        </w:rPr>
        <w:t>Accessed</w:t>
      </w:r>
      <w:r>
        <w:rPr>
          <w:rFonts w:ascii="Arial" w:hAnsi="Arial" w:cs="Arial"/>
          <w:color w:val="000000"/>
          <w:sz w:val="24"/>
          <w:szCs w:val="24"/>
        </w:rPr>
        <w:t xml:space="preserve">: </w:t>
      </w:r>
      <w:r w:rsidRPr="00360F44">
        <w:rPr>
          <w:rFonts w:ascii="Arial" w:hAnsi="Arial" w:cs="Arial"/>
          <w:color w:val="000000"/>
          <w:sz w:val="24"/>
          <w:szCs w:val="24"/>
        </w:rPr>
        <w:t>14</w:t>
      </w:r>
      <w:r>
        <w:rPr>
          <w:rFonts w:ascii="Arial" w:hAnsi="Arial" w:cs="Arial"/>
          <w:color w:val="000000"/>
          <w:sz w:val="24"/>
          <w:szCs w:val="24"/>
        </w:rPr>
        <w:t xml:space="preserve"> </w:t>
      </w:r>
      <w:r w:rsidRPr="00360F44">
        <w:rPr>
          <w:rFonts w:ascii="Arial" w:hAnsi="Arial" w:cs="Arial"/>
          <w:color w:val="000000"/>
          <w:sz w:val="24"/>
          <w:szCs w:val="24"/>
        </w:rPr>
        <w:t>February 2021</w:t>
      </w:r>
      <w:r>
        <w:rPr>
          <w:rFonts w:ascii="Arial" w:hAnsi="Arial" w:cs="Arial"/>
          <w:color w:val="000000"/>
          <w:sz w:val="24"/>
          <w:szCs w:val="24"/>
        </w:rPr>
        <w:t>)</w:t>
      </w:r>
      <w:r w:rsidR="00192A58">
        <w:rPr>
          <w:rFonts w:ascii="Arial" w:hAnsi="Arial" w:cs="Arial"/>
          <w:color w:val="000000"/>
          <w:sz w:val="24"/>
          <w:szCs w:val="24"/>
        </w:rPr>
        <w:t>.</w:t>
      </w:r>
    </w:p>
    <w:p w14:paraId="785CA1FB" w14:textId="77777777" w:rsidR="00192A58" w:rsidRDefault="00192A58" w:rsidP="00B74510">
      <w:pPr>
        <w:autoSpaceDE w:val="0"/>
        <w:autoSpaceDN w:val="0"/>
        <w:adjustRightInd w:val="0"/>
        <w:spacing w:after="200" w:line="360" w:lineRule="auto"/>
        <w:rPr>
          <w:rFonts w:ascii="Arial" w:hAnsi="Arial" w:cs="Arial"/>
          <w:sz w:val="24"/>
          <w:szCs w:val="24"/>
        </w:rPr>
      </w:pPr>
    </w:p>
    <w:p w14:paraId="431C08BD" w14:textId="3BCB111F"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 xml:space="preserve">Cardiff </w:t>
      </w:r>
      <w:r w:rsidR="00A01014" w:rsidRPr="00360F44">
        <w:rPr>
          <w:rFonts w:ascii="Arial" w:hAnsi="Arial" w:cs="Arial"/>
          <w:sz w:val="24"/>
          <w:szCs w:val="24"/>
        </w:rPr>
        <w:t>University</w:t>
      </w:r>
      <w:r w:rsidR="00A01014">
        <w:rPr>
          <w:rFonts w:ascii="Arial" w:hAnsi="Arial" w:cs="Arial"/>
          <w:sz w:val="24"/>
          <w:szCs w:val="24"/>
        </w:rPr>
        <w:t>.</w:t>
      </w:r>
      <w:r w:rsidR="00A01014" w:rsidRPr="00360F44">
        <w:rPr>
          <w:rFonts w:ascii="Arial" w:hAnsi="Arial" w:cs="Arial"/>
          <w:sz w:val="24"/>
          <w:szCs w:val="24"/>
        </w:rPr>
        <w:t xml:space="preserve"> (2015) </w:t>
      </w:r>
      <w:r w:rsidR="00A01014" w:rsidRPr="00BF71E4">
        <w:rPr>
          <w:rFonts w:ascii="Arial" w:hAnsi="Arial" w:cs="Arial"/>
          <w:i/>
          <w:iCs/>
          <w:sz w:val="24"/>
          <w:szCs w:val="24"/>
        </w:rPr>
        <w:t>The</w:t>
      </w:r>
      <w:r w:rsidRPr="00BF71E4">
        <w:rPr>
          <w:rFonts w:ascii="Arial" w:hAnsi="Arial" w:cs="Arial"/>
          <w:i/>
          <w:iCs/>
          <w:sz w:val="24"/>
          <w:szCs w:val="24"/>
        </w:rPr>
        <w:t xml:space="preserve"> </w:t>
      </w:r>
      <w:r w:rsidR="004860F5" w:rsidRPr="00BF71E4">
        <w:rPr>
          <w:rFonts w:ascii="Arial" w:hAnsi="Arial" w:cs="Arial"/>
          <w:i/>
          <w:iCs/>
          <w:sz w:val="24"/>
          <w:szCs w:val="24"/>
        </w:rPr>
        <w:t>I</w:t>
      </w:r>
      <w:r w:rsidRPr="00BF71E4">
        <w:rPr>
          <w:rFonts w:ascii="Arial" w:hAnsi="Arial" w:cs="Arial"/>
          <w:i/>
          <w:iCs/>
          <w:sz w:val="24"/>
          <w:szCs w:val="24"/>
        </w:rPr>
        <w:t xml:space="preserve">mplications </w:t>
      </w:r>
      <w:r w:rsidR="00BF71E4" w:rsidRPr="00BF71E4">
        <w:rPr>
          <w:rFonts w:ascii="Arial" w:hAnsi="Arial" w:cs="Arial"/>
          <w:i/>
          <w:iCs/>
          <w:sz w:val="24"/>
          <w:szCs w:val="24"/>
        </w:rPr>
        <w:t>of</w:t>
      </w:r>
      <w:r w:rsidRPr="00BF71E4">
        <w:rPr>
          <w:rFonts w:ascii="Arial" w:hAnsi="Arial" w:cs="Arial"/>
          <w:i/>
          <w:iCs/>
          <w:sz w:val="24"/>
          <w:szCs w:val="24"/>
        </w:rPr>
        <w:t xml:space="preserve"> </w:t>
      </w:r>
      <w:r w:rsidR="004860F5" w:rsidRPr="00BF71E4">
        <w:rPr>
          <w:rFonts w:ascii="Arial" w:hAnsi="Arial" w:cs="Arial"/>
          <w:i/>
          <w:iCs/>
          <w:sz w:val="24"/>
          <w:szCs w:val="24"/>
        </w:rPr>
        <w:t>T</w:t>
      </w:r>
      <w:r w:rsidRPr="00BF71E4">
        <w:rPr>
          <w:rFonts w:ascii="Arial" w:hAnsi="Arial" w:cs="Arial"/>
          <w:i/>
          <w:iCs/>
          <w:sz w:val="24"/>
          <w:szCs w:val="24"/>
        </w:rPr>
        <w:t xml:space="preserve">raining </w:t>
      </w:r>
      <w:r w:rsidR="00BF71E4" w:rsidRPr="00BF71E4">
        <w:rPr>
          <w:rFonts w:ascii="Arial" w:hAnsi="Arial" w:cs="Arial"/>
          <w:i/>
          <w:iCs/>
          <w:sz w:val="24"/>
          <w:szCs w:val="24"/>
        </w:rPr>
        <w:t>for</w:t>
      </w:r>
      <w:r w:rsidRPr="00BF71E4">
        <w:rPr>
          <w:rFonts w:ascii="Arial" w:hAnsi="Arial" w:cs="Arial"/>
          <w:i/>
          <w:iCs/>
          <w:sz w:val="24"/>
          <w:szCs w:val="24"/>
        </w:rPr>
        <w:t xml:space="preserve"> Special Educational Needs Coordinators; </w:t>
      </w:r>
      <w:r w:rsidR="00532182" w:rsidRPr="00BF71E4">
        <w:rPr>
          <w:rFonts w:ascii="Arial" w:hAnsi="Arial" w:cs="Arial"/>
          <w:i/>
          <w:iCs/>
          <w:sz w:val="24"/>
          <w:szCs w:val="24"/>
        </w:rPr>
        <w:t>A</w:t>
      </w:r>
      <w:r w:rsidRPr="00BF71E4">
        <w:rPr>
          <w:rFonts w:ascii="Arial" w:hAnsi="Arial" w:cs="Arial"/>
          <w:i/>
          <w:iCs/>
          <w:sz w:val="24"/>
          <w:szCs w:val="24"/>
        </w:rPr>
        <w:t xml:space="preserve">n </w:t>
      </w:r>
      <w:r w:rsidR="00532182" w:rsidRPr="00BF71E4">
        <w:rPr>
          <w:rFonts w:ascii="Arial" w:hAnsi="Arial" w:cs="Arial"/>
          <w:i/>
          <w:iCs/>
          <w:sz w:val="24"/>
          <w:szCs w:val="24"/>
        </w:rPr>
        <w:t>E</w:t>
      </w:r>
      <w:r w:rsidRPr="00BF71E4">
        <w:rPr>
          <w:rFonts w:ascii="Arial" w:hAnsi="Arial" w:cs="Arial"/>
          <w:i/>
          <w:iCs/>
          <w:sz w:val="24"/>
          <w:szCs w:val="24"/>
        </w:rPr>
        <w:t xml:space="preserve">xploration of </w:t>
      </w:r>
      <w:r w:rsidR="00532182" w:rsidRPr="00BF71E4">
        <w:rPr>
          <w:rFonts w:ascii="Arial" w:hAnsi="Arial" w:cs="Arial"/>
          <w:i/>
          <w:iCs/>
          <w:sz w:val="24"/>
          <w:szCs w:val="24"/>
        </w:rPr>
        <w:t>S</w:t>
      </w:r>
      <w:r w:rsidRPr="00BF71E4">
        <w:rPr>
          <w:rFonts w:ascii="Arial" w:hAnsi="Arial" w:cs="Arial"/>
          <w:i/>
          <w:iCs/>
          <w:sz w:val="24"/>
          <w:szCs w:val="24"/>
        </w:rPr>
        <w:t xml:space="preserve">elf – </w:t>
      </w:r>
      <w:r w:rsidR="00532182" w:rsidRPr="00BF71E4">
        <w:rPr>
          <w:rFonts w:ascii="Arial" w:hAnsi="Arial" w:cs="Arial"/>
          <w:i/>
          <w:iCs/>
          <w:sz w:val="24"/>
          <w:szCs w:val="24"/>
        </w:rPr>
        <w:t>E</w:t>
      </w:r>
      <w:r w:rsidRPr="00BF71E4">
        <w:rPr>
          <w:rFonts w:ascii="Arial" w:hAnsi="Arial" w:cs="Arial"/>
          <w:i/>
          <w:iCs/>
          <w:sz w:val="24"/>
          <w:szCs w:val="24"/>
        </w:rPr>
        <w:t xml:space="preserve">fficacy, </w:t>
      </w:r>
      <w:r w:rsidR="00532182" w:rsidRPr="00BF71E4">
        <w:rPr>
          <w:rFonts w:ascii="Arial" w:hAnsi="Arial" w:cs="Arial"/>
          <w:i/>
          <w:iCs/>
          <w:sz w:val="24"/>
          <w:szCs w:val="24"/>
        </w:rPr>
        <w:t>O</w:t>
      </w:r>
      <w:r w:rsidRPr="00BF71E4">
        <w:rPr>
          <w:rFonts w:ascii="Arial" w:hAnsi="Arial" w:cs="Arial"/>
          <w:i/>
          <w:iCs/>
          <w:sz w:val="24"/>
          <w:szCs w:val="24"/>
        </w:rPr>
        <w:t xml:space="preserve">rganisational </w:t>
      </w:r>
      <w:r w:rsidR="00532182" w:rsidRPr="00BF71E4">
        <w:rPr>
          <w:rFonts w:ascii="Arial" w:hAnsi="Arial" w:cs="Arial"/>
          <w:i/>
          <w:iCs/>
          <w:sz w:val="24"/>
          <w:szCs w:val="24"/>
        </w:rPr>
        <w:t>C</w:t>
      </w:r>
      <w:r w:rsidRPr="00BF71E4">
        <w:rPr>
          <w:rFonts w:ascii="Arial" w:hAnsi="Arial" w:cs="Arial"/>
          <w:i/>
          <w:iCs/>
          <w:sz w:val="24"/>
          <w:szCs w:val="24"/>
        </w:rPr>
        <w:t xml:space="preserve">ommitment and </w:t>
      </w:r>
      <w:r w:rsidR="00532182" w:rsidRPr="00BF71E4">
        <w:rPr>
          <w:rFonts w:ascii="Arial" w:hAnsi="Arial" w:cs="Arial"/>
          <w:i/>
          <w:iCs/>
          <w:sz w:val="24"/>
          <w:szCs w:val="24"/>
        </w:rPr>
        <w:t>P</w:t>
      </w:r>
      <w:r w:rsidRPr="00BF71E4">
        <w:rPr>
          <w:rFonts w:ascii="Arial" w:hAnsi="Arial" w:cs="Arial"/>
          <w:i/>
          <w:iCs/>
          <w:sz w:val="24"/>
          <w:szCs w:val="24"/>
        </w:rPr>
        <w:t>erceptions of the SENCO role</w:t>
      </w:r>
      <w:r w:rsidRPr="00360F44">
        <w:rPr>
          <w:rFonts w:ascii="Arial" w:hAnsi="Arial" w:cs="Arial"/>
          <w:sz w:val="24"/>
          <w:szCs w:val="24"/>
        </w:rPr>
        <w:t>. Available at</w:t>
      </w:r>
      <w:r w:rsidR="00360537">
        <w:rPr>
          <w:rFonts w:ascii="Arial" w:hAnsi="Arial" w:cs="Arial"/>
          <w:sz w:val="24"/>
          <w:szCs w:val="24"/>
        </w:rPr>
        <w:t xml:space="preserve"> </w:t>
      </w:r>
      <w:hyperlink r:id="rId34" w:history="1">
        <w:r w:rsidR="00360537" w:rsidRPr="00AD4A08">
          <w:rPr>
            <w:rStyle w:val="Hyperlink"/>
            <w:rFonts w:ascii="Arial" w:hAnsi="Arial" w:cs="Arial"/>
            <w:sz w:val="24"/>
            <w:szCs w:val="24"/>
          </w:rPr>
          <w:t>https://core.ac.uk/download/pdf/82895799.pdf</w:t>
        </w:r>
      </w:hyperlink>
      <w:r w:rsidRPr="00360F44">
        <w:rPr>
          <w:rFonts w:ascii="Arial" w:hAnsi="Arial" w:cs="Arial"/>
          <w:sz w:val="24"/>
          <w:szCs w:val="24"/>
        </w:rPr>
        <w:t xml:space="preserve"> </w:t>
      </w:r>
      <w:r w:rsidR="00360537">
        <w:rPr>
          <w:rFonts w:ascii="Arial" w:hAnsi="Arial" w:cs="Arial"/>
          <w:sz w:val="24"/>
          <w:szCs w:val="24"/>
        </w:rPr>
        <w:t>(Accessed</w:t>
      </w:r>
      <w:r w:rsidRPr="00360F44">
        <w:rPr>
          <w:rFonts w:ascii="Arial" w:hAnsi="Arial" w:cs="Arial"/>
          <w:sz w:val="24"/>
          <w:szCs w:val="24"/>
        </w:rPr>
        <w:t xml:space="preserve"> 05 February 2021</w:t>
      </w:r>
      <w:r w:rsidR="00A01014">
        <w:rPr>
          <w:rFonts w:ascii="Arial" w:hAnsi="Arial" w:cs="Arial"/>
          <w:sz w:val="24"/>
          <w:szCs w:val="24"/>
        </w:rPr>
        <w:t>)</w:t>
      </w:r>
    </w:p>
    <w:p w14:paraId="25882091" w14:textId="7E3F5EF9"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Children, Young People and Education Committee</w:t>
      </w:r>
      <w:r w:rsidR="00BF71E4">
        <w:rPr>
          <w:rFonts w:ascii="Arial" w:hAnsi="Arial" w:cs="Arial"/>
          <w:sz w:val="24"/>
          <w:szCs w:val="24"/>
        </w:rPr>
        <w:t>.</w:t>
      </w:r>
      <w:r w:rsidRPr="00360F44">
        <w:rPr>
          <w:rFonts w:ascii="Arial" w:hAnsi="Arial" w:cs="Arial"/>
          <w:sz w:val="24"/>
          <w:szCs w:val="24"/>
        </w:rPr>
        <w:t xml:space="preserve"> (2017) </w:t>
      </w:r>
      <w:r w:rsidRPr="00BF71E4">
        <w:rPr>
          <w:rFonts w:ascii="Arial" w:hAnsi="Arial" w:cs="Arial"/>
          <w:i/>
          <w:iCs/>
          <w:sz w:val="24"/>
          <w:szCs w:val="24"/>
        </w:rPr>
        <w:t>Research Service</w:t>
      </w:r>
      <w:r w:rsidRPr="00360F44">
        <w:rPr>
          <w:rFonts w:ascii="Arial" w:hAnsi="Arial" w:cs="Arial"/>
          <w:sz w:val="24"/>
          <w:szCs w:val="24"/>
        </w:rPr>
        <w:t xml:space="preserve">. Available </w:t>
      </w:r>
      <w:proofErr w:type="gramStart"/>
      <w:r w:rsidRPr="00360F44">
        <w:rPr>
          <w:rFonts w:ascii="Arial" w:hAnsi="Arial" w:cs="Arial"/>
          <w:sz w:val="24"/>
          <w:szCs w:val="24"/>
        </w:rPr>
        <w:t>at</w:t>
      </w:r>
      <w:r w:rsidR="00B36D15">
        <w:rPr>
          <w:rFonts w:ascii="Arial" w:hAnsi="Arial" w:cs="Arial"/>
          <w:sz w:val="24"/>
          <w:szCs w:val="24"/>
        </w:rPr>
        <w:t xml:space="preserve"> :</w:t>
      </w:r>
      <w:proofErr w:type="gramEnd"/>
      <w:r w:rsidR="00B36D15">
        <w:rPr>
          <w:rFonts w:ascii="Arial" w:hAnsi="Arial" w:cs="Arial"/>
          <w:sz w:val="24"/>
          <w:szCs w:val="24"/>
        </w:rPr>
        <w:t xml:space="preserve"> </w:t>
      </w:r>
      <w:hyperlink r:id="rId35" w:history="1">
        <w:r w:rsidR="00B36D15" w:rsidRPr="00AD4A08">
          <w:rPr>
            <w:rStyle w:val="Hyperlink"/>
            <w:rFonts w:ascii="Arial" w:hAnsi="Arial" w:cs="Arial"/>
            <w:sz w:val="24"/>
            <w:szCs w:val="24"/>
          </w:rPr>
          <w:t>https://business.senedd.wales/documents/s59134/Stakeholder%20Conference%2026%20January%202017%20-%20Summary%20of%20Evidence.pdf</w:t>
        </w:r>
      </w:hyperlink>
      <w:r w:rsidRPr="00360F44">
        <w:rPr>
          <w:rFonts w:ascii="Arial" w:hAnsi="Arial" w:cs="Arial"/>
          <w:sz w:val="24"/>
          <w:szCs w:val="24"/>
        </w:rPr>
        <w:t xml:space="preserve">. </w:t>
      </w:r>
      <w:r w:rsidR="00B36D15">
        <w:rPr>
          <w:rFonts w:ascii="Arial" w:hAnsi="Arial" w:cs="Arial"/>
          <w:sz w:val="24"/>
          <w:szCs w:val="24"/>
        </w:rPr>
        <w:t>(</w:t>
      </w:r>
      <w:r w:rsidRPr="00360F44">
        <w:rPr>
          <w:rFonts w:ascii="Arial" w:hAnsi="Arial" w:cs="Arial"/>
          <w:sz w:val="24"/>
          <w:szCs w:val="24"/>
        </w:rPr>
        <w:t>Accessed 06 of February 2021</w:t>
      </w:r>
      <w:r w:rsidR="00B47724">
        <w:rPr>
          <w:rFonts w:ascii="Arial" w:hAnsi="Arial" w:cs="Arial"/>
          <w:sz w:val="24"/>
          <w:szCs w:val="24"/>
        </w:rPr>
        <w:t>)</w:t>
      </w:r>
    </w:p>
    <w:p w14:paraId="72560F59" w14:textId="78A068EE"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Children’s Rights Impact Assessment (CRIA) (2015) Draft Additional Learning Needs and Education Tribunal (Wales) Bill</w:t>
      </w:r>
      <w:r w:rsidR="00B47724">
        <w:rPr>
          <w:rFonts w:ascii="Arial" w:hAnsi="Arial" w:cs="Arial"/>
          <w:sz w:val="24"/>
          <w:szCs w:val="24"/>
        </w:rPr>
        <w:t>:</w:t>
      </w:r>
      <w:r w:rsidRPr="00360F44">
        <w:rPr>
          <w:rFonts w:ascii="Arial" w:hAnsi="Arial" w:cs="Arial"/>
          <w:sz w:val="24"/>
          <w:szCs w:val="24"/>
        </w:rPr>
        <w:t xml:space="preserve"> Available </w:t>
      </w:r>
      <w:proofErr w:type="gramStart"/>
      <w:r w:rsidRPr="00360F44">
        <w:rPr>
          <w:rFonts w:ascii="Arial" w:hAnsi="Arial" w:cs="Arial"/>
          <w:sz w:val="24"/>
          <w:szCs w:val="24"/>
        </w:rPr>
        <w:t>at</w:t>
      </w:r>
      <w:r w:rsidR="00B91E3F">
        <w:rPr>
          <w:rFonts w:ascii="Arial" w:hAnsi="Arial" w:cs="Arial"/>
          <w:sz w:val="24"/>
          <w:szCs w:val="24"/>
        </w:rPr>
        <w:t xml:space="preserve"> :</w:t>
      </w:r>
      <w:proofErr w:type="gramEnd"/>
      <w:r w:rsidR="00B91E3F">
        <w:rPr>
          <w:rFonts w:ascii="Arial" w:hAnsi="Arial" w:cs="Arial"/>
          <w:sz w:val="24"/>
          <w:szCs w:val="24"/>
        </w:rPr>
        <w:t xml:space="preserve"> </w:t>
      </w:r>
      <w:hyperlink r:id="rId36" w:history="1">
        <w:r w:rsidR="00B91E3F" w:rsidRPr="00AD4A08">
          <w:rPr>
            <w:rStyle w:val="Hyperlink"/>
            <w:rFonts w:ascii="Arial" w:hAnsi="Arial" w:cs="Arial"/>
            <w:sz w:val="24"/>
            <w:szCs w:val="24"/>
          </w:rPr>
          <w:t>https://dera.ioe.ac.uk/23529/3/150706-impact-assessment-en.pdf</w:t>
        </w:r>
      </w:hyperlink>
      <w:r w:rsidR="00BD72C9">
        <w:rPr>
          <w:rFonts w:ascii="Arial" w:hAnsi="Arial" w:cs="Arial"/>
          <w:sz w:val="24"/>
          <w:szCs w:val="24"/>
        </w:rPr>
        <w:t xml:space="preserve"> .(</w:t>
      </w:r>
      <w:r w:rsidRPr="00360F44">
        <w:rPr>
          <w:rFonts w:ascii="Arial" w:hAnsi="Arial" w:cs="Arial"/>
          <w:sz w:val="24"/>
          <w:szCs w:val="24"/>
        </w:rPr>
        <w:t xml:space="preserve"> Accessed 19</w:t>
      </w:r>
      <w:r w:rsidR="00BD72C9">
        <w:rPr>
          <w:rFonts w:ascii="Arial" w:hAnsi="Arial" w:cs="Arial"/>
          <w:sz w:val="24"/>
          <w:szCs w:val="24"/>
        </w:rPr>
        <w:t xml:space="preserve"> </w:t>
      </w:r>
      <w:r w:rsidRPr="00360F44">
        <w:rPr>
          <w:rFonts w:ascii="Arial" w:hAnsi="Arial" w:cs="Arial"/>
          <w:sz w:val="24"/>
          <w:szCs w:val="24"/>
        </w:rPr>
        <w:t>of February 202</w:t>
      </w:r>
      <w:r w:rsidR="00BD72C9">
        <w:rPr>
          <w:rFonts w:ascii="Arial" w:hAnsi="Arial" w:cs="Arial"/>
          <w:sz w:val="24"/>
          <w:szCs w:val="24"/>
        </w:rPr>
        <w:t xml:space="preserve">1) </w:t>
      </w:r>
    </w:p>
    <w:p w14:paraId="6A97BDC5" w14:textId="4B8F5C84" w:rsidR="00B74510" w:rsidRPr="00360F44" w:rsidRDefault="00A167AF"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Cro</w:t>
      </w:r>
      <w:r>
        <w:rPr>
          <w:rFonts w:ascii="Arial" w:hAnsi="Arial" w:cs="Arial"/>
          <w:sz w:val="24"/>
          <w:szCs w:val="24"/>
        </w:rPr>
        <w:t>w</w:t>
      </w:r>
      <w:r w:rsidRPr="00360F44">
        <w:rPr>
          <w:rFonts w:ascii="Arial" w:hAnsi="Arial" w:cs="Arial"/>
          <w:sz w:val="24"/>
          <w:szCs w:val="24"/>
        </w:rPr>
        <w:t>ne</w:t>
      </w:r>
      <w:r w:rsidR="00B74510" w:rsidRPr="00360F44">
        <w:rPr>
          <w:rFonts w:ascii="Arial" w:hAnsi="Arial" w:cs="Arial"/>
          <w:sz w:val="24"/>
          <w:szCs w:val="24"/>
        </w:rPr>
        <w:t>, E. (2005)</w:t>
      </w:r>
      <w:r w:rsidR="000A7ABD">
        <w:rPr>
          <w:rFonts w:ascii="Arial" w:hAnsi="Arial" w:cs="Arial"/>
          <w:sz w:val="24"/>
          <w:szCs w:val="24"/>
        </w:rPr>
        <w:t xml:space="preserve"> </w:t>
      </w:r>
      <w:r w:rsidR="00B74510" w:rsidRPr="000A7ABD">
        <w:rPr>
          <w:rFonts w:ascii="Arial" w:hAnsi="Arial" w:cs="Arial"/>
          <w:i/>
          <w:iCs/>
          <w:sz w:val="24"/>
          <w:szCs w:val="24"/>
        </w:rPr>
        <w:t>What is Special Educational Needs Coordinator think they do? Support for Learners</w:t>
      </w:r>
      <w:r w:rsidR="00B74510" w:rsidRPr="00360F44">
        <w:rPr>
          <w:rFonts w:ascii="Arial" w:hAnsi="Arial" w:cs="Arial"/>
          <w:sz w:val="24"/>
          <w:szCs w:val="24"/>
        </w:rPr>
        <w:t xml:space="preserve">, 20:2, 61 – 68. </w:t>
      </w:r>
    </w:p>
    <w:p w14:paraId="5A5812E5" w14:textId="1C649044"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 xml:space="preserve"> Elliot, S., Witt, </w:t>
      </w:r>
      <w:proofErr w:type="spellStart"/>
      <w:proofErr w:type="gramStart"/>
      <w:r w:rsidRPr="00360F44">
        <w:rPr>
          <w:rFonts w:ascii="Arial" w:hAnsi="Arial" w:cs="Arial"/>
          <w:sz w:val="24"/>
          <w:szCs w:val="24"/>
        </w:rPr>
        <w:t>J.Galvin</w:t>
      </w:r>
      <w:proofErr w:type="spellEnd"/>
      <w:proofErr w:type="gramEnd"/>
      <w:r w:rsidRPr="00360F44">
        <w:rPr>
          <w:rFonts w:ascii="Arial" w:hAnsi="Arial" w:cs="Arial"/>
          <w:sz w:val="24"/>
          <w:szCs w:val="24"/>
        </w:rPr>
        <w:t>, G. &amp; Peterson, R. (1984). Acceptability of positive as well as reductive behavioural interventions: factors that influence teachers’ decisions, Journal of School Psychology, 22,353–360.</w:t>
      </w:r>
    </w:p>
    <w:p w14:paraId="7FD9BD58" w14:textId="77777777" w:rsidR="00B74510" w:rsidRPr="00360F44" w:rsidRDefault="00B74510" w:rsidP="00B74510">
      <w:pPr>
        <w:autoSpaceDE w:val="0"/>
        <w:autoSpaceDN w:val="0"/>
        <w:adjustRightInd w:val="0"/>
        <w:spacing w:after="200" w:line="360" w:lineRule="auto"/>
        <w:rPr>
          <w:rFonts w:ascii="Arial" w:hAnsi="Arial" w:cs="Arial"/>
          <w:sz w:val="24"/>
          <w:szCs w:val="24"/>
        </w:rPr>
      </w:pPr>
      <w:proofErr w:type="spellStart"/>
      <w:r w:rsidRPr="00360F44">
        <w:rPr>
          <w:rFonts w:ascii="Arial" w:hAnsi="Arial" w:cs="Arial"/>
          <w:sz w:val="24"/>
          <w:szCs w:val="24"/>
        </w:rPr>
        <w:lastRenderedPageBreak/>
        <w:t>Fenstermacher</w:t>
      </w:r>
      <w:proofErr w:type="spellEnd"/>
      <w:r w:rsidRPr="00360F44">
        <w:rPr>
          <w:rFonts w:ascii="Arial" w:hAnsi="Arial" w:cs="Arial"/>
          <w:sz w:val="24"/>
          <w:szCs w:val="24"/>
        </w:rPr>
        <w:t xml:space="preserve">, G., &amp; Berliner, D. (1983). A conceptual framework for the analysis of staff development. CA: Rand. </w:t>
      </w:r>
    </w:p>
    <w:p w14:paraId="5F41D739" w14:textId="77777777" w:rsidR="00B74510" w:rsidRPr="00360F44" w:rsidRDefault="00B74510" w:rsidP="00B74510">
      <w:pPr>
        <w:autoSpaceDE w:val="0"/>
        <w:autoSpaceDN w:val="0"/>
        <w:adjustRightInd w:val="0"/>
        <w:spacing w:after="200" w:line="360" w:lineRule="auto"/>
        <w:rPr>
          <w:rFonts w:ascii="Arial" w:hAnsi="Arial" w:cs="Arial"/>
          <w:sz w:val="24"/>
          <w:szCs w:val="24"/>
        </w:rPr>
      </w:pPr>
      <w:proofErr w:type="spellStart"/>
      <w:proofErr w:type="gramStart"/>
      <w:r w:rsidRPr="00360F44">
        <w:rPr>
          <w:rFonts w:ascii="Arial" w:hAnsi="Arial" w:cs="Arial"/>
          <w:color w:val="3B3835"/>
          <w:sz w:val="24"/>
          <w:szCs w:val="24"/>
        </w:rPr>
        <w:t>Hunkins,A</w:t>
      </w:r>
      <w:proofErr w:type="spellEnd"/>
      <w:proofErr w:type="gramEnd"/>
      <w:r w:rsidRPr="00360F44">
        <w:rPr>
          <w:rFonts w:ascii="Arial" w:hAnsi="Arial" w:cs="Arial"/>
          <w:color w:val="3B3835"/>
          <w:sz w:val="24"/>
          <w:szCs w:val="24"/>
        </w:rPr>
        <w:t xml:space="preserve"> (2019)  </w:t>
      </w:r>
      <w:r w:rsidRPr="00360F44">
        <w:rPr>
          <w:rFonts w:ascii="Arial" w:hAnsi="Arial" w:cs="Arial"/>
          <w:sz w:val="24"/>
          <w:szCs w:val="24"/>
        </w:rPr>
        <w:t xml:space="preserve">Role of the teacher in curriculum implemtatin.2nd ed .London .sage </w:t>
      </w:r>
    </w:p>
    <w:p w14:paraId="7BEA8217" w14:textId="4DEDA2FA"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 xml:space="preserve"> Lewis, A., Neill, R. &amp; Campbell, J. (1997a). The Implementation of the Code of Practice in Primary and Secondary Schools. </w:t>
      </w:r>
      <w:proofErr w:type="spellStart"/>
      <w:r w:rsidRPr="00360F44">
        <w:rPr>
          <w:rFonts w:ascii="Arial" w:hAnsi="Arial" w:cs="Arial"/>
          <w:sz w:val="24"/>
          <w:szCs w:val="24"/>
        </w:rPr>
        <w:t>London.</w:t>
      </w:r>
      <w:r w:rsidR="003B79BA">
        <w:rPr>
          <w:rFonts w:ascii="Arial" w:hAnsi="Arial" w:cs="Arial"/>
          <w:sz w:val="24"/>
          <w:szCs w:val="24"/>
        </w:rPr>
        <w:t>Sage</w:t>
      </w:r>
      <w:proofErr w:type="spellEnd"/>
      <w:r w:rsidR="003B79BA">
        <w:rPr>
          <w:rFonts w:ascii="Arial" w:hAnsi="Arial" w:cs="Arial"/>
          <w:sz w:val="24"/>
          <w:szCs w:val="24"/>
        </w:rPr>
        <w:t>.</w:t>
      </w:r>
    </w:p>
    <w:p w14:paraId="6E8DAB22" w14:textId="77777777"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 xml:space="preserve">National Awards for Special Educational Needs Coordination. </w:t>
      </w:r>
      <w:r w:rsidRPr="0016357D">
        <w:rPr>
          <w:rFonts w:ascii="Arial" w:hAnsi="Arial" w:cs="Arial"/>
          <w:i/>
          <w:iCs/>
          <w:sz w:val="24"/>
          <w:szCs w:val="24"/>
        </w:rPr>
        <w:t>Teacher development</w:t>
      </w:r>
      <w:r w:rsidRPr="00360F44">
        <w:rPr>
          <w:rFonts w:ascii="Arial" w:hAnsi="Arial" w:cs="Arial"/>
          <w:sz w:val="24"/>
          <w:szCs w:val="24"/>
        </w:rPr>
        <w:t>, 18:4, 495 – 510.</w:t>
      </w:r>
    </w:p>
    <w:p w14:paraId="4BEB1E14" w14:textId="1CEBADC3" w:rsidR="00B74510" w:rsidRPr="00360F44" w:rsidRDefault="00B74510" w:rsidP="00B74510">
      <w:pPr>
        <w:autoSpaceDE w:val="0"/>
        <w:autoSpaceDN w:val="0"/>
        <w:adjustRightInd w:val="0"/>
        <w:spacing w:after="200" w:line="360" w:lineRule="auto"/>
        <w:rPr>
          <w:rFonts w:ascii="Arial" w:hAnsi="Arial" w:cs="Arial"/>
          <w:color w:val="3B3835"/>
          <w:sz w:val="24"/>
          <w:szCs w:val="24"/>
        </w:rPr>
      </w:pPr>
      <w:r w:rsidRPr="00360F44">
        <w:rPr>
          <w:rFonts w:ascii="Arial" w:hAnsi="Arial" w:cs="Arial"/>
          <w:sz w:val="24"/>
          <w:szCs w:val="24"/>
        </w:rPr>
        <w:t xml:space="preserve"> </w:t>
      </w:r>
      <w:r w:rsidR="0016357D" w:rsidRPr="00360F44">
        <w:rPr>
          <w:rFonts w:ascii="Arial" w:hAnsi="Arial" w:cs="Arial"/>
          <w:color w:val="3B3835"/>
          <w:sz w:val="24"/>
          <w:szCs w:val="24"/>
        </w:rPr>
        <w:t>Ornstein, S</w:t>
      </w:r>
      <w:r w:rsidRPr="00360F44">
        <w:rPr>
          <w:rFonts w:ascii="Arial" w:hAnsi="Arial" w:cs="Arial"/>
          <w:color w:val="3B3835"/>
          <w:sz w:val="24"/>
          <w:szCs w:val="24"/>
        </w:rPr>
        <w:t xml:space="preserve"> (2019) </w:t>
      </w:r>
      <w:r w:rsidRPr="0016357D">
        <w:rPr>
          <w:rFonts w:ascii="Arial" w:hAnsi="Arial" w:cs="Arial"/>
          <w:i/>
          <w:iCs/>
          <w:color w:val="3B3835"/>
          <w:sz w:val="24"/>
          <w:szCs w:val="24"/>
        </w:rPr>
        <w:t>teachers training in further Education</w:t>
      </w:r>
      <w:r w:rsidRPr="00360F44">
        <w:rPr>
          <w:rFonts w:ascii="Arial" w:hAnsi="Arial" w:cs="Arial"/>
          <w:color w:val="3B3835"/>
          <w:sz w:val="24"/>
          <w:szCs w:val="24"/>
        </w:rPr>
        <w:t xml:space="preserve">. London. </w:t>
      </w:r>
      <w:r w:rsidR="0016357D">
        <w:rPr>
          <w:rFonts w:ascii="Arial" w:hAnsi="Arial" w:cs="Arial"/>
          <w:color w:val="3B3835"/>
          <w:sz w:val="24"/>
          <w:szCs w:val="24"/>
        </w:rPr>
        <w:t>S</w:t>
      </w:r>
      <w:r w:rsidRPr="00360F44">
        <w:rPr>
          <w:rFonts w:ascii="Arial" w:hAnsi="Arial" w:cs="Arial"/>
          <w:color w:val="3B3835"/>
          <w:sz w:val="24"/>
          <w:szCs w:val="24"/>
        </w:rPr>
        <w:t xml:space="preserve">age </w:t>
      </w:r>
    </w:p>
    <w:p w14:paraId="15EDC04E" w14:textId="77777777" w:rsidR="00B74510" w:rsidRPr="00360F44" w:rsidRDefault="00B74510" w:rsidP="00B74510">
      <w:pPr>
        <w:autoSpaceDE w:val="0"/>
        <w:autoSpaceDN w:val="0"/>
        <w:adjustRightInd w:val="0"/>
        <w:spacing w:after="200" w:line="360" w:lineRule="auto"/>
        <w:rPr>
          <w:rFonts w:ascii="Arial" w:hAnsi="Arial" w:cs="Arial"/>
          <w:color w:val="3B3835"/>
          <w:sz w:val="24"/>
          <w:szCs w:val="24"/>
        </w:rPr>
      </w:pPr>
      <w:proofErr w:type="spellStart"/>
      <w:r w:rsidRPr="00360F44">
        <w:rPr>
          <w:rFonts w:ascii="Arial" w:hAnsi="Arial" w:cs="Arial"/>
          <w:color w:val="3B3835"/>
          <w:sz w:val="24"/>
          <w:szCs w:val="24"/>
        </w:rPr>
        <w:t>Sarason</w:t>
      </w:r>
      <w:proofErr w:type="spellEnd"/>
      <w:r w:rsidRPr="00360F44">
        <w:rPr>
          <w:rFonts w:ascii="Arial" w:hAnsi="Arial" w:cs="Arial"/>
          <w:color w:val="3B3835"/>
          <w:sz w:val="24"/>
          <w:szCs w:val="24"/>
        </w:rPr>
        <w:t xml:space="preserve"> (2016) Secondary education. London. sage </w:t>
      </w:r>
    </w:p>
    <w:p w14:paraId="5CF73E69" w14:textId="7644C5E5" w:rsidR="00B74510" w:rsidRPr="00360F44" w:rsidRDefault="00573EBE" w:rsidP="00B74510">
      <w:pPr>
        <w:autoSpaceDE w:val="0"/>
        <w:autoSpaceDN w:val="0"/>
        <w:adjustRightInd w:val="0"/>
        <w:spacing w:after="200" w:line="360" w:lineRule="auto"/>
        <w:rPr>
          <w:rFonts w:ascii="Arial" w:hAnsi="Arial" w:cs="Arial"/>
          <w:color w:val="3B3835"/>
          <w:sz w:val="24"/>
          <w:szCs w:val="24"/>
        </w:rPr>
      </w:pPr>
      <w:r>
        <w:rPr>
          <w:rFonts w:ascii="Arial" w:hAnsi="Arial" w:cs="Arial"/>
          <w:color w:val="3B3835"/>
          <w:sz w:val="24"/>
          <w:szCs w:val="24"/>
        </w:rPr>
        <w:t>S</w:t>
      </w:r>
      <w:r w:rsidR="00B74510" w:rsidRPr="00360F44">
        <w:rPr>
          <w:rFonts w:ascii="Arial" w:hAnsi="Arial" w:cs="Arial"/>
          <w:color w:val="3B3835"/>
          <w:sz w:val="24"/>
          <w:szCs w:val="24"/>
        </w:rPr>
        <w:t xml:space="preserve">enedd </w:t>
      </w:r>
      <w:r w:rsidR="00E50000">
        <w:rPr>
          <w:rFonts w:ascii="Arial" w:hAnsi="Arial" w:cs="Arial"/>
          <w:color w:val="3B3835"/>
          <w:sz w:val="24"/>
          <w:szCs w:val="24"/>
        </w:rPr>
        <w:t>W</w:t>
      </w:r>
      <w:r w:rsidR="00B74510" w:rsidRPr="00360F44">
        <w:rPr>
          <w:rFonts w:ascii="Arial" w:hAnsi="Arial" w:cs="Arial"/>
          <w:color w:val="3B3835"/>
          <w:sz w:val="24"/>
          <w:szCs w:val="24"/>
        </w:rPr>
        <w:t>ales</w:t>
      </w:r>
      <w:r w:rsidR="0016357D">
        <w:rPr>
          <w:rFonts w:ascii="Arial" w:hAnsi="Arial" w:cs="Arial"/>
          <w:color w:val="3B3835"/>
          <w:sz w:val="24"/>
          <w:szCs w:val="24"/>
        </w:rPr>
        <w:t>.</w:t>
      </w:r>
      <w:r w:rsidR="00B74510" w:rsidRPr="00360F44">
        <w:rPr>
          <w:rFonts w:ascii="Arial" w:hAnsi="Arial" w:cs="Arial"/>
          <w:color w:val="3B3835"/>
          <w:sz w:val="24"/>
          <w:szCs w:val="24"/>
        </w:rPr>
        <w:t xml:space="preserve"> (</w:t>
      </w:r>
      <w:r w:rsidR="0016357D" w:rsidRPr="00360F44">
        <w:rPr>
          <w:rFonts w:ascii="Arial" w:hAnsi="Arial" w:cs="Arial"/>
          <w:color w:val="3B3835"/>
          <w:sz w:val="24"/>
          <w:szCs w:val="24"/>
        </w:rPr>
        <w:t>2017</w:t>
      </w:r>
      <w:r w:rsidR="0016357D" w:rsidRPr="0016357D">
        <w:rPr>
          <w:rFonts w:ascii="Arial" w:hAnsi="Arial" w:cs="Arial"/>
          <w:i/>
          <w:iCs/>
          <w:color w:val="3B3835"/>
          <w:sz w:val="24"/>
          <w:szCs w:val="24"/>
        </w:rPr>
        <w:t>)</w:t>
      </w:r>
      <w:r w:rsidR="00B74510" w:rsidRPr="0016357D">
        <w:rPr>
          <w:rFonts w:ascii="Arial" w:hAnsi="Arial" w:cs="Arial"/>
          <w:i/>
          <w:iCs/>
          <w:color w:val="3B3835"/>
          <w:sz w:val="24"/>
          <w:szCs w:val="24"/>
        </w:rPr>
        <w:t xml:space="preserve"> Explanatory Memorandum to the Draft Additional Learning Needs </w:t>
      </w:r>
      <w:r w:rsidR="0016357D" w:rsidRPr="0016357D">
        <w:rPr>
          <w:rFonts w:ascii="Arial" w:hAnsi="Arial" w:cs="Arial"/>
          <w:i/>
          <w:iCs/>
          <w:color w:val="3B3835"/>
          <w:sz w:val="24"/>
          <w:szCs w:val="24"/>
        </w:rPr>
        <w:t>Coordinator</w:t>
      </w:r>
      <w:r w:rsidR="0016357D" w:rsidRPr="00360F44">
        <w:rPr>
          <w:rFonts w:ascii="Arial" w:hAnsi="Arial" w:cs="Arial"/>
          <w:color w:val="3B3835"/>
          <w:sz w:val="24"/>
          <w:szCs w:val="24"/>
        </w:rPr>
        <w:t>. Available</w:t>
      </w:r>
      <w:r w:rsidR="00B74510" w:rsidRPr="00360F44">
        <w:rPr>
          <w:rFonts w:ascii="Arial" w:hAnsi="Arial" w:cs="Arial"/>
          <w:color w:val="3B3835"/>
          <w:sz w:val="24"/>
          <w:szCs w:val="24"/>
        </w:rPr>
        <w:t xml:space="preserve"> at </w:t>
      </w:r>
      <w:hyperlink r:id="rId37" w:history="1">
        <w:r w:rsidRPr="00AD4A08">
          <w:rPr>
            <w:rStyle w:val="Hyperlink"/>
            <w:rFonts w:ascii="Arial" w:hAnsi="Arial" w:cs="Arial"/>
            <w:sz w:val="24"/>
            <w:szCs w:val="24"/>
          </w:rPr>
          <w:t>https://senedd.wales/laid%20documents/sub-ld13664-em/sub-ld13664-em-e.pdf</w:t>
        </w:r>
      </w:hyperlink>
      <w:r w:rsidR="00CD5D62">
        <w:rPr>
          <w:rFonts w:ascii="Arial" w:hAnsi="Arial" w:cs="Arial"/>
          <w:color w:val="3B3835"/>
          <w:sz w:val="24"/>
          <w:szCs w:val="24"/>
        </w:rPr>
        <w:t>(</w:t>
      </w:r>
      <w:r w:rsidR="00B74510" w:rsidRPr="00360F44">
        <w:rPr>
          <w:rFonts w:ascii="Arial" w:hAnsi="Arial" w:cs="Arial"/>
          <w:color w:val="3B3835"/>
          <w:sz w:val="24"/>
          <w:szCs w:val="24"/>
        </w:rPr>
        <w:t>Accessed 1</w:t>
      </w:r>
      <w:r w:rsidR="00CD5D62">
        <w:rPr>
          <w:rFonts w:ascii="Arial" w:hAnsi="Arial" w:cs="Arial"/>
          <w:color w:val="3B3835"/>
          <w:sz w:val="24"/>
          <w:szCs w:val="24"/>
        </w:rPr>
        <w:t xml:space="preserve">1 </w:t>
      </w:r>
      <w:r w:rsidR="00B74510" w:rsidRPr="00360F44">
        <w:rPr>
          <w:rFonts w:ascii="Arial" w:hAnsi="Arial" w:cs="Arial"/>
          <w:color w:val="3B3835"/>
          <w:sz w:val="24"/>
          <w:szCs w:val="24"/>
        </w:rPr>
        <w:t>of February 2021</w:t>
      </w:r>
      <w:r w:rsidR="00CD5D62">
        <w:rPr>
          <w:rFonts w:ascii="Arial" w:hAnsi="Arial" w:cs="Arial"/>
          <w:color w:val="3B3835"/>
          <w:sz w:val="24"/>
          <w:szCs w:val="24"/>
        </w:rPr>
        <w:t>)</w:t>
      </w:r>
    </w:p>
    <w:p w14:paraId="14222654" w14:textId="72FD029A" w:rsidR="00B74510" w:rsidRPr="00360F44" w:rsidRDefault="00B74510" w:rsidP="00B74510">
      <w:pPr>
        <w:autoSpaceDE w:val="0"/>
        <w:autoSpaceDN w:val="0"/>
        <w:adjustRightInd w:val="0"/>
        <w:spacing w:after="200" w:line="360" w:lineRule="auto"/>
        <w:rPr>
          <w:rFonts w:ascii="Arial" w:hAnsi="Arial" w:cs="Arial"/>
          <w:color w:val="3B3835"/>
          <w:sz w:val="24"/>
          <w:szCs w:val="24"/>
        </w:rPr>
      </w:pPr>
      <w:r w:rsidRPr="00360F44">
        <w:rPr>
          <w:rFonts w:ascii="Arial" w:hAnsi="Arial" w:cs="Arial"/>
          <w:color w:val="3B3835"/>
          <w:sz w:val="24"/>
          <w:szCs w:val="24"/>
        </w:rPr>
        <w:t xml:space="preserve">Senedd wales (2020) </w:t>
      </w:r>
      <w:r w:rsidRPr="00E50000">
        <w:rPr>
          <w:rFonts w:ascii="Arial" w:hAnsi="Arial" w:cs="Arial"/>
          <w:i/>
          <w:iCs/>
          <w:color w:val="3B3835"/>
          <w:sz w:val="24"/>
          <w:szCs w:val="24"/>
        </w:rPr>
        <w:t>Explanatory Memorandum to the Draft Additional Learning Needs Coordinator</w:t>
      </w:r>
      <w:r w:rsidRPr="00360F44">
        <w:rPr>
          <w:rFonts w:ascii="Arial" w:hAnsi="Arial" w:cs="Arial"/>
          <w:color w:val="3B3835"/>
          <w:sz w:val="24"/>
          <w:szCs w:val="24"/>
        </w:rPr>
        <w:t xml:space="preserve"> (Wales) Regulations 2020.Available </w:t>
      </w:r>
      <w:proofErr w:type="spellStart"/>
      <w:r w:rsidR="002A13CA" w:rsidRPr="00360F44">
        <w:rPr>
          <w:rFonts w:ascii="Arial" w:hAnsi="Arial" w:cs="Arial"/>
          <w:color w:val="3B3835"/>
          <w:sz w:val="24"/>
          <w:szCs w:val="24"/>
        </w:rPr>
        <w:t>at</w:t>
      </w:r>
      <w:r w:rsidR="002A13CA">
        <w:rPr>
          <w:rFonts w:ascii="Arial" w:hAnsi="Arial" w:cs="Arial"/>
          <w:color w:val="3B3835"/>
          <w:sz w:val="24"/>
          <w:szCs w:val="24"/>
        </w:rPr>
        <w:t>:</w:t>
      </w:r>
      <w:hyperlink r:id="rId38" w:history="1">
        <w:r w:rsidR="00F8492D" w:rsidRPr="00F8492D">
          <w:rPr>
            <w:color w:val="0000FF"/>
            <w:u w:val="single"/>
          </w:rPr>
          <w:t>EM</w:t>
        </w:r>
        <w:proofErr w:type="spellEnd"/>
        <w:r w:rsidR="00F8492D" w:rsidRPr="00F8492D">
          <w:rPr>
            <w:color w:val="0000FF"/>
            <w:u w:val="single"/>
          </w:rPr>
          <w:t xml:space="preserve"> template for sub leg (</w:t>
        </w:r>
        <w:proofErr w:type="spellStart"/>
        <w:proofErr w:type="gramStart"/>
        <w:r w:rsidR="00F8492D" w:rsidRPr="00F8492D">
          <w:rPr>
            <w:color w:val="0000FF"/>
            <w:u w:val="single"/>
          </w:rPr>
          <w:t>senedd.wales</w:t>
        </w:r>
        <w:proofErr w:type="spellEnd"/>
        <w:proofErr w:type="gramEnd"/>
        <w:r w:rsidR="00F8492D" w:rsidRPr="00F8492D">
          <w:rPr>
            <w:color w:val="0000FF"/>
            <w:u w:val="single"/>
          </w:rPr>
          <w:t>)</w:t>
        </w:r>
      </w:hyperlink>
      <w:r w:rsidRPr="00360F44">
        <w:rPr>
          <w:rFonts w:ascii="Arial" w:hAnsi="Arial" w:cs="Arial"/>
          <w:color w:val="3B3835"/>
          <w:sz w:val="24"/>
          <w:szCs w:val="24"/>
        </w:rPr>
        <w:t xml:space="preserve"> </w:t>
      </w:r>
      <w:r w:rsidR="00A55149">
        <w:rPr>
          <w:rFonts w:ascii="Arial" w:hAnsi="Arial" w:cs="Arial"/>
          <w:color w:val="3B3835"/>
          <w:sz w:val="24"/>
          <w:szCs w:val="24"/>
        </w:rPr>
        <w:t>(Accessed</w:t>
      </w:r>
      <w:r w:rsidRPr="00360F44">
        <w:rPr>
          <w:rFonts w:ascii="Arial" w:hAnsi="Arial" w:cs="Arial"/>
          <w:color w:val="3B3835"/>
          <w:sz w:val="24"/>
          <w:szCs w:val="24"/>
        </w:rPr>
        <w:t xml:space="preserve"> 11th of February 2021</w:t>
      </w:r>
      <w:r w:rsidR="00A55149">
        <w:rPr>
          <w:rFonts w:ascii="Arial" w:hAnsi="Arial" w:cs="Arial"/>
          <w:color w:val="3B3835"/>
          <w:sz w:val="24"/>
          <w:szCs w:val="24"/>
        </w:rPr>
        <w:t>)</w:t>
      </w:r>
    </w:p>
    <w:p w14:paraId="7D25125E" w14:textId="77777777"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 xml:space="preserve">Seymour, R., &amp; Arnott, S. (1994) </w:t>
      </w:r>
      <w:r w:rsidRPr="002A13CA">
        <w:rPr>
          <w:rFonts w:ascii="Arial" w:hAnsi="Arial" w:cs="Arial"/>
          <w:i/>
          <w:iCs/>
          <w:sz w:val="24"/>
          <w:szCs w:val="24"/>
        </w:rPr>
        <w:t>Schools as organisations for adult management learning. International Journal of Educational Management</w:t>
      </w:r>
      <w:r w:rsidRPr="00360F44">
        <w:rPr>
          <w:rFonts w:ascii="Arial" w:hAnsi="Arial" w:cs="Arial"/>
          <w:sz w:val="24"/>
          <w:szCs w:val="24"/>
        </w:rPr>
        <w:t xml:space="preserve">, 8:5, 24 – 28. </w:t>
      </w:r>
    </w:p>
    <w:p w14:paraId="123EA6A6" w14:textId="21C80E7D" w:rsidR="00B74510" w:rsidRPr="00360F44" w:rsidRDefault="00B74510" w:rsidP="00B74510">
      <w:pPr>
        <w:autoSpaceDE w:val="0"/>
        <w:autoSpaceDN w:val="0"/>
        <w:adjustRightInd w:val="0"/>
        <w:spacing w:after="200" w:line="360" w:lineRule="auto"/>
        <w:rPr>
          <w:rFonts w:ascii="Arial" w:hAnsi="Arial" w:cs="Arial"/>
          <w:sz w:val="24"/>
          <w:szCs w:val="24"/>
        </w:rPr>
      </w:pPr>
      <w:proofErr w:type="spellStart"/>
      <w:r w:rsidRPr="00360F44">
        <w:rPr>
          <w:rFonts w:ascii="Arial" w:hAnsi="Arial" w:cs="Arial"/>
          <w:sz w:val="24"/>
          <w:szCs w:val="24"/>
        </w:rPr>
        <w:t>Tella</w:t>
      </w:r>
      <w:proofErr w:type="spellEnd"/>
      <w:r w:rsidRPr="00360F44">
        <w:rPr>
          <w:rFonts w:ascii="Arial" w:hAnsi="Arial" w:cs="Arial"/>
          <w:sz w:val="24"/>
          <w:szCs w:val="24"/>
        </w:rPr>
        <w:t xml:space="preserve">, A., Ayeni, C., &amp; Popoola, S. (2007). </w:t>
      </w:r>
      <w:r w:rsidRPr="002A13CA">
        <w:rPr>
          <w:rFonts w:ascii="Arial" w:hAnsi="Arial" w:cs="Arial"/>
          <w:i/>
          <w:iCs/>
          <w:sz w:val="24"/>
          <w:szCs w:val="24"/>
        </w:rPr>
        <w:t>Work Motivation, Job Satisfaction, and Organisational Commitment of Library Personnel in Academic and Research Libraries in Oyo State, Nigeria</w:t>
      </w:r>
      <w:r w:rsidRPr="00360F44">
        <w:rPr>
          <w:rFonts w:ascii="Arial" w:hAnsi="Arial" w:cs="Arial"/>
          <w:sz w:val="24"/>
          <w:szCs w:val="24"/>
        </w:rPr>
        <w:t xml:space="preserve">. </w:t>
      </w:r>
      <w:r w:rsidR="002E7CE4" w:rsidRPr="00360F44">
        <w:rPr>
          <w:rFonts w:ascii="Arial" w:hAnsi="Arial" w:cs="Arial"/>
          <w:sz w:val="24"/>
          <w:szCs w:val="24"/>
        </w:rPr>
        <w:t>Library Philosophy</w:t>
      </w:r>
      <w:r w:rsidRPr="00360F44">
        <w:rPr>
          <w:rFonts w:ascii="Arial" w:hAnsi="Arial" w:cs="Arial"/>
          <w:sz w:val="24"/>
          <w:szCs w:val="24"/>
        </w:rPr>
        <w:t xml:space="preserve"> and Practices, 1 – 16.</w:t>
      </w:r>
    </w:p>
    <w:p w14:paraId="088BE395" w14:textId="538D0BA3"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Welsh Government (2015) Draft Additional Learning Needs Code. Available at</w:t>
      </w:r>
      <w:r w:rsidR="002255EB">
        <w:rPr>
          <w:rFonts w:ascii="Arial" w:hAnsi="Arial" w:cs="Arial"/>
          <w:sz w:val="24"/>
          <w:szCs w:val="24"/>
        </w:rPr>
        <w:t>:</w:t>
      </w:r>
      <w:r w:rsidR="003A452B">
        <w:rPr>
          <w:rFonts w:ascii="Arial" w:hAnsi="Arial" w:cs="Arial"/>
          <w:sz w:val="24"/>
          <w:szCs w:val="24"/>
        </w:rPr>
        <w:t xml:space="preserve"> </w:t>
      </w:r>
      <w:hyperlink r:id="rId39" w:history="1">
        <w:r w:rsidR="003A452B" w:rsidRPr="00AD4A08">
          <w:rPr>
            <w:rStyle w:val="Hyperlink"/>
            <w:rFonts w:ascii="Arial" w:hAnsi="Arial" w:cs="Arial"/>
            <w:sz w:val="24"/>
            <w:szCs w:val="24"/>
          </w:rPr>
          <w:t>https://gov.wales/sites/default/files/consultations/2018-01/150929-draft-aln-code.pdf</w:t>
        </w:r>
      </w:hyperlink>
      <w:r w:rsidRPr="00360F44">
        <w:rPr>
          <w:rFonts w:ascii="Arial" w:hAnsi="Arial" w:cs="Arial"/>
          <w:sz w:val="24"/>
          <w:szCs w:val="24"/>
        </w:rPr>
        <w:t xml:space="preserve"> . </w:t>
      </w:r>
      <w:r w:rsidR="002255EB">
        <w:rPr>
          <w:rFonts w:ascii="Arial" w:hAnsi="Arial" w:cs="Arial"/>
          <w:sz w:val="24"/>
          <w:szCs w:val="24"/>
        </w:rPr>
        <w:t>(</w:t>
      </w:r>
      <w:r w:rsidRPr="00360F44">
        <w:rPr>
          <w:rFonts w:ascii="Arial" w:hAnsi="Arial" w:cs="Arial"/>
          <w:sz w:val="24"/>
          <w:szCs w:val="24"/>
        </w:rPr>
        <w:t>Assessed 11</w:t>
      </w:r>
      <w:r w:rsidR="002255EB">
        <w:rPr>
          <w:rFonts w:ascii="Arial" w:hAnsi="Arial" w:cs="Arial"/>
          <w:sz w:val="24"/>
          <w:szCs w:val="24"/>
        </w:rPr>
        <w:t xml:space="preserve"> of </w:t>
      </w:r>
      <w:r w:rsidRPr="00360F44">
        <w:rPr>
          <w:rFonts w:ascii="Arial" w:hAnsi="Arial" w:cs="Arial"/>
          <w:sz w:val="24"/>
          <w:szCs w:val="24"/>
        </w:rPr>
        <w:t>February 2021.</w:t>
      </w:r>
      <w:r w:rsidR="002255EB">
        <w:rPr>
          <w:rFonts w:ascii="Arial" w:hAnsi="Arial" w:cs="Arial"/>
          <w:sz w:val="24"/>
          <w:szCs w:val="24"/>
        </w:rPr>
        <w:t>)</w:t>
      </w:r>
    </w:p>
    <w:p w14:paraId="79A68439" w14:textId="57F1E28A"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Welsh Government (2019) The Additional Learning Needs (ALN)</w:t>
      </w:r>
      <w:r w:rsidRPr="003A452B">
        <w:rPr>
          <w:rFonts w:ascii="Arial" w:hAnsi="Arial" w:cs="Arial"/>
          <w:i/>
          <w:iCs/>
          <w:sz w:val="24"/>
          <w:szCs w:val="24"/>
        </w:rPr>
        <w:t>Transformation Programme</w:t>
      </w:r>
      <w:r w:rsidRPr="00360F44">
        <w:rPr>
          <w:rFonts w:ascii="Arial" w:hAnsi="Arial" w:cs="Arial"/>
          <w:sz w:val="24"/>
          <w:szCs w:val="24"/>
        </w:rPr>
        <w:t>. Available at</w:t>
      </w:r>
      <w:r w:rsidR="00161796">
        <w:rPr>
          <w:rFonts w:ascii="Arial" w:hAnsi="Arial" w:cs="Arial"/>
          <w:sz w:val="24"/>
          <w:szCs w:val="24"/>
        </w:rPr>
        <w:t>:</w:t>
      </w:r>
      <w:hyperlink r:id="rId40" w:history="1">
        <w:r w:rsidR="00E86516" w:rsidRPr="00AD4A08">
          <w:rPr>
            <w:rStyle w:val="Hyperlink"/>
            <w:rFonts w:ascii="Arial" w:hAnsi="Arial" w:cs="Arial"/>
            <w:sz w:val="24"/>
            <w:szCs w:val="24"/>
          </w:rPr>
          <w:t>https://gov.wales/sites/default/files/publications/2018-03/aln-frequently-asked-questions-faqs.pdf</w:t>
        </w:r>
      </w:hyperlink>
      <w:r w:rsidR="00C00469">
        <w:rPr>
          <w:rFonts w:ascii="Arial" w:hAnsi="Arial" w:cs="Arial"/>
          <w:sz w:val="24"/>
          <w:szCs w:val="24"/>
        </w:rPr>
        <w:t>.</w:t>
      </w:r>
      <w:r w:rsidR="00161796">
        <w:rPr>
          <w:rFonts w:ascii="Arial" w:hAnsi="Arial" w:cs="Arial"/>
          <w:sz w:val="24"/>
          <w:szCs w:val="24"/>
        </w:rPr>
        <w:t>(</w:t>
      </w:r>
      <w:r w:rsidRPr="00360F44">
        <w:rPr>
          <w:rFonts w:ascii="Arial" w:hAnsi="Arial" w:cs="Arial"/>
          <w:sz w:val="24"/>
          <w:szCs w:val="24"/>
        </w:rPr>
        <w:t>Accessed 07 of February 2021</w:t>
      </w:r>
      <w:r w:rsidR="00161796">
        <w:rPr>
          <w:rFonts w:ascii="Arial" w:hAnsi="Arial" w:cs="Arial"/>
          <w:sz w:val="24"/>
          <w:szCs w:val="24"/>
        </w:rPr>
        <w:t>)</w:t>
      </w:r>
      <w:r w:rsidR="00181002">
        <w:rPr>
          <w:rFonts w:ascii="Arial" w:hAnsi="Arial" w:cs="Arial"/>
          <w:sz w:val="24"/>
          <w:szCs w:val="24"/>
        </w:rPr>
        <w:t>.</w:t>
      </w:r>
    </w:p>
    <w:p w14:paraId="042B6849" w14:textId="50C7D345"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lang w:val="en"/>
        </w:rPr>
        <w:lastRenderedPageBreak/>
        <w:t xml:space="preserve">Welsh Government (2021) </w:t>
      </w:r>
      <w:r w:rsidRPr="00181002">
        <w:rPr>
          <w:rFonts w:ascii="Arial" w:hAnsi="Arial" w:cs="Arial"/>
          <w:i/>
          <w:iCs/>
          <w:sz w:val="24"/>
          <w:szCs w:val="24"/>
          <w:lang w:val="en"/>
        </w:rPr>
        <w:t>Investing in excellence: Our national workforce development plan 2019–21</w:t>
      </w:r>
      <w:r w:rsidRPr="00360F44">
        <w:rPr>
          <w:rFonts w:ascii="Arial" w:hAnsi="Arial" w:cs="Arial"/>
          <w:sz w:val="24"/>
          <w:szCs w:val="24"/>
        </w:rPr>
        <w:t>.Available at</w:t>
      </w:r>
      <w:r w:rsidR="00181002">
        <w:rPr>
          <w:rFonts w:ascii="Arial" w:hAnsi="Arial" w:cs="Arial"/>
          <w:sz w:val="24"/>
          <w:szCs w:val="24"/>
        </w:rPr>
        <w:t>:</w:t>
      </w:r>
      <w:hyperlink r:id="rId41" w:history="1">
        <w:r w:rsidR="00181002" w:rsidRPr="00AD4A08">
          <w:rPr>
            <w:rStyle w:val="Hyperlink"/>
            <w:rFonts w:ascii="Arial" w:hAnsi="Arial" w:cs="Arial"/>
            <w:sz w:val="24"/>
            <w:szCs w:val="24"/>
          </w:rPr>
          <w:t>https://gov.wales/sites/default/files/publications/2019-11/investing-in-excellence-our-national-workforce-development-plan-2019-21.pdf</w:t>
        </w:r>
      </w:hyperlink>
      <w:r w:rsidRPr="00360F44">
        <w:rPr>
          <w:rFonts w:ascii="Arial" w:hAnsi="Arial" w:cs="Arial"/>
          <w:sz w:val="24"/>
          <w:szCs w:val="24"/>
        </w:rPr>
        <w:t xml:space="preserve"> </w:t>
      </w:r>
      <w:r w:rsidR="00181002">
        <w:rPr>
          <w:rFonts w:ascii="Arial" w:hAnsi="Arial" w:cs="Arial"/>
          <w:sz w:val="24"/>
          <w:szCs w:val="24"/>
        </w:rPr>
        <w:t>(</w:t>
      </w:r>
      <w:r w:rsidRPr="00360F44">
        <w:rPr>
          <w:rFonts w:ascii="Arial" w:hAnsi="Arial" w:cs="Arial"/>
          <w:sz w:val="24"/>
          <w:szCs w:val="24"/>
        </w:rPr>
        <w:t>Accessed 12 of February 2021</w:t>
      </w:r>
      <w:r w:rsidR="001132D1">
        <w:rPr>
          <w:rFonts w:ascii="Arial" w:hAnsi="Arial" w:cs="Arial"/>
          <w:sz w:val="24"/>
          <w:szCs w:val="24"/>
        </w:rPr>
        <w:t>).</w:t>
      </w:r>
    </w:p>
    <w:p w14:paraId="104C6973" w14:textId="0067A6B2"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 xml:space="preserve">Welsh Government (2021) </w:t>
      </w:r>
      <w:r w:rsidRPr="001132D1">
        <w:rPr>
          <w:rFonts w:ascii="Arial" w:hAnsi="Arial" w:cs="Arial"/>
          <w:i/>
          <w:iCs/>
          <w:sz w:val="24"/>
          <w:szCs w:val="24"/>
        </w:rPr>
        <w:t>Role of the Early Years Additional Learning Needs Lead Officer</w:t>
      </w:r>
      <w:r w:rsidRPr="00360F44">
        <w:rPr>
          <w:rFonts w:ascii="Arial" w:hAnsi="Arial" w:cs="Arial"/>
          <w:sz w:val="24"/>
          <w:szCs w:val="24"/>
        </w:rPr>
        <w:t>. Available at</w:t>
      </w:r>
      <w:r w:rsidR="00626DBA">
        <w:rPr>
          <w:rFonts w:ascii="Arial" w:hAnsi="Arial" w:cs="Arial"/>
          <w:sz w:val="24"/>
          <w:szCs w:val="24"/>
        </w:rPr>
        <w:t>:</w:t>
      </w:r>
      <w:hyperlink r:id="rId42" w:history="1">
        <w:r w:rsidR="001132D1" w:rsidRPr="00AD4A08">
          <w:rPr>
            <w:rStyle w:val="Hyperlink"/>
            <w:rFonts w:ascii="Arial" w:hAnsi="Arial" w:cs="Arial"/>
            <w:sz w:val="24"/>
            <w:szCs w:val="24"/>
          </w:rPr>
          <w:t>https://gov.wales/sites/default/files/publications/2021-01/role-of-the-early-years-additional-learning-need-lead-officer.pdf</w:t>
        </w:r>
      </w:hyperlink>
      <w:r w:rsidRPr="00360F44">
        <w:rPr>
          <w:rFonts w:ascii="Arial" w:hAnsi="Arial" w:cs="Arial"/>
          <w:sz w:val="24"/>
          <w:szCs w:val="24"/>
        </w:rPr>
        <w:t xml:space="preserve">. </w:t>
      </w:r>
      <w:r w:rsidR="00626DBA">
        <w:rPr>
          <w:rFonts w:ascii="Arial" w:hAnsi="Arial" w:cs="Arial"/>
          <w:sz w:val="24"/>
          <w:szCs w:val="24"/>
        </w:rPr>
        <w:t>(</w:t>
      </w:r>
      <w:r w:rsidRPr="00360F44">
        <w:rPr>
          <w:rFonts w:ascii="Arial" w:hAnsi="Arial" w:cs="Arial"/>
          <w:sz w:val="24"/>
          <w:szCs w:val="24"/>
        </w:rPr>
        <w:t>Accessed 01</w:t>
      </w:r>
      <w:r w:rsidR="00626DBA">
        <w:rPr>
          <w:rFonts w:ascii="Arial" w:hAnsi="Arial" w:cs="Arial"/>
          <w:sz w:val="24"/>
          <w:szCs w:val="24"/>
        </w:rPr>
        <w:t xml:space="preserve"> </w:t>
      </w:r>
      <w:r w:rsidRPr="00360F44">
        <w:rPr>
          <w:rFonts w:ascii="Arial" w:hAnsi="Arial" w:cs="Arial"/>
          <w:sz w:val="24"/>
          <w:szCs w:val="24"/>
        </w:rPr>
        <w:t>of February 2021</w:t>
      </w:r>
      <w:r w:rsidR="00626DBA">
        <w:rPr>
          <w:rFonts w:ascii="Arial" w:hAnsi="Arial" w:cs="Arial"/>
          <w:sz w:val="24"/>
          <w:szCs w:val="24"/>
        </w:rPr>
        <w:t>).</w:t>
      </w:r>
    </w:p>
    <w:p w14:paraId="5E762BB4" w14:textId="7BF15C5F" w:rsidR="00B74510" w:rsidRPr="00360F44" w:rsidRDefault="00B74510" w:rsidP="00B74510">
      <w:pPr>
        <w:autoSpaceDE w:val="0"/>
        <w:autoSpaceDN w:val="0"/>
        <w:adjustRightInd w:val="0"/>
        <w:spacing w:after="200" w:line="360" w:lineRule="auto"/>
        <w:rPr>
          <w:rFonts w:ascii="Arial" w:hAnsi="Arial" w:cs="Arial"/>
          <w:sz w:val="24"/>
          <w:szCs w:val="24"/>
        </w:rPr>
      </w:pPr>
      <w:r w:rsidRPr="00360F44">
        <w:rPr>
          <w:rFonts w:ascii="Arial" w:hAnsi="Arial" w:cs="Arial"/>
          <w:sz w:val="24"/>
          <w:szCs w:val="24"/>
        </w:rPr>
        <w:t>Welsh Government (2021)</w:t>
      </w:r>
      <w:r w:rsidRPr="00626DBA">
        <w:rPr>
          <w:rFonts w:ascii="Arial" w:hAnsi="Arial" w:cs="Arial"/>
          <w:i/>
          <w:iCs/>
          <w:sz w:val="24"/>
          <w:szCs w:val="24"/>
        </w:rPr>
        <w:t>Welsh in education Action plan 2017–21</w:t>
      </w:r>
      <w:r w:rsidRPr="00360F44">
        <w:rPr>
          <w:rFonts w:ascii="Arial" w:hAnsi="Arial" w:cs="Arial"/>
          <w:sz w:val="24"/>
          <w:szCs w:val="24"/>
        </w:rPr>
        <w:t>.Available at</w:t>
      </w:r>
      <w:r w:rsidR="00626DBA">
        <w:rPr>
          <w:rFonts w:ascii="Arial" w:hAnsi="Arial" w:cs="Arial"/>
          <w:sz w:val="24"/>
          <w:szCs w:val="24"/>
        </w:rPr>
        <w:t>:</w:t>
      </w:r>
      <w:hyperlink r:id="rId43" w:history="1">
        <w:r w:rsidR="00626DBA" w:rsidRPr="00AD4A08">
          <w:rPr>
            <w:rStyle w:val="Hyperlink"/>
            <w:rFonts w:ascii="Arial" w:hAnsi="Arial" w:cs="Arial"/>
            <w:sz w:val="24"/>
            <w:szCs w:val="24"/>
          </w:rPr>
          <w:t>https://gov.wales/sites/default/files/publications/2018-02/welsh-in-education-action-plan-2017%E2%80%9321.pdf</w:t>
        </w:r>
      </w:hyperlink>
      <w:r w:rsidRPr="00360F44">
        <w:rPr>
          <w:rFonts w:ascii="Arial" w:hAnsi="Arial" w:cs="Arial"/>
          <w:sz w:val="24"/>
          <w:szCs w:val="24"/>
        </w:rPr>
        <w:t xml:space="preserve">. </w:t>
      </w:r>
      <w:r w:rsidR="00626DBA">
        <w:rPr>
          <w:rFonts w:ascii="Arial" w:hAnsi="Arial" w:cs="Arial"/>
          <w:sz w:val="24"/>
          <w:szCs w:val="24"/>
        </w:rPr>
        <w:t>(</w:t>
      </w:r>
      <w:r w:rsidRPr="00360F44">
        <w:rPr>
          <w:rFonts w:ascii="Arial" w:hAnsi="Arial" w:cs="Arial"/>
          <w:sz w:val="24"/>
          <w:szCs w:val="24"/>
        </w:rPr>
        <w:t>Accessed 18</w:t>
      </w:r>
      <w:r w:rsidR="00626DBA">
        <w:rPr>
          <w:rFonts w:ascii="Arial" w:hAnsi="Arial" w:cs="Arial"/>
          <w:sz w:val="24"/>
          <w:szCs w:val="24"/>
        </w:rPr>
        <w:t xml:space="preserve"> </w:t>
      </w:r>
      <w:r w:rsidRPr="00360F44">
        <w:rPr>
          <w:rFonts w:ascii="Arial" w:hAnsi="Arial" w:cs="Arial"/>
          <w:sz w:val="24"/>
          <w:szCs w:val="24"/>
        </w:rPr>
        <w:t>of February 2021</w:t>
      </w:r>
      <w:r w:rsidR="00626DBA">
        <w:rPr>
          <w:rFonts w:ascii="Arial" w:hAnsi="Arial" w:cs="Arial"/>
          <w:sz w:val="24"/>
          <w:szCs w:val="24"/>
        </w:rPr>
        <w:t>).</w:t>
      </w:r>
    </w:p>
    <w:p w14:paraId="76778ACE" w14:textId="76EF9CC0" w:rsidR="00B74510" w:rsidRPr="00360F44" w:rsidRDefault="00B74510" w:rsidP="00B74510">
      <w:pPr>
        <w:autoSpaceDE w:val="0"/>
        <w:autoSpaceDN w:val="0"/>
        <w:adjustRightInd w:val="0"/>
        <w:spacing w:after="200" w:line="360" w:lineRule="auto"/>
        <w:rPr>
          <w:rFonts w:ascii="Arial" w:hAnsi="Arial" w:cs="Arial"/>
          <w:sz w:val="24"/>
          <w:szCs w:val="24"/>
          <w:lang w:val="en"/>
        </w:rPr>
      </w:pPr>
      <w:r w:rsidRPr="00360F44">
        <w:rPr>
          <w:rFonts w:ascii="Arial" w:hAnsi="Arial" w:cs="Arial"/>
          <w:sz w:val="24"/>
          <w:szCs w:val="24"/>
          <w:lang w:val="en"/>
        </w:rPr>
        <w:t>Welsh Government</w:t>
      </w:r>
      <w:r>
        <w:rPr>
          <w:rFonts w:ascii="Arial" w:hAnsi="Arial" w:cs="Arial"/>
          <w:sz w:val="24"/>
          <w:szCs w:val="24"/>
          <w:lang w:val="en"/>
        </w:rPr>
        <w:t xml:space="preserve">. </w:t>
      </w:r>
      <w:r w:rsidRPr="00360F44">
        <w:rPr>
          <w:rFonts w:ascii="Arial" w:hAnsi="Arial" w:cs="Arial"/>
          <w:sz w:val="24"/>
          <w:szCs w:val="24"/>
          <w:lang w:val="en"/>
        </w:rPr>
        <w:t>(2018)</w:t>
      </w:r>
      <w:r>
        <w:rPr>
          <w:rFonts w:ascii="Arial" w:hAnsi="Arial" w:cs="Arial"/>
          <w:sz w:val="24"/>
          <w:szCs w:val="24"/>
          <w:lang w:val="en"/>
        </w:rPr>
        <w:t>.</w:t>
      </w:r>
      <w:r w:rsidRPr="00360F44">
        <w:rPr>
          <w:rFonts w:ascii="Arial" w:hAnsi="Arial" w:cs="Arial"/>
          <w:sz w:val="24"/>
          <w:szCs w:val="24"/>
          <w:lang w:val="en"/>
        </w:rPr>
        <w:t xml:space="preserve"> </w:t>
      </w:r>
      <w:r w:rsidRPr="00626DBA">
        <w:rPr>
          <w:rFonts w:ascii="Arial" w:hAnsi="Arial" w:cs="Arial"/>
          <w:i/>
          <w:iCs/>
          <w:sz w:val="24"/>
          <w:szCs w:val="24"/>
          <w:lang w:val="en"/>
        </w:rPr>
        <w:t xml:space="preserve">Additional learning needs (ALN) transformation </w:t>
      </w:r>
      <w:r w:rsidR="00626DBA" w:rsidRPr="00626DBA">
        <w:rPr>
          <w:rFonts w:ascii="Arial" w:hAnsi="Arial" w:cs="Arial"/>
          <w:i/>
          <w:iCs/>
          <w:sz w:val="24"/>
          <w:szCs w:val="24"/>
          <w:lang w:val="en"/>
        </w:rPr>
        <w:t>program</w:t>
      </w:r>
      <w:r w:rsidR="00626DBA">
        <w:rPr>
          <w:rFonts w:ascii="Arial" w:hAnsi="Arial" w:cs="Arial"/>
          <w:sz w:val="24"/>
          <w:szCs w:val="24"/>
          <w:lang w:val="en"/>
        </w:rPr>
        <w:t>.</w:t>
      </w:r>
      <w:r w:rsidR="00626DBA" w:rsidRPr="00360F44">
        <w:rPr>
          <w:rFonts w:ascii="Arial" w:hAnsi="Arial" w:cs="Arial"/>
          <w:sz w:val="24"/>
          <w:szCs w:val="24"/>
          <w:lang w:val="en"/>
        </w:rPr>
        <w:t xml:space="preserve"> Available</w:t>
      </w:r>
      <w:r w:rsidRPr="00360F44">
        <w:rPr>
          <w:rFonts w:ascii="Arial" w:hAnsi="Arial" w:cs="Arial"/>
          <w:sz w:val="24"/>
          <w:szCs w:val="24"/>
          <w:lang w:val="en"/>
        </w:rPr>
        <w:t xml:space="preserve"> at</w:t>
      </w:r>
      <w:r w:rsidR="00626DBA">
        <w:rPr>
          <w:rFonts w:ascii="Arial" w:hAnsi="Arial" w:cs="Arial"/>
          <w:sz w:val="24"/>
          <w:szCs w:val="24"/>
          <w:lang w:val="en"/>
        </w:rPr>
        <w:t>:</w:t>
      </w:r>
      <w:hyperlink r:id="rId44" w:history="1">
        <w:r w:rsidR="00D41A0D" w:rsidRPr="00AD4A08">
          <w:rPr>
            <w:rStyle w:val="Hyperlink"/>
            <w:rFonts w:ascii="Arial" w:hAnsi="Arial" w:cs="Arial"/>
            <w:sz w:val="24"/>
            <w:szCs w:val="24"/>
            <w:lang w:val="en"/>
          </w:rPr>
          <w:t>https://gov.wales/sites/default/files/publications/2018-09/additional-learning-needs-aln-transformation-programme-v2.pdf</w:t>
        </w:r>
      </w:hyperlink>
      <w:r w:rsidR="00D41A0D">
        <w:rPr>
          <w:rFonts w:ascii="Arial" w:hAnsi="Arial" w:cs="Arial"/>
          <w:sz w:val="24"/>
          <w:szCs w:val="24"/>
          <w:lang w:val="en"/>
        </w:rPr>
        <w:t>.(</w:t>
      </w:r>
      <w:r w:rsidRPr="00360F44">
        <w:rPr>
          <w:rFonts w:ascii="Arial" w:hAnsi="Arial" w:cs="Arial"/>
          <w:sz w:val="24"/>
          <w:szCs w:val="24"/>
          <w:lang w:val="en"/>
        </w:rPr>
        <w:t xml:space="preserve"> Accessed 10 of February 2021</w:t>
      </w:r>
      <w:r w:rsidR="00D41A0D">
        <w:rPr>
          <w:rFonts w:ascii="Arial" w:hAnsi="Arial" w:cs="Arial"/>
          <w:sz w:val="24"/>
          <w:szCs w:val="24"/>
          <w:lang w:val="en"/>
        </w:rPr>
        <w:t>)</w:t>
      </w:r>
      <w:r w:rsidRPr="00360F44">
        <w:rPr>
          <w:rFonts w:ascii="Arial" w:hAnsi="Arial" w:cs="Arial"/>
          <w:sz w:val="24"/>
          <w:szCs w:val="24"/>
          <w:lang w:val="en"/>
        </w:rPr>
        <w:t xml:space="preserve"> .</w:t>
      </w:r>
    </w:p>
    <w:p w14:paraId="32356CBD" w14:textId="77777777" w:rsidR="004140CE" w:rsidRPr="00360F44" w:rsidRDefault="004140CE" w:rsidP="00360F44">
      <w:pPr>
        <w:shd w:val="clear" w:color="auto" w:fill="FFFFFF"/>
        <w:spacing w:after="0" w:line="360" w:lineRule="auto"/>
        <w:jc w:val="both"/>
        <w:rPr>
          <w:rFonts w:ascii="Arial" w:eastAsia="Times New Roman" w:hAnsi="Arial" w:cs="Arial"/>
          <w:color w:val="1A1A1A"/>
          <w:sz w:val="24"/>
          <w:szCs w:val="24"/>
          <w:lang w:eastAsia="en-GB"/>
        </w:rPr>
      </w:pPr>
    </w:p>
    <w:p w14:paraId="2D25BB95" w14:textId="1B9A05D1" w:rsidR="004140CE" w:rsidRPr="00360F44" w:rsidRDefault="004140CE" w:rsidP="00360F44">
      <w:pPr>
        <w:shd w:val="clear" w:color="auto" w:fill="FFFFFF"/>
        <w:spacing w:after="0" w:line="360" w:lineRule="auto"/>
        <w:jc w:val="both"/>
        <w:rPr>
          <w:rFonts w:ascii="Arial" w:eastAsia="Times New Roman" w:hAnsi="Arial" w:cs="Arial"/>
          <w:color w:val="1A1A1A"/>
          <w:sz w:val="24"/>
          <w:szCs w:val="24"/>
          <w:lang w:eastAsia="en-GB"/>
        </w:rPr>
      </w:pPr>
    </w:p>
    <w:p w14:paraId="7EDDEFB9" w14:textId="77777777" w:rsidR="004140CE" w:rsidRPr="00360F44" w:rsidRDefault="004140CE" w:rsidP="00360F44">
      <w:pPr>
        <w:shd w:val="clear" w:color="auto" w:fill="FFFFFF"/>
        <w:spacing w:after="0" w:line="360" w:lineRule="auto"/>
        <w:jc w:val="both"/>
        <w:rPr>
          <w:rFonts w:ascii="Arial" w:eastAsia="Times New Roman" w:hAnsi="Arial" w:cs="Arial"/>
          <w:color w:val="1A1A1A"/>
          <w:spacing w:val="4"/>
          <w:sz w:val="24"/>
          <w:szCs w:val="24"/>
          <w:lang w:eastAsia="en-GB"/>
        </w:rPr>
      </w:pPr>
    </w:p>
    <w:p w14:paraId="47CC5726" w14:textId="77777777" w:rsidR="00F508DD" w:rsidRPr="00360F44" w:rsidRDefault="00F508DD" w:rsidP="00360F44">
      <w:pPr>
        <w:spacing w:line="360" w:lineRule="auto"/>
        <w:jc w:val="both"/>
        <w:rPr>
          <w:rFonts w:ascii="Arial" w:hAnsi="Arial" w:cs="Arial"/>
          <w:sz w:val="24"/>
          <w:szCs w:val="24"/>
          <w:lang w:eastAsia="en-GB"/>
        </w:rPr>
      </w:pPr>
    </w:p>
    <w:p w14:paraId="11ADE59B" w14:textId="01837ABA" w:rsidR="00846313" w:rsidRPr="00360F44" w:rsidRDefault="00846313" w:rsidP="00360F44">
      <w:pPr>
        <w:shd w:val="clear" w:color="auto" w:fill="FFFFFF"/>
        <w:spacing w:after="0" w:line="360" w:lineRule="auto"/>
        <w:jc w:val="both"/>
        <w:rPr>
          <w:rFonts w:ascii="Arial" w:eastAsia="Times New Roman" w:hAnsi="Arial" w:cs="Arial"/>
          <w:color w:val="1A1A1A"/>
          <w:sz w:val="24"/>
          <w:szCs w:val="24"/>
          <w:lang w:eastAsia="en-GB"/>
        </w:rPr>
      </w:pPr>
    </w:p>
    <w:p w14:paraId="6EE71111" w14:textId="77777777" w:rsidR="00BA3772" w:rsidRPr="00360F44" w:rsidRDefault="00BA3772" w:rsidP="00360F44">
      <w:pPr>
        <w:shd w:val="clear" w:color="auto" w:fill="FFFFFF"/>
        <w:spacing w:after="0" w:line="360" w:lineRule="auto"/>
        <w:jc w:val="both"/>
        <w:rPr>
          <w:rFonts w:ascii="Arial" w:eastAsia="Times New Roman" w:hAnsi="Arial" w:cs="Arial"/>
          <w:color w:val="1A1A1A"/>
          <w:spacing w:val="4"/>
          <w:sz w:val="24"/>
          <w:szCs w:val="24"/>
          <w:lang w:eastAsia="en-GB"/>
        </w:rPr>
      </w:pPr>
    </w:p>
    <w:p w14:paraId="273820EF" w14:textId="2F543BD4" w:rsidR="00727EE9" w:rsidRPr="00360F44" w:rsidRDefault="00727EE9" w:rsidP="00360F44">
      <w:pPr>
        <w:spacing w:line="360" w:lineRule="auto"/>
        <w:jc w:val="both"/>
        <w:rPr>
          <w:rFonts w:ascii="Arial" w:hAnsi="Arial" w:cs="Arial"/>
          <w:sz w:val="24"/>
          <w:szCs w:val="24"/>
        </w:rPr>
      </w:pPr>
    </w:p>
    <w:p w14:paraId="3617ADA1" w14:textId="77777777" w:rsidR="006A5FF8" w:rsidRPr="00360F44" w:rsidRDefault="006A5FF8" w:rsidP="00360F44">
      <w:pPr>
        <w:shd w:val="clear" w:color="auto" w:fill="FFFFFF"/>
        <w:spacing w:after="0" w:line="360" w:lineRule="auto"/>
        <w:jc w:val="both"/>
        <w:rPr>
          <w:rFonts w:ascii="Arial" w:eastAsia="Times New Roman" w:hAnsi="Arial" w:cs="Arial"/>
          <w:color w:val="1A1A1A"/>
          <w:sz w:val="24"/>
          <w:szCs w:val="24"/>
          <w:lang w:eastAsia="en-GB"/>
        </w:rPr>
      </w:pPr>
    </w:p>
    <w:p w14:paraId="303FB465" w14:textId="77777777" w:rsidR="006A5FF8" w:rsidRPr="00360F44" w:rsidRDefault="006A5FF8" w:rsidP="00360F44">
      <w:pPr>
        <w:shd w:val="clear" w:color="auto" w:fill="FFFFFF"/>
        <w:spacing w:after="0" w:line="360" w:lineRule="auto"/>
        <w:jc w:val="both"/>
        <w:rPr>
          <w:rFonts w:ascii="Arial" w:eastAsia="Times New Roman" w:hAnsi="Arial" w:cs="Arial"/>
          <w:color w:val="1A1A1A"/>
          <w:sz w:val="24"/>
          <w:szCs w:val="24"/>
          <w:lang w:eastAsia="en-GB"/>
        </w:rPr>
      </w:pPr>
    </w:p>
    <w:p w14:paraId="1EB4239D" w14:textId="77777777" w:rsidR="00273546" w:rsidRPr="00360F44" w:rsidRDefault="00273546" w:rsidP="00360F44">
      <w:pPr>
        <w:shd w:val="clear" w:color="auto" w:fill="FFFFFF"/>
        <w:spacing w:after="0" w:line="360" w:lineRule="auto"/>
        <w:jc w:val="both"/>
        <w:rPr>
          <w:rFonts w:ascii="Arial" w:eastAsia="Times New Roman" w:hAnsi="Arial" w:cs="Arial"/>
          <w:color w:val="1A1A1A"/>
          <w:spacing w:val="4"/>
          <w:sz w:val="24"/>
          <w:szCs w:val="24"/>
          <w:lang w:eastAsia="en-GB"/>
        </w:rPr>
      </w:pPr>
    </w:p>
    <w:p w14:paraId="4D880709" w14:textId="7682C7FF" w:rsidR="00727EE9" w:rsidRPr="00360F44" w:rsidRDefault="00727EE9" w:rsidP="00360F44">
      <w:pPr>
        <w:spacing w:line="360" w:lineRule="auto"/>
        <w:jc w:val="both"/>
        <w:rPr>
          <w:rFonts w:ascii="Arial" w:hAnsi="Arial" w:cs="Arial"/>
          <w:sz w:val="24"/>
          <w:szCs w:val="24"/>
        </w:rPr>
      </w:pPr>
    </w:p>
    <w:p w14:paraId="123F78C7" w14:textId="28091694" w:rsidR="00727EE9" w:rsidRPr="00360F44" w:rsidRDefault="00727EE9" w:rsidP="00360F44">
      <w:pPr>
        <w:spacing w:line="360" w:lineRule="auto"/>
        <w:jc w:val="both"/>
        <w:rPr>
          <w:rFonts w:ascii="Arial" w:hAnsi="Arial" w:cs="Arial"/>
          <w:sz w:val="24"/>
          <w:szCs w:val="24"/>
        </w:rPr>
      </w:pPr>
    </w:p>
    <w:p w14:paraId="7FB3ECA6" w14:textId="348AA80C" w:rsidR="00727EE9" w:rsidRPr="00360F44" w:rsidRDefault="00727EE9" w:rsidP="00360F44">
      <w:pPr>
        <w:spacing w:line="360" w:lineRule="auto"/>
        <w:jc w:val="both"/>
        <w:rPr>
          <w:rFonts w:ascii="Arial" w:hAnsi="Arial" w:cs="Arial"/>
          <w:sz w:val="24"/>
          <w:szCs w:val="24"/>
        </w:rPr>
      </w:pPr>
    </w:p>
    <w:p w14:paraId="465DA50F" w14:textId="1191FBFB" w:rsidR="00727EE9" w:rsidRPr="00360F44" w:rsidRDefault="00727EE9" w:rsidP="00360F44">
      <w:pPr>
        <w:spacing w:line="360" w:lineRule="auto"/>
        <w:jc w:val="both"/>
        <w:rPr>
          <w:rFonts w:ascii="Arial" w:hAnsi="Arial" w:cs="Arial"/>
          <w:sz w:val="24"/>
          <w:szCs w:val="24"/>
        </w:rPr>
      </w:pPr>
    </w:p>
    <w:p w14:paraId="287C8342" w14:textId="77777777" w:rsidR="00727EE9" w:rsidRPr="00360F44" w:rsidRDefault="00727EE9" w:rsidP="00360F44">
      <w:pPr>
        <w:spacing w:line="360" w:lineRule="auto"/>
        <w:jc w:val="both"/>
        <w:rPr>
          <w:rFonts w:ascii="Arial" w:hAnsi="Arial" w:cs="Arial"/>
          <w:sz w:val="24"/>
          <w:szCs w:val="24"/>
        </w:rPr>
      </w:pPr>
    </w:p>
    <w:p w14:paraId="1F9D6C82" w14:textId="77777777" w:rsidR="00B743B2" w:rsidRPr="00360F44" w:rsidRDefault="00B743B2" w:rsidP="00360F44">
      <w:pPr>
        <w:spacing w:line="360" w:lineRule="auto"/>
        <w:jc w:val="both"/>
        <w:rPr>
          <w:rFonts w:ascii="Arial" w:hAnsi="Arial" w:cs="Arial"/>
          <w:sz w:val="24"/>
          <w:szCs w:val="24"/>
        </w:rPr>
      </w:pPr>
    </w:p>
    <w:sectPr w:rsidR="00B743B2" w:rsidRPr="00360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872C9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59D471FE"/>
    <w:multiLevelType w:val="multilevel"/>
    <w:tmpl w:val="DF94B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2E3952"/>
    <w:multiLevelType w:val="hybridMultilevel"/>
    <w:tmpl w:val="9C2826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9D6BA1"/>
    <w:multiLevelType w:val="multilevel"/>
    <w:tmpl w:val="BA3E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594AAF"/>
    <w:multiLevelType w:val="multilevel"/>
    <w:tmpl w:val="BAD88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xMzAxMjewNDY2NTRX0lEKTi0uzszPAykwrAUAeE3jlCwAAAA="/>
  </w:docVars>
  <w:rsids>
    <w:rsidRoot w:val="00C51B88"/>
    <w:rsid w:val="00000F40"/>
    <w:rsid w:val="0000203A"/>
    <w:rsid w:val="00015C92"/>
    <w:rsid w:val="00035098"/>
    <w:rsid w:val="00040413"/>
    <w:rsid w:val="00042172"/>
    <w:rsid w:val="00061CA6"/>
    <w:rsid w:val="000918F5"/>
    <w:rsid w:val="000A264A"/>
    <w:rsid w:val="000A7ABD"/>
    <w:rsid w:val="000A7EE9"/>
    <w:rsid w:val="000C3DDB"/>
    <w:rsid w:val="000C7E80"/>
    <w:rsid w:val="000E28C5"/>
    <w:rsid w:val="001132D1"/>
    <w:rsid w:val="00143B4C"/>
    <w:rsid w:val="00161796"/>
    <w:rsid w:val="0016357D"/>
    <w:rsid w:val="00181002"/>
    <w:rsid w:val="00183B44"/>
    <w:rsid w:val="00192A58"/>
    <w:rsid w:val="001A4047"/>
    <w:rsid w:val="001D1C48"/>
    <w:rsid w:val="001F4FE6"/>
    <w:rsid w:val="001F7697"/>
    <w:rsid w:val="00224CE6"/>
    <w:rsid w:val="002255EB"/>
    <w:rsid w:val="00234360"/>
    <w:rsid w:val="00255F35"/>
    <w:rsid w:val="00265DBD"/>
    <w:rsid w:val="00273546"/>
    <w:rsid w:val="002A13CA"/>
    <w:rsid w:val="002A4152"/>
    <w:rsid w:val="002A58F9"/>
    <w:rsid w:val="002E7CE4"/>
    <w:rsid w:val="002E7DB5"/>
    <w:rsid w:val="002F1A98"/>
    <w:rsid w:val="00307268"/>
    <w:rsid w:val="00335921"/>
    <w:rsid w:val="00353076"/>
    <w:rsid w:val="00360537"/>
    <w:rsid w:val="00360F44"/>
    <w:rsid w:val="003A0809"/>
    <w:rsid w:val="003A452B"/>
    <w:rsid w:val="003B69A9"/>
    <w:rsid w:val="003B79BA"/>
    <w:rsid w:val="003D40C3"/>
    <w:rsid w:val="003E0C44"/>
    <w:rsid w:val="003F753F"/>
    <w:rsid w:val="004075B1"/>
    <w:rsid w:val="004137A1"/>
    <w:rsid w:val="004140CE"/>
    <w:rsid w:val="0041598A"/>
    <w:rsid w:val="00441D74"/>
    <w:rsid w:val="00451A38"/>
    <w:rsid w:val="00476082"/>
    <w:rsid w:val="004860F5"/>
    <w:rsid w:val="004944D6"/>
    <w:rsid w:val="004960E6"/>
    <w:rsid w:val="004C4359"/>
    <w:rsid w:val="004E5463"/>
    <w:rsid w:val="004E6818"/>
    <w:rsid w:val="004F0A58"/>
    <w:rsid w:val="004F3AED"/>
    <w:rsid w:val="00531C91"/>
    <w:rsid w:val="00532182"/>
    <w:rsid w:val="00532537"/>
    <w:rsid w:val="00573EBE"/>
    <w:rsid w:val="00577235"/>
    <w:rsid w:val="005813F8"/>
    <w:rsid w:val="005C2BBF"/>
    <w:rsid w:val="005E2FEE"/>
    <w:rsid w:val="00626DBA"/>
    <w:rsid w:val="00644190"/>
    <w:rsid w:val="00646A96"/>
    <w:rsid w:val="006524D8"/>
    <w:rsid w:val="0065328E"/>
    <w:rsid w:val="00673C8F"/>
    <w:rsid w:val="00697E88"/>
    <w:rsid w:val="006A5FF8"/>
    <w:rsid w:val="006A7FE1"/>
    <w:rsid w:val="006C7E80"/>
    <w:rsid w:val="006D3C1D"/>
    <w:rsid w:val="006E68E7"/>
    <w:rsid w:val="00702295"/>
    <w:rsid w:val="00727265"/>
    <w:rsid w:val="00727EE9"/>
    <w:rsid w:val="007368CB"/>
    <w:rsid w:val="00750FDD"/>
    <w:rsid w:val="00775FFC"/>
    <w:rsid w:val="007872F6"/>
    <w:rsid w:val="00787B4A"/>
    <w:rsid w:val="007976F7"/>
    <w:rsid w:val="007979A7"/>
    <w:rsid w:val="00800296"/>
    <w:rsid w:val="008150B5"/>
    <w:rsid w:val="00826733"/>
    <w:rsid w:val="00846269"/>
    <w:rsid w:val="00846313"/>
    <w:rsid w:val="00847BE5"/>
    <w:rsid w:val="00866E59"/>
    <w:rsid w:val="00872B4A"/>
    <w:rsid w:val="008867C4"/>
    <w:rsid w:val="008C7C5C"/>
    <w:rsid w:val="0090144C"/>
    <w:rsid w:val="0090152A"/>
    <w:rsid w:val="009131DC"/>
    <w:rsid w:val="009133AF"/>
    <w:rsid w:val="009515E2"/>
    <w:rsid w:val="00961025"/>
    <w:rsid w:val="0098286E"/>
    <w:rsid w:val="00992FE5"/>
    <w:rsid w:val="009D3E90"/>
    <w:rsid w:val="009E003E"/>
    <w:rsid w:val="009E03CB"/>
    <w:rsid w:val="009E47A8"/>
    <w:rsid w:val="00A01014"/>
    <w:rsid w:val="00A06677"/>
    <w:rsid w:val="00A1514D"/>
    <w:rsid w:val="00A167AF"/>
    <w:rsid w:val="00A21CEF"/>
    <w:rsid w:val="00A55149"/>
    <w:rsid w:val="00A5582D"/>
    <w:rsid w:val="00AA58D6"/>
    <w:rsid w:val="00AC76C8"/>
    <w:rsid w:val="00AC7E6F"/>
    <w:rsid w:val="00AE67B4"/>
    <w:rsid w:val="00AF2B8C"/>
    <w:rsid w:val="00AF33E9"/>
    <w:rsid w:val="00AF6B1C"/>
    <w:rsid w:val="00B252BE"/>
    <w:rsid w:val="00B36D15"/>
    <w:rsid w:val="00B36D4D"/>
    <w:rsid w:val="00B422A9"/>
    <w:rsid w:val="00B47724"/>
    <w:rsid w:val="00B743B2"/>
    <w:rsid w:val="00B74510"/>
    <w:rsid w:val="00B80C0D"/>
    <w:rsid w:val="00B91E3F"/>
    <w:rsid w:val="00BA29AF"/>
    <w:rsid w:val="00BA3772"/>
    <w:rsid w:val="00BA54D5"/>
    <w:rsid w:val="00BB23DB"/>
    <w:rsid w:val="00BB36A4"/>
    <w:rsid w:val="00BB6E8B"/>
    <w:rsid w:val="00BD5A6A"/>
    <w:rsid w:val="00BD72C9"/>
    <w:rsid w:val="00BE551C"/>
    <w:rsid w:val="00BF71E4"/>
    <w:rsid w:val="00C00469"/>
    <w:rsid w:val="00C245BA"/>
    <w:rsid w:val="00C32087"/>
    <w:rsid w:val="00C336C9"/>
    <w:rsid w:val="00C33E1F"/>
    <w:rsid w:val="00C3577A"/>
    <w:rsid w:val="00C51B88"/>
    <w:rsid w:val="00CD5D62"/>
    <w:rsid w:val="00D07176"/>
    <w:rsid w:val="00D110D9"/>
    <w:rsid w:val="00D41A0D"/>
    <w:rsid w:val="00D6552E"/>
    <w:rsid w:val="00DC204B"/>
    <w:rsid w:val="00DF15AD"/>
    <w:rsid w:val="00DF25C7"/>
    <w:rsid w:val="00E25666"/>
    <w:rsid w:val="00E50000"/>
    <w:rsid w:val="00E55D41"/>
    <w:rsid w:val="00E66C1A"/>
    <w:rsid w:val="00E70D8B"/>
    <w:rsid w:val="00E86516"/>
    <w:rsid w:val="00EA4E71"/>
    <w:rsid w:val="00EB229D"/>
    <w:rsid w:val="00EB325D"/>
    <w:rsid w:val="00EC56EC"/>
    <w:rsid w:val="00EF0EB7"/>
    <w:rsid w:val="00F22049"/>
    <w:rsid w:val="00F23FEA"/>
    <w:rsid w:val="00F252E1"/>
    <w:rsid w:val="00F30FB9"/>
    <w:rsid w:val="00F508DD"/>
    <w:rsid w:val="00F525EA"/>
    <w:rsid w:val="00F773E9"/>
    <w:rsid w:val="00F82AD4"/>
    <w:rsid w:val="00F8492D"/>
    <w:rsid w:val="00F87216"/>
    <w:rsid w:val="00F87D48"/>
    <w:rsid w:val="00FB5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E3B8F"/>
  <w15:chartTrackingRefBased/>
  <w15:docId w15:val="{A3EF8AAA-D52D-4AAA-9793-F47FC5E30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B88"/>
    <w:pPr>
      <w:spacing w:line="256" w:lineRule="auto"/>
    </w:pPr>
  </w:style>
  <w:style w:type="paragraph" w:styleId="Heading1">
    <w:name w:val="heading 1"/>
    <w:basedOn w:val="Normal"/>
    <w:next w:val="Normal"/>
    <w:link w:val="Heading1Char"/>
    <w:uiPriority w:val="9"/>
    <w:qFormat/>
    <w:rsid w:val="001D1C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1B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9E47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E47A8"/>
  </w:style>
  <w:style w:type="character" w:customStyle="1" w:styleId="eop">
    <w:name w:val="eop"/>
    <w:basedOn w:val="DefaultParagraphFont"/>
    <w:rsid w:val="009E47A8"/>
  </w:style>
  <w:style w:type="character" w:styleId="Hyperlink">
    <w:name w:val="Hyperlink"/>
    <w:basedOn w:val="DefaultParagraphFont"/>
    <w:uiPriority w:val="99"/>
    <w:unhideWhenUsed/>
    <w:rsid w:val="00307268"/>
    <w:rPr>
      <w:color w:val="0000FF"/>
      <w:u w:val="single"/>
    </w:rPr>
  </w:style>
  <w:style w:type="character" w:styleId="UnresolvedMention">
    <w:name w:val="Unresolved Mention"/>
    <w:basedOn w:val="DefaultParagraphFont"/>
    <w:uiPriority w:val="99"/>
    <w:semiHidden/>
    <w:unhideWhenUsed/>
    <w:rsid w:val="00353076"/>
    <w:rPr>
      <w:color w:val="605E5C"/>
      <w:shd w:val="clear" w:color="auto" w:fill="E1DFDD"/>
    </w:rPr>
  </w:style>
  <w:style w:type="character" w:customStyle="1" w:styleId="Heading1Char">
    <w:name w:val="Heading 1 Char"/>
    <w:basedOn w:val="DefaultParagraphFont"/>
    <w:link w:val="Heading1"/>
    <w:uiPriority w:val="9"/>
    <w:rsid w:val="001D1C4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0FDD"/>
    <w:pPr>
      <w:ind w:left="720"/>
      <w:contextualSpacing/>
    </w:pPr>
  </w:style>
  <w:style w:type="character" w:styleId="FollowedHyperlink">
    <w:name w:val="FollowedHyperlink"/>
    <w:basedOn w:val="DefaultParagraphFont"/>
    <w:uiPriority w:val="99"/>
    <w:semiHidden/>
    <w:unhideWhenUsed/>
    <w:rsid w:val="00A1514D"/>
    <w:rPr>
      <w:color w:val="954F72" w:themeColor="followedHyperlink"/>
      <w:u w:val="single"/>
    </w:rPr>
  </w:style>
  <w:style w:type="character" w:customStyle="1" w:styleId="authors-list-item">
    <w:name w:val="authors-list-item"/>
    <w:basedOn w:val="DefaultParagraphFont"/>
    <w:rsid w:val="000C7E80"/>
  </w:style>
  <w:style w:type="character" w:customStyle="1" w:styleId="author-sup-separator">
    <w:name w:val="author-sup-separator"/>
    <w:basedOn w:val="DefaultParagraphFont"/>
    <w:rsid w:val="000C7E80"/>
  </w:style>
  <w:style w:type="character" w:customStyle="1" w:styleId="comma">
    <w:name w:val="comma"/>
    <w:basedOn w:val="DefaultParagraphFont"/>
    <w:rsid w:val="000C7E80"/>
  </w:style>
  <w:style w:type="character" w:customStyle="1" w:styleId="identifier">
    <w:name w:val="identifier"/>
    <w:basedOn w:val="DefaultParagraphFont"/>
    <w:rsid w:val="004960E6"/>
  </w:style>
  <w:style w:type="character" w:customStyle="1" w:styleId="cit">
    <w:name w:val="cit"/>
    <w:basedOn w:val="DefaultParagraphFont"/>
    <w:rsid w:val="00BB6E8B"/>
  </w:style>
  <w:style w:type="character" w:customStyle="1" w:styleId="citation-doi">
    <w:name w:val="citation-doi"/>
    <w:basedOn w:val="DefaultParagraphFont"/>
    <w:rsid w:val="00BB6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4801">
      <w:bodyDiv w:val="1"/>
      <w:marLeft w:val="0"/>
      <w:marRight w:val="0"/>
      <w:marTop w:val="0"/>
      <w:marBottom w:val="0"/>
      <w:divBdr>
        <w:top w:val="none" w:sz="0" w:space="0" w:color="auto"/>
        <w:left w:val="none" w:sz="0" w:space="0" w:color="auto"/>
        <w:bottom w:val="none" w:sz="0" w:space="0" w:color="auto"/>
        <w:right w:val="none" w:sz="0" w:space="0" w:color="auto"/>
      </w:divBdr>
    </w:div>
    <w:div w:id="57823530">
      <w:bodyDiv w:val="1"/>
      <w:marLeft w:val="0"/>
      <w:marRight w:val="0"/>
      <w:marTop w:val="0"/>
      <w:marBottom w:val="0"/>
      <w:divBdr>
        <w:top w:val="none" w:sz="0" w:space="0" w:color="auto"/>
        <w:left w:val="none" w:sz="0" w:space="0" w:color="auto"/>
        <w:bottom w:val="none" w:sz="0" w:space="0" w:color="auto"/>
        <w:right w:val="none" w:sz="0" w:space="0" w:color="auto"/>
      </w:divBdr>
    </w:div>
    <w:div w:id="65419733">
      <w:bodyDiv w:val="1"/>
      <w:marLeft w:val="0"/>
      <w:marRight w:val="0"/>
      <w:marTop w:val="0"/>
      <w:marBottom w:val="0"/>
      <w:divBdr>
        <w:top w:val="none" w:sz="0" w:space="0" w:color="auto"/>
        <w:left w:val="none" w:sz="0" w:space="0" w:color="auto"/>
        <w:bottom w:val="none" w:sz="0" w:space="0" w:color="auto"/>
        <w:right w:val="none" w:sz="0" w:space="0" w:color="auto"/>
      </w:divBdr>
    </w:div>
    <w:div w:id="84738873">
      <w:bodyDiv w:val="1"/>
      <w:marLeft w:val="0"/>
      <w:marRight w:val="0"/>
      <w:marTop w:val="0"/>
      <w:marBottom w:val="0"/>
      <w:divBdr>
        <w:top w:val="none" w:sz="0" w:space="0" w:color="auto"/>
        <w:left w:val="none" w:sz="0" w:space="0" w:color="auto"/>
        <w:bottom w:val="none" w:sz="0" w:space="0" w:color="auto"/>
        <w:right w:val="none" w:sz="0" w:space="0" w:color="auto"/>
      </w:divBdr>
    </w:div>
    <w:div w:id="110439794">
      <w:bodyDiv w:val="1"/>
      <w:marLeft w:val="0"/>
      <w:marRight w:val="0"/>
      <w:marTop w:val="0"/>
      <w:marBottom w:val="0"/>
      <w:divBdr>
        <w:top w:val="none" w:sz="0" w:space="0" w:color="auto"/>
        <w:left w:val="none" w:sz="0" w:space="0" w:color="auto"/>
        <w:bottom w:val="none" w:sz="0" w:space="0" w:color="auto"/>
        <w:right w:val="none" w:sz="0" w:space="0" w:color="auto"/>
      </w:divBdr>
    </w:div>
    <w:div w:id="222329388">
      <w:bodyDiv w:val="1"/>
      <w:marLeft w:val="0"/>
      <w:marRight w:val="0"/>
      <w:marTop w:val="0"/>
      <w:marBottom w:val="0"/>
      <w:divBdr>
        <w:top w:val="none" w:sz="0" w:space="0" w:color="auto"/>
        <w:left w:val="none" w:sz="0" w:space="0" w:color="auto"/>
        <w:bottom w:val="none" w:sz="0" w:space="0" w:color="auto"/>
        <w:right w:val="none" w:sz="0" w:space="0" w:color="auto"/>
      </w:divBdr>
      <w:divsChild>
        <w:div w:id="1163860110">
          <w:marLeft w:val="0"/>
          <w:marRight w:val="0"/>
          <w:marTop w:val="0"/>
          <w:marBottom w:val="0"/>
          <w:divBdr>
            <w:top w:val="none" w:sz="0" w:space="0" w:color="auto"/>
            <w:left w:val="none" w:sz="0" w:space="0" w:color="auto"/>
            <w:bottom w:val="none" w:sz="0" w:space="0" w:color="auto"/>
            <w:right w:val="none" w:sz="0" w:space="0" w:color="auto"/>
          </w:divBdr>
        </w:div>
        <w:div w:id="101150948">
          <w:marLeft w:val="0"/>
          <w:marRight w:val="0"/>
          <w:marTop w:val="0"/>
          <w:marBottom w:val="0"/>
          <w:divBdr>
            <w:top w:val="none" w:sz="0" w:space="0" w:color="auto"/>
            <w:left w:val="none" w:sz="0" w:space="0" w:color="auto"/>
            <w:bottom w:val="none" w:sz="0" w:space="0" w:color="auto"/>
            <w:right w:val="none" w:sz="0" w:space="0" w:color="auto"/>
          </w:divBdr>
        </w:div>
        <w:div w:id="2049066320">
          <w:marLeft w:val="0"/>
          <w:marRight w:val="0"/>
          <w:marTop w:val="0"/>
          <w:marBottom w:val="0"/>
          <w:divBdr>
            <w:top w:val="none" w:sz="0" w:space="0" w:color="auto"/>
            <w:left w:val="none" w:sz="0" w:space="0" w:color="auto"/>
            <w:bottom w:val="none" w:sz="0" w:space="0" w:color="auto"/>
            <w:right w:val="none" w:sz="0" w:space="0" w:color="auto"/>
          </w:divBdr>
        </w:div>
        <w:div w:id="853305771">
          <w:marLeft w:val="0"/>
          <w:marRight w:val="0"/>
          <w:marTop w:val="0"/>
          <w:marBottom w:val="0"/>
          <w:divBdr>
            <w:top w:val="none" w:sz="0" w:space="0" w:color="auto"/>
            <w:left w:val="none" w:sz="0" w:space="0" w:color="auto"/>
            <w:bottom w:val="none" w:sz="0" w:space="0" w:color="auto"/>
            <w:right w:val="none" w:sz="0" w:space="0" w:color="auto"/>
          </w:divBdr>
        </w:div>
        <w:div w:id="2092002137">
          <w:marLeft w:val="0"/>
          <w:marRight w:val="0"/>
          <w:marTop w:val="0"/>
          <w:marBottom w:val="0"/>
          <w:divBdr>
            <w:top w:val="none" w:sz="0" w:space="0" w:color="auto"/>
            <w:left w:val="none" w:sz="0" w:space="0" w:color="auto"/>
            <w:bottom w:val="none" w:sz="0" w:space="0" w:color="auto"/>
            <w:right w:val="none" w:sz="0" w:space="0" w:color="auto"/>
          </w:divBdr>
        </w:div>
        <w:div w:id="1722942520">
          <w:marLeft w:val="0"/>
          <w:marRight w:val="0"/>
          <w:marTop w:val="0"/>
          <w:marBottom w:val="0"/>
          <w:divBdr>
            <w:top w:val="none" w:sz="0" w:space="0" w:color="auto"/>
            <w:left w:val="none" w:sz="0" w:space="0" w:color="auto"/>
            <w:bottom w:val="none" w:sz="0" w:space="0" w:color="auto"/>
            <w:right w:val="none" w:sz="0" w:space="0" w:color="auto"/>
          </w:divBdr>
        </w:div>
        <w:div w:id="1701474908">
          <w:marLeft w:val="0"/>
          <w:marRight w:val="0"/>
          <w:marTop w:val="0"/>
          <w:marBottom w:val="0"/>
          <w:divBdr>
            <w:top w:val="none" w:sz="0" w:space="0" w:color="auto"/>
            <w:left w:val="none" w:sz="0" w:space="0" w:color="auto"/>
            <w:bottom w:val="none" w:sz="0" w:space="0" w:color="auto"/>
            <w:right w:val="none" w:sz="0" w:space="0" w:color="auto"/>
          </w:divBdr>
        </w:div>
        <w:div w:id="1332441734">
          <w:marLeft w:val="0"/>
          <w:marRight w:val="0"/>
          <w:marTop w:val="0"/>
          <w:marBottom w:val="0"/>
          <w:divBdr>
            <w:top w:val="none" w:sz="0" w:space="0" w:color="auto"/>
            <w:left w:val="none" w:sz="0" w:space="0" w:color="auto"/>
            <w:bottom w:val="none" w:sz="0" w:space="0" w:color="auto"/>
            <w:right w:val="none" w:sz="0" w:space="0" w:color="auto"/>
          </w:divBdr>
        </w:div>
        <w:div w:id="788935128">
          <w:marLeft w:val="0"/>
          <w:marRight w:val="0"/>
          <w:marTop w:val="0"/>
          <w:marBottom w:val="0"/>
          <w:divBdr>
            <w:top w:val="none" w:sz="0" w:space="0" w:color="auto"/>
            <w:left w:val="none" w:sz="0" w:space="0" w:color="auto"/>
            <w:bottom w:val="none" w:sz="0" w:space="0" w:color="auto"/>
            <w:right w:val="none" w:sz="0" w:space="0" w:color="auto"/>
          </w:divBdr>
        </w:div>
        <w:div w:id="864950144">
          <w:marLeft w:val="0"/>
          <w:marRight w:val="0"/>
          <w:marTop w:val="0"/>
          <w:marBottom w:val="0"/>
          <w:divBdr>
            <w:top w:val="none" w:sz="0" w:space="0" w:color="auto"/>
            <w:left w:val="none" w:sz="0" w:space="0" w:color="auto"/>
            <w:bottom w:val="none" w:sz="0" w:space="0" w:color="auto"/>
            <w:right w:val="none" w:sz="0" w:space="0" w:color="auto"/>
          </w:divBdr>
        </w:div>
        <w:div w:id="215288196">
          <w:marLeft w:val="0"/>
          <w:marRight w:val="0"/>
          <w:marTop w:val="0"/>
          <w:marBottom w:val="0"/>
          <w:divBdr>
            <w:top w:val="none" w:sz="0" w:space="0" w:color="auto"/>
            <w:left w:val="none" w:sz="0" w:space="0" w:color="auto"/>
            <w:bottom w:val="none" w:sz="0" w:space="0" w:color="auto"/>
            <w:right w:val="none" w:sz="0" w:space="0" w:color="auto"/>
          </w:divBdr>
        </w:div>
        <w:div w:id="653752889">
          <w:marLeft w:val="0"/>
          <w:marRight w:val="0"/>
          <w:marTop w:val="0"/>
          <w:marBottom w:val="0"/>
          <w:divBdr>
            <w:top w:val="none" w:sz="0" w:space="0" w:color="auto"/>
            <w:left w:val="none" w:sz="0" w:space="0" w:color="auto"/>
            <w:bottom w:val="none" w:sz="0" w:space="0" w:color="auto"/>
            <w:right w:val="none" w:sz="0" w:space="0" w:color="auto"/>
          </w:divBdr>
        </w:div>
        <w:div w:id="342978940">
          <w:marLeft w:val="0"/>
          <w:marRight w:val="0"/>
          <w:marTop w:val="0"/>
          <w:marBottom w:val="0"/>
          <w:divBdr>
            <w:top w:val="none" w:sz="0" w:space="0" w:color="auto"/>
            <w:left w:val="none" w:sz="0" w:space="0" w:color="auto"/>
            <w:bottom w:val="none" w:sz="0" w:space="0" w:color="auto"/>
            <w:right w:val="none" w:sz="0" w:space="0" w:color="auto"/>
          </w:divBdr>
        </w:div>
        <w:div w:id="1290360047">
          <w:marLeft w:val="0"/>
          <w:marRight w:val="0"/>
          <w:marTop w:val="0"/>
          <w:marBottom w:val="0"/>
          <w:divBdr>
            <w:top w:val="none" w:sz="0" w:space="0" w:color="auto"/>
            <w:left w:val="none" w:sz="0" w:space="0" w:color="auto"/>
            <w:bottom w:val="none" w:sz="0" w:space="0" w:color="auto"/>
            <w:right w:val="none" w:sz="0" w:space="0" w:color="auto"/>
          </w:divBdr>
        </w:div>
        <w:div w:id="118230239">
          <w:marLeft w:val="0"/>
          <w:marRight w:val="0"/>
          <w:marTop w:val="0"/>
          <w:marBottom w:val="0"/>
          <w:divBdr>
            <w:top w:val="none" w:sz="0" w:space="0" w:color="auto"/>
            <w:left w:val="none" w:sz="0" w:space="0" w:color="auto"/>
            <w:bottom w:val="none" w:sz="0" w:space="0" w:color="auto"/>
            <w:right w:val="none" w:sz="0" w:space="0" w:color="auto"/>
          </w:divBdr>
        </w:div>
        <w:div w:id="1286815999">
          <w:marLeft w:val="0"/>
          <w:marRight w:val="0"/>
          <w:marTop w:val="0"/>
          <w:marBottom w:val="0"/>
          <w:divBdr>
            <w:top w:val="none" w:sz="0" w:space="0" w:color="auto"/>
            <w:left w:val="none" w:sz="0" w:space="0" w:color="auto"/>
            <w:bottom w:val="none" w:sz="0" w:space="0" w:color="auto"/>
            <w:right w:val="none" w:sz="0" w:space="0" w:color="auto"/>
          </w:divBdr>
        </w:div>
        <w:div w:id="287393850">
          <w:marLeft w:val="0"/>
          <w:marRight w:val="0"/>
          <w:marTop w:val="0"/>
          <w:marBottom w:val="0"/>
          <w:divBdr>
            <w:top w:val="none" w:sz="0" w:space="0" w:color="auto"/>
            <w:left w:val="none" w:sz="0" w:space="0" w:color="auto"/>
            <w:bottom w:val="none" w:sz="0" w:space="0" w:color="auto"/>
            <w:right w:val="none" w:sz="0" w:space="0" w:color="auto"/>
          </w:divBdr>
        </w:div>
        <w:div w:id="1894654775">
          <w:marLeft w:val="0"/>
          <w:marRight w:val="0"/>
          <w:marTop w:val="0"/>
          <w:marBottom w:val="0"/>
          <w:divBdr>
            <w:top w:val="none" w:sz="0" w:space="0" w:color="auto"/>
            <w:left w:val="none" w:sz="0" w:space="0" w:color="auto"/>
            <w:bottom w:val="none" w:sz="0" w:space="0" w:color="auto"/>
            <w:right w:val="none" w:sz="0" w:space="0" w:color="auto"/>
          </w:divBdr>
        </w:div>
        <w:div w:id="2139563911">
          <w:marLeft w:val="0"/>
          <w:marRight w:val="0"/>
          <w:marTop w:val="0"/>
          <w:marBottom w:val="0"/>
          <w:divBdr>
            <w:top w:val="none" w:sz="0" w:space="0" w:color="auto"/>
            <w:left w:val="none" w:sz="0" w:space="0" w:color="auto"/>
            <w:bottom w:val="none" w:sz="0" w:space="0" w:color="auto"/>
            <w:right w:val="none" w:sz="0" w:space="0" w:color="auto"/>
          </w:divBdr>
        </w:div>
        <w:div w:id="1750074481">
          <w:marLeft w:val="0"/>
          <w:marRight w:val="0"/>
          <w:marTop w:val="0"/>
          <w:marBottom w:val="0"/>
          <w:divBdr>
            <w:top w:val="none" w:sz="0" w:space="0" w:color="auto"/>
            <w:left w:val="none" w:sz="0" w:space="0" w:color="auto"/>
            <w:bottom w:val="none" w:sz="0" w:space="0" w:color="auto"/>
            <w:right w:val="none" w:sz="0" w:space="0" w:color="auto"/>
          </w:divBdr>
        </w:div>
        <w:div w:id="1917855981">
          <w:marLeft w:val="0"/>
          <w:marRight w:val="0"/>
          <w:marTop w:val="0"/>
          <w:marBottom w:val="0"/>
          <w:divBdr>
            <w:top w:val="none" w:sz="0" w:space="0" w:color="auto"/>
            <w:left w:val="none" w:sz="0" w:space="0" w:color="auto"/>
            <w:bottom w:val="none" w:sz="0" w:space="0" w:color="auto"/>
            <w:right w:val="none" w:sz="0" w:space="0" w:color="auto"/>
          </w:divBdr>
        </w:div>
        <w:div w:id="444739894">
          <w:marLeft w:val="0"/>
          <w:marRight w:val="0"/>
          <w:marTop w:val="0"/>
          <w:marBottom w:val="0"/>
          <w:divBdr>
            <w:top w:val="none" w:sz="0" w:space="0" w:color="auto"/>
            <w:left w:val="none" w:sz="0" w:space="0" w:color="auto"/>
            <w:bottom w:val="none" w:sz="0" w:space="0" w:color="auto"/>
            <w:right w:val="none" w:sz="0" w:space="0" w:color="auto"/>
          </w:divBdr>
        </w:div>
        <w:div w:id="1879320355">
          <w:marLeft w:val="0"/>
          <w:marRight w:val="0"/>
          <w:marTop w:val="0"/>
          <w:marBottom w:val="0"/>
          <w:divBdr>
            <w:top w:val="none" w:sz="0" w:space="0" w:color="auto"/>
            <w:left w:val="none" w:sz="0" w:space="0" w:color="auto"/>
            <w:bottom w:val="none" w:sz="0" w:space="0" w:color="auto"/>
            <w:right w:val="none" w:sz="0" w:space="0" w:color="auto"/>
          </w:divBdr>
        </w:div>
        <w:div w:id="33775239">
          <w:marLeft w:val="0"/>
          <w:marRight w:val="0"/>
          <w:marTop w:val="0"/>
          <w:marBottom w:val="0"/>
          <w:divBdr>
            <w:top w:val="none" w:sz="0" w:space="0" w:color="auto"/>
            <w:left w:val="none" w:sz="0" w:space="0" w:color="auto"/>
            <w:bottom w:val="none" w:sz="0" w:space="0" w:color="auto"/>
            <w:right w:val="none" w:sz="0" w:space="0" w:color="auto"/>
          </w:divBdr>
        </w:div>
        <w:div w:id="212665107">
          <w:marLeft w:val="0"/>
          <w:marRight w:val="0"/>
          <w:marTop w:val="0"/>
          <w:marBottom w:val="0"/>
          <w:divBdr>
            <w:top w:val="none" w:sz="0" w:space="0" w:color="auto"/>
            <w:left w:val="none" w:sz="0" w:space="0" w:color="auto"/>
            <w:bottom w:val="none" w:sz="0" w:space="0" w:color="auto"/>
            <w:right w:val="none" w:sz="0" w:space="0" w:color="auto"/>
          </w:divBdr>
        </w:div>
        <w:div w:id="1816340325">
          <w:marLeft w:val="0"/>
          <w:marRight w:val="0"/>
          <w:marTop w:val="0"/>
          <w:marBottom w:val="0"/>
          <w:divBdr>
            <w:top w:val="none" w:sz="0" w:space="0" w:color="auto"/>
            <w:left w:val="none" w:sz="0" w:space="0" w:color="auto"/>
            <w:bottom w:val="none" w:sz="0" w:space="0" w:color="auto"/>
            <w:right w:val="none" w:sz="0" w:space="0" w:color="auto"/>
          </w:divBdr>
        </w:div>
        <w:div w:id="1907494345">
          <w:marLeft w:val="0"/>
          <w:marRight w:val="0"/>
          <w:marTop w:val="0"/>
          <w:marBottom w:val="0"/>
          <w:divBdr>
            <w:top w:val="none" w:sz="0" w:space="0" w:color="auto"/>
            <w:left w:val="none" w:sz="0" w:space="0" w:color="auto"/>
            <w:bottom w:val="none" w:sz="0" w:space="0" w:color="auto"/>
            <w:right w:val="none" w:sz="0" w:space="0" w:color="auto"/>
          </w:divBdr>
        </w:div>
        <w:div w:id="1971666340">
          <w:marLeft w:val="0"/>
          <w:marRight w:val="0"/>
          <w:marTop w:val="0"/>
          <w:marBottom w:val="0"/>
          <w:divBdr>
            <w:top w:val="none" w:sz="0" w:space="0" w:color="auto"/>
            <w:left w:val="none" w:sz="0" w:space="0" w:color="auto"/>
            <w:bottom w:val="none" w:sz="0" w:space="0" w:color="auto"/>
            <w:right w:val="none" w:sz="0" w:space="0" w:color="auto"/>
          </w:divBdr>
        </w:div>
        <w:div w:id="1217202873">
          <w:marLeft w:val="0"/>
          <w:marRight w:val="0"/>
          <w:marTop w:val="0"/>
          <w:marBottom w:val="0"/>
          <w:divBdr>
            <w:top w:val="none" w:sz="0" w:space="0" w:color="auto"/>
            <w:left w:val="none" w:sz="0" w:space="0" w:color="auto"/>
            <w:bottom w:val="none" w:sz="0" w:space="0" w:color="auto"/>
            <w:right w:val="none" w:sz="0" w:space="0" w:color="auto"/>
          </w:divBdr>
        </w:div>
        <w:div w:id="1485202751">
          <w:marLeft w:val="0"/>
          <w:marRight w:val="0"/>
          <w:marTop w:val="0"/>
          <w:marBottom w:val="0"/>
          <w:divBdr>
            <w:top w:val="none" w:sz="0" w:space="0" w:color="auto"/>
            <w:left w:val="none" w:sz="0" w:space="0" w:color="auto"/>
            <w:bottom w:val="none" w:sz="0" w:space="0" w:color="auto"/>
            <w:right w:val="none" w:sz="0" w:space="0" w:color="auto"/>
          </w:divBdr>
        </w:div>
        <w:div w:id="939683626">
          <w:marLeft w:val="0"/>
          <w:marRight w:val="0"/>
          <w:marTop w:val="0"/>
          <w:marBottom w:val="0"/>
          <w:divBdr>
            <w:top w:val="none" w:sz="0" w:space="0" w:color="auto"/>
            <w:left w:val="none" w:sz="0" w:space="0" w:color="auto"/>
            <w:bottom w:val="none" w:sz="0" w:space="0" w:color="auto"/>
            <w:right w:val="none" w:sz="0" w:space="0" w:color="auto"/>
          </w:divBdr>
        </w:div>
        <w:div w:id="1081759686">
          <w:marLeft w:val="0"/>
          <w:marRight w:val="0"/>
          <w:marTop w:val="0"/>
          <w:marBottom w:val="0"/>
          <w:divBdr>
            <w:top w:val="none" w:sz="0" w:space="0" w:color="auto"/>
            <w:left w:val="none" w:sz="0" w:space="0" w:color="auto"/>
            <w:bottom w:val="none" w:sz="0" w:space="0" w:color="auto"/>
            <w:right w:val="none" w:sz="0" w:space="0" w:color="auto"/>
          </w:divBdr>
        </w:div>
        <w:div w:id="1839465838">
          <w:marLeft w:val="0"/>
          <w:marRight w:val="0"/>
          <w:marTop w:val="0"/>
          <w:marBottom w:val="0"/>
          <w:divBdr>
            <w:top w:val="none" w:sz="0" w:space="0" w:color="auto"/>
            <w:left w:val="none" w:sz="0" w:space="0" w:color="auto"/>
            <w:bottom w:val="none" w:sz="0" w:space="0" w:color="auto"/>
            <w:right w:val="none" w:sz="0" w:space="0" w:color="auto"/>
          </w:divBdr>
        </w:div>
        <w:div w:id="1173178888">
          <w:marLeft w:val="0"/>
          <w:marRight w:val="0"/>
          <w:marTop w:val="0"/>
          <w:marBottom w:val="0"/>
          <w:divBdr>
            <w:top w:val="none" w:sz="0" w:space="0" w:color="auto"/>
            <w:left w:val="none" w:sz="0" w:space="0" w:color="auto"/>
            <w:bottom w:val="none" w:sz="0" w:space="0" w:color="auto"/>
            <w:right w:val="none" w:sz="0" w:space="0" w:color="auto"/>
          </w:divBdr>
        </w:div>
        <w:div w:id="1115711570">
          <w:marLeft w:val="0"/>
          <w:marRight w:val="0"/>
          <w:marTop w:val="0"/>
          <w:marBottom w:val="0"/>
          <w:divBdr>
            <w:top w:val="none" w:sz="0" w:space="0" w:color="auto"/>
            <w:left w:val="none" w:sz="0" w:space="0" w:color="auto"/>
            <w:bottom w:val="none" w:sz="0" w:space="0" w:color="auto"/>
            <w:right w:val="none" w:sz="0" w:space="0" w:color="auto"/>
          </w:divBdr>
        </w:div>
        <w:div w:id="1015375899">
          <w:marLeft w:val="0"/>
          <w:marRight w:val="0"/>
          <w:marTop w:val="0"/>
          <w:marBottom w:val="0"/>
          <w:divBdr>
            <w:top w:val="none" w:sz="0" w:space="0" w:color="auto"/>
            <w:left w:val="none" w:sz="0" w:space="0" w:color="auto"/>
            <w:bottom w:val="none" w:sz="0" w:space="0" w:color="auto"/>
            <w:right w:val="none" w:sz="0" w:space="0" w:color="auto"/>
          </w:divBdr>
        </w:div>
        <w:div w:id="1940091567">
          <w:marLeft w:val="0"/>
          <w:marRight w:val="0"/>
          <w:marTop w:val="0"/>
          <w:marBottom w:val="0"/>
          <w:divBdr>
            <w:top w:val="none" w:sz="0" w:space="0" w:color="auto"/>
            <w:left w:val="none" w:sz="0" w:space="0" w:color="auto"/>
            <w:bottom w:val="none" w:sz="0" w:space="0" w:color="auto"/>
            <w:right w:val="none" w:sz="0" w:space="0" w:color="auto"/>
          </w:divBdr>
        </w:div>
        <w:div w:id="1293291397">
          <w:marLeft w:val="0"/>
          <w:marRight w:val="0"/>
          <w:marTop w:val="0"/>
          <w:marBottom w:val="0"/>
          <w:divBdr>
            <w:top w:val="none" w:sz="0" w:space="0" w:color="auto"/>
            <w:left w:val="none" w:sz="0" w:space="0" w:color="auto"/>
            <w:bottom w:val="none" w:sz="0" w:space="0" w:color="auto"/>
            <w:right w:val="none" w:sz="0" w:space="0" w:color="auto"/>
          </w:divBdr>
        </w:div>
        <w:div w:id="1985085866">
          <w:marLeft w:val="0"/>
          <w:marRight w:val="0"/>
          <w:marTop w:val="0"/>
          <w:marBottom w:val="0"/>
          <w:divBdr>
            <w:top w:val="none" w:sz="0" w:space="0" w:color="auto"/>
            <w:left w:val="none" w:sz="0" w:space="0" w:color="auto"/>
            <w:bottom w:val="none" w:sz="0" w:space="0" w:color="auto"/>
            <w:right w:val="none" w:sz="0" w:space="0" w:color="auto"/>
          </w:divBdr>
        </w:div>
        <w:div w:id="1749840173">
          <w:marLeft w:val="0"/>
          <w:marRight w:val="0"/>
          <w:marTop w:val="0"/>
          <w:marBottom w:val="0"/>
          <w:divBdr>
            <w:top w:val="none" w:sz="0" w:space="0" w:color="auto"/>
            <w:left w:val="none" w:sz="0" w:space="0" w:color="auto"/>
            <w:bottom w:val="none" w:sz="0" w:space="0" w:color="auto"/>
            <w:right w:val="none" w:sz="0" w:space="0" w:color="auto"/>
          </w:divBdr>
        </w:div>
        <w:div w:id="1877893189">
          <w:marLeft w:val="0"/>
          <w:marRight w:val="0"/>
          <w:marTop w:val="0"/>
          <w:marBottom w:val="0"/>
          <w:divBdr>
            <w:top w:val="none" w:sz="0" w:space="0" w:color="auto"/>
            <w:left w:val="none" w:sz="0" w:space="0" w:color="auto"/>
            <w:bottom w:val="none" w:sz="0" w:space="0" w:color="auto"/>
            <w:right w:val="none" w:sz="0" w:space="0" w:color="auto"/>
          </w:divBdr>
        </w:div>
        <w:div w:id="1590576785">
          <w:marLeft w:val="0"/>
          <w:marRight w:val="0"/>
          <w:marTop w:val="0"/>
          <w:marBottom w:val="0"/>
          <w:divBdr>
            <w:top w:val="none" w:sz="0" w:space="0" w:color="auto"/>
            <w:left w:val="none" w:sz="0" w:space="0" w:color="auto"/>
            <w:bottom w:val="none" w:sz="0" w:space="0" w:color="auto"/>
            <w:right w:val="none" w:sz="0" w:space="0" w:color="auto"/>
          </w:divBdr>
        </w:div>
        <w:div w:id="1033188189">
          <w:marLeft w:val="0"/>
          <w:marRight w:val="0"/>
          <w:marTop w:val="0"/>
          <w:marBottom w:val="0"/>
          <w:divBdr>
            <w:top w:val="none" w:sz="0" w:space="0" w:color="auto"/>
            <w:left w:val="none" w:sz="0" w:space="0" w:color="auto"/>
            <w:bottom w:val="none" w:sz="0" w:space="0" w:color="auto"/>
            <w:right w:val="none" w:sz="0" w:space="0" w:color="auto"/>
          </w:divBdr>
        </w:div>
        <w:div w:id="383215280">
          <w:marLeft w:val="0"/>
          <w:marRight w:val="0"/>
          <w:marTop w:val="0"/>
          <w:marBottom w:val="0"/>
          <w:divBdr>
            <w:top w:val="none" w:sz="0" w:space="0" w:color="auto"/>
            <w:left w:val="none" w:sz="0" w:space="0" w:color="auto"/>
            <w:bottom w:val="none" w:sz="0" w:space="0" w:color="auto"/>
            <w:right w:val="none" w:sz="0" w:space="0" w:color="auto"/>
          </w:divBdr>
        </w:div>
        <w:div w:id="243537871">
          <w:marLeft w:val="0"/>
          <w:marRight w:val="0"/>
          <w:marTop w:val="0"/>
          <w:marBottom w:val="0"/>
          <w:divBdr>
            <w:top w:val="none" w:sz="0" w:space="0" w:color="auto"/>
            <w:left w:val="none" w:sz="0" w:space="0" w:color="auto"/>
            <w:bottom w:val="none" w:sz="0" w:space="0" w:color="auto"/>
            <w:right w:val="none" w:sz="0" w:space="0" w:color="auto"/>
          </w:divBdr>
        </w:div>
        <w:div w:id="1548764309">
          <w:marLeft w:val="0"/>
          <w:marRight w:val="0"/>
          <w:marTop w:val="0"/>
          <w:marBottom w:val="0"/>
          <w:divBdr>
            <w:top w:val="none" w:sz="0" w:space="0" w:color="auto"/>
            <w:left w:val="none" w:sz="0" w:space="0" w:color="auto"/>
            <w:bottom w:val="none" w:sz="0" w:space="0" w:color="auto"/>
            <w:right w:val="none" w:sz="0" w:space="0" w:color="auto"/>
          </w:divBdr>
        </w:div>
        <w:div w:id="329724745">
          <w:marLeft w:val="0"/>
          <w:marRight w:val="0"/>
          <w:marTop w:val="0"/>
          <w:marBottom w:val="0"/>
          <w:divBdr>
            <w:top w:val="none" w:sz="0" w:space="0" w:color="auto"/>
            <w:left w:val="none" w:sz="0" w:space="0" w:color="auto"/>
            <w:bottom w:val="none" w:sz="0" w:space="0" w:color="auto"/>
            <w:right w:val="none" w:sz="0" w:space="0" w:color="auto"/>
          </w:divBdr>
        </w:div>
        <w:div w:id="491214003">
          <w:marLeft w:val="0"/>
          <w:marRight w:val="0"/>
          <w:marTop w:val="0"/>
          <w:marBottom w:val="0"/>
          <w:divBdr>
            <w:top w:val="none" w:sz="0" w:space="0" w:color="auto"/>
            <w:left w:val="none" w:sz="0" w:space="0" w:color="auto"/>
            <w:bottom w:val="none" w:sz="0" w:space="0" w:color="auto"/>
            <w:right w:val="none" w:sz="0" w:space="0" w:color="auto"/>
          </w:divBdr>
        </w:div>
        <w:div w:id="140540031">
          <w:marLeft w:val="0"/>
          <w:marRight w:val="0"/>
          <w:marTop w:val="0"/>
          <w:marBottom w:val="0"/>
          <w:divBdr>
            <w:top w:val="none" w:sz="0" w:space="0" w:color="auto"/>
            <w:left w:val="none" w:sz="0" w:space="0" w:color="auto"/>
            <w:bottom w:val="none" w:sz="0" w:space="0" w:color="auto"/>
            <w:right w:val="none" w:sz="0" w:space="0" w:color="auto"/>
          </w:divBdr>
        </w:div>
        <w:div w:id="1022631699">
          <w:marLeft w:val="0"/>
          <w:marRight w:val="0"/>
          <w:marTop w:val="0"/>
          <w:marBottom w:val="0"/>
          <w:divBdr>
            <w:top w:val="none" w:sz="0" w:space="0" w:color="auto"/>
            <w:left w:val="none" w:sz="0" w:space="0" w:color="auto"/>
            <w:bottom w:val="none" w:sz="0" w:space="0" w:color="auto"/>
            <w:right w:val="none" w:sz="0" w:space="0" w:color="auto"/>
          </w:divBdr>
        </w:div>
        <w:div w:id="723336988">
          <w:marLeft w:val="0"/>
          <w:marRight w:val="0"/>
          <w:marTop w:val="0"/>
          <w:marBottom w:val="0"/>
          <w:divBdr>
            <w:top w:val="none" w:sz="0" w:space="0" w:color="auto"/>
            <w:left w:val="none" w:sz="0" w:space="0" w:color="auto"/>
            <w:bottom w:val="none" w:sz="0" w:space="0" w:color="auto"/>
            <w:right w:val="none" w:sz="0" w:space="0" w:color="auto"/>
          </w:divBdr>
        </w:div>
        <w:div w:id="954823639">
          <w:marLeft w:val="0"/>
          <w:marRight w:val="0"/>
          <w:marTop w:val="0"/>
          <w:marBottom w:val="0"/>
          <w:divBdr>
            <w:top w:val="none" w:sz="0" w:space="0" w:color="auto"/>
            <w:left w:val="none" w:sz="0" w:space="0" w:color="auto"/>
            <w:bottom w:val="none" w:sz="0" w:space="0" w:color="auto"/>
            <w:right w:val="none" w:sz="0" w:space="0" w:color="auto"/>
          </w:divBdr>
        </w:div>
        <w:div w:id="1003750896">
          <w:marLeft w:val="0"/>
          <w:marRight w:val="0"/>
          <w:marTop w:val="0"/>
          <w:marBottom w:val="0"/>
          <w:divBdr>
            <w:top w:val="none" w:sz="0" w:space="0" w:color="auto"/>
            <w:left w:val="none" w:sz="0" w:space="0" w:color="auto"/>
            <w:bottom w:val="none" w:sz="0" w:space="0" w:color="auto"/>
            <w:right w:val="none" w:sz="0" w:space="0" w:color="auto"/>
          </w:divBdr>
        </w:div>
        <w:div w:id="1465469295">
          <w:marLeft w:val="0"/>
          <w:marRight w:val="0"/>
          <w:marTop w:val="0"/>
          <w:marBottom w:val="0"/>
          <w:divBdr>
            <w:top w:val="none" w:sz="0" w:space="0" w:color="auto"/>
            <w:left w:val="none" w:sz="0" w:space="0" w:color="auto"/>
            <w:bottom w:val="none" w:sz="0" w:space="0" w:color="auto"/>
            <w:right w:val="none" w:sz="0" w:space="0" w:color="auto"/>
          </w:divBdr>
        </w:div>
        <w:div w:id="1062606775">
          <w:marLeft w:val="0"/>
          <w:marRight w:val="0"/>
          <w:marTop w:val="0"/>
          <w:marBottom w:val="0"/>
          <w:divBdr>
            <w:top w:val="none" w:sz="0" w:space="0" w:color="auto"/>
            <w:left w:val="none" w:sz="0" w:space="0" w:color="auto"/>
            <w:bottom w:val="none" w:sz="0" w:space="0" w:color="auto"/>
            <w:right w:val="none" w:sz="0" w:space="0" w:color="auto"/>
          </w:divBdr>
        </w:div>
        <w:div w:id="1565335341">
          <w:marLeft w:val="0"/>
          <w:marRight w:val="0"/>
          <w:marTop w:val="0"/>
          <w:marBottom w:val="0"/>
          <w:divBdr>
            <w:top w:val="none" w:sz="0" w:space="0" w:color="auto"/>
            <w:left w:val="none" w:sz="0" w:space="0" w:color="auto"/>
            <w:bottom w:val="none" w:sz="0" w:space="0" w:color="auto"/>
            <w:right w:val="none" w:sz="0" w:space="0" w:color="auto"/>
          </w:divBdr>
        </w:div>
        <w:div w:id="562761808">
          <w:marLeft w:val="0"/>
          <w:marRight w:val="0"/>
          <w:marTop w:val="0"/>
          <w:marBottom w:val="0"/>
          <w:divBdr>
            <w:top w:val="none" w:sz="0" w:space="0" w:color="auto"/>
            <w:left w:val="none" w:sz="0" w:space="0" w:color="auto"/>
            <w:bottom w:val="none" w:sz="0" w:space="0" w:color="auto"/>
            <w:right w:val="none" w:sz="0" w:space="0" w:color="auto"/>
          </w:divBdr>
        </w:div>
        <w:div w:id="1259485917">
          <w:marLeft w:val="0"/>
          <w:marRight w:val="0"/>
          <w:marTop w:val="0"/>
          <w:marBottom w:val="0"/>
          <w:divBdr>
            <w:top w:val="none" w:sz="0" w:space="0" w:color="auto"/>
            <w:left w:val="none" w:sz="0" w:space="0" w:color="auto"/>
            <w:bottom w:val="none" w:sz="0" w:space="0" w:color="auto"/>
            <w:right w:val="none" w:sz="0" w:space="0" w:color="auto"/>
          </w:divBdr>
        </w:div>
        <w:div w:id="1541356184">
          <w:marLeft w:val="0"/>
          <w:marRight w:val="0"/>
          <w:marTop w:val="0"/>
          <w:marBottom w:val="0"/>
          <w:divBdr>
            <w:top w:val="none" w:sz="0" w:space="0" w:color="auto"/>
            <w:left w:val="none" w:sz="0" w:space="0" w:color="auto"/>
            <w:bottom w:val="none" w:sz="0" w:space="0" w:color="auto"/>
            <w:right w:val="none" w:sz="0" w:space="0" w:color="auto"/>
          </w:divBdr>
        </w:div>
        <w:div w:id="1732607266">
          <w:marLeft w:val="0"/>
          <w:marRight w:val="0"/>
          <w:marTop w:val="0"/>
          <w:marBottom w:val="0"/>
          <w:divBdr>
            <w:top w:val="none" w:sz="0" w:space="0" w:color="auto"/>
            <w:left w:val="none" w:sz="0" w:space="0" w:color="auto"/>
            <w:bottom w:val="none" w:sz="0" w:space="0" w:color="auto"/>
            <w:right w:val="none" w:sz="0" w:space="0" w:color="auto"/>
          </w:divBdr>
        </w:div>
        <w:div w:id="1062018189">
          <w:marLeft w:val="0"/>
          <w:marRight w:val="0"/>
          <w:marTop w:val="0"/>
          <w:marBottom w:val="0"/>
          <w:divBdr>
            <w:top w:val="none" w:sz="0" w:space="0" w:color="auto"/>
            <w:left w:val="none" w:sz="0" w:space="0" w:color="auto"/>
            <w:bottom w:val="none" w:sz="0" w:space="0" w:color="auto"/>
            <w:right w:val="none" w:sz="0" w:space="0" w:color="auto"/>
          </w:divBdr>
        </w:div>
        <w:div w:id="1763641983">
          <w:marLeft w:val="0"/>
          <w:marRight w:val="0"/>
          <w:marTop w:val="0"/>
          <w:marBottom w:val="0"/>
          <w:divBdr>
            <w:top w:val="none" w:sz="0" w:space="0" w:color="auto"/>
            <w:left w:val="none" w:sz="0" w:space="0" w:color="auto"/>
            <w:bottom w:val="none" w:sz="0" w:space="0" w:color="auto"/>
            <w:right w:val="none" w:sz="0" w:space="0" w:color="auto"/>
          </w:divBdr>
        </w:div>
        <w:div w:id="854420740">
          <w:marLeft w:val="0"/>
          <w:marRight w:val="0"/>
          <w:marTop w:val="0"/>
          <w:marBottom w:val="0"/>
          <w:divBdr>
            <w:top w:val="none" w:sz="0" w:space="0" w:color="auto"/>
            <w:left w:val="none" w:sz="0" w:space="0" w:color="auto"/>
            <w:bottom w:val="none" w:sz="0" w:space="0" w:color="auto"/>
            <w:right w:val="none" w:sz="0" w:space="0" w:color="auto"/>
          </w:divBdr>
        </w:div>
        <w:div w:id="1237395131">
          <w:marLeft w:val="0"/>
          <w:marRight w:val="0"/>
          <w:marTop w:val="0"/>
          <w:marBottom w:val="0"/>
          <w:divBdr>
            <w:top w:val="none" w:sz="0" w:space="0" w:color="auto"/>
            <w:left w:val="none" w:sz="0" w:space="0" w:color="auto"/>
            <w:bottom w:val="none" w:sz="0" w:space="0" w:color="auto"/>
            <w:right w:val="none" w:sz="0" w:space="0" w:color="auto"/>
          </w:divBdr>
        </w:div>
        <w:div w:id="1861122482">
          <w:marLeft w:val="0"/>
          <w:marRight w:val="0"/>
          <w:marTop w:val="0"/>
          <w:marBottom w:val="0"/>
          <w:divBdr>
            <w:top w:val="none" w:sz="0" w:space="0" w:color="auto"/>
            <w:left w:val="none" w:sz="0" w:space="0" w:color="auto"/>
            <w:bottom w:val="none" w:sz="0" w:space="0" w:color="auto"/>
            <w:right w:val="none" w:sz="0" w:space="0" w:color="auto"/>
          </w:divBdr>
        </w:div>
        <w:div w:id="1085608050">
          <w:marLeft w:val="0"/>
          <w:marRight w:val="0"/>
          <w:marTop w:val="0"/>
          <w:marBottom w:val="0"/>
          <w:divBdr>
            <w:top w:val="none" w:sz="0" w:space="0" w:color="auto"/>
            <w:left w:val="none" w:sz="0" w:space="0" w:color="auto"/>
            <w:bottom w:val="none" w:sz="0" w:space="0" w:color="auto"/>
            <w:right w:val="none" w:sz="0" w:space="0" w:color="auto"/>
          </w:divBdr>
        </w:div>
        <w:div w:id="1783524820">
          <w:marLeft w:val="0"/>
          <w:marRight w:val="0"/>
          <w:marTop w:val="0"/>
          <w:marBottom w:val="0"/>
          <w:divBdr>
            <w:top w:val="none" w:sz="0" w:space="0" w:color="auto"/>
            <w:left w:val="none" w:sz="0" w:space="0" w:color="auto"/>
            <w:bottom w:val="none" w:sz="0" w:space="0" w:color="auto"/>
            <w:right w:val="none" w:sz="0" w:space="0" w:color="auto"/>
          </w:divBdr>
        </w:div>
        <w:div w:id="269624514">
          <w:marLeft w:val="0"/>
          <w:marRight w:val="0"/>
          <w:marTop w:val="0"/>
          <w:marBottom w:val="0"/>
          <w:divBdr>
            <w:top w:val="none" w:sz="0" w:space="0" w:color="auto"/>
            <w:left w:val="none" w:sz="0" w:space="0" w:color="auto"/>
            <w:bottom w:val="none" w:sz="0" w:space="0" w:color="auto"/>
            <w:right w:val="none" w:sz="0" w:space="0" w:color="auto"/>
          </w:divBdr>
        </w:div>
        <w:div w:id="796604540">
          <w:marLeft w:val="0"/>
          <w:marRight w:val="0"/>
          <w:marTop w:val="0"/>
          <w:marBottom w:val="0"/>
          <w:divBdr>
            <w:top w:val="none" w:sz="0" w:space="0" w:color="auto"/>
            <w:left w:val="none" w:sz="0" w:space="0" w:color="auto"/>
            <w:bottom w:val="none" w:sz="0" w:space="0" w:color="auto"/>
            <w:right w:val="none" w:sz="0" w:space="0" w:color="auto"/>
          </w:divBdr>
        </w:div>
        <w:div w:id="2017994635">
          <w:marLeft w:val="0"/>
          <w:marRight w:val="0"/>
          <w:marTop w:val="0"/>
          <w:marBottom w:val="0"/>
          <w:divBdr>
            <w:top w:val="none" w:sz="0" w:space="0" w:color="auto"/>
            <w:left w:val="none" w:sz="0" w:space="0" w:color="auto"/>
            <w:bottom w:val="none" w:sz="0" w:space="0" w:color="auto"/>
            <w:right w:val="none" w:sz="0" w:space="0" w:color="auto"/>
          </w:divBdr>
        </w:div>
        <w:div w:id="534275154">
          <w:marLeft w:val="0"/>
          <w:marRight w:val="0"/>
          <w:marTop w:val="0"/>
          <w:marBottom w:val="0"/>
          <w:divBdr>
            <w:top w:val="none" w:sz="0" w:space="0" w:color="auto"/>
            <w:left w:val="none" w:sz="0" w:space="0" w:color="auto"/>
            <w:bottom w:val="none" w:sz="0" w:space="0" w:color="auto"/>
            <w:right w:val="none" w:sz="0" w:space="0" w:color="auto"/>
          </w:divBdr>
        </w:div>
        <w:div w:id="871574194">
          <w:marLeft w:val="0"/>
          <w:marRight w:val="0"/>
          <w:marTop w:val="0"/>
          <w:marBottom w:val="0"/>
          <w:divBdr>
            <w:top w:val="none" w:sz="0" w:space="0" w:color="auto"/>
            <w:left w:val="none" w:sz="0" w:space="0" w:color="auto"/>
            <w:bottom w:val="none" w:sz="0" w:space="0" w:color="auto"/>
            <w:right w:val="none" w:sz="0" w:space="0" w:color="auto"/>
          </w:divBdr>
        </w:div>
        <w:div w:id="1951817270">
          <w:marLeft w:val="0"/>
          <w:marRight w:val="0"/>
          <w:marTop w:val="0"/>
          <w:marBottom w:val="0"/>
          <w:divBdr>
            <w:top w:val="none" w:sz="0" w:space="0" w:color="auto"/>
            <w:left w:val="none" w:sz="0" w:space="0" w:color="auto"/>
            <w:bottom w:val="none" w:sz="0" w:space="0" w:color="auto"/>
            <w:right w:val="none" w:sz="0" w:space="0" w:color="auto"/>
          </w:divBdr>
        </w:div>
        <w:div w:id="1673802329">
          <w:marLeft w:val="0"/>
          <w:marRight w:val="0"/>
          <w:marTop w:val="0"/>
          <w:marBottom w:val="0"/>
          <w:divBdr>
            <w:top w:val="none" w:sz="0" w:space="0" w:color="auto"/>
            <w:left w:val="none" w:sz="0" w:space="0" w:color="auto"/>
            <w:bottom w:val="none" w:sz="0" w:space="0" w:color="auto"/>
            <w:right w:val="none" w:sz="0" w:space="0" w:color="auto"/>
          </w:divBdr>
        </w:div>
      </w:divsChild>
    </w:div>
    <w:div w:id="376855381">
      <w:bodyDiv w:val="1"/>
      <w:marLeft w:val="0"/>
      <w:marRight w:val="0"/>
      <w:marTop w:val="0"/>
      <w:marBottom w:val="0"/>
      <w:divBdr>
        <w:top w:val="none" w:sz="0" w:space="0" w:color="auto"/>
        <w:left w:val="none" w:sz="0" w:space="0" w:color="auto"/>
        <w:bottom w:val="none" w:sz="0" w:space="0" w:color="auto"/>
        <w:right w:val="none" w:sz="0" w:space="0" w:color="auto"/>
      </w:divBdr>
      <w:divsChild>
        <w:div w:id="483933609">
          <w:marLeft w:val="0"/>
          <w:marRight w:val="0"/>
          <w:marTop w:val="0"/>
          <w:marBottom w:val="0"/>
          <w:divBdr>
            <w:top w:val="none" w:sz="0" w:space="0" w:color="auto"/>
            <w:left w:val="none" w:sz="0" w:space="0" w:color="auto"/>
            <w:bottom w:val="none" w:sz="0" w:space="0" w:color="auto"/>
            <w:right w:val="none" w:sz="0" w:space="0" w:color="auto"/>
          </w:divBdr>
        </w:div>
      </w:divsChild>
    </w:div>
    <w:div w:id="472984111">
      <w:bodyDiv w:val="1"/>
      <w:marLeft w:val="0"/>
      <w:marRight w:val="0"/>
      <w:marTop w:val="0"/>
      <w:marBottom w:val="0"/>
      <w:divBdr>
        <w:top w:val="none" w:sz="0" w:space="0" w:color="auto"/>
        <w:left w:val="none" w:sz="0" w:space="0" w:color="auto"/>
        <w:bottom w:val="none" w:sz="0" w:space="0" w:color="auto"/>
        <w:right w:val="none" w:sz="0" w:space="0" w:color="auto"/>
      </w:divBdr>
    </w:div>
    <w:div w:id="526913677">
      <w:bodyDiv w:val="1"/>
      <w:marLeft w:val="0"/>
      <w:marRight w:val="0"/>
      <w:marTop w:val="0"/>
      <w:marBottom w:val="0"/>
      <w:divBdr>
        <w:top w:val="none" w:sz="0" w:space="0" w:color="auto"/>
        <w:left w:val="none" w:sz="0" w:space="0" w:color="auto"/>
        <w:bottom w:val="none" w:sz="0" w:space="0" w:color="auto"/>
        <w:right w:val="none" w:sz="0" w:space="0" w:color="auto"/>
      </w:divBdr>
    </w:div>
    <w:div w:id="653337886">
      <w:bodyDiv w:val="1"/>
      <w:marLeft w:val="0"/>
      <w:marRight w:val="0"/>
      <w:marTop w:val="0"/>
      <w:marBottom w:val="0"/>
      <w:divBdr>
        <w:top w:val="none" w:sz="0" w:space="0" w:color="auto"/>
        <w:left w:val="none" w:sz="0" w:space="0" w:color="auto"/>
        <w:bottom w:val="none" w:sz="0" w:space="0" w:color="auto"/>
        <w:right w:val="none" w:sz="0" w:space="0" w:color="auto"/>
      </w:divBdr>
    </w:div>
    <w:div w:id="762647191">
      <w:bodyDiv w:val="1"/>
      <w:marLeft w:val="0"/>
      <w:marRight w:val="0"/>
      <w:marTop w:val="0"/>
      <w:marBottom w:val="0"/>
      <w:divBdr>
        <w:top w:val="none" w:sz="0" w:space="0" w:color="auto"/>
        <w:left w:val="none" w:sz="0" w:space="0" w:color="auto"/>
        <w:bottom w:val="none" w:sz="0" w:space="0" w:color="auto"/>
        <w:right w:val="none" w:sz="0" w:space="0" w:color="auto"/>
      </w:divBdr>
    </w:div>
    <w:div w:id="770856815">
      <w:bodyDiv w:val="1"/>
      <w:marLeft w:val="0"/>
      <w:marRight w:val="0"/>
      <w:marTop w:val="0"/>
      <w:marBottom w:val="0"/>
      <w:divBdr>
        <w:top w:val="none" w:sz="0" w:space="0" w:color="auto"/>
        <w:left w:val="none" w:sz="0" w:space="0" w:color="auto"/>
        <w:bottom w:val="none" w:sz="0" w:space="0" w:color="auto"/>
        <w:right w:val="none" w:sz="0" w:space="0" w:color="auto"/>
      </w:divBdr>
    </w:div>
    <w:div w:id="803422815">
      <w:bodyDiv w:val="1"/>
      <w:marLeft w:val="0"/>
      <w:marRight w:val="0"/>
      <w:marTop w:val="0"/>
      <w:marBottom w:val="0"/>
      <w:divBdr>
        <w:top w:val="none" w:sz="0" w:space="0" w:color="auto"/>
        <w:left w:val="none" w:sz="0" w:space="0" w:color="auto"/>
        <w:bottom w:val="none" w:sz="0" w:space="0" w:color="auto"/>
        <w:right w:val="none" w:sz="0" w:space="0" w:color="auto"/>
      </w:divBdr>
    </w:div>
    <w:div w:id="813716011">
      <w:bodyDiv w:val="1"/>
      <w:marLeft w:val="0"/>
      <w:marRight w:val="0"/>
      <w:marTop w:val="0"/>
      <w:marBottom w:val="0"/>
      <w:divBdr>
        <w:top w:val="none" w:sz="0" w:space="0" w:color="auto"/>
        <w:left w:val="none" w:sz="0" w:space="0" w:color="auto"/>
        <w:bottom w:val="none" w:sz="0" w:space="0" w:color="auto"/>
        <w:right w:val="none" w:sz="0" w:space="0" w:color="auto"/>
      </w:divBdr>
    </w:div>
    <w:div w:id="958023829">
      <w:bodyDiv w:val="1"/>
      <w:marLeft w:val="0"/>
      <w:marRight w:val="0"/>
      <w:marTop w:val="0"/>
      <w:marBottom w:val="0"/>
      <w:divBdr>
        <w:top w:val="none" w:sz="0" w:space="0" w:color="auto"/>
        <w:left w:val="none" w:sz="0" w:space="0" w:color="auto"/>
        <w:bottom w:val="none" w:sz="0" w:space="0" w:color="auto"/>
        <w:right w:val="none" w:sz="0" w:space="0" w:color="auto"/>
      </w:divBdr>
      <w:divsChild>
        <w:div w:id="849484910">
          <w:marLeft w:val="0"/>
          <w:marRight w:val="0"/>
          <w:marTop w:val="0"/>
          <w:marBottom w:val="0"/>
          <w:divBdr>
            <w:top w:val="none" w:sz="0" w:space="0" w:color="auto"/>
            <w:left w:val="none" w:sz="0" w:space="0" w:color="auto"/>
            <w:bottom w:val="none" w:sz="0" w:space="0" w:color="auto"/>
            <w:right w:val="none" w:sz="0" w:space="0" w:color="auto"/>
          </w:divBdr>
        </w:div>
      </w:divsChild>
    </w:div>
    <w:div w:id="1196966470">
      <w:bodyDiv w:val="1"/>
      <w:marLeft w:val="0"/>
      <w:marRight w:val="0"/>
      <w:marTop w:val="0"/>
      <w:marBottom w:val="0"/>
      <w:divBdr>
        <w:top w:val="none" w:sz="0" w:space="0" w:color="auto"/>
        <w:left w:val="none" w:sz="0" w:space="0" w:color="auto"/>
        <w:bottom w:val="none" w:sz="0" w:space="0" w:color="auto"/>
        <w:right w:val="none" w:sz="0" w:space="0" w:color="auto"/>
      </w:divBdr>
    </w:div>
    <w:div w:id="1433041092">
      <w:bodyDiv w:val="1"/>
      <w:marLeft w:val="0"/>
      <w:marRight w:val="0"/>
      <w:marTop w:val="0"/>
      <w:marBottom w:val="0"/>
      <w:divBdr>
        <w:top w:val="none" w:sz="0" w:space="0" w:color="auto"/>
        <w:left w:val="none" w:sz="0" w:space="0" w:color="auto"/>
        <w:bottom w:val="none" w:sz="0" w:space="0" w:color="auto"/>
        <w:right w:val="none" w:sz="0" w:space="0" w:color="auto"/>
      </w:divBdr>
    </w:div>
    <w:div w:id="1521040938">
      <w:bodyDiv w:val="1"/>
      <w:marLeft w:val="0"/>
      <w:marRight w:val="0"/>
      <w:marTop w:val="0"/>
      <w:marBottom w:val="0"/>
      <w:divBdr>
        <w:top w:val="none" w:sz="0" w:space="0" w:color="auto"/>
        <w:left w:val="none" w:sz="0" w:space="0" w:color="auto"/>
        <w:bottom w:val="none" w:sz="0" w:space="0" w:color="auto"/>
        <w:right w:val="none" w:sz="0" w:space="0" w:color="auto"/>
      </w:divBdr>
    </w:div>
    <w:div w:id="1578830367">
      <w:bodyDiv w:val="1"/>
      <w:marLeft w:val="0"/>
      <w:marRight w:val="0"/>
      <w:marTop w:val="0"/>
      <w:marBottom w:val="0"/>
      <w:divBdr>
        <w:top w:val="none" w:sz="0" w:space="0" w:color="auto"/>
        <w:left w:val="none" w:sz="0" w:space="0" w:color="auto"/>
        <w:bottom w:val="none" w:sz="0" w:space="0" w:color="auto"/>
        <w:right w:val="none" w:sz="0" w:space="0" w:color="auto"/>
      </w:divBdr>
    </w:div>
    <w:div w:id="1643926841">
      <w:bodyDiv w:val="1"/>
      <w:marLeft w:val="0"/>
      <w:marRight w:val="0"/>
      <w:marTop w:val="0"/>
      <w:marBottom w:val="0"/>
      <w:divBdr>
        <w:top w:val="none" w:sz="0" w:space="0" w:color="auto"/>
        <w:left w:val="none" w:sz="0" w:space="0" w:color="auto"/>
        <w:bottom w:val="none" w:sz="0" w:space="0" w:color="auto"/>
        <w:right w:val="none" w:sz="0" w:space="0" w:color="auto"/>
      </w:divBdr>
    </w:div>
    <w:div w:id="1850758336">
      <w:bodyDiv w:val="1"/>
      <w:marLeft w:val="0"/>
      <w:marRight w:val="0"/>
      <w:marTop w:val="0"/>
      <w:marBottom w:val="0"/>
      <w:divBdr>
        <w:top w:val="none" w:sz="0" w:space="0" w:color="auto"/>
        <w:left w:val="none" w:sz="0" w:space="0" w:color="auto"/>
        <w:bottom w:val="none" w:sz="0" w:space="0" w:color="auto"/>
        <w:right w:val="none" w:sz="0" w:space="0" w:color="auto"/>
      </w:divBdr>
    </w:div>
    <w:div w:id="1916088071">
      <w:bodyDiv w:val="1"/>
      <w:marLeft w:val="0"/>
      <w:marRight w:val="0"/>
      <w:marTop w:val="0"/>
      <w:marBottom w:val="0"/>
      <w:divBdr>
        <w:top w:val="none" w:sz="0" w:space="0" w:color="auto"/>
        <w:left w:val="none" w:sz="0" w:space="0" w:color="auto"/>
        <w:bottom w:val="none" w:sz="0" w:space="0" w:color="auto"/>
        <w:right w:val="none" w:sz="0" w:space="0" w:color="auto"/>
      </w:divBdr>
    </w:div>
    <w:div w:id="1992558608">
      <w:bodyDiv w:val="1"/>
      <w:marLeft w:val="0"/>
      <w:marRight w:val="0"/>
      <w:marTop w:val="0"/>
      <w:marBottom w:val="0"/>
      <w:divBdr>
        <w:top w:val="none" w:sz="0" w:space="0" w:color="auto"/>
        <w:left w:val="none" w:sz="0" w:space="0" w:color="auto"/>
        <w:bottom w:val="none" w:sz="0" w:space="0" w:color="auto"/>
        <w:right w:val="none" w:sz="0" w:space="0" w:color="auto"/>
      </w:divBdr>
    </w:div>
    <w:div w:id="2002931082">
      <w:bodyDiv w:val="1"/>
      <w:marLeft w:val="0"/>
      <w:marRight w:val="0"/>
      <w:marTop w:val="0"/>
      <w:marBottom w:val="0"/>
      <w:divBdr>
        <w:top w:val="none" w:sz="0" w:space="0" w:color="auto"/>
        <w:left w:val="none" w:sz="0" w:space="0" w:color="auto"/>
        <w:bottom w:val="none" w:sz="0" w:space="0" w:color="auto"/>
        <w:right w:val="none" w:sz="0" w:space="0" w:color="auto"/>
      </w:divBdr>
    </w:div>
    <w:div w:id="2077237202">
      <w:bodyDiv w:val="1"/>
      <w:marLeft w:val="0"/>
      <w:marRight w:val="0"/>
      <w:marTop w:val="0"/>
      <w:marBottom w:val="0"/>
      <w:divBdr>
        <w:top w:val="none" w:sz="0" w:space="0" w:color="auto"/>
        <w:left w:val="none" w:sz="0" w:space="0" w:color="auto"/>
        <w:bottom w:val="none" w:sz="0" w:space="0" w:color="auto"/>
        <w:right w:val="none" w:sz="0" w:space="0" w:color="auto"/>
      </w:divBdr>
    </w:div>
    <w:div w:id="2139760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1155-017-0063-y" TargetMode="External"/><Relationship Id="rId13" Type="http://schemas.openxmlformats.org/officeDocument/2006/relationships/hyperlink" Target="https://www.nice.org.uk/guidance/NG87" TargetMode="External"/><Relationship Id="rId18" Type="http://schemas.openxmlformats.org/officeDocument/2006/relationships/hyperlink" Target="https://doi.org/10.1111/j.1440-%201630.2011.00928" TargetMode="External"/><Relationship Id="rId26" Type="http://schemas.openxmlformats.org/officeDocument/2006/relationships/hyperlink" Target="http://dx.doi.org/10.1080/15374410701818681" TargetMode="External"/><Relationship Id="rId39" Type="http://schemas.openxmlformats.org/officeDocument/2006/relationships/hyperlink" Target="https://gov.wales/sites/default/files/consultations/2018-01/150929-draft-aln-code.pdf" TargetMode="External"/><Relationship Id="rId3" Type="http://schemas.openxmlformats.org/officeDocument/2006/relationships/customXml" Target="../customXml/item3.xml"/><Relationship Id="rId21" Type="http://schemas.openxmlformats.org/officeDocument/2006/relationships/hyperlink" Target="http://search.proquest.com/docview/742873945?accountid=12347" TargetMode="External"/><Relationship Id="rId34" Type="http://schemas.openxmlformats.org/officeDocument/2006/relationships/hyperlink" Target="https://core.ac.uk/download/pdf/82895799.pdf" TargetMode="External"/><Relationship Id="rId42" Type="http://schemas.openxmlformats.org/officeDocument/2006/relationships/hyperlink" Target="https://gov.wales/sites/default/files/publications/2021-01/role-of-the-early-years-additional-learning-need-lead-officer.pdf" TargetMode="External"/><Relationship Id="rId7" Type="http://schemas.openxmlformats.org/officeDocument/2006/relationships/webSettings" Target="webSettings.xml"/><Relationship Id="rId12" Type="http://schemas.openxmlformats.org/officeDocument/2006/relationships/hyperlink" Target="https://doi.org/10.1016/j.jfma.2012.10.019" TargetMode="External"/><Relationship Id="rId17" Type="http://schemas.openxmlformats.org/officeDocument/2006/relationships/hyperlink" Target="https://gov.wales/sites/default/files/publications/2019-01/ways-of-supporting-learners-with-attention-deficit-hyperactivity-disorder-adhd.pdf" TargetMode="External"/><Relationship Id="rId25" Type="http://schemas.openxmlformats.org/officeDocument/2006/relationships/hyperlink" Target="https://doi.org/10.1007/s10802-013-9753-9" TargetMode="External"/><Relationship Id="rId33" Type="http://schemas.openxmlformats.org/officeDocument/2006/relationships/hyperlink" Target="https://gov.wales/sites/default/files/consultations/2018-12/draft-additional-learning-needs-code-for-wales_0.pdf" TargetMode="External"/><Relationship Id="rId38" Type="http://schemas.openxmlformats.org/officeDocument/2006/relationships/hyperlink" Target="https://senedd.wales/laid%20documents/sub-ld13664-em/sub-ld13664-em-e.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downloads.uniceif.org.uk/wp-content/uploads/2010/05/UNCRC" TargetMode="External"/><Relationship Id="rId20" Type="http://schemas.openxmlformats.org/officeDocument/2006/relationships/hyperlink" Target="https://doi.org/10.1016/j.cpr.2006.03.006" TargetMode="External"/><Relationship Id="rId29" Type="http://schemas.openxmlformats.org/officeDocument/2006/relationships/hyperlink" Target="https://doi.org/10.1024/1422-4917/a000473" TargetMode="External"/><Relationship Id="rId41" Type="http://schemas.openxmlformats.org/officeDocument/2006/relationships/hyperlink" Target="https://gov.wales/sites/default/files/publications/2019-11/investing-in-excellence-our-national-workforce-development-plan-2019-2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uidelinesinpractice.co.uk/mental-health/early-identification-of-adhd-improves-outcomes-and-quality-of-life/352818.article" TargetMode="External"/><Relationship Id="rId24" Type="http://schemas.openxmlformats.org/officeDocument/2006/relationships/hyperlink" Target="https://doi.org/10.1007/s10802-010-9450-x" TargetMode="External"/><Relationship Id="rId32" Type="http://schemas.openxmlformats.org/officeDocument/2006/relationships/hyperlink" Target="https://www.legislation.gov.uk/anaw/2018/2/enacted" TargetMode="External"/><Relationship Id="rId37" Type="http://schemas.openxmlformats.org/officeDocument/2006/relationships/hyperlink" Target="https://senedd.wales/laid%20documents/sub-ld13664-em/sub-ld13664-em-e.pdf" TargetMode="External"/><Relationship Id="rId40" Type="http://schemas.openxmlformats.org/officeDocument/2006/relationships/hyperlink" Target="https://gov.wales/sites/default/files/publications/2018-03/aln-frequently-asked-questions-faqs.pdf"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371/journal.pone.0037280" TargetMode="External"/><Relationship Id="rId23" Type="http://schemas.openxmlformats.org/officeDocument/2006/relationships/hyperlink" Target="https://www.verywellmind.com/helping-children-with-adhd-20817" TargetMode="External"/><Relationship Id="rId28" Type="http://schemas.openxmlformats.org/officeDocument/2006/relationships/hyperlink" Target="https://doi.org/10.1542/peds.2014-1738" TargetMode="External"/><Relationship Id="rId36" Type="http://schemas.openxmlformats.org/officeDocument/2006/relationships/hyperlink" Target="https://dera.ioe.ac.uk/23529/3/150706-impact-assessment-en.pdf" TargetMode="External"/><Relationship Id="rId10" Type="http://schemas.openxmlformats.org/officeDocument/2006/relationships/hyperlink" Target="https://dx.doi.org/10.17988%2F0198-7429-41.2.95" TargetMode="External"/><Relationship Id="rId19" Type="http://schemas.openxmlformats.org/officeDocument/2006/relationships/hyperlink" Target="https://www.brainforestcenters.com/news/5-ways-adhd-affects-learning-in-the-classroom" TargetMode="External"/><Relationship Id="rId31" Type="http://schemas.openxmlformats.org/officeDocument/2006/relationships/hyperlink" Target="https://doi.org/10.1136/bmj.h5203" TargetMode="External"/><Relationship Id="rId44" Type="http://schemas.openxmlformats.org/officeDocument/2006/relationships/hyperlink" Target="https://gov.wales/sites/default/files/publications/2018-09/additional-learning-needs-aln-transformation-programme-v2.pdf" TargetMode="External"/><Relationship Id="rId4" Type="http://schemas.openxmlformats.org/officeDocument/2006/relationships/numbering" Target="numbering.xml"/><Relationship Id="rId9" Type="http://schemas.openxmlformats.org/officeDocument/2006/relationships/hyperlink" Target="https://www.researchgate.net/deref/http%3A%2F%2Fdx.doi.org%2F10.2991%2Fassehr.k.200120.001" TargetMode="External"/><Relationship Id="rId14" Type="http://schemas.openxmlformats.org/officeDocument/2006/relationships/hyperlink" Target="https://www.researchgate.net/publication/258052592_ADHD_in_Preschool_Approaches_and_Teacher_Training" TargetMode="External"/><Relationship Id="rId22" Type="http://schemas.openxmlformats.org/officeDocument/2006/relationships/hyperlink" Target="https://doi.org/10.1037/0022-006X.73.3.411" TargetMode="External"/><Relationship Id="rId27" Type="http://schemas.openxmlformats.org/officeDocument/2006/relationships/hyperlink" Target="https://doi.org/10.1177/0308022617692819" TargetMode="External"/><Relationship Id="rId30" Type="http://schemas.openxmlformats.org/officeDocument/2006/relationships/hyperlink" Target="https://doi.org/10.1001/jama.2016.3427" TargetMode="External"/><Relationship Id="rId35" Type="http://schemas.openxmlformats.org/officeDocument/2006/relationships/hyperlink" Target="https://business.senedd.wales/documents/s59134/Stakeholder%20Conference%2026%20January%202017%20-%20Summary%20of%20Evidence.pdf" TargetMode="External"/><Relationship Id="rId43" Type="http://schemas.openxmlformats.org/officeDocument/2006/relationships/hyperlink" Target="https://gov.wales/sites/default/files/publications/2018-02/welsh-in-education-action-plan-2017%E2%80%93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9043005e101388ab07dd895089950d58">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96d6f1549fb469f63065b6e87c0fed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B23479-6FE1-47D6-A2BE-58A2036EEF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CC0FE5-BC5D-4036-BC34-272C7BB354B5}">
  <ds:schemaRefs>
    <ds:schemaRef ds:uri="http://schemas.microsoft.com/sharepoint/v3/contenttype/forms"/>
  </ds:schemaRefs>
</ds:datastoreItem>
</file>

<file path=customXml/itemProps3.xml><?xml version="1.0" encoding="utf-8"?>
<ds:datastoreItem xmlns:ds="http://schemas.openxmlformats.org/officeDocument/2006/customXml" ds:itemID="{D220995F-08B4-43A5-A4E0-973C60203616}">
  <ds:schemaRef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2006/metadata/properties"/>
    <ds:schemaRef ds:uri="c05bfcf6-161a-4012-bab6-aa68b8b9ab0d"/>
    <ds:schemaRef ds:uri="http://purl.org/dc/term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5743</Words>
  <Characters>32740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Jones</dc:creator>
  <cp:keywords/>
  <dc:description/>
  <cp:lastModifiedBy>Ceri Jones (1806930)</cp:lastModifiedBy>
  <cp:revision>2</cp:revision>
  <dcterms:created xsi:type="dcterms:W3CDTF">2021-02-24T15:02:00Z</dcterms:created>
  <dcterms:modified xsi:type="dcterms:W3CDTF">2021-02-24T15:02:00Z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