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18214" w14:textId="1ADDC0CF" w:rsidR="006146AA" w:rsidRDefault="006146AA" w:rsidP="00CF5B97">
      <w:pPr>
        <w:tabs>
          <w:tab w:val="left" w:pos="17577"/>
        </w:tabs>
        <w:rPr>
          <w:rFonts w:ascii="Arial" w:hAnsi="Arial" w:cs="Arial"/>
          <w:b/>
          <w:bCs/>
          <w:sz w:val="28"/>
          <w:szCs w:val="28"/>
        </w:rPr>
      </w:pPr>
      <w:r w:rsidRPr="00CF5B97">
        <w:rPr>
          <w:rFonts w:ascii="Arial" w:hAnsi="Arial" w:cs="Arial"/>
          <w:b/>
          <w:sz w:val="22"/>
        </w:rPr>
        <w:drawing>
          <wp:anchor distT="0" distB="0" distL="0" distR="0" simplePos="0" relativeHeight="251659264" behindDoc="0" locked="0" layoutInCell="1" allowOverlap="1" wp14:anchorId="483A7E98" wp14:editId="3B74C287">
            <wp:simplePos x="0" y="0"/>
            <wp:positionH relativeFrom="page">
              <wp:posOffset>4933418</wp:posOffset>
            </wp:positionH>
            <wp:positionV relativeFrom="paragraph">
              <wp:posOffset>10633</wp:posOffset>
            </wp:positionV>
            <wp:extent cx="1809750" cy="600075"/>
            <wp:effectExtent l="0" t="0" r="0" b="0"/>
            <wp:wrapNone/>
            <wp:docPr id="1013381234" name="Image 2" descr="Discover University of Wales Trinity Saint David">
              <a:extLst xmlns:a="http://schemas.openxmlformats.org/drawingml/2006/main">
                <a:ext uri="{FF2B5EF4-FFF2-40B4-BE49-F238E27FC236}">
                  <a16:creationId xmlns:a16="http://schemas.microsoft.com/office/drawing/2014/main" id="{D019E4DA-B67E-4139-AB8B-AAB05E5E941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anchor>
        </w:drawing>
      </w:r>
    </w:p>
    <w:p w14:paraId="2B68814F" w14:textId="77777777" w:rsidR="006146AA" w:rsidRDefault="006146AA" w:rsidP="00CF5B97">
      <w:pPr>
        <w:tabs>
          <w:tab w:val="left" w:pos="17577"/>
        </w:tabs>
        <w:rPr>
          <w:rFonts w:ascii="Arial" w:hAnsi="Arial" w:cs="Arial"/>
          <w:b/>
          <w:bCs/>
          <w:sz w:val="28"/>
          <w:szCs w:val="28"/>
        </w:rPr>
      </w:pPr>
    </w:p>
    <w:p w14:paraId="148D0676" w14:textId="77777777" w:rsidR="006146AA" w:rsidRDefault="006146AA" w:rsidP="00CF5B97">
      <w:pPr>
        <w:tabs>
          <w:tab w:val="left" w:pos="17577"/>
        </w:tabs>
        <w:rPr>
          <w:rFonts w:ascii="Arial" w:hAnsi="Arial" w:cs="Arial"/>
          <w:b/>
          <w:bCs/>
          <w:sz w:val="28"/>
          <w:szCs w:val="28"/>
        </w:rPr>
      </w:pPr>
    </w:p>
    <w:p w14:paraId="315037B8" w14:textId="77777777" w:rsidR="006146AA" w:rsidRDefault="006146AA" w:rsidP="00CF5B97">
      <w:pPr>
        <w:tabs>
          <w:tab w:val="left" w:pos="17577"/>
        </w:tabs>
        <w:rPr>
          <w:rFonts w:ascii="Arial" w:hAnsi="Arial" w:cs="Arial"/>
          <w:b/>
          <w:bCs/>
          <w:sz w:val="28"/>
          <w:szCs w:val="28"/>
        </w:rPr>
      </w:pPr>
    </w:p>
    <w:p w14:paraId="42555001" w14:textId="013D8CD3" w:rsidR="008578C2" w:rsidRDefault="008578C2" w:rsidP="00CF5B97">
      <w:pPr>
        <w:tabs>
          <w:tab w:val="left" w:pos="17577"/>
        </w:tabs>
        <w:rPr>
          <w:rFonts w:ascii="Arial" w:hAnsi="Arial" w:cs="Arial"/>
          <w:b/>
          <w:bCs/>
          <w:sz w:val="28"/>
          <w:szCs w:val="28"/>
        </w:rPr>
      </w:pPr>
      <w:r>
        <w:rPr>
          <w:rFonts w:ascii="Arial" w:hAnsi="Arial" w:cs="Arial"/>
          <w:b/>
          <w:bCs/>
          <w:sz w:val="28"/>
          <w:szCs w:val="28"/>
        </w:rPr>
        <w:t>Student Name : Omowunmi Adebari</w:t>
      </w:r>
    </w:p>
    <w:p w14:paraId="4A207DDE" w14:textId="499D4797" w:rsidR="008578C2" w:rsidRDefault="00032708" w:rsidP="00CF5B97">
      <w:pPr>
        <w:tabs>
          <w:tab w:val="left" w:pos="17577"/>
        </w:tabs>
        <w:rPr>
          <w:rFonts w:ascii="Arial" w:hAnsi="Arial" w:cs="Arial"/>
          <w:b/>
          <w:bCs/>
          <w:sz w:val="28"/>
          <w:szCs w:val="28"/>
        </w:rPr>
      </w:pPr>
      <w:r>
        <w:rPr>
          <w:rFonts w:ascii="Arial" w:hAnsi="Arial" w:cs="Arial"/>
          <w:b/>
          <w:bCs/>
          <w:sz w:val="28"/>
          <w:szCs w:val="28"/>
        </w:rPr>
        <w:t>Student ID : 2512539</w:t>
      </w:r>
    </w:p>
    <w:p w14:paraId="0E564DA3" w14:textId="54F24643" w:rsidR="00E7542B" w:rsidRDefault="00E7542B" w:rsidP="00CF5B97">
      <w:pPr>
        <w:tabs>
          <w:tab w:val="left" w:pos="17577"/>
        </w:tabs>
        <w:rPr>
          <w:rFonts w:ascii="Arial" w:hAnsi="Arial" w:cs="Arial"/>
          <w:b/>
          <w:bCs/>
          <w:sz w:val="28"/>
          <w:szCs w:val="28"/>
        </w:rPr>
      </w:pPr>
      <w:r>
        <w:rPr>
          <w:rFonts w:ascii="Arial" w:hAnsi="Arial" w:cs="Arial"/>
          <w:b/>
          <w:bCs/>
          <w:sz w:val="28"/>
          <w:szCs w:val="28"/>
        </w:rPr>
        <w:t>Modu</w:t>
      </w:r>
      <w:r w:rsidR="004123F5">
        <w:rPr>
          <w:rFonts w:ascii="Arial" w:hAnsi="Arial" w:cs="Arial"/>
          <w:b/>
          <w:bCs/>
          <w:sz w:val="28"/>
          <w:szCs w:val="28"/>
        </w:rPr>
        <w:t>le</w:t>
      </w:r>
      <w:r w:rsidR="00C40B64">
        <w:rPr>
          <w:rFonts w:ascii="Arial" w:hAnsi="Arial" w:cs="Arial"/>
          <w:b/>
          <w:bCs/>
          <w:sz w:val="28"/>
          <w:szCs w:val="28"/>
        </w:rPr>
        <w:t xml:space="preserve"> : Psycology in Health</w:t>
      </w:r>
      <w:r w:rsidR="008A1E27">
        <w:rPr>
          <w:rFonts w:ascii="Arial" w:hAnsi="Arial" w:cs="Arial"/>
          <w:b/>
          <w:bCs/>
          <w:sz w:val="28"/>
          <w:szCs w:val="28"/>
        </w:rPr>
        <w:t xml:space="preserve"> and Social Care</w:t>
      </w:r>
    </w:p>
    <w:p w14:paraId="23B02E8A" w14:textId="693F6035" w:rsidR="008A1E27" w:rsidRDefault="008A1E27" w:rsidP="00CF5B97">
      <w:pPr>
        <w:tabs>
          <w:tab w:val="left" w:pos="17577"/>
        </w:tabs>
        <w:rPr>
          <w:rFonts w:ascii="Arial" w:hAnsi="Arial" w:cs="Arial"/>
          <w:b/>
          <w:bCs/>
          <w:sz w:val="28"/>
          <w:szCs w:val="28"/>
        </w:rPr>
      </w:pPr>
      <w:r>
        <w:rPr>
          <w:rFonts w:ascii="Arial" w:hAnsi="Arial" w:cs="Arial"/>
          <w:b/>
          <w:bCs/>
          <w:sz w:val="28"/>
          <w:szCs w:val="28"/>
        </w:rPr>
        <w:t xml:space="preserve">Module-Code : </w:t>
      </w:r>
      <w:r w:rsidR="00C93EC3">
        <w:rPr>
          <w:rFonts w:ascii="Arial" w:hAnsi="Arial" w:cs="Arial"/>
          <w:b/>
          <w:bCs/>
          <w:sz w:val="28"/>
          <w:szCs w:val="28"/>
        </w:rPr>
        <w:t>LCHS4010</w:t>
      </w:r>
    </w:p>
    <w:p w14:paraId="162B94D5" w14:textId="2598A702" w:rsidR="00C93EC3" w:rsidRDefault="00C93EC3" w:rsidP="00CF5B97">
      <w:pPr>
        <w:tabs>
          <w:tab w:val="left" w:pos="17577"/>
        </w:tabs>
        <w:rPr>
          <w:rFonts w:ascii="Arial" w:hAnsi="Arial" w:cs="Arial"/>
          <w:b/>
          <w:bCs/>
          <w:sz w:val="28"/>
          <w:szCs w:val="28"/>
        </w:rPr>
      </w:pPr>
      <w:r>
        <w:rPr>
          <w:rFonts w:ascii="Arial" w:hAnsi="Arial" w:cs="Arial"/>
          <w:b/>
          <w:bCs/>
          <w:sz w:val="28"/>
          <w:szCs w:val="28"/>
        </w:rPr>
        <w:t xml:space="preserve">Lecturer Name </w:t>
      </w:r>
      <w:r w:rsidR="006D0A22">
        <w:rPr>
          <w:rFonts w:ascii="Arial" w:hAnsi="Arial" w:cs="Arial"/>
          <w:b/>
          <w:bCs/>
          <w:sz w:val="28"/>
          <w:szCs w:val="28"/>
        </w:rPr>
        <w:t xml:space="preserve">: </w:t>
      </w:r>
      <w:r w:rsidR="00292215">
        <w:rPr>
          <w:rFonts w:ascii="Arial" w:hAnsi="Arial" w:cs="Arial"/>
          <w:b/>
          <w:bCs/>
          <w:sz w:val="28"/>
          <w:szCs w:val="28"/>
        </w:rPr>
        <w:t>P</w:t>
      </w:r>
      <w:r w:rsidR="006146AA">
        <w:rPr>
          <w:rFonts w:ascii="Arial" w:hAnsi="Arial" w:cs="Arial"/>
          <w:b/>
          <w:bCs/>
          <w:sz w:val="28"/>
          <w:szCs w:val="28"/>
        </w:rPr>
        <w:t>eace</w:t>
      </w:r>
      <w:r w:rsidR="0048406C">
        <w:rPr>
          <w:rFonts w:ascii="Arial" w:hAnsi="Arial" w:cs="Arial"/>
          <w:b/>
          <w:bCs/>
          <w:sz w:val="28"/>
          <w:szCs w:val="28"/>
        </w:rPr>
        <w:t xml:space="preserve"> U</w:t>
      </w:r>
      <w:r w:rsidR="00526EBF">
        <w:rPr>
          <w:rFonts w:ascii="Arial" w:hAnsi="Arial" w:cs="Arial"/>
          <w:b/>
          <w:bCs/>
          <w:sz w:val="28"/>
          <w:szCs w:val="28"/>
        </w:rPr>
        <w:t>kachukwu</w:t>
      </w:r>
    </w:p>
    <w:p w14:paraId="28685718" w14:textId="77777777" w:rsidR="003E36DA" w:rsidRPr="00F17066" w:rsidRDefault="003E36DA" w:rsidP="00CF5B97">
      <w:pPr>
        <w:tabs>
          <w:tab w:val="left" w:pos="17577"/>
        </w:tabs>
        <w:rPr>
          <w:rFonts w:ascii="Arial" w:hAnsi="Arial" w:cs="Arial"/>
          <w:b/>
          <w:bCs/>
          <w:sz w:val="28"/>
          <w:szCs w:val="28"/>
        </w:rPr>
      </w:pPr>
    </w:p>
    <w:p w14:paraId="0BE80BCA" w14:textId="77777777" w:rsidR="005A67DA" w:rsidRPr="005A67DA" w:rsidRDefault="005A67DA" w:rsidP="005A67DA">
      <w:pPr>
        <w:rPr>
          <w:rFonts w:ascii="Arial" w:hAnsi="Arial" w:cs="Arial"/>
          <w:sz w:val="22"/>
        </w:rPr>
      </w:pPr>
    </w:p>
    <w:p w14:paraId="3A1A36E3" w14:textId="1AB86D05" w:rsidR="005A67DA" w:rsidRDefault="005A67DA" w:rsidP="005A67DA">
      <w:pPr>
        <w:tabs>
          <w:tab w:val="left" w:pos="1222"/>
        </w:tabs>
        <w:rPr>
          <w:rFonts w:ascii="Arial" w:hAnsi="Arial" w:cs="Arial"/>
          <w:b/>
          <w:bCs/>
          <w:sz w:val="22"/>
        </w:rPr>
      </w:pPr>
      <w:r>
        <w:rPr>
          <w:rFonts w:ascii="Arial" w:hAnsi="Arial" w:cs="Arial"/>
          <w:b/>
          <w:bCs/>
          <w:sz w:val="22"/>
        </w:rPr>
        <w:tab/>
      </w:r>
    </w:p>
    <w:p w14:paraId="54765582" w14:textId="02BB9131" w:rsidR="00846407" w:rsidRDefault="00846407" w:rsidP="00CF5B97">
      <w:pPr>
        <w:tabs>
          <w:tab w:val="left" w:pos="17577"/>
        </w:tabs>
        <w:rPr>
          <w:rFonts w:ascii="Arial" w:hAnsi="Arial" w:cs="Arial"/>
          <w:sz w:val="22"/>
        </w:rPr>
      </w:pPr>
    </w:p>
    <w:p w14:paraId="373575D9" w14:textId="77777777" w:rsidR="006146AA" w:rsidRDefault="006146AA" w:rsidP="00CF5B97">
      <w:pPr>
        <w:tabs>
          <w:tab w:val="left" w:pos="17577"/>
        </w:tabs>
        <w:rPr>
          <w:rFonts w:ascii="Arial" w:hAnsi="Arial" w:cs="Arial"/>
          <w:sz w:val="22"/>
        </w:rPr>
      </w:pPr>
    </w:p>
    <w:p w14:paraId="4E2406DE" w14:textId="77777777" w:rsidR="006146AA" w:rsidRDefault="006146AA" w:rsidP="00CF5B97">
      <w:pPr>
        <w:tabs>
          <w:tab w:val="left" w:pos="17577"/>
        </w:tabs>
        <w:rPr>
          <w:rFonts w:ascii="Arial" w:hAnsi="Arial" w:cs="Arial"/>
          <w:sz w:val="22"/>
        </w:rPr>
      </w:pPr>
    </w:p>
    <w:p w14:paraId="41C0156D" w14:textId="77777777" w:rsidR="006146AA" w:rsidRDefault="006146AA" w:rsidP="00CF5B97">
      <w:pPr>
        <w:tabs>
          <w:tab w:val="left" w:pos="17577"/>
        </w:tabs>
        <w:rPr>
          <w:rFonts w:ascii="Arial" w:hAnsi="Arial" w:cs="Arial"/>
          <w:sz w:val="22"/>
        </w:rPr>
      </w:pPr>
    </w:p>
    <w:p w14:paraId="620F00DC" w14:textId="77777777" w:rsidR="006146AA" w:rsidRDefault="006146AA" w:rsidP="00CF5B97">
      <w:pPr>
        <w:tabs>
          <w:tab w:val="left" w:pos="17577"/>
        </w:tabs>
        <w:rPr>
          <w:rFonts w:ascii="Arial" w:hAnsi="Arial" w:cs="Arial"/>
          <w:sz w:val="22"/>
        </w:rPr>
      </w:pPr>
    </w:p>
    <w:p w14:paraId="5C8455F8" w14:textId="77777777" w:rsidR="006146AA" w:rsidRDefault="006146AA" w:rsidP="00CF5B97">
      <w:pPr>
        <w:tabs>
          <w:tab w:val="left" w:pos="17577"/>
        </w:tabs>
        <w:rPr>
          <w:rFonts w:ascii="Arial" w:hAnsi="Arial" w:cs="Arial"/>
          <w:sz w:val="22"/>
        </w:rPr>
      </w:pPr>
    </w:p>
    <w:p w14:paraId="2CBFDC1D" w14:textId="77777777" w:rsidR="006146AA" w:rsidRDefault="006146AA" w:rsidP="00CF5B97">
      <w:pPr>
        <w:tabs>
          <w:tab w:val="left" w:pos="17577"/>
        </w:tabs>
        <w:rPr>
          <w:rFonts w:ascii="Arial" w:hAnsi="Arial" w:cs="Arial"/>
          <w:sz w:val="22"/>
        </w:rPr>
      </w:pPr>
    </w:p>
    <w:p w14:paraId="6A4355A1" w14:textId="77777777" w:rsidR="006146AA" w:rsidRDefault="006146AA" w:rsidP="00CF5B97">
      <w:pPr>
        <w:tabs>
          <w:tab w:val="left" w:pos="17577"/>
        </w:tabs>
        <w:rPr>
          <w:rFonts w:ascii="Arial" w:hAnsi="Arial" w:cs="Arial"/>
          <w:sz w:val="22"/>
        </w:rPr>
      </w:pPr>
    </w:p>
    <w:p w14:paraId="0978BB2F" w14:textId="77777777" w:rsidR="006146AA" w:rsidRDefault="006146AA" w:rsidP="00CF5B97">
      <w:pPr>
        <w:tabs>
          <w:tab w:val="left" w:pos="17577"/>
        </w:tabs>
        <w:rPr>
          <w:rFonts w:ascii="Arial" w:hAnsi="Arial" w:cs="Arial"/>
          <w:sz w:val="22"/>
        </w:rPr>
      </w:pPr>
    </w:p>
    <w:p w14:paraId="77308252" w14:textId="77777777" w:rsidR="006146AA" w:rsidRDefault="006146AA" w:rsidP="00CF5B97">
      <w:pPr>
        <w:tabs>
          <w:tab w:val="left" w:pos="17577"/>
        </w:tabs>
        <w:rPr>
          <w:rFonts w:ascii="Arial" w:hAnsi="Arial" w:cs="Arial"/>
          <w:sz w:val="22"/>
        </w:rPr>
      </w:pPr>
    </w:p>
    <w:p w14:paraId="1781F670" w14:textId="77777777" w:rsidR="006146AA" w:rsidRDefault="006146AA" w:rsidP="00CF5B97">
      <w:pPr>
        <w:tabs>
          <w:tab w:val="left" w:pos="17577"/>
        </w:tabs>
        <w:rPr>
          <w:rFonts w:ascii="Arial" w:hAnsi="Arial" w:cs="Arial"/>
          <w:b/>
          <w:bCs/>
          <w:sz w:val="22"/>
        </w:rPr>
      </w:pPr>
    </w:p>
    <w:p w14:paraId="798EF74F" w14:textId="3FEF254A" w:rsidR="00794064" w:rsidRPr="00CF5B97" w:rsidRDefault="00794064" w:rsidP="00CF5B97">
      <w:pPr>
        <w:tabs>
          <w:tab w:val="left" w:pos="17577"/>
        </w:tabs>
        <w:rPr>
          <w:rFonts w:ascii="Arial" w:hAnsi="Arial" w:cs="Arial"/>
          <w:b/>
          <w:bCs/>
          <w:sz w:val="22"/>
        </w:rPr>
      </w:pPr>
      <w:r w:rsidRPr="00CF5B97">
        <w:rPr>
          <w:rFonts w:ascii="Arial" w:hAnsi="Arial" w:cs="Arial"/>
          <w:b/>
          <w:bCs/>
          <w:sz w:val="22"/>
        </w:rPr>
        <w:t>Introduction</w:t>
      </w:r>
    </w:p>
    <w:p w14:paraId="087D1B6F" w14:textId="44BE47AC" w:rsidR="00E16EB1" w:rsidRPr="00CF5B97" w:rsidRDefault="00561FAF" w:rsidP="00CF5B97">
      <w:pPr>
        <w:tabs>
          <w:tab w:val="left" w:pos="17577"/>
        </w:tabs>
        <w:rPr>
          <w:rFonts w:ascii="Arial" w:hAnsi="Arial" w:cs="Arial"/>
          <w:b/>
          <w:bCs/>
          <w:sz w:val="22"/>
        </w:rPr>
      </w:pPr>
      <w:r>
        <w:rPr>
          <w:rFonts w:ascii="Arial" w:hAnsi="Arial" w:cs="Arial"/>
          <w:sz w:val="22"/>
        </w:rPr>
        <w:t>N</w:t>
      </w:r>
      <w:r w:rsidR="00320FF9">
        <w:rPr>
          <w:rFonts w:ascii="Arial" w:hAnsi="Arial" w:cs="Arial"/>
          <w:sz w:val="22"/>
        </w:rPr>
        <w:t>owa</w:t>
      </w:r>
      <w:r>
        <w:rPr>
          <w:rFonts w:ascii="Arial" w:hAnsi="Arial" w:cs="Arial"/>
          <w:sz w:val="22"/>
        </w:rPr>
        <w:t>days, s</w:t>
      </w:r>
      <w:r w:rsidR="00E16EB1" w:rsidRPr="00CF5B97">
        <w:rPr>
          <w:rFonts w:ascii="Arial" w:hAnsi="Arial" w:cs="Arial"/>
          <w:sz w:val="22"/>
        </w:rPr>
        <w:t xml:space="preserve">ocial media </w:t>
      </w:r>
      <w:r>
        <w:rPr>
          <w:rFonts w:ascii="Arial" w:hAnsi="Arial" w:cs="Arial"/>
          <w:sz w:val="22"/>
        </w:rPr>
        <w:t>plays an important role in the life of</w:t>
      </w:r>
      <w:r w:rsidR="008A0196">
        <w:rPr>
          <w:rFonts w:ascii="Arial" w:hAnsi="Arial" w:cs="Arial"/>
          <w:sz w:val="22"/>
        </w:rPr>
        <w:t xml:space="preserve"> majority</w:t>
      </w:r>
      <w:r w:rsidR="00E16EB1" w:rsidRPr="00CF5B97">
        <w:rPr>
          <w:rFonts w:ascii="Arial" w:hAnsi="Arial" w:cs="Arial"/>
          <w:sz w:val="22"/>
        </w:rPr>
        <w:t xml:space="preserve"> of adolescent</w:t>
      </w:r>
      <w:r w:rsidR="00DE7B20">
        <w:rPr>
          <w:rFonts w:ascii="Arial" w:hAnsi="Arial" w:cs="Arial"/>
          <w:sz w:val="22"/>
        </w:rPr>
        <w:t>s</w:t>
      </w:r>
      <w:r w:rsidR="00E16EB1" w:rsidRPr="00CF5B97">
        <w:rPr>
          <w:rFonts w:ascii="Arial" w:hAnsi="Arial" w:cs="Arial"/>
          <w:sz w:val="22"/>
        </w:rPr>
        <w:t xml:space="preserve">, </w:t>
      </w:r>
      <w:r w:rsidR="00DE7B20">
        <w:rPr>
          <w:rFonts w:ascii="Arial" w:hAnsi="Arial" w:cs="Arial"/>
          <w:sz w:val="22"/>
        </w:rPr>
        <w:t xml:space="preserve">for instance </w:t>
      </w:r>
      <w:r w:rsidR="00E16EB1" w:rsidRPr="00CF5B97">
        <w:rPr>
          <w:rFonts w:ascii="Arial" w:hAnsi="Arial" w:cs="Arial"/>
          <w:sz w:val="22"/>
        </w:rPr>
        <w:t>extremely high percentage of adolescents</w:t>
      </w:r>
      <w:r w:rsidR="00D75084">
        <w:rPr>
          <w:rFonts w:ascii="Arial" w:hAnsi="Arial" w:cs="Arial"/>
          <w:sz w:val="22"/>
        </w:rPr>
        <w:t xml:space="preserve"> approximately 95%</w:t>
      </w:r>
      <w:r w:rsidR="00E16EB1" w:rsidRPr="00CF5B97">
        <w:rPr>
          <w:rFonts w:ascii="Arial" w:hAnsi="Arial" w:cs="Arial"/>
          <w:sz w:val="22"/>
        </w:rPr>
        <w:t xml:space="preserve"> use social media platforms, such as Instagram, TikTok and Snapchat, (Young, 2024). Despite the opportunities to connect and express oneself, research has revealed negative psychological effects after the overuse of these platforms (Masri-zada</w:t>
      </w:r>
      <w:r w:rsidR="00FE1221">
        <w:rPr>
          <w:rFonts w:ascii="Arial" w:hAnsi="Arial" w:cs="Arial"/>
          <w:sz w:val="22"/>
        </w:rPr>
        <w:t>,</w:t>
      </w:r>
      <w:r w:rsidR="00E16EB1" w:rsidRPr="00CF5B97">
        <w:rPr>
          <w:rFonts w:ascii="Arial" w:hAnsi="Arial" w:cs="Arial"/>
          <w:sz w:val="22"/>
        </w:rPr>
        <w:t xml:space="preserve"> 2025). Social media use by adolescents is associated with an increase in anxiety and depression, thinking and attempts at suicide, where use of more than 3 hours has been found to increase the risk by 2-fold. These impacts are intricate and multifaceted, including some like cyberbullying, social comparison, disruption of sleep and searching for validation (Branch-Smith, 2026).</w:t>
      </w:r>
      <w:r w:rsidR="00E16EB1" w:rsidRPr="00CF5B97">
        <w:rPr>
          <w:rFonts w:ascii="Arial" w:hAnsi="Arial" w:cs="Arial"/>
          <w:b/>
          <w:bCs/>
          <w:sz w:val="22"/>
        </w:rPr>
        <w:t xml:space="preserve"> </w:t>
      </w:r>
      <w:r w:rsidR="00E16EB1" w:rsidRPr="00CF5B97">
        <w:rPr>
          <w:rFonts w:ascii="Arial" w:hAnsi="Arial" w:cs="Arial"/>
          <w:sz w:val="22"/>
        </w:rPr>
        <w:t>Theories used to understand how and why adolescents' mental health might be affected by exposure to social media will be drawn on: Bowlby's attachment theory and Erikson's theory of psychosocial development. Bowlby's theory offers an understanding of how early relational experiences have an impact on vulnerability to social media-related distress (Bowlby, 1969), and Erikson's theory sheds light on the impact of social media on how identity formation processes are changed in the digital age (Erikson, 1968).</w:t>
      </w:r>
    </w:p>
    <w:p w14:paraId="4910EB04" w14:textId="35F9EF6E" w:rsidR="00794064" w:rsidRPr="00CF5B97" w:rsidRDefault="00F94B1C" w:rsidP="00CF5B97">
      <w:pPr>
        <w:tabs>
          <w:tab w:val="left" w:pos="17577"/>
        </w:tabs>
        <w:rPr>
          <w:rFonts w:ascii="Arial" w:hAnsi="Arial" w:cs="Arial"/>
          <w:b/>
          <w:bCs/>
          <w:sz w:val="22"/>
        </w:rPr>
      </w:pPr>
      <w:r>
        <w:rPr>
          <w:rFonts w:ascii="Arial" w:hAnsi="Arial" w:cs="Arial"/>
          <w:b/>
          <w:bCs/>
          <w:sz w:val="22"/>
        </w:rPr>
        <w:t>An analysis of the impact of social media</w:t>
      </w:r>
      <w:r w:rsidR="002731B2">
        <w:rPr>
          <w:rFonts w:ascii="Arial" w:hAnsi="Arial" w:cs="Arial"/>
          <w:b/>
          <w:bCs/>
          <w:sz w:val="22"/>
        </w:rPr>
        <w:t xml:space="preserve"> on adolesent using Bo</w:t>
      </w:r>
      <w:r w:rsidR="005F37D8">
        <w:rPr>
          <w:rFonts w:ascii="Arial" w:hAnsi="Arial" w:cs="Arial"/>
          <w:b/>
          <w:bCs/>
          <w:sz w:val="22"/>
        </w:rPr>
        <w:t>wlby theory</w:t>
      </w:r>
    </w:p>
    <w:p w14:paraId="1BFB2DE6" w14:textId="3AB20354" w:rsidR="002C6CD3" w:rsidRPr="00A21B1F" w:rsidRDefault="00FE0012" w:rsidP="00CF5B97">
      <w:pPr>
        <w:tabs>
          <w:tab w:val="left" w:pos="17577"/>
        </w:tabs>
        <w:rPr>
          <w:rFonts w:ascii="Arial" w:hAnsi="Arial" w:cs="Arial"/>
          <w:sz w:val="22"/>
        </w:rPr>
      </w:pPr>
      <w:r w:rsidRPr="00CF5B97">
        <w:rPr>
          <w:rFonts w:ascii="Arial" w:hAnsi="Arial" w:cs="Arial"/>
          <w:sz w:val="22"/>
        </w:rPr>
        <w:t>Several important problems of adolescents' use of social media have been found. Cyberbullying is impacting around one third of young people worldwide and is linked to higher percentages of depression, anxiety and self-harm (Bansal, 2024). As online content can never be recalled, the victim suffers from repeated humiliation and social exclusion</w:t>
      </w:r>
      <w:r w:rsidR="00E16EB1" w:rsidRPr="00CF5B97">
        <w:rPr>
          <w:rFonts w:ascii="Arial" w:hAnsi="Arial" w:cs="Arial"/>
          <w:sz w:val="22"/>
        </w:rPr>
        <w:t>,</w:t>
      </w:r>
      <w:r w:rsidRPr="00CF5B97">
        <w:rPr>
          <w:rFonts w:ascii="Arial" w:hAnsi="Arial" w:cs="Arial"/>
          <w:sz w:val="22"/>
        </w:rPr>
        <w:t xml:space="preserve"> which is hard to overcome. </w:t>
      </w:r>
      <w:r w:rsidR="00F025F9" w:rsidRPr="00CF5B97">
        <w:rPr>
          <w:rFonts w:ascii="Arial" w:hAnsi="Arial" w:cs="Arial"/>
          <w:sz w:val="22"/>
        </w:rPr>
        <w:t xml:space="preserve">Another significant danger is social comparison, where adolescents compare themselves to the curated images of their peers' lives, leading to low self-esteem and body dissatisfaction (Bonfanti, 2024). </w:t>
      </w:r>
      <w:r w:rsidR="00A21B1F">
        <w:rPr>
          <w:rFonts w:ascii="Arial" w:hAnsi="Arial" w:cs="Arial"/>
          <w:sz w:val="22"/>
        </w:rPr>
        <w:t xml:space="preserve"> </w:t>
      </w:r>
      <w:r w:rsidR="00A21B1F" w:rsidRPr="00A21B1F">
        <w:rPr>
          <w:rFonts w:ascii="Arial" w:hAnsi="Arial" w:cs="Arial"/>
          <w:sz w:val="22"/>
        </w:rPr>
        <w:t>The brain experiences significant neurodevelopmental changes during adolescence that develop later in life than areas of the limbic system and its structures, which regulate emotional response and reward sensitivity (Ravindranath, 2024). This incongruence is ripe for both adolescent's attention and their susceptibility to immediate gratification, such as likes, but potentially less developed ability to evaluate consequences. Emotional reactivity/sensitivity to peer evaluation is heightened during the pubertal changes. Sleep/circadian development is also a factor: The adolescent biological clock is constellated such that sleep is initiated later</w:t>
      </w:r>
      <w:r w:rsidR="00A21B1F">
        <w:rPr>
          <w:rFonts w:ascii="Arial" w:hAnsi="Arial" w:cs="Arial"/>
          <w:sz w:val="22"/>
        </w:rPr>
        <w:t>;</w:t>
      </w:r>
      <w:r w:rsidR="00A21B1F" w:rsidRPr="00A21B1F">
        <w:rPr>
          <w:rFonts w:ascii="Arial" w:hAnsi="Arial" w:cs="Arial"/>
          <w:sz w:val="22"/>
        </w:rPr>
        <w:t xml:space="preserve"> later activities involving social networking </w:t>
      </w:r>
      <w:r w:rsidR="00A21B1F">
        <w:rPr>
          <w:rFonts w:ascii="Arial" w:hAnsi="Arial" w:cs="Arial"/>
          <w:sz w:val="22"/>
        </w:rPr>
        <w:t>are</w:t>
      </w:r>
      <w:r w:rsidR="00A21B1F" w:rsidRPr="00A21B1F">
        <w:rPr>
          <w:rFonts w:ascii="Arial" w:hAnsi="Arial" w:cs="Arial"/>
          <w:sz w:val="22"/>
        </w:rPr>
        <w:t xml:space="preserve"> problematic (Meneo, 2025). Social media, meanwhile, has many advantages. Peer support helps young people keep their friendships with peers and develop positive online relationships. This deep connection is achieved through shared interests, as in the case of marginalised populations, </w:t>
      </w:r>
      <w:r w:rsidR="00A21B1F" w:rsidRPr="00A21B1F">
        <w:rPr>
          <w:rFonts w:ascii="Arial" w:hAnsi="Arial" w:cs="Arial"/>
          <w:sz w:val="22"/>
        </w:rPr>
        <w:lastRenderedPageBreak/>
        <w:t xml:space="preserve">like LGBTQ+ youth, who settle into communities that offer them support and lessen their feelings of isolation (Vargas, 2022). </w:t>
      </w:r>
      <w:r w:rsidR="00A21B1F">
        <w:rPr>
          <w:rFonts w:ascii="Arial" w:hAnsi="Arial" w:cs="Arial"/>
          <w:sz w:val="22"/>
        </w:rPr>
        <w:t>Personalisation</w:t>
      </w:r>
      <w:r w:rsidR="00A21B1F" w:rsidRPr="00A21B1F">
        <w:rPr>
          <w:rFonts w:ascii="Arial" w:hAnsi="Arial" w:cs="Arial"/>
          <w:sz w:val="22"/>
        </w:rPr>
        <w:t xml:space="preserve"> and reflecting who we are </w:t>
      </w:r>
      <w:r w:rsidR="00A21B1F">
        <w:rPr>
          <w:rFonts w:ascii="Arial" w:hAnsi="Arial" w:cs="Arial"/>
          <w:sz w:val="22"/>
        </w:rPr>
        <w:t>are</w:t>
      </w:r>
      <w:r w:rsidR="00A21B1F" w:rsidRPr="00A21B1F">
        <w:rPr>
          <w:rFonts w:ascii="Arial" w:hAnsi="Arial" w:cs="Arial"/>
          <w:sz w:val="22"/>
        </w:rPr>
        <w:t xml:space="preserve"> promoted </w:t>
      </w:r>
      <w:r w:rsidR="00A21B1F">
        <w:rPr>
          <w:rFonts w:ascii="Arial" w:hAnsi="Arial" w:cs="Arial"/>
          <w:sz w:val="22"/>
        </w:rPr>
        <w:t>through</w:t>
      </w:r>
      <w:r w:rsidR="00A21B1F" w:rsidRPr="00A21B1F">
        <w:rPr>
          <w:rFonts w:ascii="Arial" w:hAnsi="Arial" w:cs="Arial"/>
          <w:sz w:val="22"/>
        </w:rPr>
        <w:t xml:space="preserve"> various representations on platforms. In its active use, social media can be beneficial for well-being, as it can foster social engagement and </w:t>
      </w:r>
      <w:r w:rsidR="00A21B1F">
        <w:rPr>
          <w:rFonts w:ascii="Arial" w:hAnsi="Arial" w:cs="Arial"/>
          <w:sz w:val="22"/>
        </w:rPr>
        <w:t>connect</w:t>
      </w:r>
      <w:r w:rsidR="00A21B1F" w:rsidRPr="00A21B1F">
        <w:rPr>
          <w:rFonts w:ascii="Arial" w:hAnsi="Arial" w:cs="Arial"/>
          <w:sz w:val="22"/>
        </w:rPr>
        <w:t xml:space="preserve"> people to mental health support.</w:t>
      </w:r>
    </w:p>
    <w:p w14:paraId="2F33E851" w14:textId="736385A5" w:rsidR="00F025F9" w:rsidRPr="00CF5B97" w:rsidRDefault="00FE0012" w:rsidP="00CF5B97">
      <w:pPr>
        <w:tabs>
          <w:tab w:val="left" w:pos="17577"/>
        </w:tabs>
        <w:rPr>
          <w:rFonts w:ascii="Arial" w:hAnsi="Arial" w:cs="Arial"/>
          <w:sz w:val="22"/>
        </w:rPr>
      </w:pPr>
      <w:r w:rsidRPr="00CF5B97">
        <w:rPr>
          <w:rFonts w:ascii="Arial" w:hAnsi="Arial" w:cs="Arial"/>
          <w:sz w:val="22"/>
        </w:rPr>
        <w:t>Adolescent mental health requires an understanding of individual differences in relation to the impact of social media use</w:t>
      </w:r>
      <w:r w:rsidR="00E16EB1" w:rsidRPr="00CF5B97">
        <w:rPr>
          <w:rFonts w:ascii="Arial" w:hAnsi="Arial" w:cs="Arial"/>
          <w:sz w:val="22"/>
        </w:rPr>
        <w:t>,</w:t>
      </w:r>
      <w:r w:rsidRPr="00CF5B97">
        <w:rPr>
          <w:rFonts w:ascii="Arial" w:hAnsi="Arial" w:cs="Arial"/>
          <w:sz w:val="22"/>
        </w:rPr>
        <w:t xml:space="preserve"> and this can be provided through the lens of attachment theory (Bowlby, 1969). The internal working models, mental representations of self, others and relationships created as a result of early caregiving experiences</w:t>
      </w:r>
      <w:r w:rsidR="00E16EB1" w:rsidRPr="00CF5B97">
        <w:rPr>
          <w:rFonts w:ascii="Arial" w:hAnsi="Arial" w:cs="Arial"/>
          <w:sz w:val="22"/>
        </w:rPr>
        <w:t>,</w:t>
      </w:r>
      <w:r w:rsidRPr="00CF5B97">
        <w:rPr>
          <w:rFonts w:ascii="Arial" w:hAnsi="Arial" w:cs="Arial"/>
          <w:sz w:val="22"/>
        </w:rPr>
        <w:t xml:space="preserve"> are proposed to affect how people manage their emotions and react to stress during their lifetime. Secure attachment requires caregivers' consistent responsiveness</w:t>
      </w:r>
      <w:r w:rsidR="00E16EB1" w:rsidRPr="00CF5B97">
        <w:rPr>
          <w:rFonts w:ascii="Arial" w:hAnsi="Arial" w:cs="Arial"/>
          <w:sz w:val="22"/>
        </w:rPr>
        <w:t>,</w:t>
      </w:r>
      <w:r w:rsidRPr="00CF5B97">
        <w:rPr>
          <w:rFonts w:ascii="Arial" w:hAnsi="Arial" w:cs="Arial"/>
          <w:sz w:val="22"/>
        </w:rPr>
        <w:t xml:space="preserve"> which builds self-worth and trust in others. Anxious attachment is the result of caregiver inconsistencies, </w:t>
      </w:r>
      <w:r w:rsidR="00E16EB1" w:rsidRPr="00CF5B97">
        <w:rPr>
          <w:rFonts w:ascii="Arial" w:hAnsi="Arial" w:cs="Arial"/>
          <w:sz w:val="22"/>
        </w:rPr>
        <w:t>characterised</w:t>
      </w:r>
      <w:r w:rsidRPr="00CF5B97">
        <w:rPr>
          <w:rFonts w:ascii="Arial" w:hAnsi="Arial" w:cs="Arial"/>
          <w:sz w:val="22"/>
        </w:rPr>
        <w:t xml:space="preserve"> by relationship preoccupation and fear of abandonment. Social comparison and</w:t>
      </w:r>
      <w:r w:rsidR="0014787C">
        <w:rPr>
          <w:rFonts w:ascii="Arial" w:hAnsi="Arial" w:cs="Arial"/>
          <w:sz w:val="22"/>
        </w:rPr>
        <w:t xml:space="preserve"> </w:t>
      </w:r>
      <w:r w:rsidR="0074666A">
        <w:rPr>
          <w:rFonts w:ascii="Arial" w:hAnsi="Arial" w:cs="Arial"/>
          <w:sz w:val="22"/>
        </w:rPr>
        <w:t>Fear of missing out</w:t>
      </w:r>
      <w:r w:rsidRPr="00CF5B97">
        <w:rPr>
          <w:rFonts w:ascii="Arial" w:hAnsi="Arial" w:cs="Arial"/>
          <w:sz w:val="22"/>
        </w:rPr>
        <w:t xml:space="preserve"> </w:t>
      </w:r>
      <w:r w:rsidR="0093792D">
        <w:rPr>
          <w:rFonts w:ascii="Arial" w:hAnsi="Arial" w:cs="Arial"/>
          <w:sz w:val="22"/>
        </w:rPr>
        <w:t>(FOMO)</w:t>
      </w:r>
      <w:r w:rsidRPr="00CF5B97">
        <w:rPr>
          <w:rFonts w:ascii="Arial" w:hAnsi="Arial" w:cs="Arial"/>
          <w:sz w:val="22"/>
        </w:rPr>
        <w:t>on social media were found to be positively linked with depression</w:t>
      </w:r>
      <w:r w:rsidR="00E16EB1" w:rsidRPr="00CF5B97">
        <w:rPr>
          <w:rFonts w:ascii="Arial" w:hAnsi="Arial" w:cs="Arial"/>
          <w:sz w:val="22"/>
        </w:rPr>
        <w:t>,</w:t>
      </w:r>
      <w:r w:rsidRPr="00CF5B97">
        <w:rPr>
          <w:rFonts w:ascii="Arial" w:hAnsi="Arial" w:cs="Arial"/>
          <w:sz w:val="22"/>
        </w:rPr>
        <w:t xml:space="preserve"> and this was found to be moderated by attachment tendencies</w:t>
      </w:r>
      <w:r w:rsidR="002C6CD3">
        <w:rPr>
          <w:rFonts w:ascii="Arial" w:hAnsi="Arial" w:cs="Arial"/>
          <w:sz w:val="22"/>
        </w:rPr>
        <w:t>.</w:t>
      </w:r>
      <w:r w:rsidRPr="00CF5B97">
        <w:rPr>
          <w:rFonts w:ascii="Arial" w:hAnsi="Arial" w:cs="Arial"/>
          <w:sz w:val="22"/>
        </w:rPr>
        <w:t xml:space="preserve">  Adolescents with secure attachments were buffered from negative consequences – because of their internal sense of </w:t>
      </w:r>
      <w:r w:rsidR="00E16EB1" w:rsidRPr="00CF5B97">
        <w:rPr>
          <w:rFonts w:ascii="Arial" w:hAnsi="Arial" w:cs="Arial"/>
          <w:sz w:val="22"/>
        </w:rPr>
        <w:t>self-worth</w:t>
      </w:r>
      <w:r w:rsidRPr="00CF5B97">
        <w:rPr>
          <w:rFonts w:ascii="Arial" w:hAnsi="Arial" w:cs="Arial"/>
          <w:sz w:val="22"/>
        </w:rPr>
        <w:t xml:space="preserve">, the significance of social feedback in shaping their sense of self was lessened. </w:t>
      </w:r>
    </w:p>
    <w:p w14:paraId="29F51E63" w14:textId="056FDD96" w:rsidR="00FE0012" w:rsidRDefault="00FE0012" w:rsidP="00CF5B97">
      <w:pPr>
        <w:tabs>
          <w:tab w:val="left" w:pos="17577"/>
        </w:tabs>
        <w:rPr>
          <w:rFonts w:ascii="Arial" w:hAnsi="Arial" w:cs="Arial"/>
          <w:sz w:val="22"/>
        </w:rPr>
      </w:pPr>
      <w:r w:rsidRPr="00CF5B97">
        <w:rPr>
          <w:rFonts w:ascii="Arial" w:hAnsi="Arial" w:cs="Arial"/>
          <w:sz w:val="22"/>
        </w:rPr>
        <w:t xml:space="preserve">When using social media, secure attachment affords protective resources. Adolescents who feel like they are significant will participate in platforms </w:t>
      </w:r>
      <w:r w:rsidR="00A21B1F">
        <w:rPr>
          <w:rFonts w:ascii="Arial" w:hAnsi="Arial" w:cs="Arial"/>
          <w:sz w:val="22"/>
        </w:rPr>
        <w:t>where</w:t>
      </w:r>
      <w:r w:rsidRPr="00CF5B97">
        <w:rPr>
          <w:rFonts w:ascii="Arial" w:hAnsi="Arial" w:cs="Arial"/>
          <w:sz w:val="22"/>
        </w:rPr>
        <w:t xml:space="preserve"> mental health </w:t>
      </w:r>
      <w:r w:rsidR="00A21B1F">
        <w:rPr>
          <w:rFonts w:ascii="Arial" w:hAnsi="Arial" w:cs="Arial"/>
          <w:sz w:val="22"/>
        </w:rPr>
        <w:t xml:space="preserve">is </w:t>
      </w:r>
      <w:r w:rsidRPr="00CF5B97">
        <w:rPr>
          <w:rFonts w:ascii="Arial" w:hAnsi="Arial" w:cs="Arial"/>
          <w:sz w:val="22"/>
        </w:rPr>
        <w:t>not dependent on likes or comparisons</w:t>
      </w:r>
      <w:r w:rsidR="002C6CD3">
        <w:rPr>
          <w:rFonts w:ascii="Arial" w:hAnsi="Arial" w:cs="Arial"/>
          <w:sz w:val="22"/>
        </w:rPr>
        <w:t>.</w:t>
      </w:r>
      <w:r w:rsidRPr="00CF5B97">
        <w:rPr>
          <w:rFonts w:ascii="Arial" w:hAnsi="Arial" w:cs="Arial"/>
          <w:sz w:val="22"/>
        </w:rPr>
        <w:t xml:space="preserve"> They are more likely to use social media in a way that is connected with real-world activities and interactions, not for seeking validation. On the other hand, young people with anxious attachments to others are likely to use social media as a means to fill a void of connection that they've previously experienced, falling into unhealthy patterns such as seeking excessive reassurance, passive use of social media</w:t>
      </w:r>
      <w:r w:rsidR="00FE1221">
        <w:rPr>
          <w:rFonts w:ascii="Arial" w:hAnsi="Arial" w:cs="Arial"/>
          <w:sz w:val="22"/>
        </w:rPr>
        <w:t>,</w:t>
      </w:r>
      <w:r w:rsidRPr="00CF5B97">
        <w:rPr>
          <w:rFonts w:ascii="Arial" w:hAnsi="Arial" w:cs="Arial"/>
          <w:sz w:val="22"/>
        </w:rPr>
        <w:t xml:space="preserve"> increased social comparison, and withdrawing from face-to-face relationships (Eichenberg, 2024). Social media can be a context for attachment where insecurely attached adolescents try to fill unmet relational needs and allow them to be able to establish relationships and self-regulate their emotions. This two-fold effect explains the diversity of responses to social media use among people. Bowlby's attachment theory proves to be useful because of its ability to account for differential vulnerability to negative outcomes of social media. It highlights the nature of the internal working model and what effects this may have on individuals in adolescence, and how some youth are more vulnerable to psychological harm than others. This has implications for practice: the interventions need to look at underlying attachment patterns and not just at a reduction in social media use. A caveat</w:t>
      </w:r>
      <w:r w:rsidR="00E16EB1" w:rsidRPr="00CF5B97">
        <w:rPr>
          <w:rFonts w:ascii="Arial" w:hAnsi="Arial" w:cs="Arial"/>
          <w:sz w:val="22"/>
        </w:rPr>
        <w:t>,</w:t>
      </w:r>
      <w:r w:rsidRPr="00CF5B97">
        <w:rPr>
          <w:rFonts w:ascii="Arial" w:hAnsi="Arial" w:cs="Arial"/>
          <w:sz w:val="22"/>
        </w:rPr>
        <w:t xml:space="preserve"> though</w:t>
      </w:r>
      <w:r w:rsidR="00E16EB1" w:rsidRPr="00CF5B97">
        <w:rPr>
          <w:rFonts w:ascii="Arial" w:hAnsi="Arial" w:cs="Arial"/>
          <w:sz w:val="22"/>
        </w:rPr>
        <w:t>,</w:t>
      </w:r>
      <w:r w:rsidRPr="00CF5B97">
        <w:rPr>
          <w:rFonts w:ascii="Arial" w:hAnsi="Arial" w:cs="Arial"/>
          <w:sz w:val="22"/>
        </w:rPr>
        <w:t xml:space="preserve"> is that attachment theory is derived from the relationships during early childhood, and some affordances of the algorithm of modern platforms like intermittent reinforcement via ‘likes’ are not fully explained by early caregiving experiences (Bakermans</w:t>
      </w:r>
      <w:r w:rsidRPr="00CF5B97">
        <w:rPr>
          <w:rFonts w:ascii="Cambria Math" w:hAnsi="Cambria Math" w:cs="Cambria Math"/>
          <w:sz w:val="22"/>
        </w:rPr>
        <w:t>‐</w:t>
      </w:r>
      <w:r w:rsidRPr="00CF5B97">
        <w:rPr>
          <w:rFonts w:ascii="Arial" w:hAnsi="Arial" w:cs="Arial"/>
          <w:sz w:val="22"/>
        </w:rPr>
        <w:t>Kranenburg, 2021).</w:t>
      </w:r>
    </w:p>
    <w:p w14:paraId="1C05EADF" w14:textId="77777777" w:rsidR="00E27AED" w:rsidRDefault="00A21B1F" w:rsidP="00CF5B97">
      <w:pPr>
        <w:tabs>
          <w:tab w:val="left" w:pos="17577"/>
        </w:tabs>
        <w:rPr>
          <w:rFonts w:ascii="Arial" w:hAnsi="Arial" w:cs="Arial"/>
          <w:sz w:val="22"/>
        </w:rPr>
      </w:pPr>
      <w:r w:rsidRPr="00A21B1F">
        <w:rPr>
          <w:rFonts w:ascii="Arial" w:hAnsi="Arial" w:cs="Arial"/>
          <w:sz w:val="22"/>
        </w:rPr>
        <w:lastRenderedPageBreak/>
        <w:t>Adolescent social media use should be consistently evaluated by health and social care personnel – both in terms of time spent, types of platforms utilised and the emotional experience of social media use. It is absolutely vital to screen for behaviours used to bring attention to oneself (validation-seeking behaviours) and behaviours related to FoMO. The family relationship assessments identify the patterns of attachment that impact family members' use of social media. Practitioners need to be alert to issues that may indicate that the children and young people are being safeguarded</w:t>
      </w:r>
      <w:r>
        <w:rPr>
          <w:rFonts w:ascii="Arial" w:hAnsi="Arial" w:cs="Arial"/>
          <w:sz w:val="22"/>
        </w:rPr>
        <w:t>,</w:t>
      </w:r>
      <w:r w:rsidRPr="00A21B1F">
        <w:rPr>
          <w:rFonts w:ascii="Arial" w:hAnsi="Arial" w:cs="Arial"/>
          <w:sz w:val="22"/>
        </w:rPr>
        <w:t xml:space="preserve"> including self-harm and online grooming. The time of a referral to mental health services should be used only as a result of identified distress. Practitioners should take ownership alongside caregivers to educate youth about adolescent development, openly discuss online content, and help facilitate positive digital routines that allow for youth autonomy while keeping them safe.</w:t>
      </w:r>
      <w:r>
        <w:rPr>
          <w:rFonts w:ascii="Arial" w:hAnsi="Arial" w:cs="Arial"/>
          <w:sz w:val="22"/>
        </w:rPr>
        <w:t xml:space="preserve"> </w:t>
      </w:r>
      <w:r w:rsidR="00FE0012" w:rsidRPr="00CF5B97">
        <w:rPr>
          <w:rFonts w:ascii="Arial" w:hAnsi="Arial" w:cs="Arial"/>
          <w:sz w:val="22"/>
        </w:rPr>
        <w:t>Another valuable theory is that of Erik Erikson's psychosocial development with an emphasis on the developmental tasks of the adolescent. Erikson (1968) believed that the major psychosocial crisis in this stage of development is "identity versus role confusion. In this phase</w:t>
      </w:r>
      <w:r w:rsidR="00E16EB1" w:rsidRPr="00CF5B97">
        <w:rPr>
          <w:rFonts w:ascii="Arial" w:hAnsi="Arial" w:cs="Arial"/>
          <w:sz w:val="22"/>
        </w:rPr>
        <w:t>,</w:t>
      </w:r>
      <w:r w:rsidR="00FE0012" w:rsidRPr="00CF5B97">
        <w:rPr>
          <w:rFonts w:ascii="Arial" w:hAnsi="Arial" w:cs="Arial"/>
          <w:sz w:val="22"/>
        </w:rPr>
        <w:t xml:space="preserve"> it is important that adolescents are able to develop a clear sense of self by trying out various roles, values and beliefs before making commitments. Social media is a key factor in how adolescents meet the challenge of development.</w:t>
      </w:r>
      <w:r w:rsidR="00E16EB1" w:rsidRPr="00CF5B97">
        <w:rPr>
          <w:rFonts w:ascii="Arial" w:hAnsi="Arial" w:cs="Arial"/>
          <w:sz w:val="22"/>
        </w:rPr>
        <w:t xml:space="preserve"> </w:t>
      </w:r>
      <w:r w:rsidR="00FE0012" w:rsidRPr="00CF5B97">
        <w:rPr>
          <w:rFonts w:ascii="Arial" w:hAnsi="Arial" w:cs="Arial"/>
          <w:sz w:val="22"/>
        </w:rPr>
        <w:t xml:space="preserve">Social media is an integral part of the way adolescents engage in this developmental challenge. Erikson's theory came out of a time when identities were being formed through family, school and community interactions, but the identities of today's youth are formed in a digital space where visibility and feedback loops play a role, and where content is filtered by algorithms. As adolescents use social media, they can engage in </w:t>
      </w:r>
      <w:r w:rsidR="00E16EB1" w:rsidRPr="00CF5B97">
        <w:rPr>
          <w:rFonts w:ascii="Arial" w:hAnsi="Arial" w:cs="Arial"/>
          <w:sz w:val="22"/>
        </w:rPr>
        <w:t>several</w:t>
      </w:r>
      <w:r w:rsidR="00FE0012" w:rsidRPr="00CF5B97">
        <w:rPr>
          <w:rFonts w:ascii="Arial" w:hAnsi="Arial" w:cs="Arial"/>
          <w:sz w:val="22"/>
        </w:rPr>
        <w:t xml:space="preserve"> self-presentations through different social media. </w:t>
      </w:r>
      <w:r w:rsidR="00E16EB1" w:rsidRPr="00CF5B97">
        <w:rPr>
          <w:rFonts w:ascii="Arial" w:hAnsi="Arial" w:cs="Arial"/>
          <w:sz w:val="22"/>
        </w:rPr>
        <w:t>The feedback</w:t>
      </w:r>
      <w:r w:rsidR="00FE0012" w:rsidRPr="00CF5B97">
        <w:rPr>
          <w:rFonts w:ascii="Arial" w:hAnsi="Arial" w:cs="Arial"/>
          <w:sz w:val="22"/>
        </w:rPr>
        <w:t xml:space="preserve"> they receive directly affects their self-concept</w:t>
      </w:r>
      <w:r w:rsidR="00F025F9" w:rsidRPr="00CF5B97">
        <w:rPr>
          <w:rFonts w:ascii="Arial" w:hAnsi="Arial" w:cs="Arial"/>
          <w:sz w:val="22"/>
        </w:rPr>
        <w:t xml:space="preserve">; </w:t>
      </w:r>
      <w:r w:rsidR="00E16EB1" w:rsidRPr="00CF5B97">
        <w:rPr>
          <w:rFonts w:ascii="Arial" w:hAnsi="Arial" w:cs="Arial"/>
          <w:sz w:val="22"/>
        </w:rPr>
        <w:t xml:space="preserve">it </w:t>
      </w:r>
      <w:r w:rsidR="00FE0012" w:rsidRPr="00CF5B97">
        <w:rPr>
          <w:rFonts w:ascii="Arial" w:hAnsi="Arial" w:cs="Arial"/>
          <w:sz w:val="22"/>
        </w:rPr>
        <w:t>can either validate or invalidate</w:t>
      </w:r>
      <w:r w:rsidR="00F025F9" w:rsidRPr="00CF5B97">
        <w:rPr>
          <w:rFonts w:ascii="Arial" w:hAnsi="Arial" w:cs="Arial"/>
          <w:sz w:val="22"/>
        </w:rPr>
        <w:t xml:space="preserve"> it</w:t>
      </w:r>
      <w:r w:rsidR="00FE0012" w:rsidRPr="00CF5B97">
        <w:rPr>
          <w:rFonts w:ascii="Arial" w:hAnsi="Arial" w:cs="Arial"/>
          <w:sz w:val="22"/>
        </w:rPr>
        <w:t>. This digital space can be empowering and disabling to identity formation. Social media provides new opportunities for exploration for adolescents, enabling them to explore aspects of their identity through self-presentation. The algorithmic aspect of this, however, makes the whole exploration/commitment process more rapid, so that the exploration of the Eriksonian Slow Crisis is compressed into a series of experiments, validations and rejections.</w:t>
      </w:r>
    </w:p>
    <w:p w14:paraId="44654BEF" w14:textId="5DF1B051" w:rsidR="00E16EB1" w:rsidRPr="00CF5B97" w:rsidRDefault="00A21B1F" w:rsidP="00CF5B97">
      <w:pPr>
        <w:tabs>
          <w:tab w:val="left" w:pos="17577"/>
        </w:tabs>
        <w:rPr>
          <w:rFonts w:ascii="Arial" w:hAnsi="Arial" w:cs="Arial"/>
          <w:sz w:val="22"/>
        </w:rPr>
      </w:pPr>
      <w:r w:rsidRPr="00A21B1F">
        <w:rPr>
          <w:rFonts w:ascii="Arial" w:hAnsi="Arial" w:cs="Arial"/>
          <w:sz w:val="22"/>
        </w:rPr>
        <w:t xml:space="preserve">Erikson's stage-based assumptions </w:t>
      </w:r>
      <w:r>
        <w:rPr>
          <w:rFonts w:ascii="Arial" w:hAnsi="Arial" w:cs="Arial"/>
          <w:sz w:val="22"/>
        </w:rPr>
        <w:t xml:space="preserve">are </w:t>
      </w:r>
      <w:r w:rsidRPr="00A21B1F">
        <w:rPr>
          <w:rFonts w:ascii="Arial" w:hAnsi="Arial" w:cs="Arial"/>
          <w:sz w:val="22"/>
        </w:rPr>
        <w:t xml:space="preserve">misinformed regarding </w:t>
      </w:r>
      <w:r>
        <w:rPr>
          <w:rFonts w:ascii="Arial" w:hAnsi="Arial" w:cs="Arial"/>
          <w:sz w:val="22"/>
        </w:rPr>
        <w:t xml:space="preserve">the </w:t>
      </w:r>
      <w:r w:rsidRPr="00A21B1F">
        <w:rPr>
          <w:rFonts w:ascii="Arial" w:hAnsi="Arial" w:cs="Arial"/>
          <w:sz w:val="22"/>
        </w:rPr>
        <w:t xml:space="preserve">development of identity: it does not end with fidelity attainment; it extends beyond adolescence. The theory does not adequately deal with </w:t>
      </w:r>
      <w:r>
        <w:rPr>
          <w:rFonts w:ascii="Arial" w:hAnsi="Arial" w:cs="Arial"/>
          <w:sz w:val="22"/>
        </w:rPr>
        <w:t xml:space="preserve">the </w:t>
      </w:r>
      <w:r w:rsidRPr="00A21B1F">
        <w:rPr>
          <w:rFonts w:ascii="Arial" w:hAnsi="Arial" w:cs="Arial"/>
          <w:sz w:val="22"/>
        </w:rPr>
        <w:t xml:space="preserve">digital environment in which identity is explored, does not </w:t>
      </w:r>
      <w:r>
        <w:rPr>
          <w:rFonts w:ascii="Arial" w:hAnsi="Arial" w:cs="Arial"/>
          <w:sz w:val="22"/>
        </w:rPr>
        <w:t>recognise</w:t>
      </w:r>
      <w:r w:rsidRPr="00A21B1F">
        <w:rPr>
          <w:rFonts w:ascii="Arial" w:hAnsi="Arial" w:cs="Arial"/>
          <w:sz w:val="22"/>
        </w:rPr>
        <w:t xml:space="preserve"> cultural diversity and the variation of developmental paths across cultures, nor does it account for the non-linear nature of identity formation and its process into adulthood.</w:t>
      </w:r>
      <w:r>
        <w:rPr>
          <w:rFonts w:ascii="Arial" w:hAnsi="Arial" w:cs="Arial"/>
          <w:b/>
          <w:bCs/>
          <w:sz w:val="22"/>
        </w:rPr>
        <w:t xml:space="preserve"> </w:t>
      </w:r>
      <w:r w:rsidR="00E16EB1" w:rsidRPr="00CF5B97">
        <w:rPr>
          <w:rFonts w:ascii="Arial" w:hAnsi="Arial" w:cs="Arial"/>
          <w:sz w:val="22"/>
        </w:rPr>
        <w:t xml:space="preserve">Social media provides adolescents with unprecedented opportunities for exploration, giving them room to try out characteristics of identity by acting out through self-presentation (Pérez-Torres, 2024). The algorithmic aspect, however, speeds up the process of exploration-commitment, making </w:t>
      </w:r>
      <w:r w:rsidR="00E16EB1" w:rsidRPr="00CF5B97">
        <w:rPr>
          <w:rFonts w:ascii="Arial" w:hAnsi="Arial" w:cs="Arial"/>
          <w:sz w:val="22"/>
        </w:rPr>
        <w:lastRenderedPageBreak/>
        <w:t xml:space="preserve">the gradual crisis of Erikson more frequent cycles of experimentation, validation, and rejection (Erikson, 1968). Adolescents can also fall into a "moratorium" in which they experiment without commitment, while at the same time being subjected to "foreclosure" because they prematurely assume rigid identities that these communities online offer (Vankerckhoven, 2022). The "perfection" and "social comparison" of social media directly impede the process of identity development. Adolescents who use platforms mainly for comparison have increased identity confusion and decreased self-esteem. Feedback dependence of social media inevitably leaves the sense of self constantly open to external evaluation, and disturbs the integrated, stable identity </w:t>
      </w:r>
      <w:r w:rsidR="00FE1221">
        <w:rPr>
          <w:rFonts w:ascii="Arial" w:hAnsi="Arial" w:cs="Arial"/>
          <w:sz w:val="22"/>
        </w:rPr>
        <w:t>that</w:t>
      </w:r>
      <w:r w:rsidR="00E16EB1" w:rsidRPr="00CF5B97">
        <w:rPr>
          <w:rFonts w:ascii="Arial" w:hAnsi="Arial" w:cs="Arial"/>
          <w:sz w:val="22"/>
        </w:rPr>
        <w:t xml:space="preserve"> Erikson (1968) thought necessary for healthy psychosocial development.</w:t>
      </w:r>
    </w:p>
    <w:p w14:paraId="409FB220" w14:textId="39A8A3E3" w:rsidR="00A21B1F" w:rsidRPr="00CF5B97" w:rsidRDefault="00E16EB1" w:rsidP="00CF5B97">
      <w:pPr>
        <w:tabs>
          <w:tab w:val="left" w:pos="17577"/>
        </w:tabs>
        <w:rPr>
          <w:rFonts w:ascii="Arial" w:hAnsi="Arial" w:cs="Arial"/>
          <w:sz w:val="22"/>
        </w:rPr>
      </w:pPr>
      <w:r w:rsidRPr="00CF5B97">
        <w:rPr>
          <w:rFonts w:ascii="Arial" w:hAnsi="Arial" w:cs="Arial"/>
          <w:sz w:val="22"/>
        </w:rPr>
        <w:t>The theoretical understandings have implications for several strategies that can be implemented in order to help adolescents' mental health in practice</w:t>
      </w:r>
      <w:r w:rsidRPr="00A21B1F">
        <w:rPr>
          <w:rFonts w:ascii="Arial" w:hAnsi="Arial" w:cs="Arial"/>
          <w:b/>
          <w:bCs/>
          <w:sz w:val="22"/>
        </w:rPr>
        <w:t>.</w:t>
      </w:r>
      <w:r w:rsidR="00A21B1F" w:rsidRPr="00A21B1F">
        <w:rPr>
          <w:rFonts w:ascii="Arial" w:hAnsi="Arial" w:cs="Arial"/>
          <w:b/>
          <w:bCs/>
          <w:sz w:val="22"/>
        </w:rPr>
        <w:t xml:space="preserve"> </w:t>
      </w:r>
      <w:r w:rsidR="00A21B1F" w:rsidRPr="00A21B1F">
        <w:rPr>
          <w:rFonts w:ascii="Arial" w:hAnsi="Arial" w:cs="Arial"/>
          <w:sz w:val="22"/>
        </w:rPr>
        <w:t xml:space="preserve">Making sure that the caregiver is engaged in forming secure attachments, promoting trusted offline attachments, helping to break any patterns of seeking reassurance and supporting with a </w:t>
      </w:r>
      <w:r w:rsidR="00A21B1F">
        <w:rPr>
          <w:rFonts w:ascii="Arial" w:hAnsi="Arial" w:cs="Arial"/>
          <w:sz w:val="22"/>
        </w:rPr>
        <w:t>relationship-based</w:t>
      </w:r>
      <w:r w:rsidR="00A21B1F" w:rsidRPr="00A21B1F">
        <w:rPr>
          <w:rFonts w:ascii="Arial" w:hAnsi="Arial" w:cs="Arial"/>
          <w:sz w:val="22"/>
        </w:rPr>
        <w:t xml:space="preserve"> approach should be considered to help improve attachment vulnerabilities related to social media use</w:t>
      </w:r>
      <w:r w:rsidR="00A21B1F" w:rsidRPr="00A21B1F">
        <w:rPr>
          <w:rFonts w:ascii="Arial" w:hAnsi="Arial" w:cs="Arial"/>
          <w:b/>
          <w:bCs/>
          <w:sz w:val="22"/>
        </w:rPr>
        <w:t>.</w:t>
      </w:r>
      <w:r w:rsidR="00A21B1F">
        <w:rPr>
          <w:rFonts w:ascii="Arial" w:hAnsi="Arial" w:cs="Arial"/>
          <w:b/>
          <w:bCs/>
          <w:sz w:val="22"/>
        </w:rPr>
        <w:t xml:space="preserve"> </w:t>
      </w:r>
      <w:r w:rsidRPr="00CF5B97">
        <w:rPr>
          <w:rFonts w:ascii="Arial" w:hAnsi="Arial" w:cs="Arial"/>
          <w:sz w:val="22"/>
        </w:rPr>
        <w:t>Interventions should facilitate healthy exploration of identity (Erikson's theory). Digital literacy programmes need to equip adolescents with the ability to critically analyse online content and refrain from setting their own standards for online perfection, instead using social media to help with the authentic exploration process (Tambe, 2023). The extracurricular activities, such as sports, arts and volunteer work, present opportunities for identity development in ways not seen online, as they provide real-world contexts for competence and belonging that curated online environments can't provide (Wang, 2024). It is important for mental health practitioners to examine adolescent social media habits and discuss the impact of social media on adolescent identity and self-concept in a routine manner. Most importantly, these strategies must be implemented in a collaborative way, engaging adolescents in the design of solutions, as research shows that adolescents are more likely to be engaged with interventions that take their autonomy into account.</w:t>
      </w:r>
    </w:p>
    <w:p w14:paraId="599AAD22" w14:textId="7F10CCC9" w:rsidR="00794064" w:rsidRPr="00CF5B97" w:rsidRDefault="00794064" w:rsidP="00CF5B97">
      <w:pPr>
        <w:tabs>
          <w:tab w:val="left" w:pos="17577"/>
        </w:tabs>
        <w:rPr>
          <w:rFonts w:ascii="Arial" w:hAnsi="Arial" w:cs="Arial"/>
          <w:b/>
          <w:bCs/>
          <w:sz w:val="22"/>
        </w:rPr>
      </w:pPr>
      <w:r w:rsidRPr="00CF5B97">
        <w:rPr>
          <w:rFonts w:ascii="Arial" w:hAnsi="Arial" w:cs="Arial"/>
          <w:b/>
          <w:bCs/>
          <w:sz w:val="22"/>
        </w:rPr>
        <w:t>Conclusion</w:t>
      </w:r>
    </w:p>
    <w:p w14:paraId="04D9C5FC" w14:textId="348107B5" w:rsidR="00E16EB1" w:rsidRPr="00CF5B97" w:rsidRDefault="00E16EB1" w:rsidP="00CF5B97">
      <w:pPr>
        <w:tabs>
          <w:tab w:val="left" w:pos="17577"/>
        </w:tabs>
        <w:rPr>
          <w:rFonts w:ascii="Arial" w:hAnsi="Arial" w:cs="Arial"/>
          <w:sz w:val="22"/>
        </w:rPr>
      </w:pPr>
      <w:r w:rsidRPr="00CF5B97">
        <w:rPr>
          <w:rFonts w:ascii="Arial" w:hAnsi="Arial" w:cs="Arial"/>
          <w:sz w:val="22"/>
        </w:rPr>
        <w:t xml:space="preserve">Cyberbullying, social comparison, sleep disturbance, fear of missing out and validation-seeking behaviour are harmful aspects. According to Bowlby's attachment theory, the experiences of early relationships affect an individual's vulnerability, with a secure attachment offering protective internal resources and resilience to negative effects, while anxious and avoidant patterns intensify feelings of distress. Citing the psychosocial development theory by Erikson, the author emphasises the role social media plays in shaping the process of identity formation, which is now becoming more dependent on external approval. Both theories show </w:t>
      </w:r>
      <w:r w:rsidRPr="00CF5B97">
        <w:rPr>
          <w:rFonts w:ascii="Arial" w:hAnsi="Arial" w:cs="Arial"/>
          <w:sz w:val="22"/>
        </w:rPr>
        <w:lastRenderedPageBreak/>
        <w:t>that there exists a mediation of developmental context, relational history, and support systems in the impact of social media.</w:t>
      </w:r>
    </w:p>
    <w:p w14:paraId="6190955E" w14:textId="3950FE61" w:rsidR="00FE1221" w:rsidRPr="00FE1221" w:rsidRDefault="00FE1221" w:rsidP="00FE1221">
      <w:pPr>
        <w:tabs>
          <w:tab w:val="left" w:pos="17577"/>
        </w:tabs>
        <w:rPr>
          <w:rFonts w:ascii="Arial" w:hAnsi="Arial" w:cs="Arial"/>
          <w:b/>
          <w:bCs/>
          <w:sz w:val="22"/>
        </w:rPr>
      </w:pPr>
      <w:r>
        <w:rPr>
          <w:rFonts w:ascii="Arial" w:hAnsi="Arial" w:cs="Arial"/>
          <w:b/>
          <w:bCs/>
          <w:sz w:val="22"/>
        </w:rPr>
        <w:br w:type="column"/>
      </w:r>
      <w:r w:rsidR="00134A00" w:rsidRPr="00CF5B97">
        <w:rPr>
          <w:rFonts w:ascii="Arial" w:hAnsi="Arial" w:cs="Arial"/>
          <w:b/>
          <w:bCs/>
          <w:sz w:val="22"/>
        </w:rPr>
        <w:lastRenderedPageBreak/>
        <w:t>Reference</w:t>
      </w:r>
    </w:p>
    <w:p w14:paraId="02BF2E37"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Bakermans</w:t>
      </w:r>
      <w:r w:rsidRPr="00FE1221">
        <w:rPr>
          <w:rFonts w:ascii="Cambria Math" w:hAnsi="Cambria Math" w:cs="Cambria Math"/>
          <w:sz w:val="22"/>
          <w:szCs w:val="20"/>
        </w:rPr>
        <w:t>‐</w:t>
      </w:r>
      <w:r w:rsidRPr="00FE1221">
        <w:rPr>
          <w:rFonts w:ascii="Arial" w:hAnsi="Arial" w:cs="Arial"/>
          <w:sz w:val="22"/>
          <w:szCs w:val="20"/>
        </w:rPr>
        <w:t>Kranenburg, M.J. (2021). The limits of the attachment network. New Directions for Child and Adolescent Development, 2021(180). doi:10.1002/cad.20432.</w:t>
      </w:r>
    </w:p>
    <w:p w14:paraId="7B5C9924"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Bansal, S. (2024). Cyberbullying and mental health: Past, present and future. Frontiers in Psychology, [online] 14(1279234). doi:10.3389/fpsyg.2023.1279234.</w:t>
      </w:r>
    </w:p>
    <w:p w14:paraId="2A6BFDE2"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Bonfanti, R.C. (2024). The association between social comparison in social media, body image concerns and eating disorder symptoms: A systematic review and meta-analysis. Body Image, [online] 52(101841), p.101841. doi:10.1016/j.bodyim.2024.101841.</w:t>
      </w:r>
    </w:p>
    <w:p w14:paraId="0BF77EA0"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 xml:space="preserve">Bowlby, J. (1969). Attachment and Loss: Attachment. [online] Available at: </w:t>
      </w:r>
      <w:hyperlink r:id="rId8" w:history="1">
        <w:r w:rsidRPr="00FE1221">
          <w:rPr>
            <w:rStyle w:val="Hyperlink"/>
            <w:rFonts w:ascii="Arial" w:hAnsi="Arial" w:cs="Arial"/>
            <w:sz w:val="22"/>
            <w:szCs w:val="20"/>
          </w:rPr>
          <w:t>https://books.google.com.pk/books/about/Attachment_and_Loss_Attachment.html?id=FYEuAAAAMAAJ&amp;redir_esc=y</w:t>
        </w:r>
      </w:hyperlink>
      <w:r w:rsidRPr="00FE1221">
        <w:rPr>
          <w:rFonts w:ascii="Arial" w:hAnsi="Arial" w:cs="Arial"/>
          <w:sz w:val="22"/>
          <w:szCs w:val="20"/>
        </w:rPr>
        <w:t xml:space="preserve">. </w:t>
      </w:r>
    </w:p>
    <w:p w14:paraId="30C18A75"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Branch-Smith, C. (2026). The Complex and Multifaceted Nature of Social Media: Perspectives From Young Adolescents, Parents and Experts. Health &amp; Social Care in the Community, 2026(1). doi:10.1155/hsc/9924586.</w:t>
      </w:r>
    </w:p>
    <w:p w14:paraId="0BE9652D"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Eichenberg, C. (2024). Social media addiction: Associations with attachment style, mental distress, and personality. BMC Psychiatry, 24(1). doi:10.1186/s12888-024-05709-z.</w:t>
      </w:r>
    </w:p>
    <w:p w14:paraId="13DB2B71"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 xml:space="preserve">Erikson, E.H. (1968). Identity Youth and Crisis. [online] Available at: </w:t>
      </w:r>
      <w:hyperlink r:id="rId9" w:history="1">
        <w:r w:rsidRPr="00FE1221">
          <w:rPr>
            <w:rStyle w:val="Hyperlink"/>
            <w:rFonts w:ascii="Arial" w:hAnsi="Arial" w:cs="Arial"/>
            <w:sz w:val="22"/>
            <w:szCs w:val="20"/>
          </w:rPr>
          <w:t>https://books.google.com.pk/books/about/Identity_Youth_and_Crisis.html?id=v3XWH2PDLewC&amp;redir_esc=y</w:t>
        </w:r>
      </w:hyperlink>
      <w:r w:rsidRPr="00FE1221">
        <w:rPr>
          <w:rFonts w:ascii="Arial" w:hAnsi="Arial" w:cs="Arial"/>
          <w:sz w:val="22"/>
          <w:szCs w:val="20"/>
        </w:rPr>
        <w:t xml:space="preserve">. </w:t>
      </w:r>
    </w:p>
    <w:p w14:paraId="5A1E5B73"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 xml:space="preserve">Masri-zada, T. (2025). The Impact of Social Media &amp; Technology on Child and Adolescent Mental Health. Journal of Psychiatry and Psychiatric Disorders, [online] 9(2), p.111. Available at: </w:t>
      </w:r>
      <w:hyperlink r:id="rId10" w:history="1">
        <w:r w:rsidRPr="00FE1221">
          <w:rPr>
            <w:rStyle w:val="Hyperlink"/>
            <w:rFonts w:ascii="Arial" w:hAnsi="Arial" w:cs="Arial"/>
            <w:sz w:val="22"/>
            <w:szCs w:val="20"/>
          </w:rPr>
          <w:t>https://pmc.ncbi.nlm.nih.gov/articles/PMC12165459/</w:t>
        </w:r>
      </w:hyperlink>
      <w:r w:rsidRPr="00FE1221">
        <w:rPr>
          <w:rFonts w:ascii="Arial" w:hAnsi="Arial" w:cs="Arial"/>
          <w:sz w:val="22"/>
          <w:szCs w:val="20"/>
        </w:rPr>
        <w:t xml:space="preserve"> </w:t>
      </w:r>
    </w:p>
    <w:p w14:paraId="59A73CF8"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Meneo, D. (2025). A biopsychosocial approach to sleep health during puberty: Individual and contextual aspects and the role of gender differences. A narrative review. Cogent Mental Health, 4(1), pp.1–59. doi:10.1080/28324765.2025.2541697.</w:t>
      </w:r>
    </w:p>
    <w:p w14:paraId="7FDAC909"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Pérez-Torres, V. (2024). Social media: A digital social mirror for identity development during adolescence. Current Psychology, [online] 43(26), pp.22170–22180. doi:10.1007/s12144-024-05980-z.</w:t>
      </w:r>
    </w:p>
    <w:p w14:paraId="075F6166"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lastRenderedPageBreak/>
        <w:t>Ravindranath, O. (2024). Adolescent neurocognitive development and decision-making abilities regarding gender-affirming care. Developmental Cognitive Neuroscience, 67, pp.101351–101351. doi:10.1016/j.dcn.2024.101351.</w:t>
      </w:r>
    </w:p>
    <w:p w14:paraId="712834BB"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Tambe, S.N. (2023). Exploring the Impact of Digital Literacy on Media Consumer Empowerment in the Age of Misinformation. MEDAAD, 2023, pp.1–9. doi:10.70470/medaad/2023/001.</w:t>
      </w:r>
    </w:p>
    <w:p w14:paraId="2E7BF05B"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 xml:space="preserve">Vankerckhoven, L. (2022). Identity Formation, Body Image, and Body-Related Symptoms: Developmental Trajectories and Associations Throughout Adolescence. Journal of Youth and Adolescence, 52(3). doi:10.1007/s10964-022-01717-y. </w:t>
      </w:r>
    </w:p>
    <w:p w14:paraId="63C0A7CD"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Vargas, N. (2022). Critical Consciousness for Connectivity: Decoding Social Isolation Experienced by Latinx and LGBTQ+ Youth Using a Multi-Stakeholder Approach to Health Equity. International Journal of Environmental Research and Public Health, 19(17), p.11080. doi:10.3390/ijerph191711080.</w:t>
      </w:r>
    </w:p>
    <w:p w14:paraId="70F24E05"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Wang, W. (2024). The Relationship between Participation in Extracurricular Arts and Sports Activities and Adolescents’ Social and Emotional Skills: An Empirical Analysis Based on the OECD Social and Emotional Skills Survey. Behavioural Sciences, 14(7), pp.541–541. doi:10.3390/bs14070541.</w:t>
      </w:r>
    </w:p>
    <w:p w14:paraId="1AA7FAE6" w14:textId="77777777" w:rsidR="00FE1221" w:rsidRPr="00FE1221" w:rsidRDefault="00FE1221" w:rsidP="00FE1221">
      <w:pPr>
        <w:ind w:left="720" w:hanging="720"/>
        <w:rPr>
          <w:rFonts w:ascii="Arial" w:hAnsi="Arial" w:cs="Arial"/>
          <w:sz w:val="22"/>
          <w:szCs w:val="20"/>
        </w:rPr>
      </w:pPr>
      <w:r w:rsidRPr="00FE1221">
        <w:rPr>
          <w:rFonts w:ascii="Arial" w:hAnsi="Arial" w:cs="Arial"/>
          <w:sz w:val="22"/>
          <w:szCs w:val="20"/>
        </w:rPr>
        <w:t>Young, E. (2024). Frequent Social Media Use and Experiences with Bullying Victimisation, Persistent Feelings of Sadness or Hopelessness, and Suicide Risk Among High School Students — Youth Risk Behaviour Survey, United States, 2023. MMWR Supplements, [online] 73(4), pp.23–30. doi:10.15585/mmwr.su7304a3.</w:t>
      </w:r>
    </w:p>
    <w:p w14:paraId="75F19AEE" w14:textId="5CE4B975" w:rsidR="0087493E" w:rsidRPr="00CF5B97" w:rsidRDefault="0087493E" w:rsidP="00CF5B97">
      <w:pPr>
        <w:tabs>
          <w:tab w:val="left" w:pos="17577"/>
        </w:tabs>
        <w:rPr>
          <w:rFonts w:ascii="Arial" w:hAnsi="Arial" w:cs="Arial"/>
          <w:sz w:val="22"/>
        </w:rPr>
      </w:pPr>
    </w:p>
    <w:sectPr w:rsidR="0087493E" w:rsidRPr="00CF5B97" w:rsidSect="008E0743">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5808" w14:textId="77777777" w:rsidR="008324BD" w:rsidRDefault="008324BD">
      <w:pPr>
        <w:spacing w:after="0" w:line="240" w:lineRule="auto"/>
      </w:pPr>
      <w:r>
        <w:separator/>
      </w:r>
    </w:p>
  </w:endnote>
  <w:endnote w:type="continuationSeparator" w:id="0">
    <w:p w14:paraId="1856900E" w14:textId="77777777" w:rsidR="008324BD" w:rsidRDefault="0083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B60C4" w14:textId="77777777" w:rsidR="00993180" w:rsidRDefault="00993180">
    <w:pPr>
      <w:pStyle w:val="BodyText"/>
      <w:spacing w:line="14" w:lineRule="auto"/>
      <w:rPr>
        <w:sz w:val="17"/>
      </w:rPr>
    </w:pPr>
    <w:r>
      <w:rPr>
        <w:noProof/>
        <w:sz w:val="17"/>
      </w:rPr>
      <mc:AlternateContent>
        <mc:Choice Requires="wps">
          <w:drawing>
            <wp:anchor distT="0" distB="0" distL="0" distR="0" simplePos="0" relativeHeight="251658240" behindDoc="1" locked="0" layoutInCell="1" allowOverlap="1" wp14:anchorId="35395B02" wp14:editId="74652B86">
              <wp:simplePos x="0" y="0"/>
              <wp:positionH relativeFrom="page">
                <wp:posOffset>3447415</wp:posOffset>
              </wp:positionH>
              <wp:positionV relativeFrom="page">
                <wp:posOffset>10079285</wp:posOffset>
              </wp:positionV>
              <wp:extent cx="655320" cy="165735"/>
              <wp:effectExtent l="0" t="0" r="0" b="0"/>
              <wp:wrapNone/>
              <wp:docPr id="1" name="Textbox 1">
                <a:extLst xmlns:a="http://schemas.openxmlformats.org/drawingml/2006/main">
                  <a:ext uri="{FF2B5EF4-FFF2-40B4-BE49-F238E27FC236}">
                    <a16:creationId xmlns:a16="http://schemas.microsoft.com/office/drawing/2014/main" id="{C7319151-7DB2-498C-AC94-EDD7A16344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 cy="165735"/>
                      </a:xfrm>
                      <a:prstGeom prst="rect">
                        <a:avLst/>
                      </a:prstGeom>
                    </wps:spPr>
                    <wps:txbx>
                      <w:txbxContent>
                        <w:p w14:paraId="63BB8A3F" w14:textId="77777777" w:rsidR="00993180" w:rsidRDefault="00993180">
                          <w:pPr>
                            <w:spacing w:before="10"/>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4</w:t>
                          </w:r>
                          <w:r>
                            <w:rPr>
                              <w:b/>
                              <w:sz w:val="20"/>
                            </w:rPr>
                            <w:fldChar w:fldCharType="end"/>
                          </w:r>
                          <w:r>
                            <w:rPr>
                              <w:b/>
                              <w:spacing w:val="-1"/>
                              <w:sz w:val="20"/>
                            </w:rPr>
                            <w:t xml:space="preserve"> </w:t>
                          </w:r>
                          <w:r>
                            <w:rPr>
                              <w:sz w:val="20"/>
                            </w:rPr>
                            <w:t>of</w:t>
                          </w:r>
                          <w:r>
                            <w:rPr>
                              <w:spacing w:val="-2"/>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10</w:t>
                          </w:r>
                          <w:r>
                            <w:rPr>
                              <w:b/>
                              <w:spacing w:val="-5"/>
                              <w:sz w:val="20"/>
                            </w:rPr>
                            <w:fldChar w:fldCharType="end"/>
                          </w:r>
                        </w:p>
                      </w:txbxContent>
                    </wps:txbx>
                    <wps:bodyPr wrap="square" lIns="0" tIns="0" rIns="0" bIns="0" rtlCol="0">
                      <a:noAutofit/>
                    </wps:bodyPr>
                  </wps:wsp>
                </a:graphicData>
              </a:graphic>
            </wp:anchor>
          </w:drawing>
        </mc:Choice>
        <mc:Fallback>
          <w:pict>
            <v:shapetype w14:anchorId="35395B02" id="_x0000_t202" coordsize="21600,21600" o:spt="202" path="m,l,21600r21600,l21600,xe">
              <v:stroke joinstyle="miter"/>
              <v:path gradientshapeok="t" o:connecttype="rect"/>
            </v:shapetype>
            <v:shape id="Textbox 1" o:spid="_x0000_s1026" type="#_x0000_t202" style="position:absolute;margin-left:271.45pt;margin-top:793.65pt;width:51.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" filled="f" stroked="f">
              <v:textbox inset="0,0,0,0">
                <w:txbxContent>
                  <w:p w14:paraId="63BB8A3F" w14:textId="77777777" w:rsidR="00993180" w:rsidRDefault="00993180">
                    <w:pPr>
                      <w:spacing w:before="10"/>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4</w:t>
                    </w:r>
                    <w:r>
                      <w:rPr>
                        <w:b/>
                        <w:sz w:val="20"/>
                      </w:rPr>
                      <w:fldChar w:fldCharType="end"/>
                    </w:r>
                    <w:r>
                      <w:rPr>
                        <w:b/>
                        <w:spacing w:val="-1"/>
                        <w:sz w:val="20"/>
                      </w:rPr>
                      <w:t xml:space="preserve"> </w:t>
                    </w:r>
                    <w:r>
                      <w:rPr>
                        <w:sz w:val="20"/>
                      </w:rPr>
                      <w:t>of</w:t>
                    </w:r>
                    <w:r>
                      <w:rPr>
                        <w:spacing w:val="-2"/>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10</w:t>
                    </w:r>
                    <w:r>
                      <w:rPr>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7333F" w14:textId="77777777" w:rsidR="008324BD" w:rsidRDefault="008324BD">
      <w:pPr>
        <w:spacing w:after="0" w:line="240" w:lineRule="auto"/>
      </w:pPr>
      <w:r>
        <w:separator/>
      </w:r>
    </w:p>
  </w:footnote>
  <w:footnote w:type="continuationSeparator" w:id="0">
    <w:p w14:paraId="6D7CA34D" w14:textId="77777777" w:rsidR="008324BD" w:rsidRDefault="00832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5F02B9"/>
    <w:multiLevelType w:val="hybridMultilevel"/>
    <w:tmpl w:val="20025938"/>
    <w:lvl w:ilvl="0" w:tplc="3224E78A">
      <w:start w:val="1"/>
      <w:numFmt w:val="decimal"/>
      <w:lvlText w:val="%1."/>
      <w:lvlJc w:val="left"/>
      <w:pPr>
        <w:ind w:left="468" w:hanging="361"/>
      </w:pPr>
      <w:rPr>
        <w:rFonts w:ascii="Arial MT" w:eastAsia="Arial MT" w:hAnsi="Arial MT" w:cs="Arial MT" w:hint="default"/>
        <w:b w:val="0"/>
        <w:bCs w:val="0"/>
        <w:i w:val="0"/>
        <w:iCs w:val="0"/>
        <w:spacing w:val="-1"/>
        <w:w w:val="100"/>
        <w:sz w:val="22"/>
        <w:szCs w:val="22"/>
        <w:lang w:val="en-US" w:eastAsia="en-US" w:bidi="ar-SA"/>
      </w:rPr>
    </w:lvl>
    <w:lvl w:ilvl="1" w:tplc="3A16D010">
      <w:numFmt w:val="bullet"/>
      <w:lvlText w:val="•"/>
      <w:lvlJc w:val="left"/>
      <w:pPr>
        <w:ind w:left="1408" w:hanging="361"/>
      </w:pPr>
      <w:rPr>
        <w:rFonts w:hint="default"/>
        <w:lang w:val="en-US" w:eastAsia="en-US" w:bidi="ar-SA"/>
      </w:rPr>
    </w:lvl>
    <w:lvl w:ilvl="2" w:tplc="74E63016">
      <w:numFmt w:val="bullet"/>
      <w:lvlText w:val="•"/>
      <w:lvlJc w:val="left"/>
      <w:pPr>
        <w:ind w:left="2357" w:hanging="361"/>
      </w:pPr>
      <w:rPr>
        <w:rFonts w:hint="default"/>
        <w:lang w:val="en-US" w:eastAsia="en-US" w:bidi="ar-SA"/>
      </w:rPr>
    </w:lvl>
    <w:lvl w:ilvl="3" w:tplc="347A9D0A">
      <w:numFmt w:val="bullet"/>
      <w:lvlText w:val="•"/>
      <w:lvlJc w:val="left"/>
      <w:pPr>
        <w:ind w:left="3305" w:hanging="361"/>
      </w:pPr>
      <w:rPr>
        <w:rFonts w:hint="default"/>
        <w:lang w:val="en-US" w:eastAsia="en-US" w:bidi="ar-SA"/>
      </w:rPr>
    </w:lvl>
    <w:lvl w:ilvl="4" w:tplc="02C80A74">
      <w:numFmt w:val="bullet"/>
      <w:lvlText w:val="•"/>
      <w:lvlJc w:val="left"/>
      <w:pPr>
        <w:ind w:left="4254" w:hanging="361"/>
      </w:pPr>
      <w:rPr>
        <w:rFonts w:hint="default"/>
        <w:lang w:val="en-US" w:eastAsia="en-US" w:bidi="ar-SA"/>
      </w:rPr>
    </w:lvl>
    <w:lvl w:ilvl="5" w:tplc="6540B254">
      <w:numFmt w:val="bullet"/>
      <w:lvlText w:val="•"/>
      <w:lvlJc w:val="left"/>
      <w:pPr>
        <w:ind w:left="5202" w:hanging="361"/>
      </w:pPr>
      <w:rPr>
        <w:rFonts w:hint="default"/>
        <w:lang w:val="en-US" w:eastAsia="en-US" w:bidi="ar-SA"/>
      </w:rPr>
    </w:lvl>
    <w:lvl w:ilvl="6" w:tplc="B0DC888A">
      <w:numFmt w:val="bullet"/>
      <w:lvlText w:val="•"/>
      <w:lvlJc w:val="left"/>
      <w:pPr>
        <w:ind w:left="6151" w:hanging="361"/>
      </w:pPr>
      <w:rPr>
        <w:rFonts w:hint="default"/>
        <w:lang w:val="en-US" w:eastAsia="en-US" w:bidi="ar-SA"/>
      </w:rPr>
    </w:lvl>
    <w:lvl w:ilvl="7" w:tplc="B47C75EA">
      <w:numFmt w:val="bullet"/>
      <w:lvlText w:val="•"/>
      <w:lvlJc w:val="left"/>
      <w:pPr>
        <w:ind w:left="7099" w:hanging="361"/>
      </w:pPr>
      <w:rPr>
        <w:rFonts w:hint="default"/>
        <w:lang w:val="en-US" w:eastAsia="en-US" w:bidi="ar-SA"/>
      </w:rPr>
    </w:lvl>
    <w:lvl w:ilvl="8" w:tplc="2EDC2610">
      <w:numFmt w:val="bullet"/>
      <w:lvlText w:val="•"/>
      <w:lvlJc w:val="left"/>
      <w:pPr>
        <w:ind w:left="8048" w:hanging="361"/>
      </w:pPr>
      <w:rPr>
        <w:rFonts w:hint="default"/>
        <w:lang w:val="en-US" w:eastAsia="en-US" w:bidi="ar-SA"/>
      </w:rPr>
    </w:lvl>
  </w:abstractNum>
  <w:num w:numId="1" w16cid:durableId="58358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88"/>
    <w:rsid w:val="00032708"/>
    <w:rsid w:val="00032D80"/>
    <w:rsid w:val="00080448"/>
    <w:rsid w:val="000A4E0C"/>
    <w:rsid w:val="000B36ED"/>
    <w:rsid w:val="000B7E0D"/>
    <w:rsid w:val="00134A00"/>
    <w:rsid w:val="00137835"/>
    <w:rsid w:val="0014787C"/>
    <w:rsid w:val="00181D58"/>
    <w:rsid w:val="00182069"/>
    <w:rsid w:val="001A02F1"/>
    <w:rsid w:val="001A1C00"/>
    <w:rsid w:val="001A56D9"/>
    <w:rsid w:val="001D1045"/>
    <w:rsid w:val="00236531"/>
    <w:rsid w:val="002731B2"/>
    <w:rsid w:val="00292215"/>
    <w:rsid w:val="002C6CD3"/>
    <w:rsid w:val="002E31BF"/>
    <w:rsid w:val="002F3895"/>
    <w:rsid w:val="00310132"/>
    <w:rsid w:val="00311FD5"/>
    <w:rsid w:val="00320FF9"/>
    <w:rsid w:val="003449CB"/>
    <w:rsid w:val="0035065F"/>
    <w:rsid w:val="003E36DA"/>
    <w:rsid w:val="004123F5"/>
    <w:rsid w:val="0043221C"/>
    <w:rsid w:val="004350DC"/>
    <w:rsid w:val="00442B65"/>
    <w:rsid w:val="0048406C"/>
    <w:rsid w:val="004F08DA"/>
    <w:rsid w:val="005140F5"/>
    <w:rsid w:val="00526EBF"/>
    <w:rsid w:val="005336CC"/>
    <w:rsid w:val="005417CA"/>
    <w:rsid w:val="00561FAF"/>
    <w:rsid w:val="005A67DA"/>
    <w:rsid w:val="005A6AED"/>
    <w:rsid w:val="005D548C"/>
    <w:rsid w:val="005F37D8"/>
    <w:rsid w:val="006146AA"/>
    <w:rsid w:val="00654C99"/>
    <w:rsid w:val="00656DA1"/>
    <w:rsid w:val="006809F4"/>
    <w:rsid w:val="006D0A22"/>
    <w:rsid w:val="00745CE4"/>
    <w:rsid w:val="0074666A"/>
    <w:rsid w:val="007642EE"/>
    <w:rsid w:val="00794064"/>
    <w:rsid w:val="007A646D"/>
    <w:rsid w:val="008324BD"/>
    <w:rsid w:val="00846407"/>
    <w:rsid w:val="008578C2"/>
    <w:rsid w:val="00861B13"/>
    <w:rsid w:val="0087493E"/>
    <w:rsid w:val="008A0196"/>
    <w:rsid w:val="008A1E27"/>
    <w:rsid w:val="008E0743"/>
    <w:rsid w:val="0093792D"/>
    <w:rsid w:val="00980789"/>
    <w:rsid w:val="00993180"/>
    <w:rsid w:val="009C2C6D"/>
    <w:rsid w:val="00A21B1F"/>
    <w:rsid w:val="00A33EF0"/>
    <w:rsid w:val="00A4562A"/>
    <w:rsid w:val="00AC3702"/>
    <w:rsid w:val="00AC5361"/>
    <w:rsid w:val="00B04715"/>
    <w:rsid w:val="00B36D6D"/>
    <w:rsid w:val="00B41FFE"/>
    <w:rsid w:val="00BA14D6"/>
    <w:rsid w:val="00C25147"/>
    <w:rsid w:val="00C4027C"/>
    <w:rsid w:val="00C40B64"/>
    <w:rsid w:val="00C51D88"/>
    <w:rsid w:val="00C93EC3"/>
    <w:rsid w:val="00CB6B56"/>
    <w:rsid w:val="00CF5B97"/>
    <w:rsid w:val="00D05681"/>
    <w:rsid w:val="00D71F8F"/>
    <w:rsid w:val="00D75084"/>
    <w:rsid w:val="00DE7B20"/>
    <w:rsid w:val="00E023E7"/>
    <w:rsid w:val="00E113EB"/>
    <w:rsid w:val="00E11DBC"/>
    <w:rsid w:val="00E16EB1"/>
    <w:rsid w:val="00E27AED"/>
    <w:rsid w:val="00E40168"/>
    <w:rsid w:val="00E7542B"/>
    <w:rsid w:val="00E904D6"/>
    <w:rsid w:val="00EE425C"/>
    <w:rsid w:val="00EE5686"/>
    <w:rsid w:val="00EF748A"/>
    <w:rsid w:val="00F025F9"/>
    <w:rsid w:val="00F05848"/>
    <w:rsid w:val="00F17066"/>
    <w:rsid w:val="00F20D4F"/>
    <w:rsid w:val="00F24205"/>
    <w:rsid w:val="00F25F1A"/>
    <w:rsid w:val="00F70F2A"/>
    <w:rsid w:val="00F85B39"/>
    <w:rsid w:val="00F94B1C"/>
    <w:rsid w:val="00FE0012"/>
    <w:rsid w:val="00FE1221"/>
    <w:rsid w:val="00FF1A20"/>
    <w:rsid w:val="00FF64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AC262"/>
  <w15:chartTrackingRefBased/>
  <w15:docId w15:val="{58404565-827F-47DB-98BB-00792354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C99"/>
    <w:pPr>
      <w:spacing w:after="200" w:line="360" w:lineRule="auto"/>
      <w:jc w:val="both"/>
    </w:pPr>
    <w:rPr>
      <w:rFonts w:ascii="Times New Roman" w:hAnsi="Times New Roman"/>
      <w:noProof/>
      <w:sz w:val="24"/>
      <w14:ligatures w14:val="none"/>
    </w:rPr>
  </w:style>
  <w:style w:type="paragraph" w:styleId="Heading1">
    <w:name w:val="heading 1"/>
    <w:basedOn w:val="Normal"/>
    <w:next w:val="Normal"/>
    <w:link w:val="Heading1Char"/>
    <w:uiPriority w:val="9"/>
    <w:qFormat/>
    <w:rsid w:val="00BA14D6"/>
    <w:pPr>
      <w:keepNext/>
      <w:keepLines/>
      <w:spacing w:before="240" w:after="0"/>
      <w:outlineLvl w:val="0"/>
    </w:pPr>
    <w:rPr>
      <w:rFonts w:eastAsiaTheme="majorEastAsia" w:cstheme="majorBidi"/>
      <w:b/>
      <w:szCs w:val="32"/>
      <w14:ligatures w14:val="standardContextual"/>
    </w:rPr>
  </w:style>
  <w:style w:type="paragraph" w:styleId="Heading2">
    <w:name w:val="heading 2"/>
    <w:basedOn w:val="Normal"/>
    <w:next w:val="Normal"/>
    <w:link w:val="Heading2Char"/>
    <w:uiPriority w:val="9"/>
    <w:unhideWhenUsed/>
    <w:qFormat/>
    <w:rsid w:val="00BA14D6"/>
    <w:pPr>
      <w:keepNext/>
      <w:keepLines/>
      <w:spacing w:before="40" w:after="0"/>
      <w:outlineLvl w:val="1"/>
    </w:pPr>
    <w:rPr>
      <w:rFonts w:eastAsiaTheme="majorEastAsia" w:cstheme="majorBidi"/>
      <w:b/>
      <w:i/>
      <w:szCs w:val="26"/>
      <w14:ligatures w14:val="standardContextual"/>
    </w:rPr>
  </w:style>
  <w:style w:type="paragraph" w:styleId="Heading3">
    <w:name w:val="heading 3"/>
    <w:basedOn w:val="Normal"/>
    <w:next w:val="Normal"/>
    <w:link w:val="Heading3Char"/>
    <w:uiPriority w:val="9"/>
    <w:unhideWhenUsed/>
    <w:qFormat/>
    <w:rsid w:val="003449CB"/>
    <w:pPr>
      <w:keepNext/>
      <w:keepLines/>
      <w:spacing w:before="40" w:after="0"/>
      <w:outlineLvl w:val="2"/>
    </w:pPr>
    <w:rPr>
      <w:rFonts w:eastAsiaTheme="majorEastAsia" w:cstheme="majorBidi"/>
      <w:b/>
      <w:szCs w:val="24"/>
      <w14:ligatures w14:val="standardContextual"/>
    </w:rPr>
  </w:style>
  <w:style w:type="paragraph" w:styleId="Heading4">
    <w:name w:val="heading 4"/>
    <w:basedOn w:val="Normal"/>
    <w:next w:val="Normal"/>
    <w:link w:val="Heading4Char"/>
    <w:uiPriority w:val="9"/>
    <w:semiHidden/>
    <w:unhideWhenUsed/>
    <w:qFormat/>
    <w:rsid w:val="00C51D8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1D8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51D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1D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1D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1D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4D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4D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449C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C51D88"/>
    <w:rPr>
      <w:rFonts w:eastAsiaTheme="majorEastAsia" w:cstheme="majorBidi"/>
      <w:i/>
      <w:iCs/>
      <w:noProof/>
      <w:color w:val="2F5496" w:themeColor="accent1" w:themeShade="BF"/>
      <w:sz w:val="24"/>
      <w14:ligatures w14:val="none"/>
    </w:rPr>
  </w:style>
  <w:style w:type="character" w:customStyle="1" w:styleId="Heading5Char">
    <w:name w:val="Heading 5 Char"/>
    <w:basedOn w:val="DefaultParagraphFont"/>
    <w:link w:val="Heading5"/>
    <w:uiPriority w:val="9"/>
    <w:semiHidden/>
    <w:rsid w:val="00C51D88"/>
    <w:rPr>
      <w:rFonts w:eastAsiaTheme="majorEastAsia" w:cstheme="majorBidi"/>
      <w:noProof/>
      <w:color w:val="2F5496" w:themeColor="accent1" w:themeShade="BF"/>
      <w:sz w:val="24"/>
      <w14:ligatures w14:val="none"/>
    </w:rPr>
  </w:style>
  <w:style w:type="character" w:customStyle="1" w:styleId="Heading6Char">
    <w:name w:val="Heading 6 Char"/>
    <w:basedOn w:val="DefaultParagraphFont"/>
    <w:link w:val="Heading6"/>
    <w:uiPriority w:val="9"/>
    <w:semiHidden/>
    <w:rsid w:val="00C51D88"/>
    <w:rPr>
      <w:rFonts w:eastAsiaTheme="majorEastAsia" w:cstheme="majorBidi"/>
      <w:i/>
      <w:iCs/>
      <w:noProof/>
      <w:color w:val="595959" w:themeColor="text1" w:themeTint="A6"/>
      <w:sz w:val="24"/>
      <w14:ligatures w14:val="none"/>
    </w:rPr>
  </w:style>
  <w:style w:type="character" w:customStyle="1" w:styleId="Heading7Char">
    <w:name w:val="Heading 7 Char"/>
    <w:basedOn w:val="DefaultParagraphFont"/>
    <w:link w:val="Heading7"/>
    <w:uiPriority w:val="9"/>
    <w:semiHidden/>
    <w:rsid w:val="00C51D88"/>
    <w:rPr>
      <w:rFonts w:eastAsiaTheme="majorEastAsia" w:cstheme="majorBidi"/>
      <w:noProof/>
      <w:color w:val="595959" w:themeColor="text1" w:themeTint="A6"/>
      <w:sz w:val="24"/>
      <w14:ligatures w14:val="none"/>
    </w:rPr>
  </w:style>
  <w:style w:type="character" w:customStyle="1" w:styleId="Heading8Char">
    <w:name w:val="Heading 8 Char"/>
    <w:basedOn w:val="DefaultParagraphFont"/>
    <w:link w:val="Heading8"/>
    <w:uiPriority w:val="9"/>
    <w:semiHidden/>
    <w:rsid w:val="00C51D88"/>
    <w:rPr>
      <w:rFonts w:eastAsiaTheme="majorEastAsia" w:cstheme="majorBidi"/>
      <w:i/>
      <w:iCs/>
      <w:noProof/>
      <w:color w:val="272727" w:themeColor="text1" w:themeTint="D8"/>
      <w:sz w:val="24"/>
      <w14:ligatures w14:val="none"/>
    </w:rPr>
  </w:style>
  <w:style w:type="character" w:customStyle="1" w:styleId="Heading9Char">
    <w:name w:val="Heading 9 Char"/>
    <w:basedOn w:val="DefaultParagraphFont"/>
    <w:link w:val="Heading9"/>
    <w:uiPriority w:val="9"/>
    <w:semiHidden/>
    <w:rsid w:val="00C51D88"/>
    <w:rPr>
      <w:rFonts w:eastAsiaTheme="majorEastAsia" w:cstheme="majorBidi"/>
      <w:noProof/>
      <w:color w:val="272727" w:themeColor="text1" w:themeTint="D8"/>
      <w:sz w:val="24"/>
      <w14:ligatures w14:val="none"/>
    </w:rPr>
  </w:style>
  <w:style w:type="paragraph" w:styleId="Title">
    <w:name w:val="Title"/>
    <w:basedOn w:val="Normal"/>
    <w:next w:val="Normal"/>
    <w:link w:val="TitleChar"/>
    <w:uiPriority w:val="10"/>
    <w:qFormat/>
    <w:rsid w:val="00C51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D88"/>
    <w:rPr>
      <w:rFonts w:asciiTheme="majorHAnsi" w:eastAsiaTheme="majorEastAsia" w:hAnsiTheme="majorHAnsi" w:cstheme="majorBidi"/>
      <w:noProof/>
      <w:spacing w:val="-10"/>
      <w:kern w:val="28"/>
      <w:sz w:val="56"/>
      <w:szCs w:val="56"/>
      <w14:ligatures w14:val="none"/>
    </w:rPr>
  </w:style>
  <w:style w:type="paragraph" w:styleId="Subtitle">
    <w:name w:val="Subtitle"/>
    <w:basedOn w:val="Normal"/>
    <w:next w:val="Normal"/>
    <w:link w:val="SubtitleChar"/>
    <w:uiPriority w:val="11"/>
    <w:qFormat/>
    <w:rsid w:val="00C51D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D88"/>
    <w:rPr>
      <w:rFonts w:eastAsiaTheme="majorEastAsia" w:cstheme="majorBidi"/>
      <w:noProof/>
      <w:color w:val="595959" w:themeColor="text1" w:themeTint="A6"/>
      <w:spacing w:val="15"/>
      <w:sz w:val="28"/>
      <w:szCs w:val="28"/>
      <w14:ligatures w14:val="none"/>
    </w:rPr>
  </w:style>
  <w:style w:type="paragraph" w:styleId="Quote">
    <w:name w:val="Quote"/>
    <w:basedOn w:val="Normal"/>
    <w:next w:val="Normal"/>
    <w:link w:val="QuoteChar"/>
    <w:uiPriority w:val="29"/>
    <w:qFormat/>
    <w:rsid w:val="00C51D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1D88"/>
    <w:rPr>
      <w:rFonts w:ascii="Times New Roman" w:hAnsi="Times New Roman"/>
      <w:i/>
      <w:iCs/>
      <w:noProof/>
      <w:color w:val="404040" w:themeColor="text1" w:themeTint="BF"/>
      <w:sz w:val="24"/>
      <w14:ligatures w14:val="none"/>
    </w:rPr>
  </w:style>
  <w:style w:type="paragraph" w:styleId="ListParagraph">
    <w:name w:val="List Paragraph"/>
    <w:basedOn w:val="Normal"/>
    <w:uiPriority w:val="34"/>
    <w:qFormat/>
    <w:rsid w:val="00C51D88"/>
    <w:pPr>
      <w:ind w:left="720"/>
      <w:contextualSpacing/>
    </w:pPr>
  </w:style>
  <w:style w:type="character" w:styleId="IntenseEmphasis">
    <w:name w:val="Intense Emphasis"/>
    <w:basedOn w:val="DefaultParagraphFont"/>
    <w:uiPriority w:val="21"/>
    <w:qFormat/>
    <w:rsid w:val="00C51D88"/>
    <w:rPr>
      <w:i/>
      <w:iCs/>
      <w:color w:val="2F5496" w:themeColor="accent1" w:themeShade="BF"/>
    </w:rPr>
  </w:style>
  <w:style w:type="paragraph" w:styleId="IntenseQuote">
    <w:name w:val="Intense Quote"/>
    <w:basedOn w:val="Normal"/>
    <w:next w:val="Normal"/>
    <w:link w:val="IntenseQuoteChar"/>
    <w:uiPriority w:val="30"/>
    <w:qFormat/>
    <w:rsid w:val="00C51D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1D88"/>
    <w:rPr>
      <w:rFonts w:ascii="Times New Roman" w:hAnsi="Times New Roman"/>
      <w:i/>
      <w:iCs/>
      <w:noProof/>
      <w:color w:val="2F5496" w:themeColor="accent1" w:themeShade="BF"/>
      <w:sz w:val="24"/>
      <w14:ligatures w14:val="none"/>
    </w:rPr>
  </w:style>
  <w:style w:type="character" w:styleId="IntenseReference">
    <w:name w:val="Intense Reference"/>
    <w:basedOn w:val="DefaultParagraphFont"/>
    <w:uiPriority w:val="32"/>
    <w:qFormat/>
    <w:rsid w:val="00C51D88"/>
    <w:rPr>
      <w:b/>
      <w:bCs/>
      <w:smallCaps/>
      <w:color w:val="2F5496" w:themeColor="accent1" w:themeShade="BF"/>
      <w:spacing w:val="5"/>
    </w:rPr>
  </w:style>
  <w:style w:type="paragraph" w:styleId="BodyText">
    <w:name w:val="Body Text"/>
    <w:basedOn w:val="Normal"/>
    <w:link w:val="BodyTextChar"/>
    <w:uiPriority w:val="1"/>
    <w:qFormat/>
    <w:rsid w:val="00C51D88"/>
    <w:pPr>
      <w:widowControl w:val="0"/>
      <w:autoSpaceDE w:val="0"/>
      <w:autoSpaceDN w:val="0"/>
      <w:spacing w:after="0" w:line="240" w:lineRule="auto"/>
      <w:jc w:val="left"/>
    </w:pPr>
    <w:rPr>
      <w:rFonts w:ascii="Arial MT" w:eastAsia="Arial MT" w:hAnsi="Arial MT" w:cs="Arial MT"/>
      <w:noProof w:val="0"/>
      <w:sz w:val="22"/>
      <w:lang w:val="en-US"/>
    </w:rPr>
  </w:style>
  <w:style w:type="character" w:customStyle="1" w:styleId="BodyTextChar">
    <w:name w:val="Body Text Char"/>
    <w:basedOn w:val="DefaultParagraphFont"/>
    <w:link w:val="BodyText"/>
    <w:uiPriority w:val="1"/>
    <w:rsid w:val="00C51D88"/>
    <w:rPr>
      <w:rFonts w:ascii="Arial MT" w:eastAsia="Arial MT" w:hAnsi="Arial MT" w:cs="Arial MT"/>
      <w:lang w:val="en-US"/>
      <w14:ligatures w14:val="none"/>
    </w:rPr>
  </w:style>
  <w:style w:type="paragraph" w:customStyle="1" w:styleId="TableParagraph">
    <w:name w:val="Table Paragraph"/>
    <w:basedOn w:val="Normal"/>
    <w:uiPriority w:val="1"/>
    <w:qFormat/>
    <w:rsid w:val="00C51D88"/>
    <w:pPr>
      <w:widowControl w:val="0"/>
      <w:autoSpaceDE w:val="0"/>
      <w:autoSpaceDN w:val="0"/>
      <w:spacing w:after="0" w:line="240" w:lineRule="auto"/>
      <w:jc w:val="left"/>
    </w:pPr>
    <w:rPr>
      <w:rFonts w:ascii="Arial MT" w:eastAsia="Arial MT" w:hAnsi="Arial MT" w:cs="Arial MT"/>
      <w:noProof w:val="0"/>
      <w:sz w:val="22"/>
      <w:lang w:val="en-US"/>
    </w:rPr>
  </w:style>
  <w:style w:type="character" w:styleId="Hyperlink">
    <w:name w:val="Hyperlink"/>
    <w:basedOn w:val="DefaultParagraphFont"/>
    <w:uiPriority w:val="99"/>
    <w:unhideWhenUsed/>
    <w:rsid w:val="00134A00"/>
    <w:rPr>
      <w:color w:val="0563C1" w:themeColor="hyperlink"/>
      <w:u w:val="single"/>
    </w:rPr>
  </w:style>
  <w:style w:type="character" w:styleId="UnresolvedMention">
    <w:name w:val="Unresolved Mention"/>
    <w:basedOn w:val="DefaultParagraphFont"/>
    <w:uiPriority w:val="99"/>
    <w:semiHidden/>
    <w:unhideWhenUsed/>
    <w:rsid w:val="00134A00"/>
    <w:rPr>
      <w:color w:val="605E5C"/>
      <w:shd w:val="clear" w:color="auto" w:fill="E1DFDD"/>
    </w:rPr>
  </w:style>
  <w:style w:type="character" w:styleId="CommentReference">
    <w:name w:val="annotation reference"/>
    <w:basedOn w:val="DefaultParagraphFont"/>
    <w:uiPriority w:val="99"/>
    <w:semiHidden/>
    <w:unhideWhenUsed/>
    <w:rsid w:val="007A646D"/>
    <w:rPr>
      <w:sz w:val="16"/>
      <w:szCs w:val="16"/>
    </w:rPr>
  </w:style>
  <w:style w:type="paragraph" w:styleId="CommentText">
    <w:name w:val="annotation text"/>
    <w:basedOn w:val="Normal"/>
    <w:link w:val="CommentTextChar"/>
    <w:uiPriority w:val="99"/>
    <w:semiHidden/>
    <w:unhideWhenUsed/>
    <w:rsid w:val="007A646D"/>
    <w:pPr>
      <w:spacing w:line="240" w:lineRule="auto"/>
    </w:pPr>
    <w:rPr>
      <w:sz w:val="20"/>
      <w:szCs w:val="20"/>
    </w:rPr>
  </w:style>
  <w:style w:type="character" w:customStyle="1" w:styleId="CommentTextChar">
    <w:name w:val="Comment Text Char"/>
    <w:basedOn w:val="DefaultParagraphFont"/>
    <w:link w:val="CommentText"/>
    <w:uiPriority w:val="99"/>
    <w:semiHidden/>
    <w:rsid w:val="007A646D"/>
    <w:rPr>
      <w:rFonts w:ascii="Times New Roman" w:hAnsi="Times New Roman"/>
      <w:noProof/>
      <w:sz w:val="20"/>
      <w:szCs w:val="20"/>
      <w14:ligatures w14:val="none"/>
    </w:rPr>
  </w:style>
  <w:style w:type="paragraph" w:styleId="CommentSubject">
    <w:name w:val="annotation subject"/>
    <w:basedOn w:val="CommentText"/>
    <w:next w:val="CommentText"/>
    <w:link w:val="CommentSubjectChar"/>
    <w:uiPriority w:val="99"/>
    <w:semiHidden/>
    <w:unhideWhenUsed/>
    <w:rsid w:val="007A646D"/>
    <w:rPr>
      <w:b/>
      <w:bCs/>
    </w:rPr>
  </w:style>
  <w:style w:type="character" w:customStyle="1" w:styleId="CommentSubjectChar">
    <w:name w:val="Comment Subject Char"/>
    <w:basedOn w:val="CommentTextChar"/>
    <w:link w:val="CommentSubject"/>
    <w:uiPriority w:val="99"/>
    <w:semiHidden/>
    <w:rsid w:val="007A646D"/>
    <w:rPr>
      <w:rFonts w:ascii="Times New Roman" w:hAnsi="Times New Roman"/>
      <w:b/>
      <w:bCs/>
      <w:noProof/>
      <w:sz w:val="20"/>
      <w:szCs w:val="20"/>
      <w14:ligatures w14:val="none"/>
    </w:rPr>
  </w:style>
  <w:style w:type="paragraph" w:styleId="Header">
    <w:name w:val="header"/>
    <w:basedOn w:val="Normal"/>
    <w:link w:val="HeaderChar"/>
    <w:uiPriority w:val="99"/>
    <w:unhideWhenUsed/>
    <w:rsid w:val="009C2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C6D"/>
    <w:rPr>
      <w:rFonts w:ascii="Times New Roman" w:hAnsi="Times New Roman"/>
      <w:noProof/>
      <w:sz w:val="24"/>
      <w14:ligatures w14:val="none"/>
    </w:rPr>
  </w:style>
  <w:style w:type="paragraph" w:styleId="Footer">
    <w:name w:val="footer"/>
    <w:basedOn w:val="Normal"/>
    <w:link w:val="FooterChar"/>
    <w:uiPriority w:val="99"/>
    <w:unhideWhenUsed/>
    <w:rsid w:val="009C2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C6D"/>
    <w:rPr>
      <w:rFonts w:ascii="Times New Roman" w:hAnsi="Times New Roman"/>
      <w:noProof/>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pk/books/about/Attachment_and_Loss_Attachment.html?id=FYEuAAAAMAAJ&amp;redir_es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mc.ncbi.nlm.nih.gov/articles/PMC12165459/" TargetMode="External"/><Relationship Id="rId4" Type="http://schemas.openxmlformats.org/officeDocument/2006/relationships/webSettings" Target="webSettings.xml"/><Relationship Id="rId9" Type="http://schemas.openxmlformats.org/officeDocument/2006/relationships/hyperlink" Target="https://books.google.com.pk/books/about/Identity_Youth_and_Crisis.html?id=v3XWH2PDLew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2469</Words>
  <Characters>14078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16514</CharactersWithSpaces>
  <SharedDoc>false</SharedDoc>
  <HLinks>
    <vt:vector size="18" baseType="variant">
      <vt:variant>
        <vt:i4>3276842</vt:i4>
      </vt:variant>
      <vt:variant>
        <vt:i4>6</vt:i4>
      </vt:variant>
      <vt:variant>
        <vt:i4>0</vt:i4>
      </vt:variant>
      <vt:variant>
        <vt:i4>5</vt:i4>
      </vt:variant>
      <vt:variant>
        <vt:lpwstr>https://pmc.ncbi.nlm.nih.gov/articles/PMC12165459/</vt:lpwstr>
      </vt:variant>
      <vt:variant>
        <vt:lpwstr/>
      </vt:variant>
      <vt:variant>
        <vt:i4>6357094</vt:i4>
      </vt:variant>
      <vt:variant>
        <vt:i4>3</vt:i4>
      </vt:variant>
      <vt:variant>
        <vt:i4>0</vt:i4>
      </vt:variant>
      <vt:variant>
        <vt:i4>5</vt:i4>
      </vt:variant>
      <vt:variant>
        <vt:lpwstr>https://books.google.com.pk/books/about/Identity_Youth_and_Crisis.html?id=v3XWH2PDLewC&amp;redir_esc=y</vt:lpwstr>
      </vt:variant>
      <vt:variant>
        <vt:lpwstr/>
      </vt:variant>
      <vt:variant>
        <vt:i4>3866671</vt:i4>
      </vt:variant>
      <vt:variant>
        <vt:i4>0</vt:i4>
      </vt:variant>
      <vt:variant>
        <vt:i4>0</vt:i4>
      </vt:variant>
      <vt:variant>
        <vt:i4>5</vt:i4>
      </vt:variant>
      <vt:variant>
        <vt:lpwstr>https://books.google.com.pk/books/about/Attachment_and_Loss_Attachment.html?id=FYEuAAAAMAAJ&amp;redir_esc=y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omowunmi Adebari</dc:creator>
  <cp:keywords/>
  <dc:description/>
  <cp:lastModifiedBy>omowunmi Adebari</cp:lastModifiedBy>
  <cp:revision>2</cp:revision>
  <dcterms:created xsi:type="dcterms:W3CDTF">2026-07-26T05:41:00Z</dcterms:created>
  <dcterms:modified xsi:type="dcterms:W3CDTF">2026-07-26T05:41:00Z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329c8a6c-1317-476a-8726-ce1be69b24f9</vt:lpwstr>
  </property>
</Properties>
</file>