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27E6B" w:rsidR="006B641D" w:rsidP="003C0E50" w:rsidRDefault="006B641D" w14:paraId="0B948509" w14:textId="77777777">
      <w:pPr>
        <w:rPr>
          <w:rFonts w:cs="Arial"/>
          <w:color w:val="000000" w:themeColor="text1"/>
          <w:szCs w:val="24"/>
        </w:rPr>
      </w:pPr>
    </w:p>
    <w:p w:rsidRPr="00F27E6B" w:rsidR="006B641D" w:rsidP="003C0E50" w:rsidRDefault="006B641D" w14:paraId="5BC05C8C" w14:textId="77777777">
      <w:pPr>
        <w:rPr>
          <w:rFonts w:cs="Arial"/>
          <w:color w:val="000000" w:themeColor="text1"/>
          <w:szCs w:val="24"/>
        </w:rPr>
      </w:pPr>
    </w:p>
    <w:p w:rsidRPr="00F27E6B" w:rsidR="006B641D" w:rsidP="003C0E50" w:rsidRDefault="006B641D" w14:paraId="7DAB3C20" w14:textId="77777777">
      <w:pPr>
        <w:rPr>
          <w:rFonts w:cs="Arial"/>
          <w:color w:val="000000" w:themeColor="text1"/>
          <w:szCs w:val="24"/>
        </w:rPr>
      </w:pPr>
    </w:p>
    <w:p w:rsidRPr="00F27E6B" w:rsidR="006B641D" w:rsidP="003C0E50" w:rsidRDefault="006B641D" w14:paraId="2D2E8C97" w14:textId="77777777">
      <w:pPr>
        <w:rPr>
          <w:rFonts w:cs="Arial"/>
          <w:color w:val="000000" w:themeColor="text1"/>
          <w:szCs w:val="24"/>
        </w:rPr>
      </w:pPr>
    </w:p>
    <w:p w:rsidR="00C55824" w:rsidP="00815FE2" w:rsidRDefault="00C55824" w14:paraId="54B9946F" w14:textId="77777777">
      <w:pPr>
        <w:jc w:val="center"/>
        <w:rPr>
          <w:rFonts w:cs="Arial"/>
          <w:b/>
          <w:color w:val="000000" w:themeColor="text1"/>
          <w:szCs w:val="24"/>
        </w:rPr>
      </w:pPr>
    </w:p>
    <w:p w:rsidR="00C55824" w:rsidP="00815FE2" w:rsidRDefault="00C55824" w14:paraId="4A2A316B" w14:textId="77777777">
      <w:pPr>
        <w:jc w:val="center"/>
        <w:rPr>
          <w:rFonts w:cs="Arial"/>
          <w:b/>
          <w:color w:val="000000" w:themeColor="text1"/>
          <w:szCs w:val="24"/>
        </w:rPr>
      </w:pPr>
    </w:p>
    <w:p w:rsidR="00C55824" w:rsidP="00815FE2" w:rsidRDefault="00C55824" w14:paraId="30F80E57" w14:textId="77777777">
      <w:pPr>
        <w:jc w:val="center"/>
        <w:rPr>
          <w:rFonts w:cs="Arial"/>
          <w:b/>
          <w:color w:val="000000" w:themeColor="text1"/>
          <w:szCs w:val="24"/>
        </w:rPr>
      </w:pPr>
    </w:p>
    <w:p w:rsidR="00C55824" w:rsidP="00815FE2" w:rsidRDefault="00C55824" w14:paraId="4E9BC6C3" w14:textId="77777777">
      <w:pPr>
        <w:jc w:val="center"/>
        <w:rPr>
          <w:rFonts w:cs="Arial"/>
          <w:b/>
          <w:color w:val="000000" w:themeColor="text1"/>
          <w:szCs w:val="24"/>
        </w:rPr>
      </w:pPr>
    </w:p>
    <w:p w:rsidRPr="00F27E6B" w:rsidR="00815FE2" w:rsidP="00815FE2" w:rsidRDefault="001626DE" w14:paraId="6DD44529" w14:textId="374AE0B8">
      <w:pPr>
        <w:jc w:val="center"/>
        <w:rPr>
          <w:rFonts w:cs="Arial"/>
          <w:b/>
          <w:color w:val="000000" w:themeColor="text1"/>
          <w:szCs w:val="24"/>
        </w:rPr>
      </w:pPr>
      <w:r w:rsidRPr="00F27E6B">
        <w:rPr>
          <w:rFonts w:cs="Arial"/>
          <w:b/>
          <w:color w:val="000000" w:themeColor="text1"/>
          <w:szCs w:val="24"/>
        </w:rPr>
        <w:t>How to engage employees throughout the employee lifecycle.</w:t>
      </w:r>
    </w:p>
    <w:p w:rsidRPr="00F27E6B" w:rsidR="00815FE2" w:rsidP="00815FE2" w:rsidRDefault="00815FE2" w14:paraId="036E1A9A" w14:textId="77777777">
      <w:pPr>
        <w:jc w:val="center"/>
        <w:rPr>
          <w:rFonts w:cs="Arial"/>
          <w:b/>
          <w:color w:val="000000" w:themeColor="text1"/>
          <w:szCs w:val="24"/>
        </w:rPr>
      </w:pPr>
    </w:p>
    <w:p w:rsidRPr="00F27E6B" w:rsidR="00815FE2" w:rsidP="00815FE2" w:rsidRDefault="00815FE2" w14:paraId="31FF3E38" w14:textId="77777777">
      <w:pPr>
        <w:jc w:val="center"/>
        <w:rPr>
          <w:rFonts w:cs="Arial"/>
          <w:b/>
          <w:color w:val="000000" w:themeColor="text1"/>
          <w:szCs w:val="24"/>
        </w:rPr>
      </w:pPr>
    </w:p>
    <w:p w:rsidRPr="00F27E6B" w:rsidR="00815FE2" w:rsidP="00815FE2" w:rsidRDefault="00815FE2" w14:paraId="2802ADA2" w14:textId="77777777">
      <w:pPr>
        <w:jc w:val="center"/>
        <w:rPr>
          <w:rFonts w:cs="Arial"/>
          <w:b/>
          <w:color w:val="000000" w:themeColor="text1"/>
          <w:szCs w:val="24"/>
        </w:rPr>
      </w:pPr>
    </w:p>
    <w:p w:rsidRPr="00F27E6B" w:rsidR="00815FE2" w:rsidP="00815FE2" w:rsidRDefault="00815FE2" w14:paraId="09CBD7AD" w14:textId="77777777">
      <w:pPr>
        <w:jc w:val="center"/>
        <w:rPr>
          <w:rFonts w:cs="Arial"/>
          <w:b/>
          <w:color w:val="000000" w:themeColor="text1"/>
          <w:szCs w:val="24"/>
        </w:rPr>
      </w:pPr>
    </w:p>
    <w:p w:rsidRPr="00F27E6B" w:rsidR="00815FE2" w:rsidP="00815FE2" w:rsidRDefault="00815FE2" w14:paraId="6C1DC7AF" w14:textId="77777777">
      <w:pPr>
        <w:jc w:val="center"/>
        <w:rPr>
          <w:rFonts w:cs="Arial"/>
          <w:b/>
          <w:color w:val="000000" w:themeColor="text1"/>
          <w:szCs w:val="24"/>
        </w:rPr>
      </w:pPr>
    </w:p>
    <w:p w:rsidR="00815FE2" w:rsidP="00815FE2" w:rsidRDefault="00815FE2" w14:paraId="4D827B7C" w14:textId="5392C8E3">
      <w:pPr>
        <w:jc w:val="center"/>
        <w:rPr>
          <w:rFonts w:cs="Arial"/>
          <w:b/>
          <w:color w:val="000000" w:themeColor="text1"/>
          <w:szCs w:val="24"/>
        </w:rPr>
      </w:pPr>
    </w:p>
    <w:p w:rsidR="00C55824" w:rsidP="00815FE2" w:rsidRDefault="00C55824" w14:paraId="41319B6F" w14:textId="2724CB8A">
      <w:pPr>
        <w:jc w:val="center"/>
        <w:rPr>
          <w:rFonts w:cs="Arial"/>
          <w:b/>
          <w:color w:val="000000" w:themeColor="text1"/>
          <w:szCs w:val="24"/>
        </w:rPr>
      </w:pPr>
    </w:p>
    <w:p w:rsidRPr="00F27E6B" w:rsidR="00C55824" w:rsidP="00815FE2" w:rsidRDefault="00C55824" w14:paraId="49A13B48" w14:textId="77777777">
      <w:pPr>
        <w:jc w:val="center"/>
        <w:rPr>
          <w:rFonts w:cs="Arial"/>
          <w:b/>
          <w:color w:val="000000" w:themeColor="text1"/>
          <w:szCs w:val="24"/>
        </w:rPr>
      </w:pPr>
    </w:p>
    <w:p w:rsidR="00815FE2" w:rsidP="00815FE2" w:rsidRDefault="000B4555" w14:paraId="21C82814" w14:textId="7106B914">
      <w:pPr>
        <w:jc w:val="center"/>
        <w:rPr>
          <w:rFonts w:cs="Arial"/>
          <w:b/>
          <w:color w:val="000000" w:themeColor="text1"/>
          <w:szCs w:val="24"/>
        </w:rPr>
      </w:pPr>
      <w:r>
        <w:rPr>
          <w:rFonts w:cs="Arial"/>
          <w:b/>
          <w:color w:val="000000" w:themeColor="text1"/>
          <w:szCs w:val="24"/>
        </w:rPr>
        <w:t xml:space="preserve">Student Name: Angela Roxana Faina </w:t>
      </w:r>
    </w:p>
    <w:p w:rsidRPr="00F27E6B" w:rsidR="00C55824" w:rsidP="00815FE2" w:rsidRDefault="00C55824" w14:paraId="29F733B8" w14:textId="6A261F7C">
      <w:pPr>
        <w:jc w:val="center"/>
        <w:rPr>
          <w:rFonts w:cs="Arial"/>
          <w:b/>
          <w:color w:val="000000" w:themeColor="text1"/>
          <w:szCs w:val="24"/>
        </w:rPr>
      </w:pPr>
      <w:r>
        <w:rPr>
          <w:rFonts w:cs="Arial"/>
          <w:b/>
          <w:color w:val="000000" w:themeColor="text1"/>
          <w:szCs w:val="24"/>
        </w:rPr>
        <w:t>Student Number: 2108333</w:t>
      </w:r>
    </w:p>
    <w:p w:rsidRPr="00F27E6B" w:rsidR="00815FE2" w:rsidP="00815FE2" w:rsidRDefault="001626DE" w14:paraId="16B64D8D" w14:textId="568771CC">
      <w:pPr>
        <w:jc w:val="center"/>
        <w:rPr>
          <w:rFonts w:cs="Arial"/>
          <w:b/>
          <w:color w:val="000000" w:themeColor="text1"/>
          <w:szCs w:val="24"/>
        </w:rPr>
      </w:pPr>
      <w:r w:rsidRPr="00F27E6B">
        <w:rPr>
          <w:rFonts w:cs="Arial"/>
          <w:b/>
          <w:color w:val="000000" w:themeColor="text1"/>
          <w:szCs w:val="24"/>
        </w:rPr>
        <w:t xml:space="preserve"> </w:t>
      </w:r>
      <w:r w:rsidR="000B4555">
        <w:rPr>
          <w:rFonts w:cs="Arial"/>
          <w:b/>
          <w:color w:val="000000" w:themeColor="text1"/>
          <w:szCs w:val="24"/>
        </w:rPr>
        <w:t>M</w:t>
      </w:r>
      <w:r w:rsidRPr="00F27E6B">
        <w:rPr>
          <w:rFonts w:cs="Arial"/>
          <w:b/>
          <w:color w:val="000000" w:themeColor="text1"/>
          <w:szCs w:val="24"/>
        </w:rPr>
        <w:t xml:space="preserve">odule title and module </w:t>
      </w:r>
      <w:r w:rsidRPr="00F27E6B" w:rsidR="00C55824">
        <w:rPr>
          <w:rFonts w:cs="Arial"/>
          <w:b/>
          <w:color w:val="000000" w:themeColor="text1"/>
          <w:szCs w:val="24"/>
        </w:rPr>
        <w:t>code</w:t>
      </w:r>
      <w:r w:rsidR="00C55824">
        <w:rPr>
          <w:rFonts w:cs="Arial"/>
          <w:b/>
          <w:color w:val="000000" w:themeColor="text1"/>
          <w:szCs w:val="24"/>
        </w:rPr>
        <w:t>: Personnel Resourcing &amp; Development BMIH5005</w:t>
      </w:r>
    </w:p>
    <w:p w:rsidRPr="00F27E6B" w:rsidR="00565B14" w:rsidP="1F12C2A1" w:rsidRDefault="00C55824" w14:paraId="41964B36" w14:textId="5200A3AC">
      <w:pPr>
        <w:jc w:val="center"/>
        <w:rPr>
          <w:rFonts w:cs="Arial"/>
          <w:color w:val="000000" w:themeColor="text1"/>
        </w:rPr>
      </w:pPr>
      <w:r w:rsidRPr="1F12C2A1" w:rsidR="00C55824">
        <w:rPr>
          <w:rFonts w:cs="Arial"/>
          <w:b w:val="1"/>
          <w:bCs w:val="1"/>
          <w:color w:val="000000" w:themeColor="text1" w:themeTint="FF" w:themeShade="FF"/>
        </w:rPr>
        <w:t>L</w:t>
      </w:r>
      <w:r w:rsidRPr="1F12C2A1" w:rsidR="001626DE">
        <w:rPr>
          <w:rFonts w:cs="Arial"/>
          <w:b w:val="1"/>
          <w:bCs w:val="1"/>
          <w:color w:val="000000" w:themeColor="text1" w:themeTint="FF" w:themeShade="FF"/>
        </w:rPr>
        <w:t xml:space="preserve">ecturer </w:t>
      </w:r>
      <w:r w:rsidRPr="1F12C2A1" w:rsidR="6D6C5A10">
        <w:rPr>
          <w:rFonts w:cs="Arial"/>
          <w:b w:val="1"/>
          <w:bCs w:val="1"/>
          <w:color w:val="000000" w:themeColor="text1" w:themeTint="FF" w:themeShade="FF"/>
        </w:rPr>
        <w:t>N</w:t>
      </w:r>
      <w:r w:rsidRPr="1F12C2A1" w:rsidR="001626DE">
        <w:rPr>
          <w:rFonts w:cs="Arial"/>
          <w:b w:val="1"/>
          <w:bCs w:val="1"/>
          <w:color w:val="000000" w:themeColor="text1" w:themeTint="FF" w:themeShade="FF"/>
        </w:rPr>
        <w:t>ame</w:t>
      </w:r>
      <w:r w:rsidRPr="1F12C2A1" w:rsidR="00C55824">
        <w:rPr>
          <w:rFonts w:cs="Arial"/>
          <w:b w:val="1"/>
          <w:bCs w:val="1"/>
          <w:color w:val="000000" w:themeColor="text1" w:themeTint="FF" w:themeShade="FF"/>
        </w:rPr>
        <w:t xml:space="preserve">: </w:t>
      </w:r>
      <w:proofErr w:type="spellStart"/>
      <w:r w:rsidRPr="1F12C2A1" w:rsidR="00C55824">
        <w:rPr>
          <w:rFonts w:cs="Arial"/>
          <w:b w:val="1"/>
          <w:bCs w:val="1"/>
          <w:color w:val="000000" w:themeColor="text1" w:themeTint="FF" w:themeShade="FF"/>
        </w:rPr>
        <w:t>Dr.</w:t>
      </w:r>
      <w:proofErr w:type="spellEnd"/>
      <w:r w:rsidRPr="1F12C2A1" w:rsidR="00C55824">
        <w:rPr>
          <w:rFonts w:cs="Arial"/>
          <w:b w:val="1"/>
          <w:bCs w:val="1"/>
          <w:color w:val="000000" w:themeColor="text1" w:themeTint="FF" w:themeShade="FF"/>
        </w:rPr>
        <w:t xml:space="preserve"> Emma Roberts</w:t>
      </w:r>
      <w:r w:rsidRPr="1F12C2A1">
        <w:rPr>
          <w:rFonts w:cs="Arial"/>
          <w:color w:val="000000" w:themeColor="text1" w:themeTint="FF" w:themeShade="FF"/>
        </w:rPr>
        <w:br w:type="page"/>
      </w:r>
    </w:p>
    <w:p w:rsidRPr="00F27E6B" w:rsidR="00EB65F8" w:rsidP="003C0E50" w:rsidRDefault="001626DE" w14:paraId="3DD02F8F" w14:textId="77777777">
      <w:pPr>
        <w:pStyle w:val="Heading1"/>
        <w:rPr>
          <w:rFonts w:cs="Arial"/>
          <w:color w:val="000000" w:themeColor="text1"/>
          <w:szCs w:val="24"/>
        </w:rPr>
      </w:pPr>
      <w:bookmarkStart w:name="_Toc127012368" w:id="0"/>
      <w:r w:rsidRPr="00F27E6B">
        <w:rPr>
          <w:rFonts w:cs="Arial"/>
          <w:color w:val="000000" w:themeColor="text1"/>
          <w:szCs w:val="24"/>
        </w:rPr>
        <w:lastRenderedPageBreak/>
        <w:t>Introduction</w:t>
      </w:r>
      <w:bookmarkEnd w:id="0"/>
    </w:p>
    <w:p w:rsidRPr="00F27E6B" w:rsidR="008E5CB2" w:rsidP="00447176" w:rsidRDefault="001626DE" w14:paraId="76BD4BBA" w14:textId="77777777">
      <w:pPr>
        <w:rPr>
          <w:rFonts w:cs="Arial"/>
          <w:color w:val="000000" w:themeColor="text1"/>
          <w:szCs w:val="24"/>
        </w:rPr>
      </w:pPr>
      <w:r w:rsidRPr="00F27E6B">
        <w:rPr>
          <w:rFonts w:cs="Arial"/>
          <w:color w:val="000000" w:themeColor="text1"/>
          <w:szCs w:val="24"/>
        </w:rPr>
        <w:t>This essay illustrates the significance of employee engagement for successful hotel management and explores how the employee lifecycle can enhance it.</w:t>
      </w:r>
      <w:r w:rsidRPr="00F27E6B" w:rsidR="00447176">
        <w:rPr>
          <w:color w:val="000000" w:themeColor="text1"/>
        </w:rPr>
        <w:t xml:space="preserve"> </w:t>
      </w:r>
      <w:r w:rsidRPr="00F27E6B" w:rsidR="003917D2">
        <w:rPr>
          <w:rFonts w:cs="Arial"/>
          <w:color w:val="000000" w:themeColor="text1"/>
          <w:szCs w:val="24"/>
        </w:rPr>
        <w:t>Employee engagement refers to the extent to which employees are committed to their work, the organisation they work for, and the people they work with. Engaged employees tend to be more motivated, productive, and invested in the success of the organisation</w:t>
      </w:r>
      <w:r w:rsidRPr="00F27E6B" w:rsidR="005B1C86">
        <w:rPr>
          <w:rFonts w:cs="Arial"/>
          <w:color w:val="000000" w:themeColor="text1"/>
          <w:szCs w:val="24"/>
        </w:rPr>
        <w:t xml:space="preserve"> (</w:t>
      </w:r>
      <w:proofErr w:type="spellStart"/>
      <w:r w:rsidRPr="00F27E6B" w:rsidR="005B1C86">
        <w:rPr>
          <w:color w:val="000000" w:themeColor="text1"/>
          <w:shd w:val="clear" w:color="auto" w:fill="FFFFFF"/>
        </w:rPr>
        <w:t>Sugianingrat</w:t>
      </w:r>
      <w:proofErr w:type="spellEnd"/>
      <w:r w:rsidRPr="00F27E6B" w:rsidR="005B1C86">
        <w:rPr>
          <w:color w:val="000000" w:themeColor="text1"/>
          <w:shd w:val="clear" w:color="auto" w:fill="FFFFFF"/>
        </w:rPr>
        <w:t xml:space="preserve"> et al., 2019</w:t>
      </w:r>
      <w:r w:rsidRPr="00F27E6B" w:rsidR="005B1C86">
        <w:rPr>
          <w:rFonts w:cs="Arial"/>
          <w:color w:val="000000" w:themeColor="text1"/>
          <w:szCs w:val="24"/>
        </w:rPr>
        <w:t>).</w:t>
      </w:r>
      <w:r w:rsidRPr="00F27E6B" w:rsidR="003917D2">
        <w:rPr>
          <w:rFonts w:cs="Arial"/>
          <w:color w:val="000000" w:themeColor="text1"/>
          <w:szCs w:val="24"/>
        </w:rPr>
        <w:t xml:space="preserve"> They are also more likely to stay with the organisation for longer. Several factors, including job satisfaction, work-life balance, opportunities for growth and development, and effective leadership, influence employee engagement. Companies that prioritise employee engagement often have higher levels of productivity, employee retention, and overall organisational success</w:t>
      </w:r>
      <w:r w:rsidRPr="00F27E6B" w:rsidR="005B1C86">
        <w:rPr>
          <w:rFonts w:cs="Arial"/>
          <w:color w:val="000000" w:themeColor="text1"/>
          <w:szCs w:val="24"/>
        </w:rPr>
        <w:t xml:space="preserve"> (</w:t>
      </w:r>
      <w:proofErr w:type="spellStart"/>
      <w:r w:rsidRPr="00F27E6B" w:rsidR="005B1C86">
        <w:rPr>
          <w:color w:val="000000" w:themeColor="text1"/>
          <w:shd w:val="clear" w:color="auto" w:fill="FFFFFF"/>
        </w:rPr>
        <w:t>Heslina</w:t>
      </w:r>
      <w:proofErr w:type="spellEnd"/>
      <w:r w:rsidRPr="00F27E6B" w:rsidR="005B1C86">
        <w:rPr>
          <w:color w:val="000000" w:themeColor="text1"/>
          <w:shd w:val="clear" w:color="auto" w:fill="FFFFFF"/>
        </w:rPr>
        <w:t xml:space="preserve"> and </w:t>
      </w:r>
      <w:proofErr w:type="spellStart"/>
      <w:r w:rsidRPr="00F27E6B" w:rsidR="005B1C86">
        <w:rPr>
          <w:color w:val="000000" w:themeColor="text1"/>
          <w:shd w:val="clear" w:color="auto" w:fill="FFFFFF"/>
        </w:rPr>
        <w:t>Syahruni</w:t>
      </w:r>
      <w:proofErr w:type="spellEnd"/>
      <w:r w:rsidRPr="00F27E6B" w:rsidR="005B1C86">
        <w:rPr>
          <w:color w:val="000000" w:themeColor="text1"/>
          <w:shd w:val="clear" w:color="auto" w:fill="FFFFFF"/>
        </w:rPr>
        <w:t>, 2021</w:t>
      </w:r>
      <w:r w:rsidRPr="00F27E6B" w:rsidR="005B1C86">
        <w:rPr>
          <w:rFonts w:cs="Arial"/>
          <w:color w:val="000000" w:themeColor="text1"/>
          <w:szCs w:val="24"/>
        </w:rPr>
        <w:t>)</w:t>
      </w:r>
      <w:r w:rsidRPr="00F27E6B" w:rsidR="003917D2">
        <w:rPr>
          <w:rFonts w:cs="Arial"/>
          <w:color w:val="000000" w:themeColor="text1"/>
          <w:szCs w:val="24"/>
        </w:rPr>
        <w:t xml:space="preserve">. </w:t>
      </w:r>
      <w:r w:rsidRPr="00F27E6B" w:rsidR="00632A37">
        <w:rPr>
          <w:rFonts w:cs="Arial"/>
          <w:color w:val="000000" w:themeColor="text1"/>
          <w:szCs w:val="24"/>
        </w:rPr>
        <w:t xml:space="preserve">JW Marriott Grosvenor House Hotel London is a luxury hotel located in the upscale Mayfair </w:t>
      </w:r>
      <w:r w:rsidRPr="00F27E6B" w:rsidR="00863609">
        <w:rPr>
          <w:rFonts w:cs="Arial"/>
          <w:color w:val="000000" w:themeColor="text1"/>
          <w:szCs w:val="24"/>
        </w:rPr>
        <w:t>neighbourhood</w:t>
      </w:r>
      <w:r w:rsidRPr="00F27E6B" w:rsidR="00632A37">
        <w:rPr>
          <w:rFonts w:cs="Arial"/>
          <w:color w:val="000000" w:themeColor="text1"/>
          <w:szCs w:val="24"/>
        </w:rPr>
        <w:t xml:space="preserve"> of London. With over 400 guest rooms and suites, this historic property offers modern amenities, exceptional dining options, and elegant event spaces, making it a popular choice for business and leisure </w:t>
      </w:r>
      <w:r w:rsidRPr="00F27E6B" w:rsidR="00863609">
        <w:rPr>
          <w:rFonts w:cs="Arial"/>
          <w:color w:val="000000" w:themeColor="text1"/>
          <w:szCs w:val="24"/>
        </w:rPr>
        <w:t>travellers</w:t>
      </w:r>
      <w:r w:rsidRPr="00F27E6B" w:rsidR="00632A37">
        <w:rPr>
          <w:rFonts w:cs="Arial"/>
          <w:color w:val="000000" w:themeColor="text1"/>
          <w:szCs w:val="24"/>
        </w:rPr>
        <w:t xml:space="preserve"> alike.</w:t>
      </w:r>
      <w:r w:rsidRPr="00F27E6B" w:rsidR="00863609">
        <w:rPr>
          <w:rFonts w:cs="Arial"/>
          <w:color w:val="000000" w:themeColor="text1"/>
          <w:szCs w:val="24"/>
        </w:rPr>
        <w:t xml:space="preserve"> For a couple of years, hotel management has been facing a range of employee engagement issues that are decreasing the brand's reputation. </w:t>
      </w:r>
    </w:p>
    <w:p w:rsidRPr="00F27E6B" w:rsidR="00863609" w:rsidP="00447176" w:rsidRDefault="00863609" w14:paraId="570F030C" w14:textId="77777777">
      <w:pPr>
        <w:rPr>
          <w:rFonts w:cs="Arial"/>
          <w:color w:val="000000" w:themeColor="text1"/>
          <w:szCs w:val="24"/>
        </w:rPr>
      </w:pPr>
    </w:p>
    <w:p w:rsidRPr="00F27E6B" w:rsidR="00863609" w:rsidP="00D623BA" w:rsidRDefault="001626DE" w14:paraId="75F4D386" w14:textId="77777777">
      <w:pPr>
        <w:pStyle w:val="Heading1"/>
        <w:rPr>
          <w:color w:val="000000" w:themeColor="text1"/>
        </w:rPr>
      </w:pPr>
      <w:bookmarkStart w:name="_Toc127012369" w:id="1"/>
      <w:r w:rsidRPr="00F27E6B">
        <w:rPr>
          <w:color w:val="000000" w:themeColor="text1"/>
        </w:rPr>
        <w:t>Main Body</w:t>
      </w:r>
      <w:bookmarkEnd w:id="1"/>
      <w:r w:rsidRPr="00F27E6B">
        <w:rPr>
          <w:color w:val="000000" w:themeColor="text1"/>
        </w:rPr>
        <w:t xml:space="preserve"> </w:t>
      </w:r>
    </w:p>
    <w:p w:rsidRPr="00F27E6B" w:rsidR="00A976ED" w:rsidP="00A976ED" w:rsidRDefault="001626DE" w14:paraId="4C63B8A9" w14:textId="77777777">
      <w:pPr>
        <w:rPr>
          <w:color w:val="000000" w:themeColor="text1"/>
        </w:rPr>
      </w:pPr>
      <w:r w:rsidRPr="00F27E6B">
        <w:rPr>
          <w:color w:val="000000" w:themeColor="text1"/>
        </w:rPr>
        <w:t>The HR department is responsible for managing and developing human capital within an organisation. The role of the human resources department in engaging employees is critical. HR is responsible for creating an environment that fosters engagement, provides opportunities for professional growth and development, and promotes a culture of recognition and appreciation</w:t>
      </w:r>
      <w:r w:rsidRPr="00F27E6B" w:rsidR="005B1C86">
        <w:rPr>
          <w:color w:val="000000" w:themeColor="text1"/>
        </w:rPr>
        <w:t xml:space="preserve"> (</w:t>
      </w:r>
      <w:r w:rsidRPr="00F27E6B" w:rsidR="005B1C86">
        <w:rPr>
          <w:color w:val="000000" w:themeColor="text1"/>
          <w:shd w:val="clear" w:color="auto" w:fill="FFFFFF"/>
        </w:rPr>
        <w:t>Dhir and Shukla, 2019</w:t>
      </w:r>
      <w:r w:rsidRPr="00F27E6B" w:rsidR="005B1C86">
        <w:rPr>
          <w:color w:val="000000" w:themeColor="text1"/>
        </w:rPr>
        <w:t>)</w:t>
      </w:r>
      <w:r w:rsidRPr="00F27E6B">
        <w:rPr>
          <w:color w:val="000000" w:themeColor="text1"/>
        </w:rPr>
        <w:t>. In addition, to promote employee engagement, HR can develop and implement policies and programs, such as flexible work arrangements, employee recognition and rewards programs, and training and development initiatives. They also play a critical role in communicating organisational goals and values, ensuring that employees understand their role in achieving these goals and are motivated to contribute to the organisation's success</w:t>
      </w:r>
      <w:r w:rsidRPr="00F27E6B" w:rsidR="005B1C86">
        <w:rPr>
          <w:color w:val="000000" w:themeColor="text1"/>
        </w:rPr>
        <w:t xml:space="preserve"> (</w:t>
      </w:r>
      <w:proofErr w:type="spellStart"/>
      <w:r w:rsidRPr="00F27E6B" w:rsidR="005B1C86">
        <w:rPr>
          <w:color w:val="000000" w:themeColor="text1"/>
          <w:shd w:val="clear" w:color="auto" w:fill="FFFFFF"/>
        </w:rPr>
        <w:t>Satata</w:t>
      </w:r>
      <w:proofErr w:type="spellEnd"/>
      <w:r w:rsidRPr="00F27E6B" w:rsidR="005B1C86">
        <w:rPr>
          <w:color w:val="000000" w:themeColor="text1"/>
          <w:shd w:val="clear" w:color="auto" w:fill="FFFFFF"/>
        </w:rPr>
        <w:t>, 2021</w:t>
      </w:r>
      <w:r w:rsidRPr="00F27E6B" w:rsidR="005B1C86">
        <w:rPr>
          <w:color w:val="000000" w:themeColor="text1"/>
        </w:rPr>
        <w:t>)</w:t>
      </w:r>
      <w:r w:rsidRPr="00F27E6B">
        <w:rPr>
          <w:color w:val="000000" w:themeColor="text1"/>
        </w:rPr>
        <w:t>.</w:t>
      </w:r>
    </w:p>
    <w:p w:rsidRPr="00F27E6B" w:rsidR="00A976ED" w:rsidP="00A976ED" w:rsidRDefault="001626DE" w14:paraId="28B00456" w14:textId="77777777">
      <w:pPr>
        <w:rPr>
          <w:color w:val="000000" w:themeColor="text1"/>
        </w:rPr>
      </w:pPr>
      <w:r w:rsidRPr="00F27E6B">
        <w:rPr>
          <w:color w:val="000000" w:themeColor="text1"/>
        </w:rPr>
        <w:t xml:space="preserve">HR departments can also support employee engagement through effective talent management practices, such as succession planning and career development. They can provide ongoing feedback and support to employees, helping them to identify and achieve their professional goals and providing opportunities for learning </w:t>
      </w:r>
      <w:r w:rsidRPr="00F27E6B">
        <w:rPr>
          <w:color w:val="000000" w:themeColor="text1"/>
        </w:rPr>
        <w:lastRenderedPageBreak/>
        <w:t>and skill development</w:t>
      </w:r>
      <w:r w:rsidRPr="00F27E6B" w:rsidR="005B1C86">
        <w:rPr>
          <w:color w:val="000000" w:themeColor="text1"/>
        </w:rPr>
        <w:t xml:space="preserve"> (</w:t>
      </w:r>
      <w:r w:rsidRPr="00F27E6B" w:rsidR="000450B4">
        <w:rPr>
          <w:color w:val="000000" w:themeColor="text1"/>
          <w:shd w:val="clear" w:color="auto" w:fill="FFFFFF"/>
        </w:rPr>
        <w:t>Smith, 2019</w:t>
      </w:r>
      <w:r w:rsidRPr="00F27E6B" w:rsidR="005B1C86">
        <w:rPr>
          <w:color w:val="000000" w:themeColor="text1"/>
        </w:rPr>
        <w:t>)</w:t>
      </w:r>
      <w:r w:rsidRPr="00F27E6B">
        <w:rPr>
          <w:color w:val="000000" w:themeColor="text1"/>
        </w:rPr>
        <w:t>. Ultimately, a successful employee engagement strategy requires collaboration between HR and other departments to create a positive work environment, support employee well-being, and promote a culture of teamwork and collaboration. By prioritising employee engagement, companies can benefit from higher levels of productivity, employee retention, and overall organisational success</w:t>
      </w:r>
      <w:r w:rsidRPr="00F27E6B" w:rsidR="000450B4">
        <w:rPr>
          <w:color w:val="000000" w:themeColor="text1"/>
        </w:rPr>
        <w:t xml:space="preserve"> (</w:t>
      </w:r>
      <w:r w:rsidRPr="00F27E6B" w:rsidR="000450B4">
        <w:rPr>
          <w:color w:val="000000" w:themeColor="text1"/>
          <w:shd w:val="clear" w:color="auto" w:fill="FFFFFF"/>
        </w:rPr>
        <w:t>Ismail et al., 2019</w:t>
      </w:r>
      <w:r w:rsidRPr="00F27E6B" w:rsidR="000450B4">
        <w:rPr>
          <w:color w:val="000000" w:themeColor="text1"/>
        </w:rPr>
        <w:t>)</w:t>
      </w:r>
      <w:r w:rsidRPr="00F27E6B">
        <w:rPr>
          <w:color w:val="000000" w:themeColor="text1"/>
        </w:rPr>
        <w:t>.</w:t>
      </w:r>
    </w:p>
    <w:p w:rsidRPr="00F27E6B" w:rsidR="00397470" w:rsidP="00397470" w:rsidRDefault="001626DE" w14:paraId="03A32206" w14:textId="77777777">
      <w:pPr>
        <w:rPr>
          <w:color w:val="000000" w:themeColor="text1"/>
        </w:rPr>
      </w:pPr>
      <w:r w:rsidRPr="00F27E6B">
        <w:rPr>
          <w:color w:val="000000" w:themeColor="text1"/>
        </w:rPr>
        <w:t>JW Marriott Grosvenor House Hotel London can improve employee engagement by implementing strategies that address each stage of the employee lifecycle. In the attraction stage, the hotel can build its reputation as an attractive employer through a strong employer brand, competitive compensation and benefits packages, and effective recruitment campaigns. HR can use targeted advertising and social media to reach a wider audience and attract top talent. In the recruitment stage, HR can conduct an efficient and effective selection process that ensures that only the most suitable candidates are hired</w:t>
      </w:r>
      <w:r w:rsidRPr="00F27E6B" w:rsidR="000450B4">
        <w:rPr>
          <w:color w:val="000000" w:themeColor="text1"/>
        </w:rPr>
        <w:t xml:space="preserve"> (</w:t>
      </w:r>
      <w:proofErr w:type="spellStart"/>
      <w:r w:rsidRPr="00F27E6B" w:rsidR="000450B4">
        <w:rPr>
          <w:color w:val="000000" w:themeColor="text1"/>
          <w:shd w:val="clear" w:color="auto" w:fill="FFFFFF"/>
        </w:rPr>
        <w:t>Tensay</w:t>
      </w:r>
      <w:proofErr w:type="spellEnd"/>
      <w:r w:rsidRPr="00F27E6B" w:rsidR="000450B4">
        <w:rPr>
          <w:color w:val="000000" w:themeColor="text1"/>
          <w:shd w:val="clear" w:color="auto" w:fill="FFFFFF"/>
        </w:rPr>
        <w:t xml:space="preserve"> and Singh, 2020</w:t>
      </w:r>
      <w:r w:rsidRPr="00F27E6B" w:rsidR="000450B4">
        <w:rPr>
          <w:color w:val="000000" w:themeColor="text1"/>
        </w:rPr>
        <w:t>)</w:t>
      </w:r>
      <w:r w:rsidRPr="00F27E6B">
        <w:rPr>
          <w:color w:val="000000" w:themeColor="text1"/>
        </w:rPr>
        <w:t>. They can also ensure that the onboarding process is comprehensive and welcoming, providing new employees with an understanding of the hotel's values and culture and the resources needed to succeed in their roles. In the onboarding stage, the hotel can make new employees feel valued and supported by assigning a mentor or buddy and clearly understanding their roles and responsibilities. HR can also provide an orientation program that covers the hotel's history, values, and culture and technical training on hotel systems and processes</w:t>
      </w:r>
      <w:r w:rsidRPr="00F27E6B" w:rsidR="000450B4">
        <w:rPr>
          <w:color w:val="000000" w:themeColor="text1"/>
        </w:rPr>
        <w:t xml:space="preserve"> (</w:t>
      </w:r>
      <w:r w:rsidRPr="00F27E6B" w:rsidR="000450B4">
        <w:rPr>
          <w:color w:val="000000" w:themeColor="text1"/>
          <w:shd w:val="clear" w:color="auto" w:fill="FFFFFF"/>
        </w:rPr>
        <w:t>Riyanto et al., 2021</w:t>
      </w:r>
      <w:r w:rsidRPr="00F27E6B" w:rsidR="000450B4">
        <w:rPr>
          <w:color w:val="000000" w:themeColor="text1"/>
        </w:rPr>
        <w:t>)</w:t>
      </w:r>
      <w:r w:rsidRPr="00F27E6B">
        <w:rPr>
          <w:color w:val="000000" w:themeColor="text1"/>
        </w:rPr>
        <w:t xml:space="preserve">. </w:t>
      </w:r>
    </w:p>
    <w:p w:rsidRPr="00F27E6B" w:rsidR="008D4F9C" w:rsidP="000C51BB" w:rsidRDefault="001626DE" w14:paraId="245CFE4C" w14:textId="77777777">
      <w:pPr>
        <w:rPr>
          <w:color w:val="000000" w:themeColor="text1"/>
        </w:rPr>
      </w:pPr>
      <w:r w:rsidRPr="00F27E6B">
        <w:rPr>
          <w:color w:val="000000" w:themeColor="text1"/>
        </w:rPr>
        <w:t>In the development stage, the hotel can provide opportunities for employees to learn and grow, such as job rotations, cross-training, and mentoring programs. HR can also offer training and development programs that focus on enhancing employees' technical and soft skills and providing opportunities for career advancement</w:t>
      </w:r>
      <w:r w:rsidRPr="00F27E6B" w:rsidR="006B621E">
        <w:rPr>
          <w:color w:val="000000" w:themeColor="text1"/>
        </w:rPr>
        <w:t xml:space="preserve"> (</w:t>
      </w:r>
      <w:r w:rsidRPr="00F27E6B" w:rsidR="006B621E">
        <w:rPr>
          <w:color w:val="000000" w:themeColor="text1"/>
          <w:shd w:val="clear" w:color="auto" w:fill="FFFFFF"/>
        </w:rPr>
        <w:t>Risley, 2020</w:t>
      </w:r>
      <w:r w:rsidRPr="00F27E6B" w:rsidR="006B621E">
        <w:rPr>
          <w:color w:val="000000" w:themeColor="text1"/>
        </w:rPr>
        <w:t>)</w:t>
      </w:r>
      <w:r w:rsidRPr="00F27E6B">
        <w:rPr>
          <w:color w:val="000000" w:themeColor="text1"/>
        </w:rPr>
        <w:t>. In the retention stage, the hotel can foster a positive work environment by offering a range of employee benefits, such as flexible work arrangements, recognition and rewards programs, and employee feedback and participation opportunities. HR can also provide resources to support employee well-being, such as an employee assistance program, health and wellness initiatives, and access to mental health resources</w:t>
      </w:r>
      <w:r w:rsidRPr="00F27E6B" w:rsidR="006B621E">
        <w:rPr>
          <w:color w:val="000000" w:themeColor="text1"/>
        </w:rPr>
        <w:t xml:space="preserve"> (</w:t>
      </w:r>
      <w:proofErr w:type="spellStart"/>
      <w:r w:rsidRPr="00F27E6B" w:rsidR="006B621E">
        <w:rPr>
          <w:color w:val="000000" w:themeColor="text1"/>
          <w:shd w:val="clear" w:color="auto" w:fill="FFFFFF"/>
        </w:rPr>
        <w:t>Boccoli</w:t>
      </w:r>
      <w:proofErr w:type="spellEnd"/>
      <w:r w:rsidRPr="00F27E6B" w:rsidR="006B621E">
        <w:rPr>
          <w:color w:val="000000" w:themeColor="text1"/>
          <w:shd w:val="clear" w:color="auto" w:fill="FFFFFF"/>
        </w:rPr>
        <w:t xml:space="preserve"> et al., 2022</w:t>
      </w:r>
      <w:r w:rsidRPr="00F27E6B" w:rsidR="006B621E">
        <w:rPr>
          <w:color w:val="000000" w:themeColor="text1"/>
        </w:rPr>
        <w:t>)</w:t>
      </w:r>
      <w:r w:rsidRPr="00F27E6B">
        <w:rPr>
          <w:color w:val="000000" w:themeColor="text1"/>
        </w:rPr>
        <w:t xml:space="preserve">. Finally, in the separation stage, the hotel can provide offboarding and transition programs that ensure employees leave on good terms. HR can conduct exit interviews, gather feedback on the employee experience, and </w:t>
      </w:r>
      <w:r w:rsidRPr="00F27E6B">
        <w:rPr>
          <w:color w:val="000000" w:themeColor="text1"/>
        </w:rPr>
        <w:lastRenderedPageBreak/>
        <w:t>maintain positive relationships with former employees to support alumni networking</w:t>
      </w:r>
      <w:r w:rsidRPr="00F27E6B" w:rsidR="006B621E">
        <w:rPr>
          <w:color w:val="000000" w:themeColor="text1"/>
        </w:rPr>
        <w:t xml:space="preserve"> (</w:t>
      </w:r>
      <w:r w:rsidRPr="00F27E6B" w:rsidR="006B621E">
        <w:rPr>
          <w:color w:val="000000" w:themeColor="text1"/>
          <w:shd w:val="clear" w:color="auto" w:fill="FFFFFF"/>
        </w:rPr>
        <w:t xml:space="preserve">Sun and </w:t>
      </w:r>
      <w:proofErr w:type="spellStart"/>
      <w:r w:rsidRPr="00F27E6B" w:rsidR="006B621E">
        <w:rPr>
          <w:color w:val="000000" w:themeColor="text1"/>
          <w:shd w:val="clear" w:color="auto" w:fill="FFFFFF"/>
        </w:rPr>
        <w:t>Bunchapattanasakda</w:t>
      </w:r>
      <w:proofErr w:type="spellEnd"/>
      <w:r w:rsidRPr="00F27E6B" w:rsidR="006B621E">
        <w:rPr>
          <w:color w:val="000000" w:themeColor="text1"/>
          <w:shd w:val="clear" w:color="auto" w:fill="FFFFFF"/>
        </w:rPr>
        <w:t>, 2019</w:t>
      </w:r>
      <w:r w:rsidRPr="00F27E6B" w:rsidR="006B621E">
        <w:rPr>
          <w:color w:val="000000" w:themeColor="text1"/>
        </w:rPr>
        <w:t>)</w:t>
      </w:r>
      <w:r w:rsidRPr="00F27E6B">
        <w:rPr>
          <w:color w:val="000000" w:themeColor="text1"/>
        </w:rPr>
        <w:t>.</w:t>
      </w:r>
      <w:r w:rsidRPr="00F27E6B" w:rsidR="00B26760">
        <w:rPr>
          <w:color w:val="000000" w:themeColor="text1"/>
        </w:rPr>
        <w:t xml:space="preserve"> </w:t>
      </w:r>
    </w:p>
    <w:p w:rsidRPr="00F27E6B" w:rsidR="00397470" w:rsidP="000C51BB" w:rsidRDefault="001626DE" w14:paraId="1E947357" w14:textId="77777777">
      <w:pPr>
        <w:rPr>
          <w:color w:val="000000" w:themeColor="text1"/>
        </w:rPr>
      </w:pPr>
      <w:r w:rsidRPr="00F27E6B">
        <w:rPr>
          <w:color w:val="000000" w:themeColor="text1"/>
        </w:rPr>
        <w:t xml:space="preserve">By promoting employee engagement, the management of the hotel can get a range of benefits, including improved productivity, reduced turnover, and </w:t>
      </w:r>
      <w:r w:rsidRPr="00F27E6B" w:rsidR="000C51BB">
        <w:rPr>
          <w:color w:val="000000" w:themeColor="text1"/>
        </w:rPr>
        <w:t xml:space="preserve">enhanced customers. </w:t>
      </w:r>
      <w:r w:rsidRPr="00F27E6B" w:rsidR="00DB71D6">
        <w:rPr>
          <w:color w:val="000000" w:themeColor="text1"/>
        </w:rPr>
        <w:t>Engaged employees are more committed to their work and are more likely to put in extra effort to achieve their goals. This can result in higher productivity and better business results.</w:t>
      </w:r>
      <w:r w:rsidRPr="00F27E6B" w:rsidR="000C51BB">
        <w:rPr>
          <w:color w:val="000000" w:themeColor="text1"/>
        </w:rPr>
        <w:t xml:space="preserve"> Moreover, e</w:t>
      </w:r>
      <w:r w:rsidRPr="00F27E6B" w:rsidR="00DB71D6">
        <w:rPr>
          <w:color w:val="000000" w:themeColor="text1"/>
        </w:rPr>
        <w:t>ngaged employees are more likely to stay in the organisation, reducing the cost and effort required to recruit and train new staff</w:t>
      </w:r>
      <w:r w:rsidRPr="00F27E6B" w:rsidR="006B621E">
        <w:rPr>
          <w:color w:val="000000" w:themeColor="text1"/>
        </w:rPr>
        <w:t xml:space="preserve"> (</w:t>
      </w:r>
      <w:r w:rsidRPr="00F27E6B" w:rsidR="006B621E">
        <w:rPr>
          <w:color w:val="000000" w:themeColor="text1"/>
          <w:shd w:val="clear" w:color="auto" w:fill="FFFFFF"/>
        </w:rPr>
        <w:t>Yousif</w:t>
      </w:r>
      <w:r w:rsidRPr="00F27E6B" w:rsidR="008C0AFD">
        <w:rPr>
          <w:color w:val="000000" w:themeColor="text1"/>
          <w:shd w:val="clear" w:color="auto" w:fill="FFFFFF"/>
        </w:rPr>
        <w:t xml:space="preserve"> et al</w:t>
      </w:r>
      <w:r w:rsidRPr="00F27E6B" w:rsidR="006B621E">
        <w:rPr>
          <w:color w:val="000000" w:themeColor="text1"/>
          <w:shd w:val="clear" w:color="auto" w:fill="FFFFFF"/>
        </w:rPr>
        <w:t>., 2020</w:t>
      </w:r>
      <w:r w:rsidRPr="00F27E6B" w:rsidR="006B621E">
        <w:rPr>
          <w:color w:val="000000" w:themeColor="text1"/>
        </w:rPr>
        <w:t>)</w:t>
      </w:r>
      <w:r w:rsidRPr="00F27E6B" w:rsidR="00DB71D6">
        <w:rPr>
          <w:color w:val="000000" w:themeColor="text1"/>
        </w:rPr>
        <w:t>. This can lead to better retention rates, greater continuity in the workforce, and a more experienced and knowledgeable team.</w:t>
      </w:r>
      <w:r w:rsidRPr="00F27E6B" w:rsidR="000C51BB">
        <w:rPr>
          <w:color w:val="000000" w:themeColor="text1"/>
        </w:rPr>
        <w:t xml:space="preserve"> Further, e</w:t>
      </w:r>
      <w:r w:rsidRPr="00F27E6B" w:rsidR="00DB71D6">
        <w:rPr>
          <w:color w:val="000000" w:themeColor="text1"/>
        </w:rPr>
        <w:t>ngaged employees are more likely to provide excellent customer service, leading to higher levels of customer satisfaction and loyalty. This can result in increased sales, positive word-of-mouth, and a stronger reputation for the business. Additionally, happy employees can create a positive atmosphere that customers notice, enhancing their overall experience</w:t>
      </w:r>
      <w:r w:rsidRPr="00F27E6B" w:rsidR="008C0AFD">
        <w:rPr>
          <w:color w:val="000000" w:themeColor="text1"/>
        </w:rPr>
        <w:t xml:space="preserve"> (</w:t>
      </w:r>
      <w:r w:rsidRPr="00F27E6B" w:rsidR="008C0AFD">
        <w:rPr>
          <w:color w:val="000000" w:themeColor="text1"/>
          <w:shd w:val="clear" w:color="auto" w:fill="FFFFFF"/>
        </w:rPr>
        <w:t>Ahmed et al., 2020</w:t>
      </w:r>
      <w:r w:rsidRPr="00F27E6B" w:rsidR="008C0AFD">
        <w:rPr>
          <w:color w:val="000000" w:themeColor="text1"/>
        </w:rPr>
        <w:t>)</w:t>
      </w:r>
      <w:r w:rsidRPr="00F27E6B" w:rsidR="00DB71D6">
        <w:rPr>
          <w:color w:val="000000" w:themeColor="text1"/>
        </w:rPr>
        <w:t>.</w:t>
      </w:r>
    </w:p>
    <w:p w:rsidRPr="00F27E6B" w:rsidR="00AF730C" w:rsidP="00E724DD" w:rsidRDefault="001626DE" w14:paraId="4019A041" w14:textId="77777777">
      <w:pPr>
        <w:rPr>
          <w:color w:val="000000" w:themeColor="text1"/>
        </w:rPr>
      </w:pPr>
      <w:r w:rsidRPr="00F27E6B">
        <w:rPr>
          <w:color w:val="000000" w:themeColor="text1"/>
        </w:rPr>
        <w:t>There are various ways to engage a team, and here are three examples that I would pref</w:t>
      </w:r>
      <w:r w:rsidRPr="00F27E6B" w:rsidR="008A2734">
        <w:rPr>
          <w:color w:val="000000" w:themeColor="text1"/>
        </w:rPr>
        <w:t xml:space="preserve">er to implement. First of all, I prefer to give </w:t>
      </w:r>
      <w:r w:rsidRPr="00F27E6B">
        <w:rPr>
          <w:color w:val="000000" w:themeColor="text1"/>
        </w:rPr>
        <w:t>Regular feedback and recognition</w:t>
      </w:r>
      <w:r w:rsidRPr="00F27E6B" w:rsidR="008A2734">
        <w:rPr>
          <w:color w:val="000000" w:themeColor="text1"/>
        </w:rPr>
        <w:t xml:space="preserve"> to all employees. Additionally, g</w:t>
      </w:r>
      <w:r w:rsidRPr="00F27E6B" w:rsidR="00D408D6">
        <w:rPr>
          <w:color w:val="000000" w:themeColor="text1"/>
        </w:rPr>
        <w:t xml:space="preserve">iving </w:t>
      </w:r>
      <w:r w:rsidRPr="00F27E6B">
        <w:rPr>
          <w:color w:val="000000" w:themeColor="text1"/>
        </w:rPr>
        <w:t xml:space="preserve">regular feedback on their performance and recognising their achievements can keep them motivated and engaged. It shows that </w:t>
      </w:r>
      <w:r w:rsidRPr="00F27E6B" w:rsidR="008E1AC8">
        <w:rPr>
          <w:color w:val="000000" w:themeColor="text1"/>
        </w:rPr>
        <w:t>I am</w:t>
      </w:r>
      <w:r w:rsidRPr="00F27E6B">
        <w:rPr>
          <w:color w:val="000000" w:themeColor="text1"/>
        </w:rPr>
        <w:t xml:space="preserve"> invested in their success and appreciate their efforts. </w:t>
      </w:r>
      <w:r w:rsidRPr="00F27E6B" w:rsidR="00D408D6">
        <w:rPr>
          <w:color w:val="000000" w:themeColor="text1"/>
        </w:rPr>
        <w:t xml:space="preserve">I </w:t>
      </w:r>
      <w:r w:rsidRPr="00F27E6B">
        <w:rPr>
          <w:color w:val="000000" w:themeColor="text1"/>
        </w:rPr>
        <w:t>can do this through regular check-ins, performance reviews, and public recognition of their accomplishments.</w:t>
      </w:r>
      <w:r w:rsidRPr="00F27E6B" w:rsidR="006B3B0D">
        <w:rPr>
          <w:color w:val="000000" w:themeColor="text1"/>
        </w:rPr>
        <w:t xml:space="preserve"> I also prefer team-building activities that can foster a positive work culture and strengthen team bonds</w:t>
      </w:r>
      <w:r w:rsidRPr="00F27E6B" w:rsidR="008C0AFD">
        <w:rPr>
          <w:color w:val="000000" w:themeColor="text1"/>
        </w:rPr>
        <w:t xml:space="preserve"> (</w:t>
      </w:r>
      <w:r w:rsidRPr="00F27E6B" w:rsidR="008C0AFD">
        <w:rPr>
          <w:color w:val="000000" w:themeColor="text1"/>
          <w:shd w:val="clear" w:color="auto" w:fill="FFFFFF"/>
        </w:rPr>
        <w:t xml:space="preserve">Govender and </w:t>
      </w:r>
      <w:proofErr w:type="spellStart"/>
      <w:r w:rsidRPr="00F27E6B" w:rsidR="008C0AFD">
        <w:rPr>
          <w:color w:val="000000" w:themeColor="text1"/>
          <w:shd w:val="clear" w:color="auto" w:fill="FFFFFF"/>
        </w:rPr>
        <w:t>Bussin</w:t>
      </w:r>
      <w:proofErr w:type="spellEnd"/>
      <w:r w:rsidRPr="00F27E6B" w:rsidR="008C0AFD">
        <w:rPr>
          <w:color w:val="000000" w:themeColor="text1"/>
          <w:shd w:val="clear" w:color="auto" w:fill="FFFFFF"/>
        </w:rPr>
        <w:t>, 2020</w:t>
      </w:r>
      <w:r w:rsidRPr="00F27E6B" w:rsidR="008C0AFD">
        <w:rPr>
          <w:color w:val="000000" w:themeColor="text1"/>
        </w:rPr>
        <w:t>)</w:t>
      </w:r>
      <w:r w:rsidRPr="00F27E6B" w:rsidR="006B3B0D">
        <w:rPr>
          <w:color w:val="000000" w:themeColor="text1"/>
        </w:rPr>
        <w:t>. They can also help team members get to know each other better and build trust. Activities can range from simple social events, such as a team lunch, to more structured exercises, such as problem-solving challenges.</w:t>
      </w:r>
      <w:r w:rsidRPr="00F27E6B" w:rsidR="00E724DD">
        <w:rPr>
          <w:color w:val="000000" w:themeColor="text1"/>
        </w:rPr>
        <w:t xml:space="preserve"> Moreover, I prefer to </w:t>
      </w:r>
      <w:r w:rsidRPr="00F27E6B">
        <w:rPr>
          <w:color w:val="000000" w:themeColor="text1"/>
        </w:rPr>
        <w:t xml:space="preserve">provide training and development opportunities for </w:t>
      </w:r>
      <w:r w:rsidRPr="00F27E6B" w:rsidR="00D408D6">
        <w:rPr>
          <w:color w:val="000000" w:themeColor="text1"/>
        </w:rPr>
        <w:t xml:space="preserve">my </w:t>
      </w:r>
      <w:r w:rsidRPr="00F27E6B">
        <w:rPr>
          <w:color w:val="000000" w:themeColor="text1"/>
        </w:rPr>
        <w:t>team to help them feel valued and invested. They can improve their performance and take on new challenges by giving them a chance to learn new skills. This can help prevent boredom and disengagement and also create opportunities for growth within the organisation</w:t>
      </w:r>
      <w:r w:rsidRPr="00F27E6B" w:rsidR="008C0AFD">
        <w:rPr>
          <w:color w:val="000000" w:themeColor="text1"/>
        </w:rPr>
        <w:t xml:space="preserve"> (</w:t>
      </w:r>
      <w:r w:rsidRPr="00F27E6B" w:rsidR="008C0AFD">
        <w:rPr>
          <w:color w:val="000000" w:themeColor="text1"/>
          <w:shd w:val="clear" w:color="auto" w:fill="FFFFFF"/>
        </w:rPr>
        <w:t>Kim and Kim, 2021</w:t>
      </w:r>
      <w:r w:rsidRPr="00F27E6B" w:rsidR="008C0AFD">
        <w:rPr>
          <w:color w:val="000000" w:themeColor="text1"/>
        </w:rPr>
        <w:t>)</w:t>
      </w:r>
      <w:r w:rsidRPr="00F27E6B">
        <w:rPr>
          <w:color w:val="000000" w:themeColor="text1"/>
        </w:rPr>
        <w:t>.</w:t>
      </w:r>
    </w:p>
    <w:p w:rsidRPr="00F27E6B" w:rsidR="00AF730C" w:rsidP="002E042D" w:rsidRDefault="001626DE" w14:paraId="3225BAAD" w14:textId="77777777">
      <w:pPr>
        <w:rPr>
          <w:color w:val="000000" w:themeColor="text1"/>
        </w:rPr>
      </w:pPr>
      <w:r w:rsidRPr="00F27E6B">
        <w:rPr>
          <w:color w:val="000000" w:themeColor="text1"/>
        </w:rPr>
        <w:t xml:space="preserve">The Zinger model can also be used in the employee engagement process by the management of the hotel. The Zinger Model is a framework for understanding and improving employee engagement. Created by Dr David Zinger, an expert in the field of employee engagement, the model consists of four components: meaningful work, </w:t>
      </w:r>
      <w:r w:rsidRPr="00F27E6B">
        <w:rPr>
          <w:color w:val="000000" w:themeColor="text1"/>
        </w:rPr>
        <w:lastRenderedPageBreak/>
        <w:t>a supportive management team, a sense of community, and growth opportunities</w:t>
      </w:r>
      <w:r w:rsidRPr="00F27E6B" w:rsidR="008C0AFD">
        <w:rPr>
          <w:color w:val="000000" w:themeColor="text1"/>
        </w:rPr>
        <w:t xml:space="preserve"> (</w:t>
      </w:r>
      <w:r w:rsidRPr="00F27E6B" w:rsidR="008C0AFD">
        <w:rPr>
          <w:color w:val="000000" w:themeColor="text1"/>
          <w:shd w:val="clear" w:color="auto" w:fill="FFFFFF"/>
        </w:rPr>
        <w:t>Hermawan et al., 2020</w:t>
      </w:r>
      <w:r w:rsidRPr="00F27E6B" w:rsidR="008C0AFD">
        <w:rPr>
          <w:color w:val="000000" w:themeColor="text1"/>
        </w:rPr>
        <w:t>)</w:t>
      </w:r>
      <w:r w:rsidRPr="00F27E6B">
        <w:rPr>
          <w:color w:val="000000" w:themeColor="text1"/>
        </w:rPr>
        <w:t>. The model recognises that engaged employees are essential for organisational success and that creating a positive workplace culture can lead to increased productivity, job satisfaction, and retention. By focusing on these four components, organisations can improve employee engagement, foster a sense of purpose and community among employees, and create a workplace that promotes growth and development</w:t>
      </w:r>
      <w:r w:rsidRPr="00F27E6B" w:rsidR="008C0AFD">
        <w:rPr>
          <w:color w:val="000000" w:themeColor="text1"/>
        </w:rPr>
        <w:t xml:space="preserve"> (</w:t>
      </w:r>
      <w:proofErr w:type="spellStart"/>
      <w:r w:rsidRPr="00F27E6B" w:rsidR="008C0AFD">
        <w:rPr>
          <w:color w:val="000000" w:themeColor="text1"/>
          <w:shd w:val="clear" w:color="auto" w:fill="FFFFFF"/>
        </w:rPr>
        <w:t>Pongton</w:t>
      </w:r>
      <w:proofErr w:type="spellEnd"/>
      <w:r w:rsidRPr="00F27E6B" w:rsidR="008C0AFD">
        <w:rPr>
          <w:color w:val="000000" w:themeColor="text1"/>
          <w:shd w:val="clear" w:color="auto" w:fill="FFFFFF"/>
        </w:rPr>
        <w:t xml:space="preserve"> and </w:t>
      </w:r>
      <w:proofErr w:type="spellStart"/>
      <w:r w:rsidRPr="00F27E6B" w:rsidR="008C0AFD">
        <w:rPr>
          <w:color w:val="000000" w:themeColor="text1"/>
          <w:shd w:val="clear" w:color="auto" w:fill="FFFFFF"/>
        </w:rPr>
        <w:t>Suntrayuth</w:t>
      </w:r>
      <w:proofErr w:type="spellEnd"/>
      <w:r w:rsidRPr="00F27E6B" w:rsidR="008C0AFD">
        <w:rPr>
          <w:color w:val="000000" w:themeColor="text1"/>
          <w:shd w:val="clear" w:color="auto" w:fill="FFFFFF"/>
        </w:rPr>
        <w:t>, 2019</w:t>
      </w:r>
      <w:r w:rsidRPr="00F27E6B" w:rsidR="008C0AFD">
        <w:rPr>
          <w:color w:val="000000" w:themeColor="text1"/>
        </w:rPr>
        <w:t>)</w:t>
      </w:r>
      <w:r w:rsidRPr="00F27E6B">
        <w:rPr>
          <w:color w:val="000000" w:themeColor="text1"/>
        </w:rPr>
        <w:t>.</w:t>
      </w:r>
    </w:p>
    <w:p w:rsidRPr="00F27E6B" w:rsidR="00995871" w:rsidP="00995871" w:rsidRDefault="001626DE" w14:paraId="6C774940" w14:textId="77777777">
      <w:pPr>
        <w:rPr>
          <w:color w:val="000000" w:themeColor="text1"/>
        </w:rPr>
      </w:pPr>
      <w:r w:rsidRPr="00F27E6B">
        <w:rPr>
          <w:color w:val="000000" w:themeColor="text1"/>
        </w:rPr>
        <w:t>The Zinger Model provides a framework for organisations to improve employee engagement and create a positive workplace culture. Here are some ways that the model can be implemented at JW Marriott Grosvenor House Hotel London:</w:t>
      </w:r>
    </w:p>
    <w:p w:rsidRPr="00F27E6B" w:rsidR="00995871" w:rsidP="00995871" w:rsidRDefault="001626DE" w14:paraId="37420440" w14:textId="77777777">
      <w:pPr>
        <w:rPr>
          <w:color w:val="000000" w:themeColor="text1"/>
        </w:rPr>
      </w:pPr>
      <w:r w:rsidRPr="00F27E6B">
        <w:rPr>
          <w:color w:val="000000" w:themeColor="text1"/>
        </w:rPr>
        <w:t>Meaningful work: Employees at JW Marriott Grosvenor House Hotel London can be engaged by understanding how their work contributes to the hotel's larger purpose. This can involve communicating the hotel's mission and vision to employees and providing regular feedback to employees on how their work aligns with the hotel's goals. By helping employees see the bigger picture, they can be motivated and engaged to perform at their best</w:t>
      </w:r>
      <w:r w:rsidRPr="00F27E6B" w:rsidR="008C0AFD">
        <w:rPr>
          <w:color w:val="000000" w:themeColor="text1"/>
        </w:rPr>
        <w:t xml:space="preserve"> (</w:t>
      </w:r>
      <w:r w:rsidRPr="00F27E6B" w:rsidR="008C0AFD">
        <w:rPr>
          <w:color w:val="000000" w:themeColor="text1"/>
          <w:shd w:val="clear" w:color="auto" w:fill="FFFFFF"/>
        </w:rPr>
        <w:t>Arifin et al., 2019</w:t>
      </w:r>
      <w:r w:rsidRPr="00F27E6B" w:rsidR="008C0AFD">
        <w:rPr>
          <w:color w:val="000000" w:themeColor="text1"/>
        </w:rPr>
        <w:t>)</w:t>
      </w:r>
      <w:r w:rsidRPr="00F27E6B">
        <w:rPr>
          <w:color w:val="000000" w:themeColor="text1"/>
        </w:rPr>
        <w:t>.</w:t>
      </w:r>
    </w:p>
    <w:p w:rsidRPr="00F27E6B" w:rsidR="00995871" w:rsidP="00995871" w:rsidRDefault="001626DE" w14:paraId="7AA9E995" w14:textId="77777777">
      <w:pPr>
        <w:rPr>
          <w:color w:val="000000" w:themeColor="text1"/>
        </w:rPr>
      </w:pPr>
      <w:r w:rsidRPr="00F27E6B">
        <w:rPr>
          <w:color w:val="000000" w:themeColor="text1"/>
        </w:rPr>
        <w:t>Supportive management team: To create a supportive management team, JW Marriott Grosvenor House Hotel London can provide its managers with the training and resources needed to lead and engage employees effectively. This can involve providing managers with regular feedback on their leadership style and providing them with opportunities to develop their management skills. Additionally, the hotel can create a culture of recognition and reward to help reinforce positive behaviour and performance</w:t>
      </w:r>
      <w:r w:rsidRPr="00F27E6B" w:rsidR="008C0AFD">
        <w:rPr>
          <w:color w:val="000000" w:themeColor="text1"/>
        </w:rPr>
        <w:t xml:space="preserve"> (</w:t>
      </w:r>
      <w:r w:rsidRPr="00F27E6B" w:rsidR="008C0AFD">
        <w:rPr>
          <w:color w:val="000000" w:themeColor="text1"/>
          <w:shd w:val="clear" w:color="auto" w:fill="FFFFFF"/>
        </w:rPr>
        <w:t>Park</w:t>
      </w:r>
      <w:r w:rsidRPr="00F27E6B" w:rsidR="00E62638">
        <w:rPr>
          <w:color w:val="000000" w:themeColor="text1"/>
          <w:shd w:val="clear" w:color="auto" w:fill="FFFFFF"/>
        </w:rPr>
        <w:t xml:space="preserve"> et al</w:t>
      </w:r>
      <w:r w:rsidRPr="00F27E6B" w:rsidR="008C0AFD">
        <w:rPr>
          <w:color w:val="000000" w:themeColor="text1"/>
          <w:shd w:val="clear" w:color="auto" w:fill="FFFFFF"/>
        </w:rPr>
        <w:t>., 2022</w:t>
      </w:r>
      <w:r w:rsidRPr="00F27E6B" w:rsidR="008C0AFD">
        <w:rPr>
          <w:color w:val="000000" w:themeColor="text1"/>
        </w:rPr>
        <w:t>)</w:t>
      </w:r>
      <w:r w:rsidRPr="00F27E6B">
        <w:rPr>
          <w:color w:val="000000" w:themeColor="text1"/>
        </w:rPr>
        <w:t>.</w:t>
      </w:r>
    </w:p>
    <w:p w:rsidRPr="00F27E6B" w:rsidR="00995871" w:rsidP="00995871" w:rsidRDefault="001626DE" w14:paraId="6372ED44" w14:textId="77777777">
      <w:pPr>
        <w:rPr>
          <w:color w:val="000000" w:themeColor="text1"/>
        </w:rPr>
      </w:pPr>
      <w:r w:rsidRPr="00F27E6B">
        <w:rPr>
          <w:color w:val="000000" w:themeColor="text1"/>
        </w:rPr>
        <w:t>Sense of community: JW Marriott Grosvenor House Hotel London can foster a sense of community among employees by encouraging team-building activities and social events. This can involve regular team meetings, social gatherings, and other opportunities for employees to connect and build relationships. By creating a sense of belonging, employees are more likely to feel engaged and invested in the success of the hotel</w:t>
      </w:r>
      <w:r w:rsidRPr="00F27E6B" w:rsidR="00E62638">
        <w:rPr>
          <w:color w:val="000000" w:themeColor="text1"/>
        </w:rPr>
        <w:t xml:space="preserve"> (</w:t>
      </w:r>
      <w:proofErr w:type="spellStart"/>
      <w:r w:rsidRPr="00F27E6B" w:rsidR="00E62638">
        <w:rPr>
          <w:color w:val="000000" w:themeColor="text1"/>
          <w:shd w:val="clear" w:color="auto" w:fill="FFFFFF"/>
        </w:rPr>
        <w:t>Fidyah</w:t>
      </w:r>
      <w:proofErr w:type="spellEnd"/>
      <w:r w:rsidRPr="00F27E6B" w:rsidR="00E62638">
        <w:rPr>
          <w:color w:val="000000" w:themeColor="text1"/>
          <w:shd w:val="clear" w:color="auto" w:fill="FFFFFF"/>
        </w:rPr>
        <w:t xml:space="preserve"> and </w:t>
      </w:r>
      <w:proofErr w:type="spellStart"/>
      <w:r w:rsidRPr="00F27E6B" w:rsidR="00E62638">
        <w:rPr>
          <w:color w:val="000000" w:themeColor="text1"/>
          <w:shd w:val="clear" w:color="auto" w:fill="FFFFFF"/>
        </w:rPr>
        <w:t>Setiawati</w:t>
      </w:r>
      <w:proofErr w:type="spellEnd"/>
      <w:r w:rsidRPr="00F27E6B" w:rsidR="00E62638">
        <w:rPr>
          <w:color w:val="000000" w:themeColor="text1"/>
          <w:shd w:val="clear" w:color="auto" w:fill="FFFFFF"/>
        </w:rPr>
        <w:t>, 2020</w:t>
      </w:r>
      <w:r w:rsidRPr="00F27E6B" w:rsidR="00E62638">
        <w:rPr>
          <w:color w:val="000000" w:themeColor="text1"/>
        </w:rPr>
        <w:t>)</w:t>
      </w:r>
      <w:r w:rsidRPr="00F27E6B">
        <w:rPr>
          <w:color w:val="000000" w:themeColor="text1"/>
        </w:rPr>
        <w:t>.</w:t>
      </w:r>
    </w:p>
    <w:p w:rsidRPr="00F27E6B" w:rsidR="00995871" w:rsidP="00995871" w:rsidRDefault="001626DE" w14:paraId="4B053886" w14:textId="77777777">
      <w:pPr>
        <w:rPr>
          <w:color w:val="000000" w:themeColor="text1"/>
        </w:rPr>
      </w:pPr>
      <w:r w:rsidRPr="00F27E6B">
        <w:rPr>
          <w:color w:val="000000" w:themeColor="text1"/>
        </w:rPr>
        <w:t xml:space="preserve">Growth opportunities: To provide growth opportunities, JW Marriott Grosvenor House Hotel London can invest in the development of its employees through training and development programs. This can involve providing opportunities for job rotations, cross-training, mentoring, and coaching. By investing in the growth and development </w:t>
      </w:r>
      <w:r w:rsidRPr="00F27E6B">
        <w:rPr>
          <w:color w:val="000000" w:themeColor="text1"/>
        </w:rPr>
        <w:lastRenderedPageBreak/>
        <w:t>of its employees, the hotel can create a culture of learning and development that will attract and retain top talent</w:t>
      </w:r>
      <w:r w:rsidRPr="00F27E6B" w:rsidR="002068B6">
        <w:rPr>
          <w:color w:val="000000" w:themeColor="text1"/>
        </w:rPr>
        <w:t xml:space="preserve"> (</w:t>
      </w:r>
      <w:r w:rsidRPr="00F27E6B" w:rsidR="002068B6">
        <w:rPr>
          <w:color w:val="000000" w:themeColor="text1"/>
          <w:shd w:val="clear" w:color="auto" w:fill="FFFFFF"/>
        </w:rPr>
        <w:t>Hermawan et al., 2020</w:t>
      </w:r>
      <w:r w:rsidRPr="00F27E6B" w:rsidR="002068B6">
        <w:rPr>
          <w:color w:val="000000" w:themeColor="text1"/>
        </w:rPr>
        <w:t>)</w:t>
      </w:r>
      <w:r w:rsidRPr="00F27E6B">
        <w:rPr>
          <w:color w:val="000000" w:themeColor="text1"/>
        </w:rPr>
        <w:t>.</w:t>
      </w:r>
    </w:p>
    <w:p w:rsidRPr="00F27E6B" w:rsidR="00AF730C" w:rsidP="00072E8E" w:rsidRDefault="001626DE" w14:paraId="225638F5" w14:textId="77777777">
      <w:pPr>
        <w:rPr>
          <w:color w:val="000000" w:themeColor="text1"/>
        </w:rPr>
      </w:pPr>
      <w:r w:rsidRPr="00F27E6B">
        <w:rPr>
          <w:color w:val="000000" w:themeColor="text1"/>
        </w:rPr>
        <w:t>Hyatt Hotels Corporation is a global hotel chain that has been recognised for its employee engagement and workplace culture. The company uses The Zinger Model to create a positive work environment and engage its employees. For example, the company provides its employees with opportunities for growth and development through training and development programs, job rotations, and mentoring. The company also fosters a sense of community by encouraging team building and social events. On the other hand, AccorHotels is a global hotel chain that has been recognised for its employee engagement and workplace culture</w:t>
      </w:r>
      <w:r w:rsidRPr="00F27E6B" w:rsidR="002068B6">
        <w:rPr>
          <w:color w:val="000000" w:themeColor="text1"/>
        </w:rPr>
        <w:t xml:space="preserve"> (</w:t>
      </w:r>
      <w:r w:rsidRPr="00F27E6B" w:rsidR="002068B6">
        <w:rPr>
          <w:color w:val="000000" w:themeColor="text1"/>
          <w:shd w:val="clear" w:color="auto" w:fill="FFFFFF"/>
        </w:rPr>
        <w:t>Arifin et al., 2019</w:t>
      </w:r>
      <w:r w:rsidRPr="00F27E6B" w:rsidR="002068B6">
        <w:rPr>
          <w:color w:val="000000" w:themeColor="text1"/>
        </w:rPr>
        <w:t>)</w:t>
      </w:r>
      <w:r w:rsidRPr="00F27E6B">
        <w:rPr>
          <w:color w:val="000000" w:themeColor="text1"/>
        </w:rPr>
        <w:t xml:space="preserve">. The company uses The Zinger Model to create a positive work environment and engage its employees. </w:t>
      </w:r>
      <w:r w:rsidRPr="00F27E6B" w:rsidR="007E0F29">
        <w:rPr>
          <w:color w:val="000000" w:themeColor="text1"/>
        </w:rPr>
        <w:t>An instance of this is that the organisation offers its staff possibilities to progress and develop via training, job rotations, and mentorship. It also promotes a feeling of togetherness by supporting team-building and social occasions, along with volunteering opportunities for the employees to give back to society. Moreover, the company acknowledges and incentivises its staff for their performance and accomplishments, establishing an atmosphere of appreciation and recognition</w:t>
      </w:r>
      <w:r w:rsidRPr="00F27E6B" w:rsidR="002068B6">
        <w:rPr>
          <w:color w:val="000000" w:themeColor="text1"/>
        </w:rPr>
        <w:t xml:space="preserve"> (</w:t>
      </w:r>
      <w:r w:rsidRPr="00F27E6B" w:rsidR="002068B6">
        <w:rPr>
          <w:color w:val="000000" w:themeColor="text1"/>
          <w:shd w:val="clear" w:color="auto" w:fill="FFFFFF"/>
        </w:rPr>
        <w:t>Kim and Kim, 2021</w:t>
      </w:r>
      <w:r w:rsidRPr="00F27E6B" w:rsidR="002068B6">
        <w:rPr>
          <w:color w:val="000000" w:themeColor="text1"/>
        </w:rPr>
        <w:t>)</w:t>
      </w:r>
      <w:r w:rsidRPr="00F27E6B" w:rsidR="007E0F29">
        <w:rPr>
          <w:color w:val="000000" w:themeColor="text1"/>
        </w:rPr>
        <w:t>.</w:t>
      </w:r>
    </w:p>
    <w:p w:rsidRPr="00F27E6B" w:rsidR="00AF730C" w:rsidP="00AF730C" w:rsidRDefault="00AF730C" w14:paraId="60D3E565" w14:textId="77777777">
      <w:pPr>
        <w:rPr>
          <w:color w:val="000000" w:themeColor="text1"/>
        </w:rPr>
      </w:pPr>
    </w:p>
    <w:p w:rsidRPr="00F27E6B" w:rsidR="007E0F29" w:rsidP="007E0F29" w:rsidRDefault="001626DE" w14:paraId="3C143E17" w14:textId="77777777">
      <w:pPr>
        <w:pStyle w:val="Heading1"/>
        <w:rPr>
          <w:color w:val="000000" w:themeColor="text1"/>
        </w:rPr>
      </w:pPr>
      <w:bookmarkStart w:name="_Toc127012370" w:id="2"/>
      <w:r w:rsidRPr="00F27E6B">
        <w:rPr>
          <w:color w:val="000000" w:themeColor="text1"/>
        </w:rPr>
        <w:t>Conclusion</w:t>
      </w:r>
      <w:bookmarkEnd w:id="2"/>
    </w:p>
    <w:p w:rsidRPr="00F27E6B" w:rsidR="00AF730C" w:rsidP="000868E6" w:rsidRDefault="001626DE" w14:paraId="6F9ECF7F" w14:textId="77777777">
      <w:pPr>
        <w:rPr>
          <w:color w:val="000000" w:themeColor="text1"/>
        </w:rPr>
      </w:pPr>
      <w:r w:rsidRPr="00F27E6B">
        <w:rPr>
          <w:color w:val="000000" w:themeColor="text1"/>
        </w:rPr>
        <w:t xml:space="preserve"> </w:t>
      </w:r>
      <w:r w:rsidRPr="00F27E6B" w:rsidR="000868E6">
        <w:rPr>
          <w:color w:val="000000" w:themeColor="text1"/>
        </w:rPr>
        <w:t xml:space="preserve">In conclusion, </w:t>
      </w:r>
      <w:r w:rsidRPr="00F27E6B" w:rsidR="00603FD2">
        <w:rPr>
          <w:color w:val="000000" w:themeColor="text1"/>
        </w:rPr>
        <w:t>e</w:t>
      </w:r>
      <w:r w:rsidRPr="00F27E6B" w:rsidR="000868E6">
        <w:rPr>
          <w:color w:val="000000" w:themeColor="text1"/>
        </w:rPr>
        <w:t xml:space="preserve">mployee engagement is a crucial aspect of successful hotel management. Engaged employees are committed to their work, the organisation they work for, and their colleagues. They are more productive, motivated, and invested in the organisation's success and are more likely to stay with the organisation for extended periods. HR departments play a critical role in promoting employee engagement by creating an environment that fosters engagement, providing opportunities for professional growth and development, and promoting a culture of recognition and appreciation. The employee lifecycle can also enhance employee engagement by implementing strategies that address each stage of the lifecycle. JW Marriott Grosvenor House Hotel London can improve employee engagement by implementing various techniques, such as building a strong employer brand, effective recruitment campaigns, comprehensive onboarding programs, training and development opportunities, and providing resources to support employee well-being. These strategies can help increase productivity, reduce turnover, and enhance the </w:t>
      </w:r>
      <w:r w:rsidRPr="00F27E6B" w:rsidR="000868E6">
        <w:rPr>
          <w:color w:val="000000" w:themeColor="text1"/>
        </w:rPr>
        <w:lastRenderedPageBreak/>
        <w:t>customer experience, resulting in better business results and a more substantial reputation for the business. There are various ways to engage a team, such as providing regular feedback and recognition, team-building activities, and providing training and development opportunities. By prioritising employee engagement, companies can benefit from higher productivity levels, employee retention, and overall organisational success.</w:t>
      </w:r>
    </w:p>
    <w:p w:rsidRPr="00F27E6B" w:rsidR="00603FD2" w:rsidP="000868E6" w:rsidRDefault="00603FD2" w14:paraId="3A8B1E7E" w14:textId="77777777">
      <w:pPr>
        <w:rPr>
          <w:color w:val="000000" w:themeColor="text1"/>
        </w:rPr>
      </w:pPr>
    </w:p>
    <w:p w:rsidRPr="00F27E6B" w:rsidR="00365025" w:rsidRDefault="00365025" w14:paraId="061D9C39" w14:textId="77777777">
      <w:pPr>
        <w:ind w:firstLine="0"/>
        <w:contextualSpacing w:val="0"/>
        <w:rPr>
          <w:rFonts w:eastAsiaTheme="majorEastAsia"/>
          <w:b/>
          <w:color w:val="000000" w:themeColor="text1"/>
        </w:rPr>
      </w:pPr>
      <w:r w:rsidRPr="00F27E6B">
        <w:rPr>
          <w:color w:val="000000" w:themeColor="text1"/>
        </w:rPr>
        <w:br w:type="page"/>
      </w:r>
    </w:p>
    <w:p w:rsidRPr="00F27E6B" w:rsidR="00365025" w:rsidP="00603FD2" w:rsidRDefault="001626DE" w14:paraId="38FEDF05" w14:textId="77777777">
      <w:pPr>
        <w:pStyle w:val="Heading1"/>
        <w:rPr>
          <w:color w:val="000000" w:themeColor="text1"/>
        </w:rPr>
      </w:pPr>
      <w:bookmarkStart w:name="_Toc127012371" w:id="3"/>
      <w:r w:rsidRPr="00F27E6B">
        <w:rPr>
          <w:color w:val="000000" w:themeColor="text1"/>
        </w:rPr>
        <w:lastRenderedPageBreak/>
        <w:t>References</w:t>
      </w:r>
      <w:bookmarkEnd w:id="3"/>
    </w:p>
    <w:p w:rsidRPr="00F27E6B" w:rsidR="00FC0C71" w:rsidP="00105FB5" w:rsidRDefault="00FC0C71" w14:paraId="24BE9205" w14:textId="77777777">
      <w:pPr>
        <w:ind w:left="720" w:hanging="720"/>
        <w:rPr>
          <w:color w:val="000000" w:themeColor="text1"/>
          <w:shd w:val="clear" w:color="auto" w:fill="FFFFFF"/>
        </w:rPr>
      </w:pPr>
      <w:r w:rsidRPr="00F27E6B">
        <w:rPr>
          <w:color w:val="000000" w:themeColor="text1"/>
          <w:shd w:val="clear" w:color="auto" w:fill="FFFFFF"/>
        </w:rPr>
        <w:t xml:space="preserve">Ahmed, T., Khan, M.S., </w:t>
      </w:r>
      <w:proofErr w:type="spellStart"/>
      <w:r w:rsidRPr="00F27E6B">
        <w:rPr>
          <w:color w:val="000000" w:themeColor="text1"/>
          <w:shd w:val="clear" w:color="auto" w:fill="FFFFFF"/>
        </w:rPr>
        <w:t>Thitivesa</w:t>
      </w:r>
      <w:proofErr w:type="spellEnd"/>
      <w:r w:rsidRPr="00F27E6B">
        <w:rPr>
          <w:color w:val="000000" w:themeColor="text1"/>
          <w:shd w:val="clear" w:color="auto" w:fill="FFFFFF"/>
        </w:rPr>
        <w:t xml:space="preserve">, D., </w:t>
      </w:r>
      <w:proofErr w:type="spellStart"/>
      <w:r w:rsidRPr="00F27E6B">
        <w:rPr>
          <w:color w:val="000000" w:themeColor="text1"/>
          <w:shd w:val="clear" w:color="auto" w:fill="FFFFFF"/>
        </w:rPr>
        <w:t>Siraphatthada</w:t>
      </w:r>
      <w:proofErr w:type="spellEnd"/>
      <w:r w:rsidRPr="00F27E6B">
        <w:rPr>
          <w:color w:val="000000" w:themeColor="text1"/>
          <w:shd w:val="clear" w:color="auto" w:fill="FFFFFF"/>
        </w:rPr>
        <w:t xml:space="preserve">, Y. and </w:t>
      </w:r>
      <w:proofErr w:type="spellStart"/>
      <w:r w:rsidRPr="00F27E6B">
        <w:rPr>
          <w:color w:val="000000" w:themeColor="text1"/>
          <w:shd w:val="clear" w:color="auto" w:fill="FFFFFF"/>
        </w:rPr>
        <w:t>Phumdara</w:t>
      </w:r>
      <w:proofErr w:type="spellEnd"/>
      <w:r w:rsidRPr="00F27E6B">
        <w:rPr>
          <w:color w:val="000000" w:themeColor="text1"/>
          <w:shd w:val="clear" w:color="auto" w:fill="FFFFFF"/>
        </w:rPr>
        <w:t xml:space="preserve">, T., 2020. Impact of </w:t>
      </w:r>
      <w:proofErr w:type="gramStart"/>
      <w:r w:rsidRPr="00F27E6B">
        <w:rPr>
          <w:color w:val="000000" w:themeColor="text1"/>
          <w:shd w:val="clear" w:color="auto" w:fill="FFFFFF"/>
        </w:rPr>
        <w:t>employees</w:t>
      </w:r>
      <w:proofErr w:type="gramEnd"/>
      <w:r w:rsidRPr="00F27E6B">
        <w:rPr>
          <w:color w:val="000000" w:themeColor="text1"/>
          <w:shd w:val="clear" w:color="auto" w:fill="FFFFFF"/>
        </w:rPr>
        <w:t xml:space="preserve"> engagement and knowledge sharing on organizational performance: Study of HR challenges in COVID-19 pandemic. </w:t>
      </w:r>
      <w:r w:rsidRPr="00F27E6B">
        <w:rPr>
          <w:i/>
          <w:iCs/>
          <w:color w:val="000000" w:themeColor="text1"/>
          <w:shd w:val="clear" w:color="auto" w:fill="FFFFFF"/>
        </w:rPr>
        <w:t>Human Systems Management</w:t>
      </w:r>
      <w:r w:rsidRPr="00F27E6B">
        <w:rPr>
          <w:color w:val="000000" w:themeColor="text1"/>
          <w:shd w:val="clear" w:color="auto" w:fill="FFFFFF"/>
        </w:rPr>
        <w:t>, </w:t>
      </w:r>
      <w:r w:rsidRPr="00F27E6B">
        <w:rPr>
          <w:i/>
          <w:iCs/>
          <w:color w:val="000000" w:themeColor="text1"/>
          <w:shd w:val="clear" w:color="auto" w:fill="FFFFFF"/>
        </w:rPr>
        <w:t>39</w:t>
      </w:r>
      <w:r w:rsidRPr="00F27E6B">
        <w:rPr>
          <w:color w:val="000000" w:themeColor="text1"/>
          <w:shd w:val="clear" w:color="auto" w:fill="FFFFFF"/>
        </w:rPr>
        <w:t>(4), pp.589-601.</w:t>
      </w:r>
    </w:p>
    <w:p w:rsidRPr="00F27E6B" w:rsidR="00FC0C71" w:rsidP="00105FB5" w:rsidRDefault="00FC0C71" w14:paraId="3DF47D11" w14:textId="77777777">
      <w:pPr>
        <w:ind w:left="720" w:hanging="720"/>
        <w:rPr>
          <w:color w:val="000000" w:themeColor="text1"/>
          <w:shd w:val="clear" w:color="auto" w:fill="FFFFFF"/>
        </w:rPr>
      </w:pPr>
      <w:r w:rsidRPr="00F27E6B">
        <w:rPr>
          <w:color w:val="000000" w:themeColor="text1"/>
          <w:shd w:val="clear" w:color="auto" w:fill="FFFFFF"/>
        </w:rPr>
        <w:t xml:space="preserve">Arifin, Z., </w:t>
      </w:r>
      <w:proofErr w:type="spellStart"/>
      <w:r w:rsidRPr="00F27E6B">
        <w:rPr>
          <w:color w:val="000000" w:themeColor="text1"/>
          <w:shd w:val="clear" w:color="auto" w:fill="FFFFFF"/>
        </w:rPr>
        <w:t>Nirwanto</w:t>
      </w:r>
      <w:proofErr w:type="spellEnd"/>
      <w:r w:rsidRPr="00F27E6B">
        <w:rPr>
          <w:color w:val="000000" w:themeColor="text1"/>
          <w:shd w:val="clear" w:color="auto" w:fill="FFFFFF"/>
        </w:rPr>
        <w:t>, N. and Manan, A., 2019. Improving the effect of work satisfaction on job performance through employee engagement. </w:t>
      </w:r>
      <w:r w:rsidRPr="00F27E6B">
        <w:rPr>
          <w:i/>
          <w:iCs/>
          <w:color w:val="000000" w:themeColor="text1"/>
          <w:shd w:val="clear" w:color="auto" w:fill="FFFFFF"/>
        </w:rPr>
        <w:t>International Journal of Multi-Discipline Science (IJ-MDS)</w:t>
      </w:r>
      <w:r w:rsidRPr="00F27E6B">
        <w:rPr>
          <w:color w:val="000000" w:themeColor="text1"/>
          <w:shd w:val="clear" w:color="auto" w:fill="FFFFFF"/>
        </w:rPr>
        <w:t>, </w:t>
      </w:r>
      <w:r w:rsidRPr="00F27E6B">
        <w:rPr>
          <w:i/>
          <w:iCs/>
          <w:color w:val="000000" w:themeColor="text1"/>
          <w:shd w:val="clear" w:color="auto" w:fill="FFFFFF"/>
        </w:rPr>
        <w:t>2</w:t>
      </w:r>
      <w:r w:rsidRPr="00F27E6B">
        <w:rPr>
          <w:color w:val="000000" w:themeColor="text1"/>
          <w:shd w:val="clear" w:color="auto" w:fill="FFFFFF"/>
        </w:rPr>
        <w:t>(1), pp.1-9.</w:t>
      </w:r>
    </w:p>
    <w:p w:rsidRPr="00F27E6B" w:rsidR="00FC0C71" w:rsidP="00105FB5" w:rsidRDefault="00FC0C71" w14:paraId="676ED84E" w14:textId="77777777">
      <w:pPr>
        <w:ind w:left="720" w:hanging="720"/>
        <w:rPr>
          <w:color w:val="000000" w:themeColor="text1"/>
          <w:shd w:val="clear" w:color="auto" w:fill="FFFFFF"/>
        </w:rPr>
      </w:pPr>
      <w:proofErr w:type="spellStart"/>
      <w:r w:rsidRPr="00F27E6B">
        <w:rPr>
          <w:color w:val="000000" w:themeColor="text1"/>
          <w:shd w:val="clear" w:color="auto" w:fill="FFFFFF"/>
        </w:rPr>
        <w:t>Boccoli</w:t>
      </w:r>
      <w:proofErr w:type="spellEnd"/>
      <w:r w:rsidRPr="00F27E6B">
        <w:rPr>
          <w:color w:val="000000" w:themeColor="text1"/>
          <w:shd w:val="clear" w:color="auto" w:fill="FFFFFF"/>
        </w:rPr>
        <w:t>, G., Gastaldi, L. and Corso, M., 2022. The evolution of employee engagement: Towards a social and contextual construct for balancing individual performance and wellbeing dynamically. </w:t>
      </w:r>
      <w:r w:rsidRPr="00F27E6B">
        <w:rPr>
          <w:i/>
          <w:iCs/>
          <w:color w:val="000000" w:themeColor="text1"/>
          <w:shd w:val="clear" w:color="auto" w:fill="FFFFFF"/>
        </w:rPr>
        <w:t>International Journal of Management Reviews</w:t>
      </w:r>
      <w:r w:rsidRPr="00F27E6B">
        <w:rPr>
          <w:color w:val="000000" w:themeColor="text1"/>
          <w:shd w:val="clear" w:color="auto" w:fill="FFFFFF"/>
        </w:rPr>
        <w:t>.</w:t>
      </w:r>
    </w:p>
    <w:p w:rsidRPr="00F27E6B" w:rsidR="00FC0C71" w:rsidP="00105FB5" w:rsidRDefault="00FC0C71" w14:paraId="226D0E17" w14:textId="77777777">
      <w:pPr>
        <w:ind w:left="720" w:hanging="720"/>
        <w:rPr>
          <w:color w:val="000000" w:themeColor="text1"/>
          <w:shd w:val="clear" w:color="auto" w:fill="FFFFFF"/>
        </w:rPr>
      </w:pPr>
      <w:r w:rsidRPr="00F27E6B">
        <w:rPr>
          <w:color w:val="000000" w:themeColor="text1"/>
          <w:shd w:val="clear" w:color="auto" w:fill="FFFFFF"/>
        </w:rPr>
        <w:t>Dhir, S. and Shukla, A., 2019. Role of organizational image in employee engagement and performance. </w:t>
      </w:r>
      <w:r w:rsidRPr="00F27E6B">
        <w:rPr>
          <w:i/>
          <w:iCs/>
          <w:color w:val="000000" w:themeColor="text1"/>
          <w:shd w:val="clear" w:color="auto" w:fill="FFFFFF"/>
        </w:rPr>
        <w:t>Benchmarking: An International Journal</w:t>
      </w:r>
      <w:r w:rsidRPr="00F27E6B">
        <w:rPr>
          <w:color w:val="000000" w:themeColor="text1"/>
          <w:shd w:val="clear" w:color="auto" w:fill="FFFFFF"/>
        </w:rPr>
        <w:t>.</w:t>
      </w:r>
    </w:p>
    <w:p w:rsidRPr="00F27E6B" w:rsidR="00FC0C71" w:rsidP="00105FB5" w:rsidRDefault="00FC0C71" w14:paraId="4CC25575" w14:textId="77777777">
      <w:pPr>
        <w:ind w:left="720" w:hanging="720"/>
        <w:rPr>
          <w:color w:val="000000" w:themeColor="text1"/>
          <w:shd w:val="clear" w:color="auto" w:fill="FFFFFF"/>
        </w:rPr>
      </w:pPr>
      <w:proofErr w:type="spellStart"/>
      <w:r w:rsidRPr="00F27E6B">
        <w:rPr>
          <w:color w:val="000000" w:themeColor="text1"/>
          <w:shd w:val="clear" w:color="auto" w:fill="FFFFFF"/>
        </w:rPr>
        <w:t>Fidyah</w:t>
      </w:r>
      <w:proofErr w:type="spellEnd"/>
      <w:r w:rsidRPr="00F27E6B">
        <w:rPr>
          <w:color w:val="000000" w:themeColor="text1"/>
          <w:shd w:val="clear" w:color="auto" w:fill="FFFFFF"/>
        </w:rPr>
        <w:t xml:space="preserve">, D.N. and </w:t>
      </w:r>
      <w:proofErr w:type="spellStart"/>
      <w:r w:rsidRPr="00F27E6B">
        <w:rPr>
          <w:color w:val="000000" w:themeColor="text1"/>
          <w:shd w:val="clear" w:color="auto" w:fill="FFFFFF"/>
        </w:rPr>
        <w:t>Setiawati</w:t>
      </w:r>
      <w:proofErr w:type="spellEnd"/>
      <w:r w:rsidRPr="00F27E6B">
        <w:rPr>
          <w:color w:val="000000" w:themeColor="text1"/>
          <w:shd w:val="clear" w:color="auto" w:fill="FFFFFF"/>
        </w:rPr>
        <w:t>, T., 2020. Influence of organizational culture and employee engagement on employee performance: job satisfaction as intervening variable. </w:t>
      </w:r>
      <w:r w:rsidRPr="00F27E6B">
        <w:rPr>
          <w:i/>
          <w:iCs/>
          <w:color w:val="000000" w:themeColor="text1"/>
          <w:shd w:val="clear" w:color="auto" w:fill="FFFFFF"/>
        </w:rPr>
        <w:t>Review of Integrative Business and Economics Research</w:t>
      </w:r>
      <w:r w:rsidRPr="00F27E6B">
        <w:rPr>
          <w:color w:val="000000" w:themeColor="text1"/>
          <w:shd w:val="clear" w:color="auto" w:fill="FFFFFF"/>
        </w:rPr>
        <w:t>, </w:t>
      </w:r>
      <w:r w:rsidRPr="00F27E6B">
        <w:rPr>
          <w:i/>
          <w:iCs/>
          <w:color w:val="000000" w:themeColor="text1"/>
          <w:shd w:val="clear" w:color="auto" w:fill="FFFFFF"/>
        </w:rPr>
        <w:t>9</w:t>
      </w:r>
      <w:r w:rsidRPr="00F27E6B">
        <w:rPr>
          <w:color w:val="000000" w:themeColor="text1"/>
          <w:shd w:val="clear" w:color="auto" w:fill="FFFFFF"/>
        </w:rPr>
        <w:t>(4), pp.64-81.</w:t>
      </w:r>
    </w:p>
    <w:p w:rsidRPr="00F27E6B" w:rsidR="00FC0C71" w:rsidP="00105FB5" w:rsidRDefault="00FC0C71" w14:paraId="56553FD2" w14:textId="77777777">
      <w:pPr>
        <w:ind w:left="720" w:hanging="720"/>
        <w:rPr>
          <w:color w:val="000000" w:themeColor="text1"/>
          <w:shd w:val="clear" w:color="auto" w:fill="FFFFFF"/>
        </w:rPr>
      </w:pPr>
      <w:r w:rsidRPr="00F27E6B">
        <w:rPr>
          <w:color w:val="000000" w:themeColor="text1"/>
          <w:shd w:val="clear" w:color="auto" w:fill="FFFFFF"/>
        </w:rPr>
        <w:t xml:space="preserve">Govender, M. and </w:t>
      </w:r>
      <w:proofErr w:type="spellStart"/>
      <w:r w:rsidRPr="00F27E6B">
        <w:rPr>
          <w:color w:val="000000" w:themeColor="text1"/>
          <w:shd w:val="clear" w:color="auto" w:fill="FFFFFF"/>
        </w:rPr>
        <w:t>Bussin</w:t>
      </w:r>
      <w:proofErr w:type="spellEnd"/>
      <w:r w:rsidRPr="00F27E6B">
        <w:rPr>
          <w:color w:val="000000" w:themeColor="text1"/>
          <w:shd w:val="clear" w:color="auto" w:fill="FFFFFF"/>
        </w:rPr>
        <w:t>, M.H., 2020. Performance management and employee engagement: A South African perspective. </w:t>
      </w:r>
      <w:r w:rsidRPr="00F27E6B">
        <w:rPr>
          <w:i/>
          <w:iCs/>
          <w:color w:val="000000" w:themeColor="text1"/>
          <w:shd w:val="clear" w:color="auto" w:fill="FFFFFF"/>
        </w:rPr>
        <w:t>SA Journal of Human Resource Management</w:t>
      </w:r>
      <w:r w:rsidRPr="00F27E6B">
        <w:rPr>
          <w:color w:val="000000" w:themeColor="text1"/>
          <w:shd w:val="clear" w:color="auto" w:fill="FFFFFF"/>
        </w:rPr>
        <w:t>, </w:t>
      </w:r>
      <w:r w:rsidRPr="00F27E6B">
        <w:rPr>
          <w:i/>
          <w:iCs/>
          <w:color w:val="000000" w:themeColor="text1"/>
          <w:shd w:val="clear" w:color="auto" w:fill="FFFFFF"/>
        </w:rPr>
        <w:t>18</w:t>
      </w:r>
      <w:r w:rsidRPr="00F27E6B">
        <w:rPr>
          <w:color w:val="000000" w:themeColor="text1"/>
          <w:shd w:val="clear" w:color="auto" w:fill="FFFFFF"/>
        </w:rPr>
        <w:t>(1), pp.1-19.</w:t>
      </w:r>
    </w:p>
    <w:p w:rsidRPr="00F27E6B" w:rsidR="00FC0C71" w:rsidP="00105FB5" w:rsidRDefault="00FC0C71" w14:paraId="1F7E3EB9" w14:textId="77777777">
      <w:pPr>
        <w:ind w:left="720" w:hanging="720"/>
        <w:rPr>
          <w:color w:val="000000" w:themeColor="text1"/>
          <w:shd w:val="clear" w:color="auto" w:fill="FFFFFF"/>
        </w:rPr>
      </w:pPr>
      <w:r w:rsidRPr="00F27E6B">
        <w:rPr>
          <w:color w:val="000000" w:themeColor="text1"/>
          <w:shd w:val="clear" w:color="auto" w:fill="FFFFFF"/>
        </w:rPr>
        <w:t xml:space="preserve">Hermawan, H., </w:t>
      </w:r>
      <w:proofErr w:type="spellStart"/>
      <w:r w:rsidRPr="00F27E6B">
        <w:rPr>
          <w:color w:val="000000" w:themeColor="text1"/>
          <w:shd w:val="clear" w:color="auto" w:fill="FFFFFF"/>
        </w:rPr>
        <w:t>Thamrin</w:t>
      </w:r>
      <w:proofErr w:type="spellEnd"/>
      <w:r w:rsidRPr="00F27E6B">
        <w:rPr>
          <w:color w:val="000000" w:themeColor="text1"/>
          <w:shd w:val="clear" w:color="auto" w:fill="FFFFFF"/>
        </w:rPr>
        <w:t xml:space="preserve">, H.M. and Susilo, P., 2020. Organizational citizenship </w:t>
      </w:r>
      <w:proofErr w:type="spellStart"/>
      <w:r w:rsidRPr="00F27E6B">
        <w:rPr>
          <w:color w:val="000000" w:themeColor="text1"/>
          <w:shd w:val="clear" w:color="auto" w:fill="FFFFFF"/>
        </w:rPr>
        <w:t>behavior</w:t>
      </w:r>
      <w:proofErr w:type="spellEnd"/>
      <w:r w:rsidRPr="00F27E6B">
        <w:rPr>
          <w:color w:val="000000" w:themeColor="text1"/>
          <w:shd w:val="clear" w:color="auto" w:fill="FFFFFF"/>
        </w:rPr>
        <w:t xml:space="preserve"> and performance: the role of employee engagement. </w:t>
      </w:r>
      <w:r w:rsidRPr="00F27E6B">
        <w:rPr>
          <w:i/>
          <w:iCs/>
          <w:color w:val="000000" w:themeColor="text1"/>
          <w:shd w:val="clear" w:color="auto" w:fill="FFFFFF"/>
        </w:rPr>
        <w:t>The Journal of Asian Finance, Economics and Business</w:t>
      </w:r>
      <w:r w:rsidRPr="00F27E6B">
        <w:rPr>
          <w:color w:val="000000" w:themeColor="text1"/>
          <w:shd w:val="clear" w:color="auto" w:fill="FFFFFF"/>
        </w:rPr>
        <w:t>, </w:t>
      </w:r>
      <w:r w:rsidRPr="00F27E6B">
        <w:rPr>
          <w:i/>
          <w:iCs/>
          <w:color w:val="000000" w:themeColor="text1"/>
          <w:shd w:val="clear" w:color="auto" w:fill="FFFFFF"/>
        </w:rPr>
        <w:t>7</w:t>
      </w:r>
      <w:r w:rsidRPr="00F27E6B">
        <w:rPr>
          <w:color w:val="000000" w:themeColor="text1"/>
          <w:shd w:val="clear" w:color="auto" w:fill="FFFFFF"/>
        </w:rPr>
        <w:t>(12), pp.1089-1097.</w:t>
      </w:r>
    </w:p>
    <w:p w:rsidRPr="00F27E6B" w:rsidR="00FC0C71" w:rsidP="00105FB5" w:rsidRDefault="00FC0C71" w14:paraId="4938F41B" w14:textId="77777777">
      <w:pPr>
        <w:ind w:left="720" w:hanging="720"/>
        <w:rPr>
          <w:color w:val="000000" w:themeColor="text1"/>
          <w:shd w:val="clear" w:color="auto" w:fill="FFFFFF"/>
        </w:rPr>
      </w:pPr>
      <w:proofErr w:type="spellStart"/>
      <w:r w:rsidRPr="00F27E6B">
        <w:rPr>
          <w:color w:val="000000" w:themeColor="text1"/>
          <w:shd w:val="clear" w:color="auto" w:fill="FFFFFF"/>
        </w:rPr>
        <w:t>Heslina</w:t>
      </w:r>
      <w:proofErr w:type="spellEnd"/>
      <w:r w:rsidRPr="00F27E6B">
        <w:rPr>
          <w:color w:val="000000" w:themeColor="text1"/>
          <w:shd w:val="clear" w:color="auto" w:fill="FFFFFF"/>
        </w:rPr>
        <w:t xml:space="preserve">, H. and </w:t>
      </w:r>
      <w:proofErr w:type="spellStart"/>
      <w:r w:rsidRPr="00F27E6B">
        <w:rPr>
          <w:color w:val="000000" w:themeColor="text1"/>
          <w:shd w:val="clear" w:color="auto" w:fill="FFFFFF"/>
        </w:rPr>
        <w:t>Syahruni</w:t>
      </w:r>
      <w:proofErr w:type="spellEnd"/>
      <w:r w:rsidRPr="00F27E6B">
        <w:rPr>
          <w:color w:val="000000" w:themeColor="text1"/>
          <w:shd w:val="clear" w:color="auto" w:fill="FFFFFF"/>
        </w:rPr>
        <w:t>, A., 2021. The influence of information technology, human resources competency and employee engagement on performance of employees. </w:t>
      </w:r>
      <w:r w:rsidRPr="00F27E6B">
        <w:rPr>
          <w:i/>
          <w:iCs/>
          <w:color w:val="000000" w:themeColor="text1"/>
          <w:shd w:val="clear" w:color="auto" w:fill="FFFFFF"/>
        </w:rPr>
        <w:t>Golden Ratio of Human Resource Management</w:t>
      </w:r>
      <w:r w:rsidRPr="00F27E6B">
        <w:rPr>
          <w:color w:val="000000" w:themeColor="text1"/>
          <w:shd w:val="clear" w:color="auto" w:fill="FFFFFF"/>
        </w:rPr>
        <w:t>, </w:t>
      </w:r>
      <w:r w:rsidRPr="00F27E6B">
        <w:rPr>
          <w:i/>
          <w:iCs/>
          <w:color w:val="000000" w:themeColor="text1"/>
          <w:shd w:val="clear" w:color="auto" w:fill="FFFFFF"/>
        </w:rPr>
        <w:t>1</w:t>
      </w:r>
      <w:r w:rsidRPr="00F27E6B">
        <w:rPr>
          <w:color w:val="000000" w:themeColor="text1"/>
          <w:shd w:val="clear" w:color="auto" w:fill="FFFFFF"/>
        </w:rPr>
        <w:t>(1), pp.01-12.</w:t>
      </w:r>
    </w:p>
    <w:p w:rsidRPr="00F27E6B" w:rsidR="00FC0C71" w:rsidP="00105FB5" w:rsidRDefault="00FC0C71" w14:paraId="28F992CA" w14:textId="77777777">
      <w:pPr>
        <w:ind w:left="720" w:hanging="720"/>
        <w:rPr>
          <w:color w:val="000000" w:themeColor="text1"/>
          <w:shd w:val="clear" w:color="auto" w:fill="FFFFFF"/>
        </w:rPr>
      </w:pPr>
      <w:r w:rsidRPr="00F27E6B">
        <w:rPr>
          <w:color w:val="000000" w:themeColor="text1"/>
          <w:shd w:val="clear" w:color="auto" w:fill="FFFFFF"/>
        </w:rPr>
        <w:t>Ismail, H.N., Iqbal, A. and Nasr, L., 2019. Employee engagement and job performance in Lebanon: the mediating role of creativity. International Journal of Productivity and Performance Management, 68(3), pp.506-523.</w:t>
      </w:r>
    </w:p>
    <w:p w:rsidRPr="00F27E6B" w:rsidR="00FC0C71" w:rsidP="00105FB5" w:rsidRDefault="00FC0C71" w14:paraId="09812734" w14:textId="77777777">
      <w:pPr>
        <w:ind w:left="720" w:hanging="720"/>
        <w:rPr>
          <w:color w:val="000000" w:themeColor="text1"/>
          <w:shd w:val="clear" w:color="auto" w:fill="FFFFFF"/>
        </w:rPr>
      </w:pPr>
      <w:r w:rsidRPr="00F27E6B">
        <w:rPr>
          <w:color w:val="000000" w:themeColor="text1"/>
          <w:shd w:val="clear" w:color="auto" w:fill="FFFFFF"/>
        </w:rPr>
        <w:t>Kim, M. and Kim, J., 2021. Corporate social responsibility, employee engagement, well-being and the task performance of frontline employees. </w:t>
      </w:r>
      <w:r w:rsidRPr="00F27E6B">
        <w:rPr>
          <w:i/>
          <w:iCs/>
          <w:color w:val="000000" w:themeColor="text1"/>
          <w:shd w:val="clear" w:color="auto" w:fill="FFFFFF"/>
        </w:rPr>
        <w:t>Management Decision</w:t>
      </w:r>
      <w:r w:rsidRPr="00F27E6B">
        <w:rPr>
          <w:color w:val="000000" w:themeColor="text1"/>
          <w:shd w:val="clear" w:color="auto" w:fill="FFFFFF"/>
        </w:rPr>
        <w:t>, </w:t>
      </w:r>
      <w:r w:rsidRPr="00F27E6B">
        <w:rPr>
          <w:i/>
          <w:iCs/>
          <w:color w:val="000000" w:themeColor="text1"/>
          <w:shd w:val="clear" w:color="auto" w:fill="FFFFFF"/>
        </w:rPr>
        <w:t>59</w:t>
      </w:r>
      <w:r w:rsidRPr="00F27E6B">
        <w:rPr>
          <w:color w:val="000000" w:themeColor="text1"/>
          <w:shd w:val="clear" w:color="auto" w:fill="FFFFFF"/>
        </w:rPr>
        <w:t>(8), pp.2040-2056.</w:t>
      </w:r>
    </w:p>
    <w:p w:rsidRPr="00F27E6B" w:rsidR="00FC0C71" w:rsidP="00105FB5" w:rsidRDefault="00FC0C71" w14:paraId="3AC9A4DF" w14:textId="77777777">
      <w:pPr>
        <w:ind w:left="720" w:hanging="720"/>
        <w:rPr>
          <w:color w:val="000000" w:themeColor="text1"/>
          <w:shd w:val="clear" w:color="auto" w:fill="FFFFFF"/>
        </w:rPr>
      </w:pPr>
      <w:r w:rsidRPr="00F27E6B">
        <w:rPr>
          <w:color w:val="000000" w:themeColor="text1"/>
          <w:shd w:val="clear" w:color="auto" w:fill="FFFFFF"/>
        </w:rPr>
        <w:t xml:space="preserve">Park, J., Han, S.J., Kim, J. and Kim, W., 2022. Structural relationships among transformational leadership, affective organizational commitment, and job </w:t>
      </w:r>
      <w:r w:rsidRPr="00F27E6B">
        <w:rPr>
          <w:color w:val="000000" w:themeColor="text1"/>
          <w:shd w:val="clear" w:color="auto" w:fill="FFFFFF"/>
        </w:rPr>
        <w:lastRenderedPageBreak/>
        <w:t>performance: the mediating role of employee engagement. </w:t>
      </w:r>
      <w:r w:rsidRPr="00F27E6B">
        <w:rPr>
          <w:i/>
          <w:iCs/>
          <w:color w:val="000000" w:themeColor="text1"/>
          <w:shd w:val="clear" w:color="auto" w:fill="FFFFFF"/>
        </w:rPr>
        <w:t>European Journal of Training and Development</w:t>
      </w:r>
      <w:r w:rsidRPr="00F27E6B">
        <w:rPr>
          <w:color w:val="000000" w:themeColor="text1"/>
          <w:shd w:val="clear" w:color="auto" w:fill="FFFFFF"/>
        </w:rPr>
        <w:t>, </w:t>
      </w:r>
      <w:r w:rsidRPr="00F27E6B">
        <w:rPr>
          <w:i/>
          <w:iCs/>
          <w:color w:val="000000" w:themeColor="text1"/>
          <w:shd w:val="clear" w:color="auto" w:fill="FFFFFF"/>
        </w:rPr>
        <w:t>46</w:t>
      </w:r>
      <w:r w:rsidRPr="00F27E6B">
        <w:rPr>
          <w:color w:val="000000" w:themeColor="text1"/>
          <w:shd w:val="clear" w:color="auto" w:fill="FFFFFF"/>
        </w:rPr>
        <w:t>(9), pp.920-936.</w:t>
      </w:r>
    </w:p>
    <w:p w:rsidRPr="00F27E6B" w:rsidR="00FC0C71" w:rsidP="00105FB5" w:rsidRDefault="00FC0C71" w14:paraId="64C6D494" w14:textId="77777777">
      <w:pPr>
        <w:ind w:left="720" w:hanging="720"/>
        <w:rPr>
          <w:color w:val="000000" w:themeColor="text1"/>
          <w:shd w:val="clear" w:color="auto" w:fill="FFFFFF"/>
        </w:rPr>
      </w:pPr>
      <w:proofErr w:type="spellStart"/>
      <w:r w:rsidRPr="00F27E6B">
        <w:rPr>
          <w:color w:val="000000" w:themeColor="text1"/>
          <w:shd w:val="clear" w:color="auto" w:fill="FFFFFF"/>
        </w:rPr>
        <w:t>Pongton</w:t>
      </w:r>
      <w:proofErr w:type="spellEnd"/>
      <w:r w:rsidRPr="00F27E6B">
        <w:rPr>
          <w:color w:val="000000" w:themeColor="text1"/>
          <w:shd w:val="clear" w:color="auto" w:fill="FFFFFF"/>
        </w:rPr>
        <w:t xml:space="preserve">, P. and </w:t>
      </w:r>
      <w:proofErr w:type="spellStart"/>
      <w:r w:rsidRPr="00F27E6B">
        <w:rPr>
          <w:color w:val="000000" w:themeColor="text1"/>
          <w:shd w:val="clear" w:color="auto" w:fill="FFFFFF"/>
        </w:rPr>
        <w:t>Suntrayuth</w:t>
      </w:r>
      <w:proofErr w:type="spellEnd"/>
      <w:r w:rsidRPr="00F27E6B">
        <w:rPr>
          <w:color w:val="000000" w:themeColor="text1"/>
          <w:shd w:val="clear" w:color="auto" w:fill="FFFFFF"/>
        </w:rPr>
        <w:t>, S., 2019. Communication satisfaction, employee engagement, job satisfaction, and job performance in higher education institutions. </w:t>
      </w:r>
      <w:r w:rsidRPr="00F27E6B">
        <w:rPr>
          <w:i/>
          <w:iCs/>
          <w:color w:val="000000" w:themeColor="text1"/>
          <w:shd w:val="clear" w:color="auto" w:fill="FFFFFF"/>
        </w:rPr>
        <w:t>Abac Journal</w:t>
      </w:r>
      <w:r w:rsidRPr="00F27E6B">
        <w:rPr>
          <w:color w:val="000000" w:themeColor="text1"/>
          <w:shd w:val="clear" w:color="auto" w:fill="FFFFFF"/>
        </w:rPr>
        <w:t>, </w:t>
      </w:r>
      <w:r w:rsidRPr="00F27E6B">
        <w:rPr>
          <w:i/>
          <w:iCs/>
          <w:color w:val="000000" w:themeColor="text1"/>
          <w:shd w:val="clear" w:color="auto" w:fill="FFFFFF"/>
        </w:rPr>
        <w:t>39</w:t>
      </w:r>
      <w:r w:rsidRPr="00F27E6B">
        <w:rPr>
          <w:color w:val="000000" w:themeColor="text1"/>
          <w:shd w:val="clear" w:color="auto" w:fill="FFFFFF"/>
        </w:rPr>
        <w:t>(3), pp.90-110.</w:t>
      </w:r>
    </w:p>
    <w:p w:rsidRPr="00F27E6B" w:rsidR="00FC0C71" w:rsidP="00105FB5" w:rsidRDefault="00FC0C71" w14:paraId="3AD61C3D" w14:textId="77777777">
      <w:pPr>
        <w:ind w:left="720" w:hanging="720"/>
        <w:rPr>
          <w:color w:val="000000" w:themeColor="text1"/>
          <w:shd w:val="clear" w:color="auto" w:fill="FFFFFF"/>
        </w:rPr>
      </w:pPr>
      <w:r w:rsidRPr="00F27E6B">
        <w:rPr>
          <w:color w:val="000000" w:themeColor="text1"/>
          <w:shd w:val="clear" w:color="auto" w:fill="FFFFFF"/>
        </w:rPr>
        <w:t>Risley, C., 2020. Maintaining performance and employee engagement during the COVID-19 pandemic. </w:t>
      </w:r>
      <w:r w:rsidRPr="00F27E6B">
        <w:rPr>
          <w:i/>
          <w:iCs/>
          <w:color w:val="000000" w:themeColor="text1"/>
          <w:shd w:val="clear" w:color="auto" w:fill="FFFFFF"/>
        </w:rPr>
        <w:t>Journal of Library Administration</w:t>
      </w:r>
      <w:r w:rsidRPr="00F27E6B">
        <w:rPr>
          <w:color w:val="000000" w:themeColor="text1"/>
          <w:shd w:val="clear" w:color="auto" w:fill="FFFFFF"/>
        </w:rPr>
        <w:t>, </w:t>
      </w:r>
      <w:r w:rsidRPr="00F27E6B">
        <w:rPr>
          <w:i/>
          <w:iCs/>
          <w:color w:val="000000" w:themeColor="text1"/>
          <w:shd w:val="clear" w:color="auto" w:fill="FFFFFF"/>
        </w:rPr>
        <w:t>60</w:t>
      </w:r>
      <w:r w:rsidRPr="00F27E6B">
        <w:rPr>
          <w:color w:val="000000" w:themeColor="text1"/>
          <w:shd w:val="clear" w:color="auto" w:fill="FFFFFF"/>
        </w:rPr>
        <w:t>(6), pp.653-659.</w:t>
      </w:r>
    </w:p>
    <w:p w:rsidRPr="00F27E6B" w:rsidR="00FC0C71" w:rsidP="00105FB5" w:rsidRDefault="00FC0C71" w14:paraId="43062E45" w14:textId="77777777">
      <w:pPr>
        <w:ind w:left="720" w:hanging="720"/>
        <w:rPr>
          <w:color w:val="000000" w:themeColor="text1"/>
        </w:rPr>
      </w:pPr>
      <w:r w:rsidRPr="00F27E6B">
        <w:rPr>
          <w:color w:val="000000" w:themeColor="text1"/>
          <w:shd w:val="clear" w:color="auto" w:fill="FFFFFF"/>
        </w:rPr>
        <w:t xml:space="preserve">Riyanto, S., Endri, E. and </w:t>
      </w:r>
      <w:proofErr w:type="spellStart"/>
      <w:r w:rsidRPr="00F27E6B">
        <w:rPr>
          <w:color w:val="000000" w:themeColor="text1"/>
          <w:shd w:val="clear" w:color="auto" w:fill="FFFFFF"/>
        </w:rPr>
        <w:t>Herlisha</w:t>
      </w:r>
      <w:proofErr w:type="spellEnd"/>
      <w:r w:rsidRPr="00F27E6B">
        <w:rPr>
          <w:color w:val="000000" w:themeColor="text1"/>
          <w:shd w:val="clear" w:color="auto" w:fill="FFFFFF"/>
        </w:rPr>
        <w:t>, N., 2021. Effect of work motivation and job satisfaction on employee performance: Mediating role of employee engagement. </w:t>
      </w:r>
      <w:r w:rsidRPr="00F27E6B">
        <w:rPr>
          <w:i/>
          <w:iCs/>
          <w:color w:val="000000" w:themeColor="text1"/>
          <w:shd w:val="clear" w:color="auto" w:fill="FFFFFF"/>
        </w:rPr>
        <w:t>Problems and Perspectives in Management</w:t>
      </w:r>
      <w:r w:rsidRPr="00F27E6B">
        <w:rPr>
          <w:color w:val="000000" w:themeColor="text1"/>
          <w:shd w:val="clear" w:color="auto" w:fill="FFFFFF"/>
        </w:rPr>
        <w:t>, </w:t>
      </w:r>
      <w:r w:rsidRPr="00F27E6B">
        <w:rPr>
          <w:i/>
          <w:iCs/>
          <w:color w:val="000000" w:themeColor="text1"/>
          <w:shd w:val="clear" w:color="auto" w:fill="FFFFFF"/>
        </w:rPr>
        <w:t>19</w:t>
      </w:r>
      <w:r w:rsidRPr="00F27E6B">
        <w:rPr>
          <w:color w:val="000000" w:themeColor="text1"/>
          <w:shd w:val="clear" w:color="auto" w:fill="FFFFFF"/>
        </w:rPr>
        <w:t>(3), p.162.</w:t>
      </w:r>
      <w:r w:rsidRPr="00F27E6B">
        <w:rPr>
          <w:color w:val="000000" w:themeColor="text1"/>
        </w:rPr>
        <w:t xml:space="preserve">  </w:t>
      </w:r>
    </w:p>
    <w:p w:rsidRPr="00F27E6B" w:rsidR="00FC0C71" w:rsidP="00105FB5" w:rsidRDefault="00FC0C71" w14:paraId="5F29EC4C" w14:textId="77777777">
      <w:pPr>
        <w:ind w:left="720" w:hanging="720"/>
        <w:rPr>
          <w:color w:val="000000" w:themeColor="text1"/>
          <w:shd w:val="clear" w:color="auto" w:fill="FFFFFF"/>
        </w:rPr>
      </w:pPr>
      <w:proofErr w:type="spellStart"/>
      <w:r w:rsidRPr="00F27E6B">
        <w:rPr>
          <w:color w:val="000000" w:themeColor="text1"/>
          <w:shd w:val="clear" w:color="auto" w:fill="FFFFFF"/>
        </w:rPr>
        <w:t>Satata</w:t>
      </w:r>
      <w:proofErr w:type="spellEnd"/>
      <w:r w:rsidRPr="00F27E6B">
        <w:rPr>
          <w:color w:val="000000" w:themeColor="text1"/>
          <w:shd w:val="clear" w:color="auto" w:fill="FFFFFF"/>
        </w:rPr>
        <w:t>, D.B.M., 2021. Employee engagement as an effort to improve work performance: literature review. </w:t>
      </w:r>
      <w:proofErr w:type="spellStart"/>
      <w:r w:rsidRPr="00F27E6B">
        <w:rPr>
          <w:i/>
          <w:iCs/>
          <w:color w:val="000000" w:themeColor="text1"/>
          <w:shd w:val="clear" w:color="auto" w:fill="FFFFFF"/>
        </w:rPr>
        <w:t>Ilomata</w:t>
      </w:r>
      <w:proofErr w:type="spellEnd"/>
      <w:r w:rsidRPr="00F27E6B">
        <w:rPr>
          <w:i/>
          <w:iCs/>
          <w:color w:val="000000" w:themeColor="text1"/>
          <w:shd w:val="clear" w:color="auto" w:fill="FFFFFF"/>
        </w:rPr>
        <w:t xml:space="preserve"> International Journal of Social Science</w:t>
      </w:r>
      <w:r w:rsidRPr="00F27E6B">
        <w:rPr>
          <w:color w:val="000000" w:themeColor="text1"/>
          <w:shd w:val="clear" w:color="auto" w:fill="FFFFFF"/>
        </w:rPr>
        <w:t>, </w:t>
      </w:r>
      <w:r w:rsidRPr="00F27E6B">
        <w:rPr>
          <w:i/>
          <w:iCs/>
          <w:color w:val="000000" w:themeColor="text1"/>
          <w:shd w:val="clear" w:color="auto" w:fill="FFFFFF"/>
        </w:rPr>
        <w:t>2</w:t>
      </w:r>
      <w:r w:rsidRPr="00F27E6B">
        <w:rPr>
          <w:color w:val="000000" w:themeColor="text1"/>
          <w:shd w:val="clear" w:color="auto" w:fill="FFFFFF"/>
        </w:rPr>
        <w:t>(1), pp.41-49.</w:t>
      </w:r>
    </w:p>
    <w:p w:rsidRPr="00F27E6B" w:rsidR="00FC0C71" w:rsidP="00105FB5" w:rsidRDefault="00FC0C71" w14:paraId="665B1AA4" w14:textId="77777777">
      <w:pPr>
        <w:ind w:left="720" w:hanging="720"/>
        <w:rPr>
          <w:color w:val="000000" w:themeColor="text1"/>
          <w:shd w:val="clear" w:color="auto" w:fill="FFFFFF"/>
        </w:rPr>
      </w:pPr>
      <w:r w:rsidRPr="00F27E6B">
        <w:rPr>
          <w:color w:val="000000" w:themeColor="text1"/>
          <w:shd w:val="clear" w:color="auto" w:fill="FFFFFF"/>
        </w:rPr>
        <w:t>Smith, C., 2019. An employee’s best friend? How AI can boost employee engagement and performance. </w:t>
      </w:r>
      <w:r w:rsidRPr="00F27E6B">
        <w:rPr>
          <w:i/>
          <w:iCs/>
          <w:color w:val="000000" w:themeColor="text1"/>
          <w:shd w:val="clear" w:color="auto" w:fill="FFFFFF"/>
        </w:rPr>
        <w:t>Strategic HR Review</w:t>
      </w:r>
      <w:r w:rsidRPr="00F27E6B">
        <w:rPr>
          <w:color w:val="000000" w:themeColor="text1"/>
          <w:shd w:val="clear" w:color="auto" w:fill="FFFFFF"/>
        </w:rPr>
        <w:t>, </w:t>
      </w:r>
      <w:r w:rsidRPr="00F27E6B">
        <w:rPr>
          <w:i/>
          <w:iCs/>
          <w:color w:val="000000" w:themeColor="text1"/>
          <w:shd w:val="clear" w:color="auto" w:fill="FFFFFF"/>
        </w:rPr>
        <w:t>18</w:t>
      </w:r>
      <w:r w:rsidRPr="00F27E6B">
        <w:rPr>
          <w:color w:val="000000" w:themeColor="text1"/>
          <w:shd w:val="clear" w:color="auto" w:fill="FFFFFF"/>
        </w:rPr>
        <w:t>(1), pp.17-20.</w:t>
      </w:r>
    </w:p>
    <w:p w:rsidRPr="00F27E6B" w:rsidR="00FC0C71" w:rsidP="003F58BF" w:rsidRDefault="00FC0C71" w14:paraId="5019E928" w14:textId="77777777">
      <w:pPr>
        <w:ind w:left="720" w:hanging="720"/>
        <w:rPr>
          <w:color w:val="000000" w:themeColor="text1"/>
        </w:rPr>
      </w:pPr>
      <w:proofErr w:type="spellStart"/>
      <w:r w:rsidRPr="00F27E6B">
        <w:rPr>
          <w:color w:val="000000" w:themeColor="text1"/>
          <w:shd w:val="clear" w:color="auto" w:fill="FFFFFF"/>
        </w:rPr>
        <w:t>Sugianingrat</w:t>
      </w:r>
      <w:proofErr w:type="spellEnd"/>
      <w:r w:rsidRPr="00F27E6B">
        <w:rPr>
          <w:color w:val="000000" w:themeColor="text1"/>
          <w:shd w:val="clear" w:color="auto" w:fill="FFFFFF"/>
        </w:rPr>
        <w:t xml:space="preserve">, I.A.P.W., </w:t>
      </w:r>
      <w:proofErr w:type="spellStart"/>
      <w:r w:rsidRPr="00F27E6B">
        <w:rPr>
          <w:color w:val="000000" w:themeColor="text1"/>
          <w:shd w:val="clear" w:color="auto" w:fill="FFFFFF"/>
        </w:rPr>
        <w:t>Widyawati</w:t>
      </w:r>
      <w:proofErr w:type="spellEnd"/>
      <w:r w:rsidRPr="00F27E6B">
        <w:rPr>
          <w:color w:val="000000" w:themeColor="text1"/>
          <w:shd w:val="clear" w:color="auto" w:fill="FFFFFF"/>
        </w:rPr>
        <w:t xml:space="preserve">, S.R., da Costa, C.A.D.J., Ximenes, M., Piedade, S.D.R. and </w:t>
      </w:r>
      <w:proofErr w:type="spellStart"/>
      <w:r w:rsidRPr="00F27E6B">
        <w:rPr>
          <w:color w:val="000000" w:themeColor="text1"/>
          <w:shd w:val="clear" w:color="auto" w:fill="FFFFFF"/>
        </w:rPr>
        <w:t>Sarmawa</w:t>
      </w:r>
      <w:proofErr w:type="spellEnd"/>
      <w:r w:rsidRPr="00F27E6B">
        <w:rPr>
          <w:color w:val="000000" w:themeColor="text1"/>
          <w:shd w:val="clear" w:color="auto" w:fill="FFFFFF"/>
        </w:rPr>
        <w:t>, W.G., 2019. The employee engagement and OCB as mediating on employee performance. </w:t>
      </w:r>
      <w:r w:rsidRPr="00F27E6B">
        <w:rPr>
          <w:i/>
          <w:iCs/>
          <w:color w:val="000000" w:themeColor="text1"/>
          <w:shd w:val="clear" w:color="auto" w:fill="FFFFFF"/>
        </w:rPr>
        <w:t>International Journal of Productivity and Performance Management</w:t>
      </w:r>
      <w:r w:rsidRPr="00F27E6B">
        <w:rPr>
          <w:color w:val="000000" w:themeColor="text1"/>
          <w:shd w:val="clear" w:color="auto" w:fill="FFFFFF"/>
        </w:rPr>
        <w:t>, </w:t>
      </w:r>
      <w:r w:rsidRPr="00F27E6B">
        <w:rPr>
          <w:i/>
          <w:iCs/>
          <w:color w:val="000000" w:themeColor="text1"/>
          <w:shd w:val="clear" w:color="auto" w:fill="FFFFFF"/>
        </w:rPr>
        <w:t>68</w:t>
      </w:r>
      <w:r w:rsidRPr="00F27E6B">
        <w:rPr>
          <w:color w:val="000000" w:themeColor="text1"/>
          <w:shd w:val="clear" w:color="auto" w:fill="FFFFFF"/>
        </w:rPr>
        <w:t>(2), pp.319-339.</w:t>
      </w:r>
    </w:p>
    <w:p w:rsidRPr="00F27E6B" w:rsidR="00FC0C71" w:rsidP="00105FB5" w:rsidRDefault="00FC0C71" w14:paraId="0D128CBC" w14:textId="77777777">
      <w:pPr>
        <w:ind w:left="720" w:hanging="720"/>
        <w:rPr>
          <w:color w:val="000000" w:themeColor="text1"/>
          <w:shd w:val="clear" w:color="auto" w:fill="FFFFFF"/>
        </w:rPr>
      </w:pPr>
      <w:r w:rsidRPr="00F27E6B">
        <w:rPr>
          <w:color w:val="000000" w:themeColor="text1"/>
          <w:shd w:val="clear" w:color="auto" w:fill="FFFFFF"/>
        </w:rPr>
        <w:t xml:space="preserve">Sun, L. and </w:t>
      </w:r>
      <w:proofErr w:type="spellStart"/>
      <w:r w:rsidRPr="00F27E6B">
        <w:rPr>
          <w:color w:val="000000" w:themeColor="text1"/>
          <w:shd w:val="clear" w:color="auto" w:fill="FFFFFF"/>
        </w:rPr>
        <w:t>Bunchapattanasakda</w:t>
      </w:r>
      <w:proofErr w:type="spellEnd"/>
      <w:r w:rsidRPr="00F27E6B">
        <w:rPr>
          <w:color w:val="000000" w:themeColor="text1"/>
          <w:shd w:val="clear" w:color="auto" w:fill="FFFFFF"/>
        </w:rPr>
        <w:t>, C., 2019. Employee engagement: A literature review. </w:t>
      </w:r>
      <w:r w:rsidRPr="00F27E6B">
        <w:rPr>
          <w:i/>
          <w:iCs/>
          <w:color w:val="000000" w:themeColor="text1"/>
          <w:shd w:val="clear" w:color="auto" w:fill="FFFFFF"/>
        </w:rPr>
        <w:t>International Journal of Human Resource Studies</w:t>
      </w:r>
      <w:r w:rsidRPr="00F27E6B">
        <w:rPr>
          <w:color w:val="000000" w:themeColor="text1"/>
          <w:shd w:val="clear" w:color="auto" w:fill="FFFFFF"/>
        </w:rPr>
        <w:t>, </w:t>
      </w:r>
      <w:r w:rsidRPr="00F27E6B">
        <w:rPr>
          <w:i/>
          <w:iCs/>
          <w:color w:val="000000" w:themeColor="text1"/>
          <w:shd w:val="clear" w:color="auto" w:fill="FFFFFF"/>
        </w:rPr>
        <w:t>9</w:t>
      </w:r>
      <w:r w:rsidRPr="00F27E6B">
        <w:rPr>
          <w:color w:val="000000" w:themeColor="text1"/>
          <w:shd w:val="clear" w:color="auto" w:fill="FFFFFF"/>
        </w:rPr>
        <w:t>(1), pp.63-80.</w:t>
      </w:r>
    </w:p>
    <w:p w:rsidRPr="00F27E6B" w:rsidR="00FC0C71" w:rsidP="00105FB5" w:rsidRDefault="00FC0C71" w14:paraId="1BADBCAD" w14:textId="77777777">
      <w:pPr>
        <w:ind w:left="720" w:hanging="720"/>
        <w:rPr>
          <w:color w:val="000000" w:themeColor="text1"/>
          <w:shd w:val="clear" w:color="auto" w:fill="FFFFFF"/>
        </w:rPr>
      </w:pPr>
      <w:proofErr w:type="spellStart"/>
      <w:r w:rsidRPr="00F27E6B">
        <w:rPr>
          <w:color w:val="000000" w:themeColor="text1"/>
          <w:shd w:val="clear" w:color="auto" w:fill="FFFFFF"/>
        </w:rPr>
        <w:t>Tensay</w:t>
      </w:r>
      <w:proofErr w:type="spellEnd"/>
      <w:r w:rsidRPr="00F27E6B">
        <w:rPr>
          <w:color w:val="000000" w:themeColor="text1"/>
          <w:shd w:val="clear" w:color="auto" w:fill="FFFFFF"/>
        </w:rPr>
        <w:t>, A.T. and Singh, M., 2020. The nexus between HRM, employee engagement and organizational performance of federal public service organizations in Ethiopia. </w:t>
      </w:r>
      <w:proofErr w:type="spellStart"/>
      <w:r w:rsidRPr="00F27E6B">
        <w:rPr>
          <w:i/>
          <w:iCs/>
          <w:color w:val="000000" w:themeColor="text1"/>
          <w:shd w:val="clear" w:color="auto" w:fill="FFFFFF"/>
        </w:rPr>
        <w:t>Heliyon</w:t>
      </w:r>
      <w:proofErr w:type="spellEnd"/>
      <w:r w:rsidRPr="00F27E6B">
        <w:rPr>
          <w:color w:val="000000" w:themeColor="text1"/>
          <w:shd w:val="clear" w:color="auto" w:fill="FFFFFF"/>
        </w:rPr>
        <w:t>, </w:t>
      </w:r>
      <w:r w:rsidRPr="00F27E6B">
        <w:rPr>
          <w:i/>
          <w:iCs/>
          <w:color w:val="000000" w:themeColor="text1"/>
          <w:shd w:val="clear" w:color="auto" w:fill="FFFFFF"/>
        </w:rPr>
        <w:t>6</w:t>
      </w:r>
      <w:r w:rsidRPr="00F27E6B">
        <w:rPr>
          <w:color w:val="000000" w:themeColor="text1"/>
          <w:shd w:val="clear" w:color="auto" w:fill="FFFFFF"/>
        </w:rPr>
        <w:t>(6), p.e04094.</w:t>
      </w:r>
    </w:p>
    <w:p w:rsidRPr="00F27E6B" w:rsidR="00FC0C71" w:rsidP="00105FB5" w:rsidRDefault="00FC0C71" w14:paraId="732BEB0C" w14:textId="77777777">
      <w:pPr>
        <w:ind w:left="720" w:hanging="720"/>
        <w:rPr>
          <w:color w:val="000000" w:themeColor="text1"/>
          <w:shd w:val="clear" w:color="auto" w:fill="FFFFFF"/>
        </w:rPr>
      </w:pPr>
      <w:r w:rsidRPr="00F27E6B">
        <w:rPr>
          <w:color w:val="000000" w:themeColor="text1"/>
          <w:shd w:val="clear" w:color="auto" w:fill="FFFFFF"/>
        </w:rPr>
        <w:t xml:space="preserve">Yousif Ali, M.S. and </w:t>
      </w:r>
      <w:proofErr w:type="spellStart"/>
      <w:r w:rsidRPr="00F27E6B">
        <w:rPr>
          <w:color w:val="000000" w:themeColor="text1"/>
          <w:shd w:val="clear" w:color="auto" w:fill="FFFFFF"/>
        </w:rPr>
        <w:t>Hasaballah</w:t>
      </w:r>
      <w:proofErr w:type="spellEnd"/>
      <w:r w:rsidRPr="00F27E6B">
        <w:rPr>
          <w:color w:val="000000" w:themeColor="text1"/>
          <w:shd w:val="clear" w:color="auto" w:fill="FFFFFF"/>
        </w:rPr>
        <w:t xml:space="preserve">, A.H.A., 2020. Assessing the effect of organizational cultural values and </w:t>
      </w:r>
      <w:proofErr w:type="gramStart"/>
      <w:r w:rsidRPr="00F27E6B">
        <w:rPr>
          <w:color w:val="000000" w:themeColor="text1"/>
          <w:shd w:val="clear" w:color="auto" w:fill="FFFFFF"/>
        </w:rPr>
        <w:t>employees</w:t>
      </w:r>
      <w:proofErr w:type="gramEnd"/>
      <w:r w:rsidRPr="00F27E6B">
        <w:rPr>
          <w:color w:val="000000" w:themeColor="text1"/>
          <w:shd w:val="clear" w:color="auto" w:fill="FFFFFF"/>
        </w:rPr>
        <w:t xml:space="preserve"> engagement on performance excellence. </w:t>
      </w:r>
      <w:r w:rsidRPr="00F27E6B">
        <w:rPr>
          <w:i/>
          <w:iCs/>
          <w:color w:val="000000" w:themeColor="text1"/>
          <w:shd w:val="clear" w:color="auto" w:fill="FFFFFF"/>
        </w:rPr>
        <w:t>International Journal of Management</w:t>
      </w:r>
      <w:r w:rsidRPr="00F27E6B">
        <w:rPr>
          <w:color w:val="000000" w:themeColor="text1"/>
          <w:shd w:val="clear" w:color="auto" w:fill="FFFFFF"/>
        </w:rPr>
        <w:t>, </w:t>
      </w:r>
      <w:r w:rsidRPr="00F27E6B">
        <w:rPr>
          <w:i/>
          <w:iCs/>
          <w:color w:val="000000" w:themeColor="text1"/>
          <w:shd w:val="clear" w:color="auto" w:fill="FFFFFF"/>
        </w:rPr>
        <w:t>11</w:t>
      </w:r>
      <w:r w:rsidRPr="00F27E6B">
        <w:rPr>
          <w:color w:val="000000" w:themeColor="text1"/>
          <w:shd w:val="clear" w:color="auto" w:fill="FFFFFF"/>
        </w:rPr>
        <w:t>(4).</w:t>
      </w:r>
    </w:p>
    <w:p w:rsidRPr="00F27E6B" w:rsidR="00D623BA" w:rsidP="002E042D" w:rsidRDefault="00D623BA" w14:paraId="76E52005" w14:textId="77777777">
      <w:pPr>
        <w:ind w:firstLine="0"/>
        <w:rPr>
          <w:color w:val="000000" w:themeColor="text1"/>
        </w:rPr>
      </w:pPr>
    </w:p>
    <w:sectPr w:rsidRPr="00F27E6B" w:rsidR="00D623BA" w:rsidSect="001741D5">
      <w:headerReference w:type="default" r:id="rId8"/>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26A0" w:rsidRDefault="001526A0" w14:paraId="743F8544" w14:textId="77777777">
      <w:pPr>
        <w:spacing w:line="240" w:lineRule="auto"/>
      </w:pPr>
      <w:r>
        <w:separator/>
      </w:r>
    </w:p>
  </w:endnote>
  <w:endnote w:type="continuationSeparator" w:id="0">
    <w:p w:rsidR="001526A0" w:rsidRDefault="001526A0" w14:paraId="49A154E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26A0" w:rsidRDefault="001526A0" w14:paraId="0B8784A3" w14:textId="77777777">
      <w:pPr>
        <w:spacing w:line="240" w:lineRule="auto"/>
      </w:pPr>
      <w:r>
        <w:separator/>
      </w:r>
    </w:p>
  </w:footnote>
  <w:footnote w:type="continuationSeparator" w:id="0">
    <w:p w:rsidR="001526A0" w:rsidRDefault="001526A0" w14:paraId="113FE067"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rsidR="001741D5" w:rsidRDefault="001626DE" w14:paraId="3A45AB7F" w14:textId="77777777">
        <w:pPr>
          <w:pStyle w:val="Header"/>
          <w:jc w:val="right"/>
        </w:pPr>
        <w:r>
          <w:fldChar w:fldCharType="begin"/>
        </w:r>
        <w:r>
          <w:instrText xml:space="preserve"> PAGE   \* MERGEFORMAT </w:instrText>
        </w:r>
        <w:r>
          <w:fldChar w:fldCharType="separate"/>
        </w:r>
        <w:r w:rsidR="00FC0C71">
          <w:rPr>
            <w:noProof/>
          </w:rPr>
          <w:t>10</w:t>
        </w:r>
        <w:r>
          <w:rPr>
            <w:noProof/>
          </w:rPr>
          <w:fldChar w:fldCharType="end"/>
        </w:r>
      </w:p>
    </w:sdtContent>
  </w:sdt>
  <w:p w:rsidR="001741D5" w:rsidRDefault="001741D5" w14:paraId="1DD1003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2FA66CC0">
      <w:start w:val="1"/>
      <w:numFmt w:val="bullet"/>
      <w:lvlText w:val=""/>
      <w:lvlJc w:val="left"/>
      <w:pPr>
        <w:ind w:left="1440" w:hanging="360"/>
      </w:pPr>
      <w:rPr>
        <w:rFonts w:hint="default" w:ascii="Symbol" w:hAnsi="Symbol"/>
      </w:rPr>
    </w:lvl>
    <w:lvl w:ilvl="1" w:tplc="7FB27278" w:tentative="1">
      <w:start w:val="1"/>
      <w:numFmt w:val="bullet"/>
      <w:lvlText w:val="o"/>
      <w:lvlJc w:val="left"/>
      <w:pPr>
        <w:ind w:left="2160" w:hanging="360"/>
      </w:pPr>
      <w:rPr>
        <w:rFonts w:hint="default" w:ascii="Courier New" w:hAnsi="Courier New" w:cs="Courier New"/>
      </w:rPr>
    </w:lvl>
    <w:lvl w:ilvl="2" w:tplc="EB70D63C" w:tentative="1">
      <w:start w:val="1"/>
      <w:numFmt w:val="bullet"/>
      <w:lvlText w:val=""/>
      <w:lvlJc w:val="left"/>
      <w:pPr>
        <w:ind w:left="2880" w:hanging="360"/>
      </w:pPr>
      <w:rPr>
        <w:rFonts w:hint="default" w:ascii="Wingdings" w:hAnsi="Wingdings"/>
      </w:rPr>
    </w:lvl>
    <w:lvl w:ilvl="3" w:tplc="685ADCE2" w:tentative="1">
      <w:start w:val="1"/>
      <w:numFmt w:val="bullet"/>
      <w:lvlText w:val=""/>
      <w:lvlJc w:val="left"/>
      <w:pPr>
        <w:ind w:left="3600" w:hanging="360"/>
      </w:pPr>
      <w:rPr>
        <w:rFonts w:hint="default" w:ascii="Symbol" w:hAnsi="Symbol"/>
      </w:rPr>
    </w:lvl>
    <w:lvl w:ilvl="4" w:tplc="68F645B8" w:tentative="1">
      <w:start w:val="1"/>
      <w:numFmt w:val="bullet"/>
      <w:lvlText w:val="o"/>
      <w:lvlJc w:val="left"/>
      <w:pPr>
        <w:ind w:left="4320" w:hanging="360"/>
      </w:pPr>
      <w:rPr>
        <w:rFonts w:hint="default" w:ascii="Courier New" w:hAnsi="Courier New" w:cs="Courier New"/>
      </w:rPr>
    </w:lvl>
    <w:lvl w:ilvl="5" w:tplc="24E605F6" w:tentative="1">
      <w:start w:val="1"/>
      <w:numFmt w:val="bullet"/>
      <w:lvlText w:val=""/>
      <w:lvlJc w:val="left"/>
      <w:pPr>
        <w:ind w:left="5040" w:hanging="360"/>
      </w:pPr>
      <w:rPr>
        <w:rFonts w:hint="default" w:ascii="Wingdings" w:hAnsi="Wingdings"/>
      </w:rPr>
    </w:lvl>
    <w:lvl w:ilvl="6" w:tplc="315AB9CE" w:tentative="1">
      <w:start w:val="1"/>
      <w:numFmt w:val="bullet"/>
      <w:lvlText w:val=""/>
      <w:lvlJc w:val="left"/>
      <w:pPr>
        <w:ind w:left="5760" w:hanging="360"/>
      </w:pPr>
      <w:rPr>
        <w:rFonts w:hint="default" w:ascii="Symbol" w:hAnsi="Symbol"/>
      </w:rPr>
    </w:lvl>
    <w:lvl w:ilvl="7" w:tplc="C9821B6A" w:tentative="1">
      <w:start w:val="1"/>
      <w:numFmt w:val="bullet"/>
      <w:lvlText w:val="o"/>
      <w:lvlJc w:val="left"/>
      <w:pPr>
        <w:ind w:left="6480" w:hanging="360"/>
      </w:pPr>
      <w:rPr>
        <w:rFonts w:hint="default" w:ascii="Courier New" w:hAnsi="Courier New" w:cs="Courier New"/>
      </w:rPr>
    </w:lvl>
    <w:lvl w:ilvl="8" w:tplc="25DA739C" w:tentative="1">
      <w:start w:val="1"/>
      <w:numFmt w:val="bullet"/>
      <w:lvlText w:val=""/>
      <w:lvlJc w:val="left"/>
      <w:pPr>
        <w:ind w:left="7200" w:hanging="360"/>
      </w:pPr>
      <w:rPr>
        <w:rFonts w:hint="default" w:ascii="Wingdings" w:hAnsi="Wingdings"/>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ECB22E2"/>
    <w:multiLevelType w:val="hybridMultilevel"/>
    <w:tmpl w:val="F252BA9A"/>
    <w:lvl w:ilvl="0" w:tplc="CEBCA0E0">
      <w:start w:val="1"/>
      <w:numFmt w:val="bullet"/>
      <w:lvlText w:val=""/>
      <w:lvlJc w:val="left"/>
      <w:pPr>
        <w:ind w:left="1440" w:hanging="360"/>
      </w:pPr>
      <w:rPr>
        <w:rFonts w:hint="default" w:ascii="Symbol" w:hAnsi="Symbol"/>
      </w:rPr>
    </w:lvl>
    <w:lvl w:ilvl="1" w:tplc="3DDEE1D0" w:tentative="1">
      <w:start w:val="1"/>
      <w:numFmt w:val="bullet"/>
      <w:lvlText w:val="o"/>
      <w:lvlJc w:val="left"/>
      <w:pPr>
        <w:ind w:left="2160" w:hanging="360"/>
      </w:pPr>
      <w:rPr>
        <w:rFonts w:hint="default" w:ascii="Courier New" w:hAnsi="Courier New" w:cs="Courier New"/>
      </w:rPr>
    </w:lvl>
    <w:lvl w:ilvl="2" w:tplc="77B01842" w:tentative="1">
      <w:start w:val="1"/>
      <w:numFmt w:val="bullet"/>
      <w:lvlText w:val=""/>
      <w:lvlJc w:val="left"/>
      <w:pPr>
        <w:ind w:left="2880" w:hanging="360"/>
      </w:pPr>
      <w:rPr>
        <w:rFonts w:hint="default" w:ascii="Wingdings" w:hAnsi="Wingdings"/>
      </w:rPr>
    </w:lvl>
    <w:lvl w:ilvl="3" w:tplc="22325254" w:tentative="1">
      <w:start w:val="1"/>
      <w:numFmt w:val="bullet"/>
      <w:lvlText w:val=""/>
      <w:lvlJc w:val="left"/>
      <w:pPr>
        <w:ind w:left="3600" w:hanging="360"/>
      </w:pPr>
      <w:rPr>
        <w:rFonts w:hint="default" w:ascii="Symbol" w:hAnsi="Symbol"/>
      </w:rPr>
    </w:lvl>
    <w:lvl w:ilvl="4" w:tplc="D9B8FC76" w:tentative="1">
      <w:start w:val="1"/>
      <w:numFmt w:val="bullet"/>
      <w:lvlText w:val="o"/>
      <w:lvlJc w:val="left"/>
      <w:pPr>
        <w:ind w:left="4320" w:hanging="360"/>
      </w:pPr>
      <w:rPr>
        <w:rFonts w:hint="default" w:ascii="Courier New" w:hAnsi="Courier New" w:cs="Courier New"/>
      </w:rPr>
    </w:lvl>
    <w:lvl w:ilvl="5" w:tplc="E6F0376A" w:tentative="1">
      <w:start w:val="1"/>
      <w:numFmt w:val="bullet"/>
      <w:lvlText w:val=""/>
      <w:lvlJc w:val="left"/>
      <w:pPr>
        <w:ind w:left="5040" w:hanging="360"/>
      </w:pPr>
      <w:rPr>
        <w:rFonts w:hint="default" w:ascii="Wingdings" w:hAnsi="Wingdings"/>
      </w:rPr>
    </w:lvl>
    <w:lvl w:ilvl="6" w:tplc="3D289C26" w:tentative="1">
      <w:start w:val="1"/>
      <w:numFmt w:val="bullet"/>
      <w:lvlText w:val=""/>
      <w:lvlJc w:val="left"/>
      <w:pPr>
        <w:ind w:left="5760" w:hanging="360"/>
      </w:pPr>
      <w:rPr>
        <w:rFonts w:hint="default" w:ascii="Symbol" w:hAnsi="Symbol"/>
      </w:rPr>
    </w:lvl>
    <w:lvl w:ilvl="7" w:tplc="C2F6DB50" w:tentative="1">
      <w:start w:val="1"/>
      <w:numFmt w:val="bullet"/>
      <w:lvlText w:val="o"/>
      <w:lvlJc w:val="left"/>
      <w:pPr>
        <w:ind w:left="6480" w:hanging="360"/>
      </w:pPr>
      <w:rPr>
        <w:rFonts w:hint="default" w:ascii="Courier New" w:hAnsi="Courier New" w:cs="Courier New"/>
      </w:rPr>
    </w:lvl>
    <w:lvl w:ilvl="8" w:tplc="1D9AEEEE" w:tentative="1">
      <w:start w:val="1"/>
      <w:numFmt w:val="bullet"/>
      <w:lvlText w:val=""/>
      <w:lvlJc w:val="left"/>
      <w:pPr>
        <w:ind w:left="7200" w:hanging="360"/>
      </w:pPr>
      <w:rPr>
        <w:rFonts w:hint="default" w:ascii="Wingdings" w:hAnsi="Wingdings"/>
      </w:rPr>
    </w:lvl>
  </w:abstractNum>
  <w:abstractNum w:abstractNumId="3" w15:restartNumberingAfterBreak="0">
    <w:nsid w:val="15771B40"/>
    <w:multiLevelType w:val="hybridMultilevel"/>
    <w:tmpl w:val="2594E50C"/>
    <w:lvl w:ilvl="0" w:tplc="455E8488">
      <w:start w:val="1"/>
      <w:numFmt w:val="bullet"/>
      <w:lvlText w:val=""/>
      <w:lvlJc w:val="left"/>
      <w:pPr>
        <w:ind w:left="1440" w:hanging="360"/>
      </w:pPr>
      <w:rPr>
        <w:rFonts w:hint="default" w:ascii="Symbol" w:hAnsi="Symbol"/>
      </w:rPr>
    </w:lvl>
    <w:lvl w:ilvl="1" w:tplc="FED034C8" w:tentative="1">
      <w:start w:val="1"/>
      <w:numFmt w:val="bullet"/>
      <w:lvlText w:val="o"/>
      <w:lvlJc w:val="left"/>
      <w:pPr>
        <w:ind w:left="2160" w:hanging="360"/>
      </w:pPr>
      <w:rPr>
        <w:rFonts w:hint="default" w:ascii="Courier New" w:hAnsi="Courier New" w:cs="Courier New"/>
      </w:rPr>
    </w:lvl>
    <w:lvl w:ilvl="2" w:tplc="4A422906" w:tentative="1">
      <w:start w:val="1"/>
      <w:numFmt w:val="bullet"/>
      <w:lvlText w:val=""/>
      <w:lvlJc w:val="left"/>
      <w:pPr>
        <w:ind w:left="2880" w:hanging="360"/>
      </w:pPr>
      <w:rPr>
        <w:rFonts w:hint="default" w:ascii="Wingdings" w:hAnsi="Wingdings"/>
      </w:rPr>
    </w:lvl>
    <w:lvl w:ilvl="3" w:tplc="580C2B2C" w:tentative="1">
      <w:start w:val="1"/>
      <w:numFmt w:val="bullet"/>
      <w:lvlText w:val=""/>
      <w:lvlJc w:val="left"/>
      <w:pPr>
        <w:ind w:left="3600" w:hanging="360"/>
      </w:pPr>
      <w:rPr>
        <w:rFonts w:hint="default" w:ascii="Symbol" w:hAnsi="Symbol"/>
      </w:rPr>
    </w:lvl>
    <w:lvl w:ilvl="4" w:tplc="88F0D128" w:tentative="1">
      <w:start w:val="1"/>
      <w:numFmt w:val="bullet"/>
      <w:lvlText w:val="o"/>
      <w:lvlJc w:val="left"/>
      <w:pPr>
        <w:ind w:left="4320" w:hanging="360"/>
      </w:pPr>
      <w:rPr>
        <w:rFonts w:hint="default" w:ascii="Courier New" w:hAnsi="Courier New" w:cs="Courier New"/>
      </w:rPr>
    </w:lvl>
    <w:lvl w:ilvl="5" w:tplc="9BD23218" w:tentative="1">
      <w:start w:val="1"/>
      <w:numFmt w:val="bullet"/>
      <w:lvlText w:val=""/>
      <w:lvlJc w:val="left"/>
      <w:pPr>
        <w:ind w:left="5040" w:hanging="360"/>
      </w:pPr>
      <w:rPr>
        <w:rFonts w:hint="default" w:ascii="Wingdings" w:hAnsi="Wingdings"/>
      </w:rPr>
    </w:lvl>
    <w:lvl w:ilvl="6" w:tplc="4E022616" w:tentative="1">
      <w:start w:val="1"/>
      <w:numFmt w:val="bullet"/>
      <w:lvlText w:val=""/>
      <w:lvlJc w:val="left"/>
      <w:pPr>
        <w:ind w:left="5760" w:hanging="360"/>
      </w:pPr>
      <w:rPr>
        <w:rFonts w:hint="default" w:ascii="Symbol" w:hAnsi="Symbol"/>
      </w:rPr>
    </w:lvl>
    <w:lvl w:ilvl="7" w:tplc="7FCE7510" w:tentative="1">
      <w:start w:val="1"/>
      <w:numFmt w:val="bullet"/>
      <w:lvlText w:val="o"/>
      <w:lvlJc w:val="left"/>
      <w:pPr>
        <w:ind w:left="6480" w:hanging="360"/>
      </w:pPr>
      <w:rPr>
        <w:rFonts w:hint="default" w:ascii="Courier New" w:hAnsi="Courier New" w:cs="Courier New"/>
      </w:rPr>
    </w:lvl>
    <w:lvl w:ilvl="8" w:tplc="8346BD6E" w:tentative="1">
      <w:start w:val="1"/>
      <w:numFmt w:val="bullet"/>
      <w:lvlText w:val=""/>
      <w:lvlJc w:val="left"/>
      <w:pPr>
        <w:ind w:left="7200" w:hanging="360"/>
      </w:pPr>
      <w:rPr>
        <w:rFonts w:hint="default" w:ascii="Wingdings" w:hAnsi="Wingdings"/>
      </w:rPr>
    </w:lvl>
  </w:abstractNum>
  <w:abstractNum w:abstractNumId="4" w15:restartNumberingAfterBreak="0">
    <w:nsid w:val="1BFE13B9"/>
    <w:multiLevelType w:val="hybridMultilevel"/>
    <w:tmpl w:val="CBFCFD32"/>
    <w:lvl w:ilvl="0" w:tplc="409E42B6">
      <w:start w:val="1"/>
      <w:numFmt w:val="bullet"/>
      <w:lvlText w:val=""/>
      <w:lvlJc w:val="left"/>
      <w:pPr>
        <w:ind w:left="1440" w:hanging="360"/>
      </w:pPr>
      <w:rPr>
        <w:rFonts w:hint="default" w:ascii="Symbol" w:hAnsi="Symbol"/>
      </w:rPr>
    </w:lvl>
    <w:lvl w:ilvl="1" w:tplc="D1482D8C" w:tentative="1">
      <w:start w:val="1"/>
      <w:numFmt w:val="bullet"/>
      <w:lvlText w:val="o"/>
      <w:lvlJc w:val="left"/>
      <w:pPr>
        <w:ind w:left="2160" w:hanging="360"/>
      </w:pPr>
      <w:rPr>
        <w:rFonts w:hint="default" w:ascii="Courier New" w:hAnsi="Courier New" w:cs="Courier New"/>
      </w:rPr>
    </w:lvl>
    <w:lvl w:ilvl="2" w:tplc="C0D2E464" w:tentative="1">
      <w:start w:val="1"/>
      <w:numFmt w:val="bullet"/>
      <w:lvlText w:val=""/>
      <w:lvlJc w:val="left"/>
      <w:pPr>
        <w:ind w:left="2880" w:hanging="360"/>
      </w:pPr>
      <w:rPr>
        <w:rFonts w:hint="default" w:ascii="Wingdings" w:hAnsi="Wingdings"/>
      </w:rPr>
    </w:lvl>
    <w:lvl w:ilvl="3" w:tplc="7AFA334E" w:tentative="1">
      <w:start w:val="1"/>
      <w:numFmt w:val="bullet"/>
      <w:lvlText w:val=""/>
      <w:lvlJc w:val="left"/>
      <w:pPr>
        <w:ind w:left="3600" w:hanging="360"/>
      </w:pPr>
      <w:rPr>
        <w:rFonts w:hint="default" w:ascii="Symbol" w:hAnsi="Symbol"/>
      </w:rPr>
    </w:lvl>
    <w:lvl w:ilvl="4" w:tplc="836C4E64" w:tentative="1">
      <w:start w:val="1"/>
      <w:numFmt w:val="bullet"/>
      <w:lvlText w:val="o"/>
      <w:lvlJc w:val="left"/>
      <w:pPr>
        <w:ind w:left="4320" w:hanging="360"/>
      </w:pPr>
      <w:rPr>
        <w:rFonts w:hint="default" w:ascii="Courier New" w:hAnsi="Courier New" w:cs="Courier New"/>
      </w:rPr>
    </w:lvl>
    <w:lvl w:ilvl="5" w:tplc="E3CED32A" w:tentative="1">
      <w:start w:val="1"/>
      <w:numFmt w:val="bullet"/>
      <w:lvlText w:val=""/>
      <w:lvlJc w:val="left"/>
      <w:pPr>
        <w:ind w:left="5040" w:hanging="360"/>
      </w:pPr>
      <w:rPr>
        <w:rFonts w:hint="default" w:ascii="Wingdings" w:hAnsi="Wingdings"/>
      </w:rPr>
    </w:lvl>
    <w:lvl w:ilvl="6" w:tplc="6CF6BC72" w:tentative="1">
      <w:start w:val="1"/>
      <w:numFmt w:val="bullet"/>
      <w:lvlText w:val=""/>
      <w:lvlJc w:val="left"/>
      <w:pPr>
        <w:ind w:left="5760" w:hanging="360"/>
      </w:pPr>
      <w:rPr>
        <w:rFonts w:hint="default" w:ascii="Symbol" w:hAnsi="Symbol"/>
      </w:rPr>
    </w:lvl>
    <w:lvl w:ilvl="7" w:tplc="E01E83EC" w:tentative="1">
      <w:start w:val="1"/>
      <w:numFmt w:val="bullet"/>
      <w:lvlText w:val="o"/>
      <w:lvlJc w:val="left"/>
      <w:pPr>
        <w:ind w:left="6480" w:hanging="360"/>
      </w:pPr>
      <w:rPr>
        <w:rFonts w:hint="default" w:ascii="Courier New" w:hAnsi="Courier New" w:cs="Courier New"/>
      </w:rPr>
    </w:lvl>
    <w:lvl w:ilvl="8" w:tplc="732E4F7A" w:tentative="1">
      <w:start w:val="1"/>
      <w:numFmt w:val="bullet"/>
      <w:lvlText w:val=""/>
      <w:lvlJc w:val="left"/>
      <w:pPr>
        <w:ind w:left="7200" w:hanging="360"/>
      </w:pPr>
      <w:rPr>
        <w:rFonts w:hint="default" w:ascii="Wingdings" w:hAnsi="Wingdings"/>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F336A0E"/>
    <w:multiLevelType w:val="hybridMultilevel"/>
    <w:tmpl w:val="DAE64A78"/>
    <w:lvl w:ilvl="0" w:tplc="5C2A2AE4">
      <w:start w:val="1"/>
      <w:numFmt w:val="bullet"/>
      <w:lvlText w:val=""/>
      <w:lvlJc w:val="left"/>
      <w:pPr>
        <w:ind w:left="1440" w:hanging="360"/>
      </w:pPr>
      <w:rPr>
        <w:rFonts w:hint="default" w:ascii="Wingdings" w:hAnsi="Wingdings"/>
      </w:rPr>
    </w:lvl>
    <w:lvl w:ilvl="1" w:tplc="B97AF9BA" w:tentative="1">
      <w:start w:val="1"/>
      <w:numFmt w:val="bullet"/>
      <w:lvlText w:val="o"/>
      <w:lvlJc w:val="left"/>
      <w:pPr>
        <w:ind w:left="2160" w:hanging="360"/>
      </w:pPr>
      <w:rPr>
        <w:rFonts w:hint="default" w:ascii="Courier New" w:hAnsi="Courier New" w:cs="Courier New"/>
      </w:rPr>
    </w:lvl>
    <w:lvl w:ilvl="2" w:tplc="E57A3C72" w:tentative="1">
      <w:start w:val="1"/>
      <w:numFmt w:val="bullet"/>
      <w:lvlText w:val=""/>
      <w:lvlJc w:val="left"/>
      <w:pPr>
        <w:ind w:left="2880" w:hanging="360"/>
      </w:pPr>
      <w:rPr>
        <w:rFonts w:hint="default" w:ascii="Wingdings" w:hAnsi="Wingdings"/>
      </w:rPr>
    </w:lvl>
    <w:lvl w:ilvl="3" w:tplc="304092E8" w:tentative="1">
      <w:start w:val="1"/>
      <w:numFmt w:val="bullet"/>
      <w:lvlText w:val=""/>
      <w:lvlJc w:val="left"/>
      <w:pPr>
        <w:ind w:left="3600" w:hanging="360"/>
      </w:pPr>
      <w:rPr>
        <w:rFonts w:hint="default" w:ascii="Symbol" w:hAnsi="Symbol"/>
      </w:rPr>
    </w:lvl>
    <w:lvl w:ilvl="4" w:tplc="3916916C" w:tentative="1">
      <w:start w:val="1"/>
      <w:numFmt w:val="bullet"/>
      <w:lvlText w:val="o"/>
      <w:lvlJc w:val="left"/>
      <w:pPr>
        <w:ind w:left="4320" w:hanging="360"/>
      </w:pPr>
      <w:rPr>
        <w:rFonts w:hint="default" w:ascii="Courier New" w:hAnsi="Courier New" w:cs="Courier New"/>
      </w:rPr>
    </w:lvl>
    <w:lvl w:ilvl="5" w:tplc="737CF94A" w:tentative="1">
      <w:start w:val="1"/>
      <w:numFmt w:val="bullet"/>
      <w:lvlText w:val=""/>
      <w:lvlJc w:val="left"/>
      <w:pPr>
        <w:ind w:left="5040" w:hanging="360"/>
      </w:pPr>
      <w:rPr>
        <w:rFonts w:hint="default" w:ascii="Wingdings" w:hAnsi="Wingdings"/>
      </w:rPr>
    </w:lvl>
    <w:lvl w:ilvl="6" w:tplc="38300B62" w:tentative="1">
      <w:start w:val="1"/>
      <w:numFmt w:val="bullet"/>
      <w:lvlText w:val=""/>
      <w:lvlJc w:val="left"/>
      <w:pPr>
        <w:ind w:left="5760" w:hanging="360"/>
      </w:pPr>
      <w:rPr>
        <w:rFonts w:hint="default" w:ascii="Symbol" w:hAnsi="Symbol"/>
      </w:rPr>
    </w:lvl>
    <w:lvl w:ilvl="7" w:tplc="FF62EC70" w:tentative="1">
      <w:start w:val="1"/>
      <w:numFmt w:val="bullet"/>
      <w:lvlText w:val="o"/>
      <w:lvlJc w:val="left"/>
      <w:pPr>
        <w:ind w:left="6480" w:hanging="360"/>
      </w:pPr>
      <w:rPr>
        <w:rFonts w:hint="default" w:ascii="Courier New" w:hAnsi="Courier New" w:cs="Courier New"/>
      </w:rPr>
    </w:lvl>
    <w:lvl w:ilvl="8" w:tplc="0538AF26" w:tentative="1">
      <w:start w:val="1"/>
      <w:numFmt w:val="bullet"/>
      <w:lvlText w:val=""/>
      <w:lvlJc w:val="left"/>
      <w:pPr>
        <w:ind w:left="7200" w:hanging="360"/>
      </w:pPr>
      <w:rPr>
        <w:rFonts w:hint="default" w:ascii="Wingdings" w:hAnsi="Wingdings"/>
      </w:rPr>
    </w:lvl>
  </w:abstractNum>
  <w:abstractNum w:abstractNumId="7" w15:restartNumberingAfterBreak="0">
    <w:nsid w:val="32714F2E"/>
    <w:multiLevelType w:val="hybridMultilevel"/>
    <w:tmpl w:val="B6625F52"/>
    <w:lvl w:ilvl="0" w:tplc="0CE2BF68">
      <w:start w:val="1"/>
      <w:numFmt w:val="bullet"/>
      <w:lvlText w:val=""/>
      <w:lvlJc w:val="left"/>
      <w:pPr>
        <w:ind w:left="1440" w:hanging="360"/>
      </w:pPr>
      <w:rPr>
        <w:rFonts w:hint="default" w:ascii="Symbol" w:hAnsi="Symbol"/>
      </w:rPr>
    </w:lvl>
    <w:lvl w:ilvl="1" w:tplc="8BA60948" w:tentative="1">
      <w:start w:val="1"/>
      <w:numFmt w:val="bullet"/>
      <w:lvlText w:val="o"/>
      <w:lvlJc w:val="left"/>
      <w:pPr>
        <w:ind w:left="2160" w:hanging="360"/>
      </w:pPr>
      <w:rPr>
        <w:rFonts w:hint="default" w:ascii="Courier New" w:hAnsi="Courier New" w:cs="Courier New"/>
      </w:rPr>
    </w:lvl>
    <w:lvl w:ilvl="2" w:tplc="81B0CC7A" w:tentative="1">
      <w:start w:val="1"/>
      <w:numFmt w:val="bullet"/>
      <w:lvlText w:val=""/>
      <w:lvlJc w:val="left"/>
      <w:pPr>
        <w:ind w:left="2880" w:hanging="360"/>
      </w:pPr>
      <w:rPr>
        <w:rFonts w:hint="default" w:ascii="Wingdings" w:hAnsi="Wingdings"/>
      </w:rPr>
    </w:lvl>
    <w:lvl w:ilvl="3" w:tplc="E936543A" w:tentative="1">
      <w:start w:val="1"/>
      <w:numFmt w:val="bullet"/>
      <w:lvlText w:val=""/>
      <w:lvlJc w:val="left"/>
      <w:pPr>
        <w:ind w:left="3600" w:hanging="360"/>
      </w:pPr>
      <w:rPr>
        <w:rFonts w:hint="default" w:ascii="Symbol" w:hAnsi="Symbol"/>
      </w:rPr>
    </w:lvl>
    <w:lvl w:ilvl="4" w:tplc="9208BD1E" w:tentative="1">
      <w:start w:val="1"/>
      <w:numFmt w:val="bullet"/>
      <w:lvlText w:val="o"/>
      <w:lvlJc w:val="left"/>
      <w:pPr>
        <w:ind w:left="4320" w:hanging="360"/>
      </w:pPr>
      <w:rPr>
        <w:rFonts w:hint="default" w:ascii="Courier New" w:hAnsi="Courier New" w:cs="Courier New"/>
      </w:rPr>
    </w:lvl>
    <w:lvl w:ilvl="5" w:tplc="C52CDBC4" w:tentative="1">
      <w:start w:val="1"/>
      <w:numFmt w:val="bullet"/>
      <w:lvlText w:val=""/>
      <w:lvlJc w:val="left"/>
      <w:pPr>
        <w:ind w:left="5040" w:hanging="360"/>
      </w:pPr>
      <w:rPr>
        <w:rFonts w:hint="default" w:ascii="Wingdings" w:hAnsi="Wingdings"/>
      </w:rPr>
    </w:lvl>
    <w:lvl w:ilvl="6" w:tplc="9C48DC8E" w:tentative="1">
      <w:start w:val="1"/>
      <w:numFmt w:val="bullet"/>
      <w:lvlText w:val=""/>
      <w:lvlJc w:val="left"/>
      <w:pPr>
        <w:ind w:left="5760" w:hanging="360"/>
      </w:pPr>
      <w:rPr>
        <w:rFonts w:hint="default" w:ascii="Symbol" w:hAnsi="Symbol"/>
      </w:rPr>
    </w:lvl>
    <w:lvl w:ilvl="7" w:tplc="D65AE8E0" w:tentative="1">
      <w:start w:val="1"/>
      <w:numFmt w:val="bullet"/>
      <w:lvlText w:val="o"/>
      <w:lvlJc w:val="left"/>
      <w:pPr>
        <w:ind w:left="6480" w:hanging="360"/>
      </w:pPr>
      <w:rPr>
        <w:rFonts w:hint="default" w:ascii="Courier New" w:hAnsi="Courier New" w:cs="Courier New"/>
      </w:rPr>
    </w:lvl>
    <w:lvl w:ilvl="8" w:tplc="691A9104" w:tentative="1">
      <w:start w:val="1"/>
      <w:numFmt w:val="bullet"/>
      <w:lvlText w:val=""/>
      <w:lvlJc w:val="left"/>
      <w:pPr>
        <w:ind w:left="7200" w:hanging="360"/>
      </w:pPr>
      <w:rPr>
        <w:rFonts w:hint="default" w:ascii="Wingdings" w:hAnsi="Wingdings"/>
      </w:rPr>
    </w:lvl>
  </w:abstractNum>
  <w:abstractNum w:abstractNumId="8" w15:restartNumberingAfterBreak="0">
    <w:nsid w:val="45A76425"/>
    <w:multiLevelType w:val="hybridMultilevel"/>
    <w:tmpl w:val="369C642A"/>
    <w:lvl w:ilvl="0" w:tplc="91D417A0">
      <w:start w:val="1"/>
      <w:numFmt w:val="bullet"/>
      <w:lvlText w:val=""/>
      <w:lvlJc w:val="left"/>
      <w:pPr>
        <w:ind w:left="1440" w:hanging="360"/>
      </w:pPr>
      <w:rPr>
        <w:rFonts w:hint="default" w:ascii="Symbol" w:hAnsi="Symbol"/>
      </w:rPr>
    </w:lvl>
    <w:lvl w:ilvl="1" w:tplc="B2B2E0AC" w:tentative="1">
      <w:start w:val="1"/>
      <w:numFmt w:val="bullet"/>
      <w:lvlText w:val="o"/>
      <w:lvlJc w:val="left"/>
      <w:pPr>
        <w:ind w:left="2160" w:hanging="360"/>
      </w:pPr>
      <w:rPr>
        <w:rFonts w:hint="default" w:ascii="Courier New" w:hAnsi="Courier New" w:cs="Courier New"/>
      </w:rPr>
    </w:lvl>
    <w:lvl w:ilvl="2" w:tplc="B2A845AA" w:tentative="1">
      <w:start w:val="1"/>
      <w:numFmt w:val="bullet"/>
      <w:lvlText w:val=""/>
      <w:lvlJc w:val="left"/>
      <w:pPr>
        <w:ind w:left="2880" w:hanging="360"/>
      </w:pPr>
      <w:rPr>
        <w:rFonts w:hint="default" w:ascii="Wingdings" w:hAnsi="Wingdings"/>
      </w:rPr>
    </w:lvl>
    <w:lvl w:ilvl="3" w:tplc="07E08930" w:tentative="1">
      <w:start w:val="1"/>
      <w:numFmt w:val="bullet"/>
      <w:lvlText w:val=""/>
      <w:lvlJc w:val="left"/>
      <w:pPr>
        <w:ind w:left="3600" w:hanging="360"/>
      </w:pPr>
      <w:rPr>
        <w:rFonts w:hint="default" w:ascii="Symbol" w:hAnsi="Symbol"/>
      </w:rPr>
    </w:lvl>
    <w:lvl w:ilvl="4" w:tplc="62FA9318" w:tentative="1">
      <w:start w:val="1"/>
      <w:numFmt w:val="bullet"/>
      <w:lvlText w:val="o"/>
      <w:lvlJc w:val="left"/>
      <w:pPr>
        <w:ind w:left="4320" w:hanging="360"/>
      </w:pPr>
      <w:rPr>
        <w:rFonts w:hint="default" w:ascii="Courier New" w:hAnsi="Courier New" w:cs="Courier New"/>
      </w:rPr>
    </w:lvl>
    <w:lvl w:ilvl="5" w:tplc="ABE03368" w:tentative="1">
      <w:start w:val="1"/>
      <w:numFmt w:val="bullet"/>
      <w:lvlText w:val=""/>
      <w:lvlJc w:val="left"/>
      <w:pPr>
        <w:ind w:left="5040" w:hanging="360"/>
      </w:pPr>
      <w:rPr>
        <w:rFonts w:hint="default" w:ascii="Wingdings" w:hAnsi="Wingdings"/>
      </w:rPr>
    </w:lvl>
    <w:lvl w:ilvl="6" w:tplc="78A01F86" w:tentative="1">
      <w:start w:val="1"/>
      <w:numFmt w:val="bullet"/>
      <w:lvlText w:val=""/>
      <w:lvlJc w:val="left"/>
      <w:pPr>
        <w:ind w:left="5760" w:hanging="360"/>
      </w:pPr>
      <w:rPr>
        <w:rFonts w:hint="default" w:ascii="Symbol" w:hAnsi="Symbol"/>
      </w:rPr>
    </w:lvl>
    <w:lvl w:ilvl="7" w:tplc="A03EE7A6" w:tentative="1">
      <w:start w:val="1"/>
      <w:numFmt w:val="bullet"/>
      <w:lvlText w:val="o"/>
      <w:lvlJc w:val="left"/>
      <w:pPr>
        <w:ind w:left="6480" w:hanging="360"/>
      </w:pPr>
      <w:rPr>
        <w:rFonts w:hint="default" w:ascii="Courier New" w:hAnsi="Courier New" w:cs="Courier New"/>
      </w:rPr>
    </w:lvl>
    <w:lvl w:ilvl="8" w:tplc="56CE7306" w:tentative="1">
      <w:start w:val="1"/>
      <w:numFmt w:val="bullet"/>
      <w:lvlText w:val=""/>
      <w:lvlJc w:val="left"/>
      <w:pPr>
        <w:ind w:left="7200" w:hanging="360"/>
      </w:pPr>
      <w:rPr>
        <w:rFonts w:hint="default" w:ascii="Wingdings" w:hAnsi="Wingdings"/>
      </w:rPr>
    </w:lvl>
  </w:abstractNum>
  <w:abstractNum w:abstractNumId="9" w15:restartNumberingAfterBreak="0">
    <w:nsid w:val="45C56A3F"/>
    <w:multiLevelType w:val="hybridMultilevel"/>
    <w:tmpl w:val="70D61A2C"/>
    <w:lvl w:ilvl="0" w:tplc="A912C428">
      <w:start w:val="1"/>
      <w:numFmt w:val="bullet"/>
      <w:lvlText w:val=""/>
      <w:lvlJc w:val="left"/>
      <w:pPr>
        <w:ind w:left="1440" w:hanging="360"/>
      </w:pPr>
      <w:rPr>
        <w:rFonts w:hint="default" w:ascii="Symbol" w:hAnsi="Symbol"/>
      </w:rPr>
    </w:lvl>
    <w:lvl w:ilvl="1" w:tplc="CA5819D6" w:tentative="1">
      <w:start w:val="1"/>
      <w:numFmt w:val="bullet"/>
      <w:lvlText w:val="o"/>
      <w:lvlJc w:val="left"/>
      <w:pPr>
        <w:ind w:left="2160" w:hanging="360"/>
      </w:pPr>
      <w:rPr>
        <w:rFonts w:hint="default" w:ascii="Courier New" w:hAnsi="Courier New" w:cs="Courier New"/>
      </w:rPr>
    </w:lvl>
    <w:lvl w:ilvl="2" w:tplc="799CFAE8" w:tentative="1">
      <w:start w:val="1"/>
      <w:numFmt w:val="bullet"/>
      <w:lvlText w:val=""/>
      <w:lvlJc w:val="left"/>
      <w:pPr>
        <w:ind w:left="2880" w:hanging="360"/>
      </w:pPr>
      <w:rPr>
        <w:rFonts w:hint="default" w:ascii="Wingdings" w:hAnsi="Wingdings"/>
      </w:rPr>
    </w:lvl>
    <w:lvl w:ilvl="3" w:tplc="35B82D3A" w:tentative="1">
      <w:start w:val="1"/>
      <w:numFmt w:val="bullet"/>
      <w:lvlText w:val=""/>
      <w:lvlJc w:val="left"/>
      <w:pPr>
        <w:ind w:left="3600" w:hanging="360"/>
      </w:pPr>
      <w:rPr>
        <w:rFonts w:hint="default" w:ascii="Symbol" w:hAnsi="Symbol"/>
      </w:rPr>
    </w:lvl>
    <w:lvl w:ilvl="4" w:tplc="5B04FE52" w:tentative="1">
      <w:start w:val="1"/>
      <w:numFmt w:val="bullet"/>
      <w:lvlText w:val="o"/>
      <w:lvlJc w:val="left"/>
      <w:pPr>
        <w:ind w:left="4320" w:hanging="360"/>
      </w:pPr>
      <w:rPr>
        <w:rFonts w:hint="default" w:ascii="Courier New" w:hAnsi="Courier New" w:cs="Courier New"/>
      </w:rPr>
    </w:lvl>
    <w:lvl w:ilvl="5" w:tplc="12DCF05C" w:tentative="1">
      <w:start w:val="1"/>
      <w:numFmt w:val="bullet"/>
      <w:lvlText w:val=""/>
      <w:lvlJc w:val="left"/>
      <w:pPr>
        <w:ind w:left="5040" w:hanging="360"/>
      </w:pPr>
      <w:rPr>
        <w:rFonts w:hint="default" w:ascii="Wingdings" w:hAnsi="Wingdings"/>
      </w:rPr>
    </w:lvl>
    <w:lvl w:ilvl="6" w:tplc="8CB44DCE" w:tentative="1">
      <w:start w:val="1"/>
      <w:numFmt w:val="bullet"/>
      <w:lvlText w:val=""/>
      <w:lvlJc w:val="left"/>
      <w:pPr>
        <w:ind w:left="5760" w:hanging="360"/>
      </w:pPr>
      <w:rPr>
        <w:rFonts w:hint="default" w:ascii="Symbol" w:hAnsi="Symbol"/>
      </w:rPr>
    </w:lvl>
    <w:lvl w:ilvl="7" w:tplc="71B4926E" w:tentative="1">
      <w:start w:val="1"/>
      <w:numFmt w:val="bullet"/>
      <w:lvlText w:val="o"/>
      <w:lvlJc w:val="left"/>
      <w:pPr>
        <w:ind w:left="6480" w:hanging="360"/>
      </w:pPr>
      <w:rPr>
        <w:rFonts w:hint="default" w:ascii="Courier New" w:hAnsi="Courier New" w:cs="Courier New"/>
      </w:rPr>
    </w:lvl>
    <w:lvl w:ilvl="8" w:tplc="2332BF36" w:tentative="1">
      <w:start w:val="1"/>
      <w:numFmt w:val="bullet"/>
      <w:lvlText w:val=""/>
      <w:lvlJc w:val="left"/>
      <w:pPr>
        <w:ind w:left="7200" w:hanging="360"/>
      </w:pPr>
      <w:rPr>
        <w:rFonts w:hint="default" w:ascii="Wingdings" w:hAnsi="Wingdings"/>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0C0898"/>
    <w:multiLevelType w:val="hybridMultilevel"/>
    <w:tmpl w:val="C6FC4E3A"/>
    <w:lvl w:ilvl="0" w:tplc="4038262E">
      <w:start w:val="1"/>
      <w:numFmt w:val="bullet"/>
      <w:lvlText w:val=""/>
      <w:lvlJc w:val="left"/>
      <w:pPr>
        <w:ind w:left="1440" w:hanging="360"/>
      </w:pPr>
      <w:rPr>
        <w:rFonts w:hint="default" w:ascii="Symbol" w:hAnsi="Symbol"/>
      </w:rPr>
    </w:lvl>
    <w:lvl w:ilvl="1" w:tplc="F942110E" w:tentative="1">
      <w:start w:val="1"/>
      <w:numFmt w:val="bullet"/>
      <w:lvlText w:val="o"/>
      <w:lvlJc w:val="left"/>
      <w:pPr>
        <w:ind w:left="2160" w:hanging="360"/>
      </w:pPr>
      <w:rPr>
        <w:rFonts w:hint="default" w:ascii="Courier New" w:hAnsi="Courier New" w:cs="Courier New"/>
      </w:rPr>
    </w:lvl>
    <w:lvl w:ilvl="2" w:tplc="9690792E" w:tentative="1">
      <w:start w:val="1"/>
      <w:numFmt w:val="bullet"/>
      <w:lvlText w:val=""/>
      <w:lvlJc w:val="left"/>
      <w:pPr>
        <w:ind w:left="2880" w:hanging="360"/>
      </w:pPr>
      <w:rPr>
        <w:rFonts w:hint="default" w:ascii="Wingdings" w:hAnsi="Wingdings"/>
      </w:rPr>
    </w:lvl>
    <w:lvl w:ilvl="3" w:tplc="60CABBA4" w:tentative="1">
      <w:start w:val="1"/>
      <w:numFmt w:val="bullet"/>
      <w:lvlText w:val=""/>
      <w:lvlJc w:val="left"/>
      <w:pPr>
        <w:ind w:left="3600" w:hanging="360"/>
      </w:pPr>
      <w:rPr>
        <w:rFonts w:hint="default" w:ascii="Symbol" w:hAnsi="Symbol"/>
      </w:rPr>
    </w:lvl>
    <w:lvl w:ilvl="4" w:tplc="F2D8FB88" w:tentative="1">
      <w:start w:val="1"/>
      <w:numFmt w:val="bullet"/>
      <w:lvlText w:val="o"/>
      <w:lvlJc w:val="left"/>
      <w:pPr>
        <w:ind w:left="4320" w:hanging="360"/>
      </w:pPr>
      <w:rPr>
        <w:rFonts w:hint="default" w:ascii="Courier New" w:hAnsi="Courier New" w:cs="Courier New"/>
      </w:rPr>
    </w:lvl>
    <w:lvl w:ilvl="5" w:tplc="4E0803A4" w:tentative="1">
      <w:start w:val="1"/>
      <w:numFmt w:val="bullet"/>
      <w:lvlText w:val=""/>
      <w:lvlJc w:val="left"/>
      <w:pPr>
        <w:ind w:left="5040" w:hanging="360"/>
      </w:pPr>
      <w:rPr>
        <w:rFonts w:hint="default" w:ascii="Wingdings" w:hAnsi="Wingdings"/>
      </w:rPr>
    </w:lvl>
    <w:lvl w:ilvl="6" w:tplc="1890A7C2" w:tentative="1">
      <w:start w:val="1"/>
      <w:numFmt w:val="bullet"/>
      <w:lvlText w:val=""/>
      <w:lvlJc w:val="left"/>
      <w:pPr>
        <w:ind w:left="5760" w:hanging="360"/>
      </w:pPr>
      <w:rPr>
        <w:rFonts w:hint="default" w:ascii="Symbol" w:hAnsi="Symbol"/>
      </w:rPr>
    </w:lvl>
    <w:lvl w:ilvl="7" w:tplc="5B648362" w:tentative="1">
      <w:start w:val="1"/>
      <w:numFmt w:val="bullet"/>
      <w:lvlText w:val="o"/>
      <w:lvlJc w:val="left"/>
      <w:pPr>
        <w:ind w:left="6480" w:hanging="360"/>
      </w:pPr>
      <w:rPr>
        <w:rFonts w:hint="default" w:ascii="Courier New" w:hAnsi="Courier New" w:cs="Courier New"/>
      </w:rPr>
    </w:lvl>
    <w:lvl w:ilvl="8" w:tplc="B5C4D12C" w:tentative="1">
      <w:start w:val="1"/>
      <w:numFmt w:val="bullet"/>
      <w:lvlText w:val=""/>
      <w:lvlJc w:val="left"/>
      <w:pPr>
        <w:ind w:left="7200" w:hanging="360"/>
      </w:pPr>
      <w:rPr>
        <w:rFonts w:hint="default" w:ascii="Wingdings" w:hAnsi="Wingdings"/>
      </w:rPr>
    </w:lvl>
  </w:abstractNum>
  <w:abstractNum w:abstractNumId="14" w15:restartNumberingAfterBreak="0">
    <w:nsid w:val="647066D9"/>
    <w:multiLevelType w:val="hybridMultilevel"/>
    <w:tmpl w:val="E488BABA"/>
    <w:lvl w:ilvl="0" w:tplc="C6F64E4A">
      <w:start w:val="1"/>
      <w:numFmt w:val="bullet"/>
      <w:lvlText w:val=""/>
      <w:lvlJc w:val="left"/>
      <w:pPr>
        <w:ind w:left="1440" w:hanging="360"/>
      </w:pPr>
      <w:rPr>
        <w:rFonts w:hint="default" w:ascii="Symbol" w:hAnsi="Symbol"/>
      </w:rPr>
    </w:lvl>
    <w:lvl w:ilvl="1" w:tplc="C2C8207A" w:tentative="1">
      <w:start w:val="1"/>
      <w:numFmt w:val="bullet"/>
      <w:lvlText w:val="o"/>
      <w:lvlJc w:val="left"/>
      <w:pPr>
        <w:ind w:left="2160" w:hanging="360"/>
      </w:pPr>
      <w:rPr>
        <w:rFonts w:hint="default" w:ascii="Courier New" w:hAnsi="Courier New" w:cs="Courier New"/>
      </w:rPr>
    </w:lvl>
    <w:lvl w:ilvl="2" w:tplc="4DE481A6" w:tentative="1">
      <w:start w:val="1"/>
      <w:numFmt w:val="bullet"/>
      <w:lvlText w:val=""/>
      <w:lvlJc w:val="left"/>
      <w:pPr>
        <w:ind w:left="2880" w:hanging="360"/>
      </w:pPr>
      <w:rPr>
        <w:rFonts w:hint="default" w:ascii="Wingdings" w:hAnsi="Wingdings"/>
      </w:rPr>
    </w:lvl>
    <w:lvl w:ilvl="3" w:tplc="3272CAA0" w:tentative="1">
      <w:start w:val="1"/>
      <w:numFmt w:val="bullet"/>
      <w:lvlText w:val=""/>
      <w:lvlJc w:val="left"/>
      <w:pPr>
        <w:ind w:left="3600" w:hanging="360"/>
      </w:pPr>
      <w:rPr>
        <w:rFonts w:hint="default" w:ascii="Symbol" w:hAnsi="Symbol"/>
      </w:rPr>
    </w:lvl>
    <w:lvl w:ilvl="4" w:tplc="1032A3CE" w:tentative="1">
      <w:start w:val="1"/>
      <w:numFmt w:val="bullet"/>
      <w:lvlText w:val="o"/>
      <w:lvlJc w:val="left"/>
      <w:pPr>
        <w:ind w:left="4320" w:hanging="360"/>
      </w:pPr>
      <w:rPr>
        <w:rFonts w:hint="default" w:ascii="Courier New" w:hAnsi="Courier New" w:cs="Courier New"/>
      </w:rPr>
    </w:lvl>
    <w:lvl w:ilvl="5" w:tplc="8202040C" w:tentative="1">
      <w:start w:val="1"/>
      <w:numFmt w:val="bullet"/>
      <w:lvlText w:val=""/>
      <w:lvlJc w:val="left"/>
      <w:pPr>
        <w:ind w:left="5040" w:hanging="360"/>
      </w:pPr>
      <w:rPr>
        <w:rFonts w:hint="default" w:ascii="Wingdings" w:hAnsi="Wingdings"/>
      </w:rPr>
    </w:lvl>
    <w:lvl w:ilvl="6" w:tplc="BB483D3A" w:tentative="1">
      <w:start w:val="1"/>
      <w:numFmt w:val="bullet"/>
      <w:lvlText w:val=""/>
      <w:lvlJc w:val="left"/>
      <w:pPr>
        <w:ind w:left="5760" w:hanging="360"/>
      </w:pPr>
      <w:rPr>
        <w:rFonts w:hint="default" w:ascii="Symbol" w:hAnsi="Symbol"/>
      </w:rPr>
    </w:lvl>
    <w:lvl w:ilvl="7" w:tplc="4EC8BD38" w:tentative="1">
      <w:start w:val="1"/>
      <w:numFmt w:val="bullet"/>
      <w:lvlText w:val="o"/>
      <w:lvlJc w:val="left"/>
      <w:pPr>
        <w:ind w:left="6480" w:hanging="360"/>
      </w:pPr>
      <w:rPr>
        <w:rFonts w:hint="default" w:ascii="Courier New" w:hAnsi="Courier New" w:cs="Courier New"/>
      </w:rPr>
    </w:lvl>
    <w:lvl w:ilvl="8" w:tplc="83FA9B9A" w:tentative="1">
      <w:start w:val="1"/>
      <w:numFmt w:val="bullet"/>
      <w:lvlText w:val=""/>
      <w:lvlJc w:val="left"/>
      <w:pPr>
        <w:ind w:left="7200" w:hanging="360"/>
      </w:pPr>
      <w:rPr>
        <w:rFonts w:hint="default" w:ascii="Wingdings" w:hAnsi="Wingdings"/>
      </w:rPr>
    </w:lvl>
  </w:abstractNum>
  <w:abstractNum w:abstractNumId="15" w15:restartNumberingAfterBreak="0">
    <w:nsid w:val="73990D85"/>
    <w:multiLevelType w:val="hybridMultilevel"/>
    <w:tmpl w:val="CE0E869C"/>
    <w:lvl w:ilvl="0" w:tplc="2E38A65A">
      <w:start w:val="1"/>
      <w:numFmt w:val="bullet"/>
      <w:lvlText w:val=""/>
      <w:lvlJc w:val="left"/>
      <w:pPr>
        <w:ind w:left="1440" w:hanging="360"/>
      </w:pPr>
      <w:rPr>
        <w:rFonts w:hint="default" w:ascii="Symbol" w:hAnsi="Symbol"/>
      </w:rPr>
    </w:lvl>
    <w:lvl w:ilvl="1" w:tplc="583EC382" w:tentative="1">
      <w:start w:val="1"/>
      <w:numFmt w:val="bullet"/>
      <w:lvlText w:val="o"/>
      <w:lvlJc w:val="left"/>
      <w:pPr>
        <w:ind w:left="2160" w:hanging="360"/>
      </w:pPr>
      <w:rPr>
        <w:rFonts w:hint="default" w:ascii="Courier New" w:hAnsi="Courier New" w:cs="Courier New"/>
      </w:rPr>
    </w:lvl>
    <w:lvl w:ilvl="2" w:tplc="F0DCE210" w:tentative="1">
      <w:start w:val="1"/>
      <w:numFmt w:val="bullet"/>
      <w:lvlText w:val=""/>
      <w:lvlJc w:val="left"/>
      <w:pPr>
        <w:ind w:left="2880" w:hanging="360"/>
      </w:pPr>
      <w:rPr>
        <w:rFonts w:hint="default" w:ascii="Wingdings" w:hAnsi="Wingdings"/>
      </w:rPr>
    </w:lvl>
    <w:lvl w:ilvl="3" w:tplc="08669410" w:tentative="1">
      <w:start w:val="1"/>
      <w:numFmt w:val="bullet"/>
      <w:lvlText w:val=""/>
      <w:lvlJc w:val="left"/>
      <w:pPr>
        <w:ind w:left="3600" w:hanging="360"/>
      </w:pPr>
      <w:rPr>
        <w:rFonts w:hint="default" w:ascii="Symbol" w:hAnsi="Symbol"/>
      </w:rPr>
    </w:lvl>
    <w:lvl w:ilvl="4" w:tplc="D6621128" w:tentative="1">
      <w:start w:val="1"/>
      <w:numFmt w:val="bullet"/>
      <w:lvlText w:val="o"/>
      <w:lvlJc w:val="left"/>
      <w:pPr>
        <w:ind w:left="4320" w:hanging="360"/>
      </w:pPr>
      <w:rPr>
        <w:rFonts w:hint="default" w:ascii="Courier New" w:hAnsi="Courier New" w:cs="Courier New"/>
      </w:rPr>
    </w:lvl>
    <w:lvl w:ilvl="5" w:tplc="7750C8C2" w:tentative="1">
      <w:start w:val="1"/>
      <w:numFmt w:val="bullet"/>
      <w:lvlText w:val=""/>
      <w:lvlJc w:val="left"/>
      <w:pPr>
        <w:ind w:left="5040" w:hanging="360"/>
      </w:pPr>
      <w:rPr>
        <w:rFonts w:hint="default" w:ascii="Wingdings" w:hAnsi="Wingdings"/>
      </w:rPr>
    </w:lvl>
    <w:lvl w:ilvl="6" w:tplc="720E2728" w:tentative="1">
      <w:start w:val="1"/>
      <w:numFmt w:val="bullet"/>
      <w:lvlText w:val=""/>
      <w:lvlJc w:val="left"/>
      <w:pPr>
        <w:ind w:left="5760" w:hanging="360"/>
      </w:pPr>
      <w:rPr>
        <w:rFonts w:hint="default" w:ascii="Symbol" w:hAnsi="Symbol"/>
      </w:rPr>
    </w:lvl>
    <w:lvl w:ilvl="7" w:tplc="96C23108" w:tentative="1">
      <w:start w:val="1"/>
      <w:numFmt w:val="bullet"/>
      <w:lvlText w:val="o"/>
      <w:lvlJc w:val="left"/>
      <w:pPr>
        <w:ind w:left="6480" w:hanging="360"/>
      </w:pPr>
      <w:rPr>
        <w:rFonts w:hint="default" w:ascii="Courier New" w:hAnsi="Courier New" w:cs="Courier New"/>
      </w:rPr>
    </w:lvl>
    <w:lvl w:ilvl="8" w:tplc="76D8A1E8" w:tentative="1">
      <w:start w:val="1"/>
      <w:numFmt w:val="bullet"/>
      <w:lvlText w:val=""/>
      <w:lvlJc w:val="left"/>
      <w:pPr>
        <w:ind w:left="7200" w:hanging="360"/>
      </w:pPr>
      <w:rPr>
        <w:rFonts w:hint="default" w:ascii="Wingdings" w:hAnsi="Wingdings"/>
      </w:rPr>
    </w:lvl>
  </w:abstractNum>
  <w:abstractNum w:abstractNumId="16" w15:restartNumberingAfterBreak="0">
    <w:nsid w:val="7F0409EC"/>
    <w:multiLevelType w:val="multilevel"/>
    <w:tmpl w:val="9392B9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41402692">
    <w:abstractNumId w:val="2"/>
  </w:num>
  <w:num w:numId="2" w16cid:durableId="16932660">
    <w:abstractNumId w:val="13"/>
  </w:num>
  <w:num w:numId="3" w16cid:durableId="1806241639">
    <w:abstractNumId w:val="3"/>
  </w:num>
  <w:num w:numId="4" w16cid:durableId="412049376">
    <w:abstractNumId w:val="4"/>
  </w:num>
  <w:num w:numId="5" w16cid:durableId="622855084">
    <w:abstractNumId w:val="14"/>
  </w:num>
  <w:num w:numId="6" w16cid:durableId="1926110492">
    <w:abstractNumId w:val="9"/>
  </w:num>
  <w:num w:numId="7" w16cid:durableId="562760985">
    <w:abstractNumId w:val="16"/>
  </w:num>
  <w:num w:numId="8" w16cid:durableId="1006902213">
    <w:abstractNumId w:val="10"/>
  </w:num>
  <w:num w:numId="9" w16cid:durableId="2034765394">
    <w:abstractNumId w:val="5"/>
  </w:num>
  <w:num w:numId="10" w16cid:durableId="1574044975">
    <w:abstractNumId w:val="12"/>
  </w:num>
  <w:num w:numId="11" w16cid:durableId="1314676474">
    <w:abstractNumId w:val="15"/>
  </w:num>
  <w:num w:numId="12" w16cid:durableId="845443338">
    <w:abstractNumId w:val="0"/>
  </w:num>
  <w:num w:numId="13" w16cid:durableId="1426874900">
    <w:abstractNumId w:val="11"/>
  </w:num>
  <w:num w:numId="14" w16cid:durableId="1512911799">
    <w:abstractNumId w:val="8"/>
  </w:num>
  <w:num w:numId="15" w16cid:durableId="1435132524">
    <w:abstractNumId w:val="1"/>
  </w:num>
  <w:num w:numId="16" w16cid:durableId="1129401046">
    <w:abstractNumId w:val="7"/>
  </w:num>
  <w:num w:numId="17" w16cid:durableId="13812031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3C4"/>
    <w:rsid w:val="000335BF"/>
    <w:rsid w:val="00034BBA"/>
    <w:rsid w:val="00035FA5"/>
    <w:rsid w:val="0004101E"/>
    <w:rsid w:val="000425EA"/>
    <w:rsid w:val="00042B1A"/>
    <w:rsid w:val="00043716"/>
    <w:rsid w:val="00043B4D"/>
    <w:rsid w:val="00043B9D"/>
    <w:rsid w:val="00043C63"/>
    <w:rsid w:val="000440DA"/>
    <w:rsid w:val="00044707"/>
    <w:rsid w:val="000450B4"/>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2E8E"/>
    <w:rsid w:val="00073F87"/>
    <w:rsid w:val="00074F7D"/>
    <w:rsid w:val="00075EDF"/>
    <w:rsid w:val="000764D9"/>
    <w:rsid w:val="0007685D"/>
    <w:rsid w:val="00080547"/>
    <w:rsid w:val="00080718"/>
    <w:rsid w:val="00082FA2"/>
    <w:rsid w:val="000863DA"/>
    <w:rsid w:val="000868E6"/>
    <w:rsid w:val="00086BB4"/>
    <w:rsid w:val="00086BDB"/>
    <w:rsid w:val="0009281F"/>
    <w:rsid w:val="000931B1"/>
    <w:rsid w:val="00095B74"/>
    <w:rsid w:val="00096395"/>
    <w:rsid w:val="000A0D13"/>
    <w:rsid w:val="000A14CB"/>
    <w:rsid w:val="000A2BA1"/>
    <w:rsid w:val="000A3D4C"/>
    <w:rsid w:val="000A4094"/>
    <w:rsid w:val="000A500A"/>
    <w:rsid w:val="000A6839"/>
    <w:rsid w:val="000A711E"/>
    <w:rsid w:val="000B2E47"/>
    <w:rsid w:val="000B355C"/>
    <w:rsid w:val="000B3C8E"/>
    <w:rsid w:val="000B4324"/>
    <w:rsid w:val="000B4555"/>
    <w:rsid w:val="000B591B"/>
    <w:rsid w:val="000B7B46"/>
    <w:rsid w:val="000C1785"/>
    <w:rsid w:val="000C1AE7"/>
    <w:rsid w:val="000C485E"/>
    <w:rsid w:val="000C51BB"/>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F3E"/>
    <w:rsid w:val="000F1AD6"/>
    <w:rsid w:val="000F23B7"/>
    <w:rsid w:val="000F36E6"/>
    <w:rsid w:val="000F6CC2"/>
    <w:rsid w:val="000F7341"/>
    <w:rsid w:val="001004BD"/>
    <w:rsid w:val="00101468"/>
    <w:rsid w:val="00102E94"/>
    <w:rsid w:val="001053D6"/>
    <w:rsid w:val="001055F8"/>
    <w:rsid w:val="001056FC"/>
    <w:rsid w:val="00105FB5"/>
    <w:rsid w:val="0010796B"/>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6D8C"/>
    <w:rsid w:val="001515D0"/>
    <w:rsid w:val="001526A0"/>
    <w:rsid w:val="00153A52"/>
    <w:rsid w:val="00155BCF"/>
    <w:rsid w:val="00162577"/>
    <w:rsid w:val="001626DE"/>
    <w:rsid w:val="001628A1"/>
    <w:rsid w:val="00164032"/>
    <w:rsid w:val="00165AA9"/>
    <w:rsid w:val="00166523"/>
    <w:rsid w:val="001717D8"/>
    <w:rsid w:val="00172CB5"/>
    <w:rsid w:val="0017305D"/>
    <w:rsid w:val="001741D5"/>
    <w:rsid w:val="00175705"/>
    <w:rsid w:val="0017760E"/>
    <w:rsid w:val="00180869"/>
    <w:rsid w:val="001818EE"/>
    <w:rsid w:val="001841B6"/>
    <w:rsid w:val="00186788"/>
    <w:rsid w:val="00186BC3"/>
    <w:rsid w:val="001917FD"/>
    <w:rsid w:val="0019232D"/>
    <w:rsid w:val="0019417E"/>
    <w:rsid w:val="00194B1C"/>
    <w:rsid w:val="00195145"/>
    <w:rsid w:val="0019577A"/>
    <w:rsid w:val="001A3E23"/>
    <w:rsid w:val="001A561D"/>
    <w:rsid w:val="001A7668"/>
    <w:rsid w:val="001B01F0"/>
    <w:rsid w:val="001B664E"/>
    <w:rsid w:val="001B6C54"/>
    <w:rsid w:val="001C14DB"/>
    <w:rsid w:val="001C2831"/>
    <w:rsid w:val="001C38FD"/>
    <w:rsid w:val="001C6F49"/>
    <w:rsid w:val="001C70F7"/>
    <w:rsid w:val="001C7664"/>
    <w:rsid w:val="001D1F62"/>
    <w:rsid w:val="001D2E38"/>
    <w:rsid w:val="001D44F9"/>
    <w:rsid w:val="001D459E"/>
    <w:rsid w:val="001D672A"/>
    <w:rsid w:val="001D7168"/>
    <w:rsid w:val="001E182A"/>
    <w:rsid w:val="001E6881"/>
    <w:rsid w:val="001E6F09"/>
    <w:rsid w:val="001E7708"/>
    <w:rsid w:val="001F104E"/>
    <w:rsid w:val="001F38F1"/>
    <w:rsid w:val="001F48B3"/>
    <w:rsid w:val="001F4C71"/>
    <w:rsid w:val="001F4E37"/>
    <w:rsid w:val="001F57C3"/>
    <w:rsid w:val="001F624E"/>
    <w:rsid w:val="001F6B79"/>
    <w:rsid w:val="002016D5"/>
    <w:rsid w:val="002025E7"/>
    <w:rsid w:val="00205CF7"/>
    <w:rsid w:val="002068B6"/>
    <w:rsid w:val="00206A0B"/>
    <w:rsid w:val="00211A7A"/>
    <w:rsid w:val="002145AB"/>
    <w:rsid w:val="00214887"/>
    <w:rsid w:val="00214B90"/>
    <w:rsid w:val="00215545"/>
    <w:rsid w:val="00220FCA"/>
    <w:rsid w:val="00221851"/>
    <w:rsid w:val="002226C4"/>
    <w:rsid w:val="00223D63"/>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603E2"/>
    <w:rsid w:val="00264729"/>
    <w:rsid w:val="00264C6E"/>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6D48"/>
    <w:rsid w:val="00290272"/>
    <w:rsid w:val="00290868"/>
    <w:rsid w:val="00291718"/>
    <w:rsid w:val="002929FD"/>
    <w:rsid w:val="00292C4C"/>
    <w:rsid w:val="00292D90"/>
    <w:rsid w:val="0029465B"/>
    <w:rsid w:val="002958DD"/>
    <w:rsid w:val="00295EC4"/>
    <w:rsid w:val="0029719F"/>
    <w:rsid w:val="002973B2"/>
    <w:rsid w:val="00297C18"/>
    <w:rsid w:val="002A191D"/>
    <w:rsid w:val="002A2536"/>
    <w:rsid w:val="002A261C"/>
    <w:rsid w:val="002A3073"/>
    <w:rsid w:val="002A3671"/>
    <w:rsid w:val="002A4125"/>
    <w:rsid w:val="002A6D47"/>
    <w:rsid w:val="002B0F9B"/>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42D"/>
    <w:rsid w:val="002E0DF8"/>
    <w:rsid w:val="002E2E1C"/>
    <w:rsid w:val="002E2EDA"/>
    <w:rsid w:val="002E3457"/>
    <w:rsid w:val="002E71C4"/>
    <w:rsid w:val="002E7598"/>
    <w:rsid w:val="002E7F6B"/>
    <w:rsid w:val="002F0C5A"/>
    <w:rsid w:val="002F57D3"/>
    <w:rsid w:val="002F61DD"/>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BAF"/>
    <w:rsid w:val="003277F0"/>
    <w:rsid w:val="0033417B"/>
    <w:rsid w:val="00334825"/>
    <w:rsid w:val="00334D00"/>
    <w:rsid w:val="0033533E"/>
    <w:rsid w:val="003360DD"/>
    <w:rsid w:val="00336D42"/>
    <w:rsid w:val="003409C8"/>
    <w:rsid w:val="003420BD"/>
    <w:rsid w:val="003421DA"/>
    <w:rsid w:val="00343DAF"/>
    <w:rsid w:val="003459AA"/>
    <w:rsid w:val="00345FE0"/>
    <w:rsid w:val="003465EF"/>
    <w:rsid w:val="00346B8E"/>
    <w:rsid w:val="00350BB8"/>
    <w:rsid w:val="003547CC"/>
    <w:rsid w:val="00355A77"/>
    <w:rsid w:val="00356477"/>
    <w:rsid w:val="003617C2"/>
    <w:rsid w:val="00364A30"/>
    <w:rsid w:val="00364ABD"/>
    <w:rsid w:val="00364CAC"/>
    <w:rsid w:val="00365025"/>
    <w:rsid w:val="00367886"/>
    <w:rsid w:val="0037114D"/>
    <w:rsid w:val="00371C12"/>
    <w:rsid w:val="00372003"/>
    <w:rsid w:val="003727E9"/>
    <w:rsid w:val="00372CDC"/>
    <w:rsid w:val="00374A0D"/>
    <w:rsid w:val="0037643F"/>
    <w:rsid w:val="00376F8E"/>
    <w:rsid w:val="00383F15"/>
    <w:rsid w:val="003872D0"/>
    <w:rsid w:val="00391528"/>
    <w:rsid w:val="003917B1"/>
    <w:rsid w:val="003917D2"/>
    <w:rsid w:val="00392B75"/>
    <w:rsid w:val="003930B0"/>
    <w:rsid w:val="003934C4"/>
    <w:rsid w:val="003936F1"/>
    <w:rsid w:val="00395A58"/>
    <w:rsid w:val="0039682D"/>
    <w:rsid w:val="00397250"/>
    <w:rsid w:val="00397470"/>
    <w:rsid w:val="003A1699"/>
    <w:rsid w:val="003A17E9"/>
    <w:rsid w:val="003A1AF4"/>
    <w:rsid w:val="003A1C15"/>
    <w:rsid w:val="003A20D2"/>
    <w:rsid w:val="003A3D90"/>
    <w:rsid w:val="003A617C"/>
    <w:rsid w:val="003A6938"/>
    <w:rsid w:val="003A7366"/>
    <w:rsid w:val="003A7B9B"/>
    <w:rsid w:val="003B0BA1"/>
    <w:rsid w:val="003B1F24"/>
    <w:rsid w:val="003B293A"/>
    <w:rsid w:val="003B3A17"/>
    <w:rsid w:val="003B6373"/>
    <w:rsid w:val="003C0320"/>
    <w:rsid w:val="003C0E50"/>
    <w:rsid w:val="003C0FE5"/>
    <w:rsid w:val="003C3AF4"/>
    <w:rsid w:val="003C61F6"/>
    <w:rsid w:val="003D3F0E"/>
    <w:rsid w:val="003D45E2"/>
    <w:rsid w:val="003D590F"/>
    <w:rsid w:val="003D67BF"/>
    <w:rsid w:val="003E148A"/>
    <w:rsid w:val="003E6440"/>
    <w:rsid w:val="003E74F8"/>
    <w:rsid w:val="003F078D"/>
    <w:rsid w:val="003F092B"/>
    <w:rsid w:val="003F0BE0"/>
    <w:rsid w:val="003F4417"/>
    <w:rsid w:val="003F4A06"/>
    <w:rsid w:val="003F5361"/>
    <w:rsid w:val="003F58BF"/>
    <w:rsid w:val="003F5ED7"/>
    <w:rsid w:val="003F77AE"/>
    <w:rsid w:val="004044B2"/>
    <w:rsid w:val="004078A1"/>
    <w:rsid w:val="00410253"/>
    <w:rsid w:val="00410F3C"/>
    <w:rsid w:val="00411B4F"/>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176"/>
    <w:rsid w:val="00447746"/>
    <w:rsid w:val="00447C85"/>
    <w:rsid w:val="00450880"/>
    <w:rsid w:val="00451FA2"/>
    <w:rsid w:val="00453B6A"/>
    <w:rsid w:val="004546B3"/>
    <w:rsid w:val="004574C3"/>
    <w:rsid w:val="00460E08"/>
    <w:rsid w:val="00461918"/>
    <w:rsid w:val="00461950"/>
    <w:rsid w:val="00464276"/>
    <w:rsid w:val="00465CCD"/>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F3A"/>
    <w:rsid w:val="00487B3D"/>
    <w:rsid w:val="004911B8"/>
    <w:rsid w:val="00491937"/>
    <w:rsid w:val="00493C25"/>
    <w:rsid w:val="004960B4"/>
    <w:rsid w:val="00497E36"/>
    <w:rsid w:val="00497F37"/>
    <w:rsid w:val="004A221C"/>
    <w:rsid w:val="004A3F5B"/>
    <w:rsid w:val="004B058E"/>
    <w:rsid w:val="004B0E80"/>
    <w:rsid w:val="004B1BFA"/>
    <w:rsid w:val="004B2E41"/>
    <w:rsid w:val="004B75E2"/>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31CB"/>
    <w:rsid w:val="005035B7"/>
    <w:rsid w:val="00505BAB"/>
    <w:rsid w:val="00507153"/>
    <w:rsid w:val="00513DD9"/>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FC2"/>
    <w:rsid w:val="00586660"/>
    <w:rsid w:val="00587135"/>
    <w:rsid w:val="00593B1E"/>
    <w:rsid w:val="00595662"/>
    <w:rsid w:val="005970A7"/>
    <w:rsid w:val="0059770C"/>
    <w:rsid w:val="005A0743"/>
    <w:rsid w:val="005A3DA6"/>
    <w:rsid w:val="005A409B"/>
    <w:rsid w:val="005A59B8"/>
    <w:rsid w:val="005B00B1"/>
    <w:rsid w:val="005B1C86"/>
    <w:rsid w:val="005B2183"/>
    <w:rsid w:val="005B6E38"/>
    <w:rsid w:val="005B7B1F"/>
    <w:rsid w:val="005C04F7"/>
    <w:rsid w:val="005C21E1"/>
    <w:rsid w:val="005C3472"/>
    <w:rsid w:val="005C3861"/>
    <w:rsid w:val="005C45E2"/>
    <w:rsid w:val="005C6552"/>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275C"/>
    <w:rsid w:val="005F2BB3"/>
    <w:rsid w:val="005F42AD"/>
    <w:rsid w:val="005F4E4B"/>
    <w:rsid w:val="00600932"/>
    <w:rsid w:val="00601739"/>
    <w:rsid w:val="00603940"/>
    <w:rsid w:val="00603A92"/>
    <w:rsid w:val="00603FD2"/>
    <w:rsid w:val="00606AF2"/>
    <w:rsid w:val="00607124"/>
    <w:rsid w:val="00612EF1"/>
    <w:rsid w:val="00615A42"/>
    <w:rsid w:val="00617665"/>
    <w:rsid w:val="006202BB"/>
    <w:rsid w:val="00621239"/>
    <w:rsid w:val="00627ACC"/>
    <w:rsid w:val="0063263D"/>
    <w:rsid w:val="00632A37"/>
    <w:rsid w:val="00633064"/>
    <w:rsid w:val="00633884"/>
    <w:rsid w:val="0063475A"/>
    <w:rsid w:val="006354A9"/>
    <w:rsid w:val="0063620D"/>
    <w:rsid w:val="00636A1F"/>
    <w:rsid w:val="006372D5"/>
    <w:rsid w:val="0063731E"/>
    <w:rsid w:val="0063734D"/>
    <w:rsid w:val="0063762D"/>
    <w:rsid w:val="00643302"/>
    <w:rsid w:val="006436F5"/>
    <w:rsid w:val="006465B6"/>
    <w:rsid w:val="00646BB9"/>
    <w:rsid w:val="00647C76"/>
    <w:rsid w:val="00652D66"/>
    <w:rsid w:val="00653302"/>
    <w:rsid w:val="006546EC"/>
    <w:rsid w:val="006602DA"/>
    <w:rsid w:val="006625ED"/>
    <w:rsid w:val="006643F8"/>
    <w:rsid w:val="006654FB"/>
    <w:rsid w:val="00665921"/>
    <w:rsid w:val="00672DEF"/>
    <w:rsid w:val="006736F6"/>
    <w:rsid w:val="00674C74"/>
    <w:rsid w:val="00676F29"/>
    <w:rsid w:val="00677F0D"/>
    <w:rsid w:val="0068038C"/>
    <w:rsid w:val="00680BC0"/>
    <w:rsid w:val="00680C10"/>
    <w:rsid w:val="00681E49"/>
    <w:rsid w:val="00684970"/>
    <w:rsid w:val="00685BA4"/>
    <w:rsid w:val="00685FD3"/>
    <w:rsid w:val="006917E8"/>
    <w:rsid w:val="00692560"/>
    <w:rsid w:val="00696B4D"/>
    <w:rsid w:val="00697C75"/>
    <w:rsid w:val="006A0B58"/>
    <w:rsid w:val="006A1A99"/>
    <w:rsid w:val="006A32E0"/>
    <w:rsid w:val="006A66AE"/>
    <w:rsid w:val="006A78C8"/>
    <w:rsid w:val="006B0812"/>
    <w:rsid w:val="006B3135"/>
    <w:rsid w:val="006B3B0D"/>
    <w:rsid w:val="006B3E11"/>
    <w:rsid w:val="006B58BD"/>
    <w:rsid w:val="006B621E"/>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3862"/>
    <w:rsid w:val="00723E5A"/>
    <w:rsid w:val="007256F4"/>
    <w:rsid w:val="00726224"/>
    <w:rsid w:val="00726C37"/>
    <w:rsid w:val="0073000B"/>
    <w:rsid w:val="00732B31"/>
    <w:rsid w:val="00736AFF"/>
    <w:rsid w:val="0073733F"/>
    <w:rsid w:val="00737946"/>
    <w:rsid w:val="007404EC"/>
    <w:rsid w:val="00745992"/>
    <w:rsid w:val="00746410"/>
    <w:rsid w:val="007467F9"/>
    <w:rsid w:val="00746BC0"/>
    <w:rsid w:val="00746E47"/>
    <w:rsid w:val="0075235E"/>
    <w:rsid w:val="00752709"/>
    <w:rsid w:val="0075403E"/>
    <w:rsid w:val="007570FC"/>
    <w:rsid w:val="00760236"/>
    <w:rsid w:val="00766029"/>
    <w:rsid w:val="00766F4C"/>
    <w:rsid w:val="007716C4"/>
    <w:rsid w:val="00773D10"/>
    <w:rsid w:val="00775A18"/>
    <w:rsid w:val="007776C8"/>
    <w:rsid w:val="007807AB"/>
    <w:rsid w:val="00782269"/>
    <w:rsid w:val="0078263B"/>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1D02"/>
    <w:rsid w:val="007B1FD0"/>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0F29"/>
    <w:rsid w:val="007E1474"/>
    <w:rsid w:val="007E161B"/>
    <w:rsid w:val="007E4D0D"/>
    <w:rsid w:val="007E5E75"/>
    <w:rsid w:val="007E63E6"/>
    <w:rsid w:val="007E7A25"/>
    <w:rsid w:val="007F18C0"/>
    <w:rsid w:val="007F1934"/>
    <w:rsid w:val="007F4010"/>
    <w:rsid w:val="007F7E20"/>
    <w:rsid w:val="007F7E7E"/>
    <w:rsid w:val="00801B73"/>
    <w:rsid w:val="0080216A"/>
    <w:rsid w:val="008025BB"/>
    <w:rsid w:val="0080315F"/>
    <w:rsid w:val="00804DF3"/>
    <w:rsid w:val="00805EA8"/>
    <w:rsid w:val="00807CC6"/>
    <w:rsid w:val="008101D4"/>
    <w:rsid w:val="00812E2A"/>
    <w:rsid w:val="00815FE2"/>
    <w:rsid w:val="00817370"/>
    <w:rsid w:val="00817455"/>
    <w:rsid w:val="00817A9C"/>
    <w:rsid w:val="00817B82"/>
    <w:rsid w:val="00820B88"/>
    <w:rsid w:val="008223B9"/>
    <w:rsid w:val="00823B0E"/>
    <w:rsid w:val="0082601E"/>
    <w:rsid w:val="00826FA9"/>
    <w:rsid w:val="008279D3"/>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34E2"/>
    <w:rsid w:val="00863609"/>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A0635"/>
    <w:rsid w:val="008A0CD7"/>
    <w:rsid w:val="008A2060"/>
    <w:rsid w:val="008A211B"/>
    <w:rsid w:val="008A2734"/>
    <w:rsid w:val="008A4AB0"/>
    <w:rsid w:val="008A67D4"/>
    <w:rsid w:val="008B2A9F"/>
    <w:rsid w:val="008B6178"/>
    <w:rsid w:val="008B7DD1"/>
    <w:rsid w:val="008B7DDB"/>
    <w:rsid w:val="008C0AFD"/>
    <w:rsid w:val="008C1E93"/>
    <w:rsid w:val="008C2AAB"/>
    <w:rsid w:val="008C2E98"/>
    <w:rsid w:val="008C2E99"/>
    <w:rsid w:val="008C453B"/>
    <w:rsid w:val="008C58E7"/>
    <w:rsid w:val="008C6536"/>
    <w:rsid w:val="008C6E6D"/>
    <w:rsid w:val="008D1180"/>
    <w:rsid w:val="008D18D4"/>
    <w:rsid w:val="008D37AC"/>
    <w:rsid w:val="008D4D6C"/>
    <w:rsid w:val="008D4F9C"/>
    <w:rsid w:val="008E0C41"/>
    <w:rsid w:val="008E19BC"/>
    <w:rsid w:val="008E1AC8"/>
    <w:rsid w:val="008E2A5B"/>
    <w:rsid w:val="008E3153"/>
    <w:rsid w:val="008E31F9"/>
    <w:rsid w:val="008E372F"/>
    <w:rsid w:val="008E5CB2"/>
    <w:rsid w:val="008F1D08"/>
    <w:rsid w:val="008F277B"/>
    <w:rsid w:val="008F2D10"/>
    <w:rsid w:val="008F3219"/>
    <w:rsid w:val="008F37EA"/>
    <w:rsid w:val="008F4A13"/>
    <w:rsid w:val="008F4A31"/>
    <w:rsid w:val="008F6158"/>
    <w:rsid w:val="008F7605"/>
    <w:rsid w:val="00902D49"/>
    <w:rsid w:val="009038AE"/>
    <w:rsid w:val="00903EA8"/>
    <w:rsid w:val="00903F1F"/>
    <w:rsid w:val="00904292"/>
    <w:rsid w:val="00904888"/>
    <w:rsid w:val="00905469"/>
    <w:rsid w:val="00906764"/>
    <w:rsid w:val="00907BDD"/>
    <w:rsid w:val="009103B5"/>
    <w:rsid w:val="00911543"/>
    <w:rsid w:val="00911A66"/>
    <w:rsid w:val="00916DC1"/>
    <w:rsid w:val="009238D7"/>
    <w:rsid w:val="0092650F"/>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5871"/>
    <w:rsid w:val="00996CE7"/>
    <w:rsid w:val="009972B3"/>
    <w:rsid w:val="009A22C5"/>
    <w:rsid w:val="009A3BFD"/>
    <w:rsid w:val="009A78C1"/>
    <w:rsid w:val="009B1835"/>
    <w:rsid w:val="009B29D5"/>
    <w:rsid w:val="009B2C0C"/>
    <w:rsid w:val="009B77E1"/>
    <w:rsid w:val="009C0E04"/>
    <w:rsid w:val="009C1352"/>
    <w:rsid w:val="009C24FE"/>
    <w:rsid w:val="009C29AE"/>
    <w:rsid w:val="009C2BD7"/>
    <w:rsid w:val="009C4982"/>
    <w:rsid w:val="009C4DBC"/>
    <w:rsid w:val="009C517C"/>
    <w:rsid w:val="009C7644"/>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5236"/>
    <w:rsid w:val="00A25F07"/>
    <w:rsid w:val="00A31E2A"/>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901A0"/>
    <w:rsid w:val="00A90311"/>
    <w:rsid w:val="00A947EF"/>
    <w:rsid w:val="00A957AA"/>
    <w:rsid w:val="00A976ED"/>
    <w:rsid w:val="00AA0AE0"/>
    <w:rsid w:val="00AA4363"/>
    <w:rsid w:val="00AA4E86"/>
    <w:rsid w:val="00AA58DC"/>
    <w:rsid w:val="00AB3EA3"/>
    <w:rsid w:val="00AB4B61"/>
    <w:rsid w:val="00AB6860"/>
    <w:rsid w:val="00AC0393"/>
    <w:rsid w:val="00AC0D21"/>
    <w:rsid w:val="00AC163B"/>
    <w:rsid w:val="00AC2F71"/>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AAD"/>
    <w:rsid w:val="00AF37BF"/>
    <w:rsid w:val="00AF4A8C"/>
    <w:rsid w:val="00AF6E31"/>
    <w:rsid w:val="00AF730C"/>
    <w:rsid w:val="00B00088"/>
    <w:rsid w:val="00B04866"/>
    <w:rsid w:val="00B06362"/>
    <w:rsid w:val="00B0679A"/>
    <w:rsid w:val="00B103E2"/>
    <w:rsid w:val="00B12F85"/>
    <w:rsid w:val="00B13189"/>
    <w:rsid w:val="00B13978"/>
    <w:rsid w:val="00B156E6"/>
    <w:rsid w:val="00B177CB"/>
    <w:rsid w:val="00B217A5"/>
    <w:rsid w:val="00B2293F"/>
    <w:rsid w:val="00B22EFB"/>
    <w:rsid w:val="00B26760"/>
    <w:rsid w:val="00B3007B"/>
    <w:rsid w:val="00B3028A"/>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6E3E"/>
    <w:rsid w:val="00B57948"/>
    <w:rsid w:val="00B607B8"/>
    <w:rsid w:val="00B6250B"/>
    <w:rsid w:val="00B633E2"/>
    <w:rsid w:val="00B65C3C"/>
    <w:rsid w:val="00B67170"/>
    <w:rsid w:val="00B67557"/>
    <w:rsid w:val="00B701B3"/>
    <w:rsid w:val="00B71481"/>
    <w:rsid w:val="00B74BD8"/>
    <w:rsid w:val="00B7687F"/>
    <w:rsid w:val="00B77AC3"/>
    <w:rsid w:val="00B81721"/>
    <w:rsid w:val="00B825C9"/>
    <w:rsid w:val="00B82B87"/>
    <w:rsid w:val="00B8365C"/>
    <w:rsid w:val="00B84E0A"/>
    <w:rsid w:val="00B852D5"/>
    <w:rsid w:val="00B87749"/>
    <w:rsid w:val="00B8796B"/>
    <w:rsid w:val="00B87F1C"/>
    <w:rsid w:val="00B91A24"/>
    <w:rsid w:val="00B9381C"/>
    <w:rsid w:val="00B94AC0"/>
    <w:rsid w:val="00B965ED"/>
    <w:rsid w:val="00B96E96"/>
    <w:rsid w:val="00BA0088"/>
    <w:rsid w:val="00BA1A86"/>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58C1"/>
    <w:rsid w:val="00BE5A21"/>
    <w:rsid w:val="00BF25EA"/>
    <w:rsid w:val="00BF2A69"/>
    <w:rsid w:val="00BF63CC"/>
    <w:rsid w:val="00C00E36"/>
    <w:rsid w:val="00C01DAC"/>
    <w:rsid w:val="00C01F86"/>
    <w:rsid w:val="00C02A68"/>
    <w:rsid w:val="00C067BF"/>
    <w:rsid w:val="00C1019B"/>
    <w:rsid w:val="00C10FA1"/>
    <w:rsid w:val="00C14EBC"/>
    <w:rsid w:val="00C14F08"/>
    <w:rsid w:val="00C16A3D"/>
    <w:rsid w:val="00C173B8"/>
    <w:rsid w:val="00C2063A"/>
    <w:rsid w:val="00C20992"/>
    <w:rsid w:val="00C210E5"/>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543"/>
    <w:rsid w:val="00C55824"/>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3634"/>
    <w:rsid w:val="00C84E90"/>
    <w:rsid w:val="00C85282"/>
    <w:rsid w:val="00C85579"/>
    <w:rsid w:val="00C8591F"/>
    <w:rsid w:val="00C919C4"/>
    <w:rsid w:val="00C91F65"/>
    <w:rsid w:val="00C94BC4"/>
    <w:rsid w:val="00C94C55"/>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475E"/>
    <w:rsid w:val="00CE6518"/>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1BE8"/>
    <w:rsid w:val="00D23B76"/>
    <w:rsid w:val="00D24CB2"/>
    <w:rsid w:val="00D255BF"/>
    <w:rsid w:val="00D25CD9"/>
    <w:rsid w:val="00D25F9F"/>
    <w:rsid w:val="00D26626"/>
    <w:rsid w:val="00D30620"/>
    <w:rsid w:val="00D30A4D"/>
    <w:rsid w:val="00D32A3A"/>
    <w:rsid w:val="00D355BA"/>
    <w:rsid w:val="00D35FF9"/>
    <w:rsid w:val="00D36BC8"/>
    <w:rsid w:val="00D408D6"/>
    <w:rsid w:val="00D417A2"/>
    <w:rsid w:val="00D422A0"/>
    <w:rsid w:val="00D428F5"/>
    <w:rsid w:val="00D44F9B"/>
    <w:rsid w:val="00D45AE7"/>
    <w:rsid w:val="00D47341"/>
    <w:rsid w:val="00D512FE"/>
    <w:rsid w:val="00D53D9F"/>
    <w:rsid w:val="00D54025"/>
    <w:rsid w:val="00D55681"/>
    <w:rsid w:val="00D60F94"/>
    <w:rsid w:val="00D623BA"/>
    <w:rsid w:val="00D62A7A"/>
    <w:rsid w:val="00D7102D"/>
    <w:rsid w:val="00D719F3"/>
    <w:rsid w:val="00D74709"/>
    <w:rsid w:val="00D758B0"/>
    <w:rsid w:val="00D81173"/>
    <w:rsid w:val="00D82AD0"/>
    <w:rsid w:val="00D84AFA"/>
    <w:rsid w:val="00D8501B"/>
    <w:rsid w:val="00D8528C"/>
    <w:rsid w:val="00D8592F"/>
    <w:rsid w:val="00D85DDA"/>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1D6"/>
    <w:rsid w:val="00DB72F1"/>
    <w:rsid w:val="00DB749D"/>
    <w:rsid w:val="00DC07C5"/>
    <w:rsid w:val="00DC2D27"/>
    <w:rsid w:val="00DC43D1"/>
    <w:rsid w:val="00DC568B"/>
    <w:rsid w:val="00DC6324"/>
    <w:rsid w:val="00DC6BA4"/>
    <w:rsid w:val="00DC7439"/>
    <w:rsid w:val="00DD22BE"/>
    <w:rsid w:val="00DD5287"/>
    <w:rsid w:val="00DD5D51"/>
    <w:rsid w:val="00DE0BED"/>
    <w:rsid w:val="00DE1BAC"/>
    <w:rsid w:val="00DE3786"/>
    <w:rsid w:val="00DE4155"/>
    <w:rsid w:val="00DE6159"/>
    <w:rsid w:val="00DE69F9"/>
    <w:rsid w:val="00DE6C79"/>
    <w:rsid w:val="00DF061C"/>
    <w:rsid w:val="00DF10DD"/>
    <w:rsid w:val="00DF3C06"/>
    <w:rsid w:val="00DF3E34"/>
    <w:rsid w:val="00DF47EC"/>
    <w:rsid w:val="00DF590B"/>
    <w:rsid w:val="00DF7D77"/>
    <w:rsid w:val="00E02866"/>
    <w:rsid w:val="00E0348E"/>
    <w:rsid w:val="00E0711B"/>
    <w:rsid w:val="00E078BC"/>
    <w:rsid w:val="00E101E7"/>
    <w:rsid w:val="00E107E5"/>
    <w:rsid w:val="00E11CDD"/>
    <w:rsid w:val="00E12962"/>
    <w:rsid w:val="00E14494"/>
    <w:rsid w:val="00E149AE"/>
    <w:rsid w:val="00E163F9"/>
    <w:rsid w:val="00E20416"/>
    <w:rsid w:val="00E21A3E"/>
    <w:rsid w:val="00E22881"/>
    <w:rsid w:val="00E2674C"/>
    <w:rsid w:val="00E3285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2638"/>
    <w:rsid w:val="00E6416A"/>
    <w:rsid w:val="00E646F4"/>
    <w:rsid w:val="00E647C7"/>
    <w:rsid w:val="00E724DD"/>
    <w:rsid w:val="00E729DB"/>
    <w:rsid w:val="00E72CC4"/>
    <w:rsid w:val="00E73E05"/>
    <w:rsid w:val="00E751B4"/>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4AC8"/>
    <w:rsid w:val="00EB65F8"/>
    <w:rsid w:val="00EB7710"/>
    <w:rsid w:val="00EB7A62"/>
    <w:rsid w:val="00EC0220"/>
    <w:rsid w:val="00EC1AD2"/>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F09D5"/>
    <w:rsid w:val="00EF1BE1"/>
    <w:rsid w:val="00F0078F"/>
    <w:rsid w:val="00F013FE"/>
    <w:rsid w:val="00F02B12"/>
    <w:rsid w:val="00F06248"/>
    <w:rsid w:val="00F073DE"/>
    <w:rsid w:val="00F12F0C"/>
    <w:rsid w:val="00F133C8"/>
    <w:rsid w:val="00F13AD8"/>
    <w:rsid w:val="00F14717"/>
    <w:rsid w:val="00F15774"/>
    <w:rsid w:val="00F161DF"/>
    <w:rsid w:val="00F16741"/>
    <w:rsid w:val="00F17349"/>
    <w:rsid w:val="00F17F4D"/>
    <w:rsid w:val="00F202DA"/>
    <w:rsid w:val="00F21C51"/>
    <w:rsid w:val="00F237D2"/>
    <w:rsid w:val="00F25E4B"/>
    <w:rsid w:val="00F27C81"/>
    <w:rsid w:val="00F27E6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7C04"/>
    <w:rsid w:val="00F62A07"/>
    <w:rsid w:val="00F635DC"/>
    <w:rsid w:val="00F65E08"/>
    <w:rsid w:val="00F6628E"/>
    <w:rsid w:val="00F66977"/>
    <w:rsid w:val="00F67958"/>
    <w:rsid w:val="00F67C6E"/>
    <w:rsid w:val="00F70287"/>
    <w:rsid w:val="00F70EEA"/>
    <w:rsid w:val="00F720CF"/>
    <w:rsid w:val="00F746B8"/>
    <w:rsid w:val="00F74C4E"/>
    <w:rsid w:val="00F74CB3"/>
    <w:rsid w:val="00F80D51"/>
    <w:rsid w:val="00F81F1C"/>
    <w:rsid w:val="00F827E0"/>
    <w:rsid w:val="00F839F2"/>
    <w:rsid w:val="00F85AB5"/>
    <w:rsid w:val="00F863FE"/>
    <w:rsid w:val="00F86799"/>
    <w:rsid w:val="00F8696E"/>
    <w:rsid w:val="00F90D5B"/>
    <w:rsid w:val="00F91EF7"/>
    <w:rsid w:val="00F92ECF"/>
    <w:rsid w:val="00F93544"/>
    <w:rsid w:val="00F93CC3"/>
    <w:rsid w:val="00F960CC"/>
    <w:rsid w:val="00FA4382"/>
    <w:rsid w:val="00FA7A61"/>
    <w:rsid w:val="00FB0AB9"/>
    <w:rsid w:val="00FB17A5"/>
    <w:rsid w:val="00FB18D0"/>
    <w:rsid w:val="00FC0C71"/>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F04E2"/>
    <w:rsid w:val="00FF09FB"/>
    <w:rsid w:val="00FF118C"/>
    <w:rsid w:val="00FF4C62"/>
    <w:rsid w:val="00FF50DF"/>
    <w:rsid w:val="1F12C2A1"/>
    <w:rsid w:val="6D6C5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526FB"/>
  <w15:chartTrackingRefBased/>
  <w15:docId w15:val="{5CC1B0B9-D050-43F2-8989-1A9D65F9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BC3353"/>
    <w:pPr>
      <w:jc w:val="center"/>
      <w:outlineLvl w:val="1"/>
    </w:pPr>
  </w:style>
  <w:style w:type="paragraph" w:styleId="Heading3">
    <w:name w:val="heading 3"/>
    <w:basedOn w:val="Normal"/>
    <w:next w:val="Normal"/>
    <w:link w:val="Heading3Char"/>
    <w:uiPriority w:val="9"/>
    <w:unhideWhenUsed/>
    <w:qFormat/>
    <w:rsid w:val="00A77DC8"/>
    <w:pPr>
      <w:keepNext/>
      <w:keepLines/>
      <w:jc w:val="left"/>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BC3353"/>
    <w:rPr>
      <w:rFonts w:ascii="Arial" w:hAnsi="Arial"/>
      <w:b/>
      <w:sz w:val="24"/>
    </w:rPr>
  </w:style>
  <w:style w:type="character" w:styleId="Heading1Char" w:customStyle="1">
    <w:name w:val="Heading 1 Char"/>
    <w:basedOn w:val="DefaultParagraphFont"/>
    <w:link w:val="Heading1"/>
    <w:uiPriority w:val="9"/>
    <w:rsid w:val="0079599B"/>
    <w:rPr>
      <w:rFonts w:ascii="Arial" w:hAnsi="Arial" w:eastAsiaTheme="majorEastAsia"/>
      <w:b/>
      <w:sz w:val="24"/>
    </w:rPr>
  </w:style>
  <w:style w:type="paragraph" w:styleId="NoSpacing">
    <w:name w:val="No Spacing"/>
    <w:aliases w:val="heading 1"/>
    <w:basedOn w:val="Normal"/>
    <w:next w:val="Heading1"/>
    <w:autoRedefine/>
    <w:uiPriority w:val="1"/>
    <w:rsid w:val="008B2A9F"/>
    <w:pPr>
      <w:ind w:firstLine="0"/>
    </w:pPr>
    <w:rPr>
      <w:b/>
    </w:rPr>
  </w:style>
  <w:style w:type="character" w:styleId="Heading3Char" w:customStyle="1">
    <w:name w:val="Heading 3 Char"/>
    <w:basedOn w:val="DefaultParagraphFont"/>
    <w:link w:val="Heading3"/>
    <w:uiPriority w:val="9"/>
    <w:rsid w:val="00A77DC8"/>
    <w:rPr>
      <w:rFonts w:ascii="Arial" w:hAnsi="Arial" w:eastAsiaTheme="majorEastAsia"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hAnsi="Times New Roman" w:eastAsia="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styleId="HeaderChar" w:customStyle="1">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styleId="FooterChar" w:customStyle="1">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86259">
      <w:bodyDiv w:val="1"/>
      <w:marLeft w:val="0"/>
      <w:marRight w:val="0"/>
      <w:marTop w:val="0"/>
      <w:marBottom w:val="0"/>
      <w:divBdr>
        <w:top w:val="none" w:sz="0" w:space="0" w:color="auto"/>
        <w:left w:val="none" w:sz="0" w:space="0" w:color="auto"/>
        <w:bottom w:val="none" w:sz="0" w:space="0" w:color="auto"/>
        <w:right w:val="none" w:sz="0" w:space="0" w:color="auto"/>
      </w:divBdr>
      <w:divsChild>
        <w:div w:id="1527255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b4382e4a915f4d3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4e6a95-4e1b-4066-8aec-0dcaff4877ef}"/>
      </w:docPartPr>
      <w:docPartBody>
        <w:p w14:paraId="025DDC8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D810F4-891B-446B-B5F5-B4AF0B44178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angi</dc:creator>
  <lastModifiedBy>Angela Faina (2108333)</lastModifiedBy>
  <revision>5</revision>
  <dcterms:created xsi:type="dcterms:W3CDTF">2023-02-11T18:17:00.0000000Z</dcterms:created>
  <dcterms:modified xsi:type="dcterms:W3CDTF">2023-02-11T21:32:13.8529119Z</dcterms:modified>
</coreProperties>
</file>