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4599A" w14:textId="4BF3D211" w:rsidR="00CC64B2" w:rsidRPr="00B4727E" w:rsidRDefault="008D5B05">
      <w:pPr>
        <w:rPr>
          <w:sz w:val="28"/>
          <w:szCs w:val="28"/>
        </w:rPr>
      </w:pPr>
      <w:r w:rsidRPr="00B4727E">
        <w:rPr>
          <w:sz w:val="28"/>
          <w:szCs w:val="28"/>
        </w:rPr>
        <w:t xml:space="preserve">Bilingualism </w:t>
      </w:r>
    </w:p>
    <w:p w14:paraId="63CEB52F" w14:textId="699769AB" w:rsidR="008D5B05" w:rsidRPr="00B4727E" w:rsidRDefault="008D5B05">
      <w:pPr>
        <w:rPr>
          <w:color w:val="FF0000"/>
          <w:sz w:val="28"/>
          <w:szCs w:val="28"/>
        </w:rPr>
      </w:pPr>
    </w:p>
    <w:p w14:paraId="70BDAA7F" w14:textId="332A873E" w:rsidR="008D5B05" w:rsidRPr="00B4727E" w:rsidRDefault="008D5B05">
      <w:pPr>
        <w:rPr>
          <w:b/>
          <w:bCs/>
          <w:sz w:val="28"/>
          <w:szCs w:val="28"/>
        </w:rPr>
      </w:pPr>
      <w:r w:rsidRPr="00B4727E">
        <w:rPr>
          <w:b/>
          <w:bCs/>
          <w:sz w:val="28"/>
          <w:szCs w:val="28"/>
        </w:rPr>
        <w:t xml:space="preserve">Introduction </w:t>
      </w:r>
    </w:p>
    <w:p w14:paraId="01933669" w14:textId="13659ED0" w:rsidR="008D5B05" w:rsidRPr="00B4727E" w:rsidRDefault="008D5B05">
      <w:pPr>
        <w:rPr>
          <w:sz w:val="28"/>
          <w:szCs w:val="28"/>
        </w:rPr>
      </w:pPr>
      <w:r w:rsidRPr="00B4727E">
        <w:rPr>
          <w:sz w:val="28"/>
          <w:szCs w:val="28"/>
        </w:rPr>
        <w:t xml:space="preserve">Good morning, my name is </w:t>
      </w:r>
      <w:r w:rsidR="003D47AB">
        <w:rPr>
          <w:sz w:val="28"/>
          <w:szCs w:val="28"/>
        </w:rPr>
        <w:t>R</w:t>
      </w:r>
      <w:r w:rsidRPr="00B4727E">
        <w:rPr>
          <w:sz w:val="28"/>
          <w:szCs w:val="28"/>
        </w:rPr>
        <w:t xml:space="preserve">hiannon </w:t>
      </w:r>
      <w:r w:rsidR="003D47AB">
        <w:rPr>
          <w:sz w:val="28"/>
          <w:szCs w:val="28"/>
        </w:rPr>
        <w:t>Williams, student number 2203313 and module code is ECEY4004. Welcome to my presentation. T</w:t>
      </w:r>
      <w:r w:rsidRPr="00B4727E">
        <w:rPr>
          <w:sz w:val="28"/>
          <w:szCs w:val="28"/>
        </w:rPr>
        <w:t xml:space="preserve">oday I will be discussing bilingualism and multilingualism. While discussing these subjects I will be highlighting </w:t>
      </w:r>
      <w:r w:rsidR="00AF6BFC" w:rsidRPr="00B4727E">
        <w:rPr>
          <w:sz w:val="28"/>
          <w:szCs w:val="28"/>
        </w:rPr>
        <w:t xml:space="preserve">the benefits of bilingualism and multilingualism, discussing Welsh as an additional language and English </w:t>
      </w:r>
      <w:r w:rsidR="00C92CBB" w:rsidRPr="00B4727E">
        <w:rPr>
          <w:sz w:val="28"/>
          <w:szCs w:val="28"/>
        </w:rPr>
        <w:t>a</w:t>
      </w:r>
      <w:r w:rsidR="00AF6BFC" w:rsidRPr="00B4727E">
        <w:rPr>
          <w:sz w:val="28"/>
          <w:szCs w:val="28"/>
        </w:rPr>
        <w:t xml:space="preserve">s an additional language, how bilingualism effects brain development and divergent thinking and how bilingualism links with early years frameworks and programmes. </w:t>
      </w:r>
    </w:p>
    <w:p w14:paraId="76C854BE" w14:textId="05536B61" w:rsidR="00AF6BFC" w:rsidRPr="00B4727E" w:rsidRDefault="00AF6BFC">
      <w:pPr>
        <w:rPr>
          <w:sz w:val="28"/>
          <w:szCs w:val="28"/>
        </w:rPr>
      </w:pPr>
    </w:p>
    <w:p w14:paraId="6C4B21DB" w14:textId="53B178BF" w:rsidR="003E31DF" w:rsidRPr="00B4727E" w:rsidRDefault="003E31DF">
      <w:pPr>
        <w:rPr>
          <w:b/>
          <w:bCs/>
          <w:sz w:val="28"/>
          <w:szCs w:val="28"/>
        </w:rPr>
      </w:pPr>
      <w:r w:rsidRPr="00B4727E">
        <w:rPr>
          <w:b/>
          <w:bCs/>
          <w:sz w:val="28"/>
          <w:szCs w:val="28"/>
        </w:rPr>
        <w:t>Benefits of bilingualism</w:t>
      </w:r>
    </w:p>
    <w:p w14:paraId="2CFB447A" w14:textId="2229C140" w:rsidR="007B5AEC" w:rsidRDefault="007B5AEC" w:rsidP="00CD03CC">
      <w:pPr>
        <w:rPr>
          <w:sz w:val="28"/>
          <w:szCs w:val="28"/>
        </w:rPr>
      </w:pPr>
      <w:r>
        <w:rPr>
          <w:sz w:val="28"/>
          <w:szCs w:val="28"/>
        </w:rPr>
        <w:t>The question which asks if someone speaks two o</w:t>
      </w:r>
      <w:r w:rsidR="009357DA">
        <w:rPr>
          <w:sz w:val="28"/>
          <w:szCs w:val="28"/>
        </w:rPr>
        <w:t>r</w:t>
      </w:r>
      <w:r>
        <w:rPr>
          <w:sz w:val="28"/>
          <w:szCs w:val="28"/>
        </w:rPr>
        <w:t xml:space="preserve"> more languages </w:t>
      </w:r>
      <w:r w:rsidR="00D329A4">
        <w:rPr>
          <w:sz w:val="28"/>
          <w:szCs w:val="28"/>
        </w:rPr>
        <w:t>can</w:t>
      </w:r>
      <w:r>
        <w:rPr>
          <w:sz w:val="28"/>
          <w:szCs w:val="28"/>
        </w:rPr>
        <w:t xml:space="preserve"> be vague. Despite having the ability to be bilingual or multilingual, a person may only use one of these languages frequently. </w:t>
      </w:r>
      <w:r w:rsidR="00FA1931">
        <w:rPr>
          <w:sz w:val="28"/>
          <w:szCs w:val="28"/>
        </w:rPr>
        <w:t xml:space="preserve">Furthermore, the person might frequently speak two languages or more but they might be far more proficient in one rather than the other (Baker and Wright, 2021).  </w:t>
      </w:r>
    </w:p>
    <w:p w14:paraId="34686C3E" w14:textId="2F1E0039" w:rsidR="00243C61" w:rsidRPr="00B4727E" w:rsidRDefault="00243C61" w:rsidP="00CD03CC">
      <w:pPr>
        <w:rPr>
          <w:sz w:val="28"/>
          <w:szCs w:val="28"/>
        </w:rPr>
      </w:pPr>
      <w:r w:rsidRPr="00B4727E">
        <w:rPr>
          <w:sz w:val="28"/>
          <w:szCs w:val="28"/>
        </w:rPr>
        <w:t xml:space="preserve">According to Espinosa (2015) the language processing abilities that come with being bilingual and multilingual </w:t>
      </w:r>
      <w:r w:rsidR="002C1A47" w:rsidRPr="00B4727E">
        <w:rPr>
          <w:sz w:val="28"/>
          <w:szCs w:val="28"/>
        </w:rPr>
        <w:t xml:space="preserve">benefit children in social, cognitive, and linguistic aspects. </w:t>
      </w:r>
      <w:r w:rsidR="00753495" w:rsidRPr="00B4727E">
        <w:rPr>
          <w:sz w:val="28"/>
          <w:szCs w:val="28"/>
        </w:rPr>
        <w:t xml:space="preserve">It is believed that early bilingualism and multilingualism has been </w:t>
      </w:r>
      <w:r w:rsidR="00D70ADC" w:rsidRPr="00B4727E">
        <w:rPr>
          <w:sz w:val="28"/>
          <w:szCs w:val="28"/>
        </w:rPr>
        <w:t xml:space="preserve">linked to increased language skills as well as other capabilities, including memory recall, inhibiting control, and focusing on task indications that are relevant rather than unnecessary. </w:t>
      </w:r>
    </w:p>
    <w:p w14:paraId="0B53B730" w14:textId="5F139503" w:rsidR="00243C61" w:rsidRPr="00B4727E" w:rsidRDefault="008C2BCD" w:rsidP="00CD03CC">
      <w:pPr>
        <w:rPr>
          <w:sz w:val="28"/>
          <w:szCs w:val="28"/>
        </w:rPr>
      </w:pPr>
      <w:r w:rsidRPr="00B4727E">
        <w:rPr>
          <w:sz w:val="28"/>
          <w:szCs w:val="28"/>
        </w:rPr>
        <w:t xml:space="preserve">Garcia (2009) </w:t>
      </w:r>
      <w:r w:rsidR="000614A9" w:rsidRPr="00B4727E">
        <w:rPr>
          <w:sz w:val="28"/>
          <w:szCs w:val="28"/>
        </w:rPr>
        <w:t xml:space="preserve">states that children who are bilingual develop an analytical orientation to language, or a higher level of linguistic knowledge. </w:t>
      </w:r>
      <w:r w:rsidR="004639B1" w:rsidRPr="00B4727E">
        <w:rPr>
          <w:sz w:val="28"/>
          <w:szCs w:val="28"/>
        </w:rPr>
        <w:t xml:space="preserve">Children that are bilingual may be capable of more advanced cognitive and linguistic processing. </w:t>
      </w:r>
      <w:r w:rsidR="00F37126" w:rsidRPr="00B4727E">
        <w:rPr>
          <w:sz w:val="28"/>
          <w:szCs w:val="28"/>
        </w:rPr>
        <w:t xml:space="preserve"> </w:t>
      </w:r>
      <w:r w:rsidR="00981581" w:rsidRPr="00B4727E">
        <w:rPr>
          <w:sz w:val="28"/>
          <w:szCs w:val="28"/>
        </w:rPr>
        <w:t xml:space="preserve">The </w:t>
      </w:r>
      <w:r w:rsidR="00F37126" w:rsidRPr="00B4727E">
        <w:rPr>
          <w:sz w:val="28"/>
          <w:szCs w:val="28"/>
        </w:rPr>
        <w:t>cognitive functioning o</w:t>
      </w:r>
      <w:r w:rsidR="00981581" w:rsidRPr="00B4727E">
        <w:rPr>
          <w:sz w:val="28"/>
          <w:szCs w:val="28"/>
        </w:rPr>
        <w:t xml:space="preserve">f a bilingual child appears to have an impact on many elements of their education and lives in general, which includes their critical thinking and sociological development. </w:t>
      </w:r>
    </w:p>
    <w:p w14:paraId="2C334372" w14:textId="77777777" w:rsidR="009357DA" w:rsidRDefault="00E078E2" w:rsidP="00CD03CC">
      <w:pPr>
        <w:rPr>
          <w:sz w:val="28"/>
          <w:szCs w:val="28"/>
        </w:rPr>
      </w:pPr>
      <w:r w:rsidRPr="00B4727E">
        <w:rPr>
          <w:sz w:val="28"/>
          <w:szCs w:val="28"/>
        </w:rPr>
        <w:t xml:space="preserve">Booton, Hoicka, O'Grady, Chan, and Murphy (2021) argue that divergent thinking is not one of the many benefits of bilingualism for children. </w:t>
      </w:r>
      <w:r w:rsidR="00E66FBF" w:rsidRPr="00B4727E">
        <w:rPr>
          <w:sz w:val="28"/>
          <w:szCs w:val="28"/>
        </w:rPr>
        <w:t xml:space="preserve">Adults’ learning, recollection, metacognition, theory of mind and concentration are some of the cognitive abilities that bilingualism has been suggested to affect. </w:t>
      </w:r>
    </w:p>
    <w:p w14:paraId="5CA7C11D" w14:textId="269B3B00" w:rsidR="00753495" w:rsidRPr="00B4727E" w:rsidRDefault="00AA10BA" w:rsidP="00CD03CC">
      <w:pPr>
        <w:rPr>
          <w:sz w:val="28"/>
          <w:szCs w:val="28"/>
        </w:rPr>
      </w:pPr>
      <w:r w:rsidRPr="00B4727E">
        <w:rPr>
          <w:sz w:val="28"/>
          <w:szCs w:val="28"/>
        </w:rPr>
        <w:lastRenderedPageBreak/>
        <w:t>Therefore, t</w:t>
      </w:r>
      <w:r w:rsidR="00E078E2" w:rsidRPr="00B4727E">
        <w:rPr>
          <w:sz w:val="28"/>
          <w:szCs w:val="28"/>
        </w:rPr>
        <w:t xml:space="preserve">he importance of adults comprehending how bilingual education affects children’s overall cognitive development cannot be emphasised. </w:t>
      </w:r>
    </w:p>
    <w:p w14:paraId="3DE5D103" w14:textId="77777777" w:rsidR="009357DA" w:rsidRPr="00392C92" w:rsidRDefault="009357DA" w:rsidP="009357DA">
      <w:pPr>
        <w:rPr>
          <w:sz w:val="28"/>
          <w:szCs w:val="28"/>
        </w:rPr>
      </w:pPr>
      <w:r w:rsidRPr="00392C92">
        <w:rPr>
          <w:sz w:val="28"/>
          <w:szCs w:val="28"/>
        </w:rPr>
        <w:t>According to studies, multilingual children tend to be better at multitasking than monolingual children. They are also more competent at maintaining their focus</w:t>
      </w:r>
      <w:r>
        <w:rPr>
          <w:sz w:val="28"/>
          <w:szCs w:val="28"/>
        </w:rPr>
        <w:t xml:space="preserve"> (Wein, 2012). </w:t>
      </w:r>
    </w:p>
    <w:p w14:paraId="0C26764C" w14:textId="77777777" w:rsidR="00A650D0" w:rsidRPr="00B4727E" w:rsidRDefault="00A650D0" w:rsidP="00CD03CC">
      <w:pPr>
        <w:rPr>
          <w:sz w:val="28"/>
          <w:szCs w:val="28"/>
        </w:rPr>
      </w:pPr>
    </w:p>
    <w:p w14:paraId="48B110A3" w14:textId="45CEDDCB" w:rsidR="00CD03CC" w:rsidRPr="00B4727E" w:rsidRDefault="00CD03CC" w:rsidP="00CD03CC">
      <w:pPr>
        <w:rPr>
          <w:b/>
          <w:bCs/>
          <w:sz w:val="28"/>
          <w:szCs w:val="28"/>
        </w:rPr>
      </w:pPr>
      <w:r w:rsidRPr="00B4727E">
        <w:rPr>
          <w:b/>
          <w:bCs/>
          <w:sz w:val="28"/>
          <w:szCs w:val="28"/>
        </w:rPr>
        <w:t>WAL/EAL</w:t>
      </w:r>
    </w:p>
    <w:p w14:paraId="1B8277E3" w14:textId="5CD7469E" w:rsidR="00385EBF" w:rsidRPr="00B4727E" w:rsidRDefault="008A14FF" w:rsidP="00CD03CC">
      <w:pPr>
        <w:rPr>
          <w:sz w:val="28"/>
          <w:szCs w:val="28"/>
        </w:rPr>
      </w:pPr>
      <w:r w:rsidRPr="00B4727E">
        <w:rPr>
          <w:sz w:val="28"/>
          <w:szCs w:val="28"/>
        </w:rPr>
        <w:t xml:space="preserve">Several children have a first language other than Welsh or English, this could be </w:t>
      </w:r>
      <w:r w:rsidR="006C5C82" w:rsidRPr="00B4727E">
        <w:rPr>
          <w:sz w:val="28"/>
          <w:szCs w:val="28"/>
        </w:rPr>
        <w:t xml:space="preserve">because they were born abroad or their parents speak and communicate in a different language to them at home. </w:t>
      </w:r>
      <w:r w:rsidR="00A219ED" w:rsidRPr="00B4727E">
        <w:rPr>
          <w:sz w:val="28"/>
          <w:szCs w:val="28"/>
        </w:rPr>
        <w:t xml:space="preserve">In education, these children will learn </w:t>
      </w:r>
      <w:r w:rsidR="000407D5" w:rsidRPr="00B4727E">
        <w:rPr>
          <w:sz w:val="28"/>
          <w:szCs w:val="28"/>
        </w:rPr>
        <w:t xml:space="preserve">Welsh and English </w:t>
      </w:r>
      <w:r w:rsidR="007F24DC" w:rsidRPr="00B4727E">
        <w:rPr>
          <w:sz w:val="28"/>
          <w:szCs w:val="28"/>
        </w:rPr>
        <w:t xml:space="preserve">as a second language. </w:t>
      </w:r>
      <w:r w:rsidR="00385EBF" w:rsidRPr="00B4727E">
        <w:rPr>
          <w:sz w:val="28"/>
          <w:szCs w:val="28"/>
        </w:rPr>
        <w:t xml:space="preserve">Being multilingual improves performance, therefore parents should urge their children to speak their native tongue. Academic language takes more time to develop for children than social language does (Gov, 2022). </w:t>
      </w:r>
    </w:p>
    <w:p w14:paraId="49BD124F" w14:textId="4B2909CD" w:rsidR="00385EBF" w:rsidRDefault="001D79F8" w:rsidP="00CD03CC">
      <w:pPr>
        <w:rPr>
          <w:sz w:val="28"/>
          <w:szCs w:val="28"/>
        </w:rPr>
      </w:pPr>
      <w:r w:rsidRPr="00B4727E">
        <w:rPr>
          <w:sz w:val="28"/>
          <w:szCs w:val="28"/>
        </w:rPr>
        <w:t xml:space="preserve">On the other hand, the Welsh Government (2014) believe the circumstance that is referred to as Welsh as an additional language is when a student is seeking a Welsh-medium education but does not speak Welsh or English as their first language, they may need assistance to access the entire curriculum in the Welsh language. </w:t>
      </w:r>
    </w:p>
    <w:p w14:paraId="0069C87B" w14:textId="5A1EAA62" w:rsidR="00EB74D4" w:rsidRPr="00B4727E" w:rsidRDefault="00EB74D4" w:rsidP="00CD03CC">
      <w:pPr>
        <w:rPr>
          <w:sz w:val="28"/>
          <w:szCs w:val="28"/>
        </w:rPr>
      </w:pPr>
      <w:r>
        <w:rPr>
          <w:sz w:val="28"/>
          <w:szCs w:val="28"/>
        </w:rPr>
        <w:t xml:space="preserve">According to </w:t>
      </w:r>
      <w:bookmarkStart w:id="0" w:name="_Hlk131241413"/>
      <w:r>
        <w:rPr>
          <w:sz w:val="28"/>
          <w:szCs w:val="28"/>
        </w:rPr>
        <w:t>Gorrara, Jenkins, Jepson, and Machin (2020</w:t>
      </w:r>
      <w:bookmarkEnd w:id="0"/>
      <w:r>
        <w:rPr>
          <w:sz w:val="28"/>
          <w:szCs w:val="28"/>
        </w:rPr>
        <w:t xml:space="preserve">) </w:t>
      </w:r>
      <w:r w:rsidRPr="00EB74D4">
        <w:rPr>
          <w:sz w:val="28"/>
          <w:szCs w:val="28"/>
        </w:rPr>
        <w:t>Wales has made major investments in the theory and practi</w:t>
      </w:r>
      <w:r>
        <w:rPr>
          <w:sz w:val="28"/>
          <w:szCs w:val="28"/>
        </w:rPr>
        <w:t>c</w:t>
      </w:r>
      <w:r w:rsidRPr="00EB74D4">
        <w:rPr>
          <w:sz w:val="28"/>
          <w:szCs w:val="28"/>
        </w:rPr>
        <w:t xml:space="preserve">e of second-language development throughout education since </w:t>
      </w:r>
      <w:r w:rsidR="00D97014">
        <w:rPr>
          <w:sz w:val="28"/>
          <w:szCs w:val="28"/>
        </w:rPr>
        <w:t xml:space="preserve">the </w:t>
      </w:r>
      <w:r w:rsidRPr="00EB74D4">
        <w:rPr>
          <w:sz w:val="28"/>
          <w:szCs w:val="28"/>
        </w:rPr>
        <w:t>devolution in 1997, demonstrating the significance of the Welsh language for cultural identity as well as a feeling of belonging.</w:t>
      </w:r>
      <w:r>
        <w:rPr>
          <w:sz w:val="28"/>
          <w:szCs w:val="28"/>
        </w:rPr>
        <w:t xml:space="preserve"> </w:t>
      </w:r>
    </w:p>
    <w:p w14:paraId="4D584495" w14:textId="77777777" w:rsidR="00284399" w:rsidRPr="00B4727E" w:rsidRDefault="00284399" w:rsidP="00CD03CC">
      <w:pPr>
        <w:rPr>
          <w:sz w:val="28"/>
          <w:szCs w:val="28"/>
        </w:rPr>
      </w:pPr>
    </w:p>
    <w:p w14:paraId="2CAEF435" w14:textId="6570670F" w:rsidR="00CD03CC" w:rsidRPr="00B4727E" w:rsidRDefault="00CD03CC" w:rsidP="00CD03CC">
      <w:pPr>
        <w:rPr>
          <w:b/>
          <w:bCs/>
          <w:sz w:val="28"/>
          <w:szCs w:val="28"/>
        </w:rPr>
      </w:pPr>
      <w:r w:rsidRPr="00B4727E">
        <w:rPr>
          <w:b/>
          <w:bCs/>
          <w:sz w:val="28"/>
          <w:szCs w:val="28"/>
        </w:rPr>
        <w:t xml:space="preserve">Brain development </w:t>
      </w:r>
    </w:p>
    <w:p w14:paraId="63442F6C" w14:textId="1389CBF7" w:rsidR="00CD03CC" w:rsidRPr="00B4727E" w:rsidRDefault="00D70ADC" w:rsidP="00CD03CC">
      <w:pPr>
        <w:rPr>
          <w:sz w:val="28"/>
          <w:szCs w:val="28"/>
        </w:rPr>
      </w:pPr>
      <w:r w:rsidRPr="00B4727E">
        <w:rPr>
          <w:sz w:val="28"/>
          <w:szCs w:val="28"/>
        </w:rPr>
        <w:t xml:space="preserve">Espinosa </w:t>
      </w:r>
      <w:r w:rsidR="00005432" w:rsidRPr="00B4727E">
        <w:rPr>
          <w:sz w:val="28"/>
          <w:szCs w:val="28"/>
        </w:rPr>
        <w:t>(</w:t>
      </w:r>
      <w:r w:rsidRPr="00B4727E">
        <w:rPr>
          <w:sz w:val="28"/>
          <w:szCs w:val="28"/>
        </w:rPr>
        <w:t>2015</w:t>
      </w:r>
      <w:r w:rsidR="00005432" w:rsidRPr="00B4727E">
        <w:rPr>
          <w:sz w:val="28"/>
          <w:szCs w:val="28"/>
        </w:rPr>
        <w:t xml:space="preserve">) </w:t>
      </w:r>
      <w:r w:rsidR="004364D9" w:rsidRPr="00B4727E">
        <w:rPr>
          <w:sz w:val="28"/>
          <w:szCs w:val="28"/>
        </w:rPr>
        <w:t xml:space="preserve">believes that children as early as six months old are capable of learning more than one language and are neurologically prepared to do so. Managing the verbal processing required to become bilingual or multilingual benefits a child’s cognitive development. </w:t>
      </w:r>
    </w:p>
    <w:p w14:paraId="28627010" w14:textId="5B1673C3" w:rsidR="00241EAC" w:rsidRPr="00B4727E" w:rsidRDefault="00241EAC" w:rsidP="00CD03CC">
      <w:pPr>
        <w:rPr>
          <w:sz w:val="28"/>
          <w:szCs w:val="28"/>
        </w:rPr>
      </w:pPr>
      <w:r w:rsidRPr="00B4727E">
        <w:rPr>
          <w:sz w:val="28"/>
          <w:szCs w:val="28"/>
        </w:rPr>
        <w:t>As bilingualism improves cognitive abilities, it is possible that it will prevent age-related cognitive deficits and even delay the onset of dementia symptoms if practiced throughout a child’s life</w:t>
      </w:r>
      <w:r w:rsidR="003A1ACF" w:rsidRPr="00B4727E">
        <w:rPr>
          <w:sz w:val="28"/>
          <w:szCs w:val="28"/>
        </w:rPr>
        <w:t xml:space="preserve"> (Bialysok, Craik, and Luk, 2012). </w:t>
      </w:r>
    </w:p>
    <w:p w14:paraId="29EA9235" w14:textId="77777777" w:rsidR="00392C92" w:rsidRPr="00B4727E" w:rsidRDefault="00392C92" w:rsidP="00CD03CC">
      <w:pPr>
        <w:rPr>
          <w:color w:val="0070C0"/>
          <w:sz w:val="28"/>
          <w:szCs w:val="28"/>
        </w:rPr>
      </w:pPr>
    </w:p>
    <w:p w14:paraId="1D58C920" w14:textId="278524EE" w:rsidR="00CD03CC" w:rsidRPr="00B4727E" w:rsidRDefault="00CD03CC" w:rsidP="00CD03CC">
      <w:pPr>
        <w:rPr>
          <w:b/>
          <w:bCs/>
          <w:sz w:val="28"/>
          <w:szCs w:val="28"/>
        </w:rPr>
      </w:pPr>
      <w:r w:rsidRPr="00B4727E">
        <w:rPr>
          <w:b/>
          <w:bCs/>
          <w:sz w:val="28"/>
          <w:szCs w:val="28"/>
        </w:rPr>
        <w:t xml:space="preserve">Divergent thinking </w:t>
      </w:r>
    </w:p>
    <w:p w14:paraId="65F0F7D7" w14:textId="0C5A9CED" w:rsidR="00D079BA" w:rsidRPr="00B4727E" w:rsidRDefault="00204BF2" w:rsidP="00CD03CC">
      <w:pPr>
        <w:rPr>
          <w:sz w:val="28"/>
          <w:szCs w:val="28"/>
        </w:rPr>
      </w:pPr>
      <w:r w:rsidRPr="00B4727E">
        <w:rPr>
          <w:sz w:val="28"/>
          <w:szCs w:val="28"/>
        </w:rPr>
        <w:t xml:space="preserve">It is believed that divergent thinking tests frequently </w:t>
      </w:r>
      <w:r w:rsidR="00EB613A" w:rsidRPr="00B4727E">
        <w:rPr>
          <w:sz w:val="28"/>
          <w:szCs w:val="28"/>
        </w:rPr>
        <w:t>challenge participants to develop a list of uses for a specific item or solutions to a specific issue (</w:t>
      </w:r>
      <w:r w:rsidR="008C2BCD" w:rsidRPr="00B4727E">
        <w:rPr>
          <w:sz w:val="28"/>
          <w:szCs w:val="28"/>
        </w:rPr>
        <w:t>Garcia</w:t>
      </w:r>
      <w:r w:rsidR="00EB613A" w:rsidRPr="00B4727E">
        <w:rPr>
          <w:sz w:val="28"/>
          <w:szCs w:val="28"/>
        </w:rPr>
        <w:t xml:space="preserve">, </w:t>
      </w:r>
      <w:r w:rsidR="008C2BCD" w:rsidRPr="00B4727E">
        <w:rPr>
          <w:sz w:val="28"/>
          <w:szCs w:val="28"/>
        </w:rPr>
        <w:t>2009)</w:t>
      </w:r>
      <w:r w:rsidR="00EB613A" w:rsidRPr="00B4727E">
        <w:rPr>
          <w:sz w:val="28"/>
          <w:szCs w:val="28"/>
        </w:rPr>
        <w:t xml:space="preserve">. </w:t>
      </w:r>
      <w:r w:rsidR="00AC5A8D" w:rsidRPr="00B4727E">
        <w:rPr>
          <w:sz w:val="28"/>
          <w:szCs w:val="28"/>
        </w:rPr>
        <w:t xml:space="preserve">Hoffman and Russ (2012) </w:t>
      </w:r>
      <w:r w:rsidR="00226725" w:rsidRPr="00B4727E">
        <w:rPr>
          <w:sz w:val="28"/>
          <w:szCs w:val="28"/>
        </w:rPr>
        <w:t>explain how d</w:t>
      </w:r>
      <w:r w:rsidR="00A33F7B" w:rsidRPr="00B4727E">
        <w:rPr>
          <w:sz w:val="28"/>
          <w:szCs w:val="28"/>
        </w:rPr>
        <w:t xml:space="preserve">ivergent thinking, which is the capacity to produce a diversity of ideas, as well as storytelling, which displays creativity and imaginative skills in a less structured manner, are examples of cognitive abilities in play. </w:t>
      </w:r>
      <w:r w:rsidR="008A3290" w:rsidRPr="00B4727E">
        <w:rPr>
          <w:sz w:val="28"/>
          <w:szCs w:val="28"/>
        </w:rPr>
        <w:t xml:space="preserve">Hoffman and Russ (2012) follow by explaining that divergent thinking and fantasy play have also been linked to negative effects, according to research. Compared to children who display fewer negative themes in their play, children who </w:t>
      </w:r>
      <w:r w:rsidR="006729CE" w:rsidRPr="00B4727E">
        <w:rPr>
          <w:sz w:val="28"/>
          <w:szCs w:val="28"/>
        </w:rPr>
        <w:t>can</w:t>
      </w:r>
      <w:r w:rsidR="008A3290" w:rsidRPr="00B4727E">
        <w:rPr>
          <w:sz w:val="28"/>
          <w:szCs w:val="28"/>
        </w:rPr>
        <w:t xml:space="preserve"> display greater negative themes in play can discover more creative uses for specific objects. </w:t>
      </w:r>
    </w:p>
    <w:p w14:paraId="38432892" w14:textId="77777777" w:rsidR="008A3290" w:rsidRDefault="008A3290" w:rsidP="00CD03CC">
      <w:pPr>
        <w:rPr>
          <w:sz w:val="24"/>
          <w:szCs w:val="24"/>
        </w:rPr>
      </w:pPr>
    </w:p>
    <w:p w14:paraId="68813499" w14:textId="242E8783" w:rsidR="00CD03CC" w:rsidRPr="00C92CBB" w:rsidRDefault="00CD03CC" w:rsidP="00CD03CC">
      <w:pPr>
        <w:rPr>
          <w:b/>
          <w:bCs/>
          <w:sz w:val="24"/>
          <w:szCs w:val="24"/>
        </w:rPr>
      </w:pPr>
      <w:r w:rsidRPr="00C92CBB">
        <w:rPr>
          <w:b/>
          <w:bCs/>
          <w:sz w:val="24"/>
          <w:szCs w:val="24"/>
        </w:rPr>
        <w:t xml:space="preserve">Links with early years frameworks. </w:t>
      </w:r>
    </w:p>
    <w:p w14:paraId="62C16DA7" w14:textId="23439FC5" w:rsidR="00904244" w:rsidRDefault="00311F50" w:rsidP="00CD03CC">
      <w:pPr>
        <w:rPr>
          <w:sz w:val="28"/>
          <w:szCs w:val="28"/>
        </w:rPr>
      </w:pPr>
      <w:r w:rsidRPr="00311F50">
        <w:rPr>
          <w:sz w:val="28"/>
          <w:szCs w:val="28"/>
        </w:rPr>
        <w:t>The new curriculum in Wales provides a chance to reconsider how current different languages are appreciated and taught</w:t>
      </w:r>
      <w:r>
        <w:rPr>
          <w:sz w:val="28"/>
          <w:szCs w:val="28"/>
        </w:rPr>
        <w:t xml:space="preserve"> </w:t>
      </w:r>
      <w:r w:rsidRPr="00311F50">
        <w:rPr>
          <w:sz w:val="28"/>
          <w:szCs w:val="28"/>
        </w:rPr>
        <w:t>to incorporate a holistic perspective to language acquisition that would be advantageous to Welsh and English as well as modern multiple languages.</w:t>
      </w:r>
      <w:r w:rsidR="00E36775">
        <w:rPr>
          <w:sz w:val="28"/>
          <w:szCs w:val="28"/>
        </w:rPr>
        <w:t xml:space="preserve"> </w:t>
      </w:r>
      <w:r w:rsidR="00E36775" w:rsidRPr="00E36775">
        <w:rPr>
          <w:sz w:val="28"/>
          <w:szCs w:val="28"/>
        </w:rPr>
        <w:t>The new curriculum provides an opportunity to reconsider how language learning is thought and implemented across all three domains by combining Welsh, English, and other languages into an unified learning group.</w:t>
      </w:r>
      <w:r w:rsidR="006729CE">
        <w:rPr>
          <w:sz w:val="28"/>
          <w:szCs w:val="28"/>
        </w:rPr>
        <w:t xml:space="preserve"> (</w:t>
      </w:r>
      <w:r w:rsidR="006729CE" w:rsidRPr="006729CE">
        <w:rPr>
          <w:sz w:val="28"/>
          <w:szCs w:val="28"/>
        </w:rPr>
        <w:t>Gorrara, Jenkins, Jepson, and Machin (2020</w:t>
      </w:r>
      <w:r w:rsidR="006729CE">
        <w:rPr>
          <w:sz w:val="28"/>
          <w:szCs w:val="28"/>
        </w:rPr>
        <w:t xml:space="preserve">). </w:t>
      </w:r>
    </w:p>
    <w:p w14:paraId="7454FF26" w14:textId="4BE7A261" w:rsidR="006729CE" w:rsidRDefault="00187D0D" w:rsidP="00CD03CC">
      <w:pPr>
        <w:rPr>
          <w:sz w:val="28"/>
          <w:szCs w:val="28"/>
        </w:rPr>
      </w:pPr>
      <w:r>
        <w:rPr>
          <w:sz w:val="28"/>
          <w:szCs w:val="28"/>
        </w:rPr>
        <w:t xml:space="preserve">As stated by the Welsh Government (2020) the </w:t>
      </w:r>
      <w:r w:rsidRPr="00187D0D">
        <w:rPr>
          <w:sz w:val="28"/>
          <w:szCs w:val="28"/>
        </w:rPr>
        <w:t xml:space="preserve">Welsh language use in the provision of public services is now governed by a more current legislative framework </w:t>
      </w:r>
      <w:r>
        <w:rPr>
          <w:sz w:val="28"/>
          <w:szCs w:val="28"/>
        </w:rPr>
        <w:t xml:space="preserve">in accordance with </w:t>
      </w:r>
      <w:r w:rsidRPr="00187D0D">
        <w:rPr>
          <w:sz w:val="28"/>
          <w:szCs w:val="28"/>
        </w:rPr>
        <w:t>the Welsh Language (Wales) Act of 2011.</w:t>
      </w:r>
      <w:r>
        <w:rPr>
          <w:sz w:val="28"/>
          <w:szCs w:val="28"/>
        </w:rPr>
        <w:t xml:space="preserve"> </w:t>
      </w:r>
      <w:r w:rsidRPr="00187D0D">
        <w:rPr>
          <w:sz w:val="28"/>
          <w:szCs w:val="28"/>
        </w:rPr>
        <w:t>The Commissioner's main goal is to encourage and promote the use of the Welsh language. Among other things, the Commissioner should attempt to ensure that the Welsh language is represented fairly to the English language.</w:t>
      </w:r>
      <w:r w:rsidR="001A1CA0">
        <w:rPr>
          <w:sz w:val="28"/>
          <w:szCs w:val="28"/>
        </w:rPr>
        <w:t xml:space="preserve"> </w:t>
      </w:r>
    </w:p>
    <w:p w14:paraId="099D0462" w14:textId="77777777" w:rsidR="00462458" w:rsidRPr="00462458" w:rsidRDefault="00462458" w:rsidP="00462458">
      <w:pPr>
        <w:rPr>
          <w:sz w:val="28"/>
          <w:szCs w:val="28"/>
        </w:rPr>
      </w:pPr>
      <w:r w:rsidRPr="00462458">
        <w:rPr>
          <w:sz w:val="28"/>
          <w:szCs w:val="28"/>
        </w:rPr>
        <w:t>Vygotsky proposes a link between how a child learns to speak and write and how sign systems are used in different cultures.</w:t>
      </w:r>
    </w:p>
    <w:p w14:paraId="5069A86D" w14:textId="03F12714" w:rsidR="0027717D" w:rsidRDefault="0027717D" w:rsidP="0027717D">
      <w:pPr>
        <w:rPr>
          <w:sz w:val="28"/>
          <w:szCs w:val="28"/>
        </w:rPr>
      </w:pPr>
      <w:r w:rsidRPr="0027717D">
        <w:rPr>
          <w:sz w:val="28"/>
          <w:szCs w:val="28"/>
        </w:rPr>
        <w:t>Vygotsky claimed that a child imitates an adult and gradually develops the capacity to carry out particular tasks on their own, without help.</w:t>
      </w:r>
      <w:r>
        <w:rPr>
          <w:sz w:val="28"/>
          <w:szCs w:val="28"/>
        </w:rPr>
        <w:t xml:space="preserve"> </w:t>
      </w:r>
      <w:r w:rsidRPr="0027717D">
        <w:rPr>
          <w:sz w:val="28"/>
          <w:szCs w:val="28"/>
        </w:rPr>
        <w:t>The best way to comprehend the zone of proximal development is the difference between what a child can accomplish without aid and what he or she can do with support.</w:t>
      </w:r>
    </w:p>
    <w:p w14:paraId="6593736D" w14:textId="7D4EBB05" w:rsidR="00462458" w:rsidRDefault="00225010" w:rsidP="00225010">
      <w:pPr>
        <w:rPr>
          <w:sz w:val="28"/>
          <w:szCs w:val="28"/>
        </w:rPr>
      </w:pPr>
      <w:r>
        <w:rPr>
          <w:sz w:val="28"/>
          <w:szCs w:val="28"/>
        </w:rPr>
        <w:lastRenderedPageBreak/>
        <w:t xml:space="preserve">I used the technique of Vygotsky’s scaffolding theory in my activity about different colours to support the use of Welsh and English language and to promote bilingualism by allowing the children to repeat the words I was saying bilingually. </w:t>
      </w:r>
    </w:p>
    <w:p w14:paraId="7C732E94" w14:textId="77777777" w:rsidR="00462458" w:rsidRPr="00311F50" w:rsidRDefault="00462458" w:rsidP="00CD03CC">
      <w:pPr>
        <w:rPr>
          <w:sz w:val="28"/>
          <w:szCs w:val="28"/>
        </w:rPr>
      </w:pPr>
    </w:p>
    <w:p w14:paraId="713F19C3" w14:textId="5E45C8D2" w:rsidR="00CD03CC" w:rsidRPr="00D836A9" w:rsidRDefault="00CD03CC" w:rsidP="00CD03CC">
      <w:pPr>
        <w:rPr>
          <w:b/>
          <w:bCs/>
          <w:sz w:val="28"/>
          <w:szCs w:val="28"/>
        </w:rPr>
      </w:pPr>
      <w:r w:rsidRPr="00D836A9">
        <w:rPr>
          <w:b/>
          <w:bCs/>
          <w:sz w:val="28"/>
          <w:szCs w:val="28"/>
        </w:rPr>
        <w:t>Conclusion</w:t>
      </w:r>
    </w:p>
    <w:p w14:paraId="4D5BFFE4" w14:textId="5AA10F47" w:rsidR="00CD03CC" w:rsidRPr="00D836A9" w:rsidRDefault="00D329A4" w:rsidP="00CD03CC">
      <w:pPr>
        <w:rPr>
          <w:sz w:val="28"/>
          <w:szCs w:val="28"/>
        </w:rPr>
      </w:pPr>
      <w:r w:rsidRPr="00D836A9">
        <w:rPr>
          <w:sz w:val="28"/>
          <w:szCs w:val="28"/>
        </w:rPr>
        <w:t>To conclude my presentation</w:t>
      </w:r>
      <w:r w:rsidR="00DF4731" w:rsidRPr="00D836A9">
        <w:rPr>
          <w:sz w:val="28"/>
          <w:szCs w:val="28"/>
        </w:rPr>
        <w:t>,</w:t>
      </w:r>
      <w:r w:rsidRPr="00D836A9">
        <w:rPr>
          <w:sz w:val="28"/>
          <w:szCs w:val="28"/>
        </w:rPr>
        <w:t xml:space="preserve"> </w:t>
      </w:r>
      <w:r w:rsidR="00DF4731" w:rsidRPr="00D836A9">
        <w:rPr>
          <w:sz w:val="28"/>
          <w:szCs w:val="28"/>
        </w:rPr>
        <w:t>it is clear that bilingualism</w:t>
      </w:r>
      <w:r w:rsidRPr="00D836A9">
        <w:rPr>
          <w:sz w:val="28"/>
          <w:szCs w:val="28"/>
        </w:rPr>
        <w:t xml:space="preserve"> </w:t>
      </w:r>
      <w:r w:rsidR="00DF4731" w:rsidRPr="00D836A9">
        <w:rPr>
          <w:sz w:val="28"/>
          <w:szCs w:val="28"/>
        </w:rPr>
        <w:t xml:space="preserve">can support a child’s ability to communicate and increase their language skills in a different language. (Espinosa 2015). A bilingual child’s cognitive development appears to have an impact on a variety of aspects of their education and can influence them to excel in their everyday lives (Garcia 2009). </w:t>
      </w:r>
      <w:r w:rsidR="005B46A9" w:rsidRPr="00D836A9">
        <w:rPr>
          <w:sz w:val="28"/>
          <w:szCs w:val="28"/>
        </w:rPr>
        <w:t xml:space="preserve">In other aspects by Garcia 2009 bilingual children </w:t>
      </w:r>
      <w:r w:rsidR="00D97014" w:rsidRPr="00D836A9">
        <w:rPr>
          <w:sz w:val="28"/>
          <w:szCs w:val="28"/>
        </w:rPr>
        <w:t>acquire</w:t>
      </w:r>
      <w:r w:rsidR="005B46A9" w:rsidRPr="00D836A9">
        <w:rPr>
          <w:sz w:val="28"/>
          <w:szCs w:val="28"/>
        </w:rPr>
        <w:t xml:space="preserve"> a deeper level of linguistic understanding and an intellectual approach to language. </w:t>
      </w:r>
      <w:r w:rsidR="00D97014" w:rsidRPr="00D97014">
        <w:rPr>
          <w:sz w:val="28"/>
          <w:szCs w:val="28"/>
        </w:rPr>
        <w:t>Given that bilingualism begins at a young age and continues throughout life, it is certain to enhance cognitive capacities and has the potential to defend against age-related cognitive impairments</w:t>
      </w:r>
      <w:r w:rsidR="00D97014">
        <w:rPr>
          <w:sz w:val="28"/>
          <w:szCs w:val="28"/>
        </w:rPr>
        <w:t xml:space="preserve"> (</w:t>
      </w:r>
      <w:r w:rsidR="00D97014" w:rsidRPr="00B4727E">
        <w:rPr>
          <w:sz w:val="28"/>
          <w:szCs w:val="28"/>
        </w:rPr>
        <w:t>Bialysok, Craik, and Luk, 2012</w:t>
      </w:r>
      <w:r w:rsidR="00D97014">
        <w:rPr>
          <w:sz w:val="28"/>
          <w:szCs w:val="28"/>
        </w:rPr>
        <w:t>).</w:t>
      </w:r>
      <w:r w:rsidR="00400C87">
        <w:rPr>
          <w:sz w:val="28"/>
          <w:szCs w:val="28"/>
        </w:rPr>
        <w:t xml:space="preserve"> </w:t>
      </w:r>
    </w:p>
    <w:p w14:paraId="00EA5A63" w14:textId="77777777" w:rsidR="001A1CA0" w:rsidRDefault="001A1CA0" w:rsidP="00CD03CC">
      <w:pPr>
        <w:rPr>
          <w:sz w:val="24"/>
          <w:szCs w:val="24"/>
        </w:rPr>
      </w:pPr>
    </w:p>
    <w:p w14:paraId="4FA9F715" w14:textId="24F08E06" w:rsidR="00CD03CC" w:rsidRDefault="00CD03CC" w:rsidP="00CD03CC">
      <w:pPr>
        <w:rPr>
          <w:sz w:val="24"/>
          <w:szCs w:val="24"/>
        </w:rPr>
      </w:pPr>
      <w:r>
        <w:rPr>
          <w:sz w:val="24"/>
          <w:szCs w:val="24"/>
        </w:rPr>
        <w:t xml:space="preserve">Reference list </w:t>
      </w:r>
    </w:p>
    <w:p w14:paraId="2BF3A5C0" w14:textId="3F264106" w:rsidR="008C2BCD" w:rsidRDefault="00622EFC" w:rsidP="00CD03CC">
      <w:pPr>
        <w:rPr>
          <w:sz w:val="28"/>
          <w:szCs w:val="28"/>
        </w:rPr>
      </w:pPr>
      <w:r>
        <w:rPr>
          <w:sz w:val="28"/>
          <w:szCs w:val="28"/>
        </w:rPr>
        <w:t>Espinosa, L. (2015) ‘</w:t>
      </w:r>
      <w:r w:rsidRPr="00622EFC">
        <w:rPr>
          <w:sz w:val="28"/>
          <w:szCs w:val="28"/>
        </w:rPr>
        <w:t>Challenges and Benefits of Early Bilingualism in the United States’ Context</w:t>
      </w:r>
      <w:r>
        <w:rPr>
          <w:sz w:val="28"/>
          <w:szCs w:val="28"/>
        </w:rPr>
        <w:t xml:space="preserve">’, </w:t>
      </w:r>
      <w:r w:rsidRPr="00622EFC">
        <w:rPr>
          <w:i/>
          <w:iCs/>
          <w:sz w:val="28"/>
          <w:szCs w:val="28"/>
        </w:rPr>
        <w:t>Cultural and Linguistic Challenges in Early Childhood Education and Care</w:t>
      </w:r>
      <w:r>
        <w:rPr>
          <w:i/>
          <w:iCs/>
          <w:sz w:val="28"/>
          <w:szCs w:val="28"/>
        </w:rPr>
        <w:t xml:space="preserve">. </w:t>
      </w:r>
      <w:r>
        <w:rPr>
          <w:sz w:val="28"/>
          <w:szCs w:val="28"/>
        </w:rPr>
        <w:t>Vol. 2, no. 1</w:t>
      </w:r>
      <w:r w:rsidR="00E205D6">
        <w:rPr>
          <w:sz w:val="28"/>
          <w:szCs w:val="28"/>
        </w:rPr>
        <w:t xml:space="preserve">, pp. 14-31. </w:t>
      </w:r>
    </w:p>
    <w:p w14:paraId="24084D65" w14:textId="6F8CE2CE" w:rsidR="008C2BCD" w:rsidRDefault="008C2BCD" w:rsidP="00CD03CC">
      <w:pPr>
        <w:rPr>
          <w:sz w:val="28"/>
          <w:szCs w:val="28"/>
        </w:rPr>
      </w:pPr>
      <w:r>
        <w:rPr>
          <w:sz w:val="28"/>
          <w:szCs w:val="28"/>
        </w:rPr>
        <w:t xml:space="preserve">Garcia, O. (2009) </w:t>
      </w:r>
      <w:r w:rsidRPr="008C2BCD">
        <w:rPr>
          <w:i/>
          <w:iCs/>
          <w:sz w:val="28"/>
          <w:szCs w:val="28"/>
        </w:rPr>
        <w:t>Bilingual Education in the 21</w:t>
      </w:r>
      <w:r w:rsidRPr="008C2BCD">
        <w:rPr>
          <w:i/>
          <w:iCs/>
          <w:sz w:val="28"/>
          <w:szCs w:val="28"/>
          <w:vertAlign w:val="superscript"/>
        </w:rPr>
        <w:t>st</w:t>
      </w:r>
      <w:r w:rsidRPr="008C2BCD">
        <w:rPr>
          <w:i/>
          <w:iCs/>
          <w:sz w:val="28"/>
          <w:szCs w:val="28"/>
        </w:rPr>
        <w:t xml:space="preserve"> Century: A Global Perspective</w:t>
      </w:r>
      <w:r>
        <w:rPr>
          <w:sz w:val="28"/>
          <w:szCs w:val="28"/>
        </w:rPr>
        <w:t xml:space="preserve">. West Sussex: John Wiley and Sons Ltd. </w:t>
      </w:r>
    </w:p>
    <w:p w14:paraId="0AE5D9CC" w14:textId="71A6030B" w:rsidR="0065103B" w:rsidRDefault="0065103B" w:rsidP="00CD03CC">
      <w:pPr>
        <w:rPr>
          <w:sz w:val="28"/>
          <w:szCs w:val="28"/>
        </w:rPr>
      </w:pPr>
      <w:bookmarkStart w:id="1" w:name="_Hlk131100505"/>
      <w:r w:rsidRPr="0065103B">
        <w:rPr>
          <w:sz w:val="28"/>
          <w:szCs w:val="28"/>
        </w:rPr>
        <w:t>Booton,</w:t>
      </w:r>
      <w:r>
        <w:rPr>
          <w:sz w:val="28"/>
          <w:szCs w:val="28"/>
        </w:rPr>
        <w:t xml:space="preserve"> S.</w:t>
      </w:r>
      <w:r w:rsidRPr="0065103B">
        <w:rPr>
          <w:sz w:val="28"/>
          <w:szCs w:val="28"/>
        </w:rPr>
        <w:t xml:space="preserve"> Hoicka,</w:t>
      </w:r>
      <w:r>
        <w:rPr>
          <w:sz w:val="28"/>
          <w:szCs w:val="28"/>
        </w:rPr>
        <w:t xml:space="preserve"> E</w:t>
      </w:r>
      <w:r w:rsidR="00960090">
        <w:rPr>
          <w:sz w:val="28"/>
          <w:szCs w:val="28"/>
        </w:rPr>
        <w:t xml:space="preserve">. </w:t>
      </w:r>
      <w:r w:rsidRPr="0065103B">
        <w:rPr>
          <w:sz w:val="28"/>
          <w:szCs w:val="28"/>
        </w:rPr>
        <w:t>O'Grady, A</w:t>
      </w:r>
      <w:r w:rsidR="00960090">
        <w:rPr>
          <w:sz w:val="28"/>
          <w:szCs w:val="28"/>
        </w:rPr>
        <w:t>.</w:t>
      </w:r>
      <w:r w:rsidRPr="0065103B">
        <w:rPr>
          <w:sz w:val="28"/>
          <w:szCs w:val="28"/>
        </w:rPr>
        <w:t xml:space="preserve"> Chan, H</w:t>
      </w:r>
      <w:r w:rsidR="00960090">
        <w:rPr>
          <w:sz w:val="28"/>
          <w:szCs w:val="28"/>
        </w:rPr>
        <w:t xml:space="preserve">. and </w:t>
      </w:r>
      <w:r w:rsidRPr="0065103B">
        <w:rPr>
          <w:sz w:val="28"/>
          <w:szCs w:val="28"/>
        </w:rPr>
        <w:t>Murphy, V.</w:t>
      </w:r>
      <w:r w:rsidR="00960090">
        <w:rPr>
          <w:sz w:val="28"/>
          <w:szCs w:val="28"/>
        </w:rPr>
        <w:t xml:space="preserve"> (2021) </w:t>
      </w:r>
      <w:bookmarkEnd w:id="1"/>
      <w:r w:rsidR="00960090">
        <w:rPr>
          <w:sz w:val="28"/>
          <w:szCs w:val="28"/>
        </w:rPr>
        <w:t xml:space="preserve">‘Children’s Divergent Thinking and Bilingualism’, </w:t>
      </w:r>
      <w:r w:rsidR="00960090" w:rsidRPr="00960090">
        <w:rPr>
          <w:i/>
          <w:iCs/>
          <w:sz w:val="28"/>
          <w:szCs w:val="28"/>
        </w:rPr>
        <w:t>Thinking Skills and Creativity</w:t>
      </w:r>
      <w:r w:rsidR="00960090">
        <w:rPr>
          <w:sz w:val="28"/>
          <w:szCs w:val="28"/>
        </w:rPr>
        <w:t xml:space="preserve">, vol. 41, p.100918. </w:t>
      </w:r>
    </w:p>
    <w:p w14:paraId="08CFAA2C" w14:textId="284F2677" w:rsidR="00F9473E" w:rsidRDefault="00F9473E" w:rsidP="00CD03CC">
      <w:pPr>
        <w:rPr>
          <w:sz w:val="28"/>
          <w:szCs w:val="28"/>
        </w:rPr>
      </w:pPr>
      <w:r>
        <w:rPr>
          <w:sz w:val="28"/>
          <w:szCs w:val="28"/>
        </w:rPr>
        <w:t xml:space="preserve">Gov (2022) </w:t>
      </w:r>
      <w:r w:rsidRPr="009C7427">
        <w:rPr>
          <w:i/>
          <w:iCs/>
          <w:sz w:val="28"/>
          <w:szCs w:val="28"/>
        </w:rPr>
        <w:t>English/Welsh as an Additional Language</w:t>
      </w:r>
      <w:r>
        <w:rPr>
          <w:sz w:val="28"/>
          <w:szCs w:val="28"/>
        </w:rPr>
        <w:t xml:space="preserve">. Available at: </w:t>
      </w:r>
      <w:hyperlink r:id="rId5" w:anchor=".ZCXuFMrMLIU" w:history="1">
        <w:r w:rsidRPr="00F9473E">
          <w:rPr>
            <w:rStyle w:val="Hyperlink"/>
            <w:sz w:val="28"/>
            <w:szCs w:val="28"/>
          </w:rPr>
          <w:t>English/Welsh as an Additional Language (gov.wales)</w:t>
        </w:r>
      </w:hyperlink>
      <w:r>
        <w:rPr>
          <w:sz w:val="28"/>
          <w:szCs w:val="28"/>
        </w:rPr>
        <w:t>. (Accessed: 17</w:t>
      </w:r>
      <w:r w:rsidRPr="00F9473E">
        <w:rPr>
          <w:sz w:val="28"/>
          <w:szCs w:val="28"/>
          <w:vertAlign w:val="superscript"/>
        </w:rPr>
        <w:t>th</w:t>
      </w:r>
      <w:r>
        <w:rPr>
          <w:sz w:val="28"/>
          <w:szCs w:val="28"/>
        </w:rPr>
        <w:t xml:space="preserve"> March 2023). </w:t>
      </w:r>
    </w:p>
    <w:p w14:paraId="3DA76279" w14:textId="778C0140" w:rsidR="009C7427" w:rsidRDefault="009C7427" w:rsidP="00CD03CC">
      <w:pPr>
        <w:rPr>
          <w:sz w:val="28"/>
          <w:szCs w:val="28"/>
        </w:rPr>
      </w:pPr>
      <w:r>
        <w:rPr>
          <w:sz w:val="28"/>
          <w:szCs w:val="28"/>
        </w:rPr>
        <w:t xml:space="preserve">Welsh Government (2014) </w:t>
      </w:r>
      <w:r w:rsidRPr="009C7427">
        <w:rPr>
          <w:i/>
          <w:iCs/>
          <w:sz w:val="28"/>
          <w:szCs w:val="28"/>
        </w:rPr>
        <w:t>Welsh as an Additional Language: Research into the level of need and current support provided to black and minority ethnic pupils with Welsh language support needs</w:t>
      </w:r>
      <w:r>
        <w:rPr>
          <w:sz w:val="28"/>
          <w:szCs w:val="28"/>
        </w:rPr>
        <w:t xml:space="preserve">. Available at: </w:t>
      </w:r>
      <w:hyperlink r:id="rId6" w:history="1">
        <w:r w:rsidRPr="009C7427">
          <w:rPr>
            <w:rStyle w:val="Hyperlink"/>
            <w:sz w:val="28"/>
            <w:szCs w:val="28"/>
          </w:rPr>
          <w:t xml:space="preserve">Welsh as an Additional Language: Research into the level of need and current support provided to </w:t>
        </w:r>
        <w:r w:rsidRPr="009C7427">
          <w:rPr>
            <w:rStyle w:val="Hyperlink"/>
            <w:sz w:val="28"/>
            <w:szCs w:val="28"/>
          </w:rPr>
          <w:lastRenderedPageBreak/>
          <w:t>black and minority ethnic pupils with Welsh language support needs (gov.wales)</w:t>
        </w:r>
      </w:hyperlink>
      <w:r>
        <w:rPr>
          <w:sz w:val="28"/>
          <w:szCs w:val="28"/>
        </w:rPr>
        <w:t>. (Accessed: 20</w:t>
      </w:r>
      <w:r w:rsidRPr="009C7427">
        <w:rPr>
          <w:sz w:val="28"/>
          <w:szCs w:val="28"/>
          <w:vertAlign w:val="superscript"/>
        </w:rPr>
        <w:t>th</w:t>
      </w:r>
      <w:r>
        <w:rPr>
          <w:sz w:val="28"/>
          <w:szCs w:val="28"/>
        </w:rPr>
        <w:t xml:space="preserve"> March 2023). </w:t>
      </w:r>
    </w:p>
    <w:p w14:paraId="5118FC3E" w14:textId="4AC259E1" w:rsidR="002D6B9B" w:rsidRDefault="00FE16F9" w:rsidP="00CD03CC">
      <w:pPr>
        <w:rPr>
          <w:sz w:val="28"/>
          <w:szCs w:val="28"/>
        </w:rPr>
      </w:pPr>
      <w:r>
        <w:rPr>
          <w:sz w:val="28"/>
          <w:szCs w:val="28"/>
        </w:rPr>
        <w:t xml:space="preserve">Bialystok, E. Craik, F. and Luk, G. (2012) ‘Bilingualism: Consequences for Mind and Brain’, </w:t>
      </w:r>
      <w:r w:rsidRPr="006E43A3">
        <w:rPr>
          <w:i/>
          <w:iCs/>
          <w:sz w:val="28"/>
          <w:szCs w:val="28"/>
        </w:rPr>
        <w:t>Trends in Cognitive Science</w:t>
      </w:r>
      <w:r>
        <w:rPr>
          <w:sz w:val="28"/>
          <w:szCs w:val="28"/>
        </w:rPr>
        <w:t>. Vol. 16, no. 4, p</w:t>
      </w:r>
      <w:r w:rsidR="00557511">
        <w:rPr>
          <w:sz w:val="28"/>
          <w:szCs w:val="28"/>
        </w:rPr>
        <w:t>p</w:t>
      </w:r>
      <w:r>
        <w:rPr>
          <w:sz w:val="28"/>
          <w:szCs w:val="28"/>
        </w:rPr>
        <w:t xml:space="preserve">. 240-250. </w:t>
      </w:r>
    </w:p>
    <w:p w14:paraId="5F367FBC" w14:textId="77777777" w:rsidR="00A33F7B" w:rsidRPr="00A33F7B" w:rsidRDefault="00A33F7B" w:rsidP="00A33F7B">
      <w:pPr>
        <w:rPr>
          <w:sz w:val="28"/>
          <w:szCs w:val="28"/>
          <w:lang w:val="en-GB"/>
        </w:rPr>
      </w:pPr>
      <w:r w:rsidRPr="00A33F7B">
        <w:rPr>
          <w:sz w:val="28"/>
          <w:szCs w:val="28"/>
          <w:lang w:val="en-GB"/>
        </w:rPr>
        <w:t xml:space="preserve">Hoffman, J. and Russ, S. (2012) ‘Pretend Play, Creativity, and Emotion Regulation in Children’, </w:t>
      </w:r>
      <w:r w:rsidRPr="00A33F7B">
        <w:rPr>
          <w:i/>
          <w:iCs/>
          <w:sz w:val="28"/>
          <w:szCs w:val="28"/>
          <w:lang w:val="en-GB"/>
        </w:rPr>
        <w:t xml:space="preserve">Psychology of Aesthetics, Creativity, and the Arts, </w:t>
      </w:r>
      <w:r w:rsidRPr="00A33F7B">
        <w:rPr>
          <w:sz w:val="28"/>
          <w:szCs w:val="28"/>
          <w:lang w:val="en-GB"/>
        </w:rPr>
        <w:t>6(2), pp. 175-184.</w:t>
      </w:r>
    </w:p>
    <w:p w14:paraId="752EF49D" w14:textId="20499606" w:rsidR="00A33F7B" w:rsidRDefault="00392C92" w:rsidP="00CD03CC">
      <w:pPr>
        <w:rPr>
          <w:sz w:val="28"/>
          <w:szCs w:val="28"/>
        </w:rPr>
      </w:pPr>
      <w:r>
        <w:rPr>
          <w:sz w:val="28"/>
          <w:szCs w:val="28"/>
        </w:rPr>
        <w:t xml:space="preserve">Wein, H. (2012) </w:t>
      </w:r>
      <w:r w:rsidRPr="004643FA">
        <w:rPr>
          <w:i/>
          <w:iCs/>
          <w:sz w:val="28"/>
          <w:szCs w:val="28"/>
        </w:rPr>
        <w:t>Bilingual Effects in the Brain</w:t>
      </w:r>
      <w:r>
        <w:rPr>
          <w:sz w:val="28"/>
          <w:szCs w:val="28"/>
        </w:rPr>
        <w:t xml:space="preserve">. Available at: </w:t>
      </w:r>
      <w:hyperlink r:id="rId7" w:history="1">
        <w:r w:rsidRPr="00392C92">
          <w:rPr>
            <w:rStyle w:val="Hyperlink"/>
            <w:sz w:val="28"/>
            <w:szCs w:val="28"/>
          </w:rPr>
          <w:t>Bilingual Effects in the Brain | National Institutes of Health (NIH)</w:t>
        </w:r>
      </w:hyperlink>
      <w:r>
        <w:rPr>
          <w:sz w:val="28"/>
          <w:szCs w:val="28"/>
        </w:rPr>
        <w:t>. (Accessed: 21</w:t>
      </w:r>
      <w:r w:rsidRPr="00392C92">
        <w:rPr>
          <w:sz w:val="28"/>
          <w:szCs w:val="28"/>
          <w:vertAlign w:val="superscript"/>
        </w:rPr>
        <w:t>st</w:t>
      </w:r>
      <w:r>
        <w:rPr>
          <w:sz w:val="28"/>
          <w:szCs w:val="28"/>
        </w:rPr>
        <w:t xml:space="preserve"> March 2023). </w:t>
      </w:r>
    </w:p>
    <w:p w14:paraId="420D21C5" w14:textId="7E8CE668" w:rsidR="004643FA" w:rsidRDefault="004643FA" w:rsidP="00CD03CC">
      <w:pPr>
        <w:rPr>
          <w:sz w:val="28"/>
          <w:szCs w:val="28"/>
        </w:rPr>
      </w:pPr>
      <w:r>
        <w:rPr>
          <w:sz w:val="28"/>
          <w:szCs w:val="28"/>
        </w:rPr>
        <w:t>Barker, C. and Wright, W. (2021</w:t>
      </w:r>
      <w:r w:rsidRPr="004643FA">
        <w:rPr>
          <w:i/>
          <w:iCs/>
          <w:sz w:val="28"/>
          <w:szCs w:val="28"/>
        </w:rPr>
        <w:t>) Foundations of Bilingual Education and Bilingualism</w:t>
      </w:r>
      <w:r>
        <w:rPr>
          <w:sz w:val="28"/>
          <w:szCs w:val="28"/>
        </w:rPr>
        <w:t xml:space="preserve">. Bristol: Multilingual Matters. </w:t>
      </w:r>
    </w:p>
    <w:p w14:paraId="7E70184B" w14:textId="3C8A42DE" w:rsidR="00904244" w:rsidRDefault="00904244" w:rsidP="00CD03CC">
      <w:pPr>
        <w:rPr>
          <w:sz w:val="28"/>
          <w:szCs w:val="28"/>
        </w:rPr>
      </w:pPr>
      <w:r>
        <w:rPr>
          <w:sz w:val="28"/>
          <w:szCs w:val="28"/>
        </w:rPr>
        <w:t>Gorrara, C. Jenkins, L. Jepson, E. and Machin, T. (2020) ‘</w:t>
      </w:r>
      <w:r w:rsidRPr="00904244">
        <w:rPr>
          <w:sz w:val="28"/>
          <w:szCs w:val="28"/>
        </w:rPr>
        <w:t>Multilingual perspectives: preparing for language learning in the new curriculum for Wales</w:t>
      </w:r>
      <w:r>
        <w:rPr>
          <w:sz w:val="28"/>
          <w:szCs w:val="28"/>
        </w:rPr>
        <w:t xml:space="preserve">’, </w:t>
      </w:r>
      <w:r w:rsidRPr="00904244">
        <w:rPr>
          <w:i/>
          <w:iCs/>
          <w:sz w:val="28"/>
          <w:szCs w:val="28"/>
        </w:rPr>
        <w:t>The Curriculum Journal</w:t>
      </w:r>
      <w:r>
        <w:rPr>
          <w:sz w:val="28"/>
          <w:szCs w:val="28"/>
        </w:rPr>
        <w:t xml:space="preserve">. Vol. 31, no. 2, pp. 244-257. </w:t>
      </w:r>
    </w:p>
    <w:p w14:paraId="1F34060F" w14:textId="0C7618DF" w:rsidR="003D47AB" w:rsidRDefault="003D47AB" w:rsidP="00CD03CC">
      <w:pPr>
        <w:rPr>
          <w:sz w:val="28"/>
          <w:szCs w:val="28"/>
        </w:rPr>
      </w:pPr>
      <w:r>
        <w:rPr>
          <w:sz w:val="28"/>
          <w:szCs w:val="28"/>
        </w:rPr>
        <w:t xml:space="preserve">Welsh Government (2020) Welsh Language (Wales) Measure 2011. Available at: </w:t>
      </w:r>
      <w:hyperlink r:id="rId8" w:history="1">
        <w:r w:rsidRPr="003D47AB">
          <w:rPr>
            <w:rStyle w:val="Hyperlink"/>
            <w:sz w:val="28"/>
            <w:szCs w:val="28"/>
          </w:rPr>
          <w:t>Welsh Language (Wales) Measure 2011 | Law Wales (gov.wales)</w:t>
        </w:r>
      </w:hyperlink>
      <w:r>
        <w:rPr>
          <w:sz w:val="28"/>
          <w:szCs w:val="28"/>
        </w:rPr>
        <w:t>. (Accessed: 30</w:t>
      </w:r>
      <w:r w:rsidRPr="003D47AB">
        <w:rPr>
          <w:sz w:val="28"/>
          <w:szCs w:val="28"/>
          <w:vertAlign w:val="superscript"/>
        </w:rPr>
        <w:t>th</w:t>
      </w:r>
      <w:r>
        <w:rPr>
          <w:sz w:val="28"/>
          <w:szCs w:val="28"/>
        </w:rPr>
        <w:t xml:space="preserve"> March 2023). </w:t>
      </w:r>
    </w:p>
    <w:p w14:paraId="29A4DB82" w14:textId="4E0452C6" w:rsidR="00225010" w:rsidRPr="00622EFC" w:rsidRDefault="00225010" w:rsidP="00CD03CC">
      <w:pPr>
        <w:rPr>
          <w:sz w:val="28"/>
          <w:szCs w:val="28"/>
        </w:rPr>
      </w:pPr>
      <w:r>
        <w:rPr>
          <w:sz w:val="28"/>
          <w:szCs w:val="28"/>
        </w:rPr>
        <w:t xml:space="preserve">The Open University (2010) </w:t>
      </w:r>
      <w:r w:rsidRPr="00225010">
        <w:rPr>
          <w:sz w:val="28"/>
          <w:szCs w:val="28"/>
        </w:rPr>
        <w:t>Vygotskian principles on the ZPD and scaffolding</w:t>
      </w:r>
      <w:r>
        <w:rPr>
          <w:sz w:val="28"/>
          <w:szCs w:val="28"/>
        </w:rPr>
        <w:t xml:space="preserve">. Available at: </w:t>
      </w:r>
      <w:hyperlink r:id="rId9" w:history="1">
        <w:r w:rsidRPr="00225010">
          <w:rPr>
            <w:rStyle w:val="Hyperlink"/>
            <w:sz w:val="28"/>
            <w:szCs w:val="28"/>
          </w:rPr>
          <w:t>8f0dadc31356b941f01191a927e556a703ca8c89 (openlearncreatelive-s3bucket.s3.eu-west-2.amazonaws.com)</w:t>
        </w:r>
      </w:hyperlink>
      <w:r>
        <w:rPr>
          <w:sz w:val="28"/>
          <w:szCs w:val="28"/>
        </w:rPr>
        <w:t>. (Accessed: 17</w:t>
      </w:r>
      <w:r w:rsidRPr="00225010">
        <w:rPr>
          <w:sz w:val="28"/>
          <w:szCs w:val="28"/>
          <w:vertAlign w:val="superscript"/>
        </w:rPr>
        <w:t>th</w:t>
      </w:r>
      <w:r>
        <w:rPr>
          <w:sz w:val="28"/>
          <w:szCs w:val="28"/>
        </w:rPr>
        <w:t xml:space="preserve"> March 2023). </w:t>
      </w:r>
    </w:p>
    <w:sectPr w:rsidR="00225010" w:rsidRPr="00622E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A2EF7"/>
    <w:multiLevelType w:val="hybridMultilevel"/>
    <w:tmpl w:val="E5DE3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6535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B05"/>
    <w:rsid w:val="00005432"/>
    <w:rsid w:val="000407D5"/>
    <w:rsid w:val="000614A9"/>
    <w:rsid w:val="000D44AB"/>
    <w:rsid w:val="00187D0D"/>
    <w:rsid w:val="001A1CA0"/>
    <w:rsid w:val="001D79F8"/>
    <w:rsid w:val="00204BF2"/>
    <w:rsid w:val="00225010"/>
    <w:rsid w:val="00226725"/>
    <w:rsid w:val="00241EAC"/>
    <w:rsid w:val="00243C61"/>
    <w:rsid w:val="0027717D"/>
    <w:rsid w:val="00281F95"/>
    <w:rsid w:val="00284399"/>
    <w:rsid w:val="002C1A47"/>
    <w:rsid w:val="002D6B9B"/>
    <w:rsid w:val="0031153A"/>
    <w:rsid w:val="00311F50"/>
    <w:rsid w:val="00385EBF"/>
    <w:rsid w:val="00392C92"/>
    <w:rsid w:val="003A1ACF"/>
    <w:rsid w:val="003D47AB"/>
    <w:rsid w:val="003E31DF"/>
    <w:rsid w:val="00400C87"/>
    <w:rsid w:val="004364D9"/>
    <w:rsid w:val="00462458"/>
    <w:rsid w:val="004639B1"/>
    <w:rsid w:val="004643FA"/>
    <w:rsid w:val="00557511"/>
    <w:rsid w:val="005B46A9"/>
    <w:rsid w:val="00622EFC"/>
    <w:rsid w:val="0062755E"/>
    <w:rsid w:val="0065103B"/>
    <w:rsid w:val="006729CE"/>
    <w:rsid w:val="006C033A"/>
    <w:rsid w:val="006C5C82"/>
    <w:rsid w:val="006E43A3"/>
    <w:rsid w:val="00753495"/>
    <w:rsid w:val="007B5AEC"/>
    <w:rsid w:val="007B6731"/>
    <w:rsid w:val="007F24DC"/>
    <w:rsid w:val="008A14FF"/>
    <w:rsid w:val="008A3290"/>
    <w:rsid w:val="008C2BCD"/>
    <w:rsid w:val="008D5B05"/>
    <w:rsid w:val="00904244"/>
    <w:rsid w:val="009357DA"/>
    <w:rsid w:val="00960090"/>
    <w:rsid w:val="00981581"/>
    <w:rsid w:val="009C7427"/>
    <w:rsid w:val="00A219ED"/>
    <w:rsid w:val="00A25872"/>
    <w:rsid w:val="00A33F7B"/>
    <w:rsid w:val="00A650D0"/>
    <w:rsid w:val="00AA10BA"/>
    <w:rsid w:val="00AC5A8D"/>
    <w:rsid w:val="00AF6BFC"/>
    <w:rsid w:val="00B4727E"/>
    <w:rsid w:val="00C92CBB"/>
    <w:rsid w:val="00CC64B2"/>
    <w:rsid w:val="00CD03CC"/>
    <w:rsid w:val="00D079BA"/>
    <w:rsid w:val="00D329A4"/>
    <w:rsid w:val="00D70ADC"/>
    <w:rsid w:val="00D836A9"/>
    <w:rsid w:val="00D97014"/>
    <w:rsid w:val="00DF4731"/>
    <w:rsid w:val="00E078E2"/>
    <w:rsid w:val="00E205D6"/>
    <w:rsid w:val="00E36775"/>
    <w:rsid w:val="00E66FBF"/>
    <w:rsid w:val="00EB613A"/>
    <w:rsid w:val="00EB74D4"/>
    <w:rsid w:val="00F37126"/>
    <w:rsid w:val="00F9473E"/>
    <w:rsid w:val="00FA1931"/>
    <w:rsid w:val="00FE1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D5023"/>
  <w15:chartTrackingRefBased/>
  <w15:docId w15:val="{7D383A19-6B4B-497B-AE12-E461CA95E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03CC"/>
    <w:pPr>
      <w:ind w:left="720"/>
      <w:contextualSpacing/>
    </w:pPr>
  </w:style>
  <w:style w:type="character" w:styleId="Emphasis">
    <w:name w:val="Emphasis"/>
    <w:basedOn w:val="DefaultParagraphFont"/>
    <w:uiPriority w:val="20"/>
    <w:qFormat/>
    <w:rsid w:val="00CD03CC"/>
    <w:rPr>
      <w:i/>
      <w:iCs/>
    </w:rPr>
  </w:style>
  <w:style w:type="character" w:styleId="Hyperlink">
    <w:name w:val="Hyperlink"/>
    <w:basedOn w:val="DefaultParagraphFont"/>
    <w:uiPriority w:val="99"/>
    <w:unhideWhenUsed/>
    <w:rsid w:val="00CD03CC"/>
    <w:rPr>
      <w:color w:val="0000FF"/>
      <w:u w:val="single"/>
    </w:rPr>
  </w:style>
  <w:style w:type="character" w:styleId="UnresolvedMention">
    <w:name w:val="Unresolved Mention"/>
    <w:basedOn w:val="DefaultParagraphFont"/>
    <w:uiPriority w:val="99"/>
    <w:semiHidden/>
    <w:unhideWhenUsed/>
    <w:rsid w:val="00E20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85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gov.wales/culture/welsh-language/welsh-language-wales-measure-2011" TargetMode="External"/><Relationship Id="rId3" Type="http://schemas.openxmlformats.org/officeDocument/2006/relationships/settings" Target="settings.xml"/><Relationship Id="rId7" Type="http://schemas.openxmlformats.org/officeDocument/2006/relationships/hyperlink" Target="https://www.nih.gov/news-events/nih-research-matters/bilingual-effects-bra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wales/sites/default/files/statistics-and-research/2019-07/140430-welsh-additional-language-en.pdf" TargetMode="External"/><Relationship Id="rId11" Type="http://schemas.openxmlformats.org/officeDocument/2006/relationships/theme" Target="theme/theme1.xml"/><Relationship Id="rId5" Type="http://schemas.openxmlformats.org/officeDocument/2006/relationships/hyperlink" Target="https://www.carmarthenshire.gov.wales/home/council-services/education-schools/additional-learning-needs/englishwelsh-as-an-additional-languag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penlearncreatelive-s3bucket.s3.eu-west-2.amazonaws.com/8f/0d/8f0dadc31356b941f01191a927e556a703ca8c89?response-content-disposition=inline%3B%20filename%3D%22Vygotskian_principles_on_the_ZPD_and_scaffolding.pdf%22&amp;response-content-type=application%2Fpdf&amp;X-Amz-Content-Sha256=UNSIGNED-PAYLOAD&amp;X-Amz-Algorithm=AWS4-HMAC-SHA256&amp;X-Amz-Credential=AKIAUGDHWV25PIQSIQVT%2F20230401%2Feu-west-2%2Fs3%2Faws4_request&amp;X-Amz-Date=20230401T113629Z&amp;X-Amz-SignedHeaders=host&amp;X-Amz-Expires=21571&amp;X-Amz-Signature=2afe841fbf34cf7e5c910c24c2f7bf2c6ff54161e55723be2119eeb1111ee9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675</TotalTime>
  <Pages>5</Pages>
  <Words>1585</Words>
  <Characters>9036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53</cp:revision>
  <dcterms:created xsi:type="dcterms:W3CDTF">2023-03-29T18:14:00Z</dcterms:created>
  <dcterms:modified xsi:type="dcterms:W3CDTF">2023-04-01T13:32:00Z</dcterms:modified>
</cp:coreProperties>
</file>