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1550920504"/>
        <w:docPartObj>
          <w:docPartGallery w:val="Cover Pages"/>
          <w:docPartUnique/>
        </w:docPartObj>
      </w:sdtPr>
      <w:sdtEndPr>
        <w:rPr>
          <w:b/>
          <w:bCs/>
          <w:color w:val="auto"/>
          <w:sz w:val="56"/>
          <w:szCs w:val="56"/>
          <w:u w:val="single"/>
        </w:rPr>
      </w:sdtEndPr>
      <w:sdtContent>
        <w:p w14:paraId="44E988CB" w14:textId="241EEF1A" w:rsidR="005A13D8" w:rsidRDefault="005A13D8">
          <w:pPr>
            <w:pStyle w:val="NoSpacing"/>
            <w:spacing w:before="1540" w:after="240"/>
            <w:jc w:val="center"/>
            <w:rPr>
              <w:color w:val="4472C4" w:themeColor="accent1"/>
            </w:rPr>
          </w:pPr>
          <w:r>
            <w:rPr>
              <w:noProof/>
              <w:color w:val="4472C4" w:themeColor="accent1"/>
            </w:rPr>
            <w:drawing>
              <wp:inline distT="0" distB="0" distL="0" distR="0" wp14:anchorId="09FB4B7F" wp14:editId="088C02E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25B37F79" w14:textId="75954344" w:rsidR="00AC60D5" w:rsidRPr="00AC60D5" w:rsidRDefault="00AC60D5" w:rsidP="00AC60D5">
          <w:pPr>
            <w:spacing w:after="200" w:line="360" w:lineRule="auto"/>
            <w:ind w:left="426" w:firstLine="141"/>
            <w:jc w:val="center"/>
            <w:rPr>
              <w:b/>
              <w:sz w:val="44"/>
              <w:szCs w:val="44"/>
              <w:u w:val="single"/>
            </w:rPr>
          </w:pPr>
          <w:r w:rsidRPr="00AC60D5">
            <w:rPr>
              <w:b/>
              <w:sz w:val="44"/>
              <w:szCs w:val="44"/>
              <w:u w:val="single"/>
            </w:rPr>
            <w:t xml:space="preserve">Evaluate the success and limitations of the Police and Criminal Evidence Act 1984 in preventing Miscarriages of </w:t>
          </w:r>
          <w:r w:rsidR="000F3147" w:rsidRPr="00AC60D5">
            <w:rPr>
              <w:b/>
              <w:sz w:val="44"/>
              <w:szCs w:val="44"/>
              <w:u w:val="single"/>
            </w:rPr>
            <w:t>Justice.</w:t>
          </w:r>
          <w:r w:rsidRPr="00AC60D5">
            <w:rPr>
              <w:b/>
              <w:sz w:val="44"/>
              <w:szCs w:val="44"/>
              <w:u w:val="single"/>
            </w:rPr>
            <w:t xml:space="preserve">  </w:t>
          </w:r>
        </w:p>
        <w:sdt>
          <w:sdtPr>
            <w:rPr>
              <w:sz w:val="36"/>
              <w:szCs w:val="36"/>
            </w:rPr>
            <w:alias w:val="Subtitle"/>
            <w:tag w:val=""/>
            <w:id w:val="328029620"/>
            <w:placeholder>
              <w:docPart w:val="B7665FE258ED45E7AC185D4B27B1E51D"/>
            </w:placeholder>
            <w:dataBinding w:prefixMappings="xmlns:ns0='http://purl.org/dc/elements/1.1/' xmlns:ns1='http://schemas.openxmlformats.org/package/2006/metadata/core-properties' " w:xpath="/ns1:coreProperties[1]/ns0:subject[1]" w:storeItemID="{6C3C8BC8-F283-45AE-878A-BAB7291924A1}"/>
            <w:text/>
          </w:sdtPr>
          <w:sdtEndPr/>
          <w:sdtContent>
            <w:p w14:paraId="6386BD88" w14:textId="722DF9EE" w:rsidR="005A13D8" w:rsidRPr="005A13D8" w:rsidRDefault="005A13D8" w:rsidP="00AC60D5">
              <w:pPr>
                <w:pStyle w:val="NoSpacing"/>
                <w:pBdr>
                  <w:top w:val="single" w:sz="6" w:space="6" w:color="4472C4" w:themeColor="accent1"/>
                  <w:bottom w:val="single" w:sz="6" w:space="6" w:color="4472C4" w:themeColor="accent1"/>
                </w:pBdr>
                <w:spacing w:after="240"/>
                <w:jc w:val="center"/>
                <w:rPr>
                  <w:sz w:val="36"/>
                  <w:szCs w:val="36"/>
                </w:rPr>
              </w:pPr>
              <w:r w:rsidRPr="005A13D8">
                <w:rPr>
                  <w:sz w:val="36"/>
                  <w:szCs w:val="36"/>
                </w:rPr>
                <w:t>Name: Jack Jones</w:t>
              </w:r>
            </w:p>
          </w:sdtContent>
        </w:sdt>
        <w:p w14:paraId="4321FD32" w14:textId="65CE4329" w:rsidR="005A13D8" w:rsidRDefault="005A13D8">
          <w:pPr>
            <w:pStyle w:val="NoSpacing"/>
            <w:spacing w:before="480"/>
            <w:jc w:val="center"/>
            <w:rPr>
              <w:color w:val="4472C4" w:themeColor="accent1"/>
            </w:rPr>
          </w:pPr>
          <w:r>
            <w:rPr>
              <w:noProof/>
              <w:color w:val="4472C4" w:themeColor="accent1"/>
            </w:rPr>
            <w:drawing>
              <wp:inline distT="0" distB="0" distL="0" distR="0" wp14:anchorId="36318F2D" wp14:editId="64E7171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76A12ED" w14:textId="77777777" w:rsidR="005A13D8" w:rsidRDefault="005A13D8" w:rsidP="005A13D8">
          <w:pPr>
            <w:rPr>
              <w:b/>
              <w:bCs/>
              <w:sz w:val="56"/>
              <w:szCs w:val="56"/>
              <w:u w:val="single"/>
            </w:rPr>
          </w:pPr>
        </w:p>
        <w:p w14:paraId="794AF20C" w14:textId="77777777" w:rsidR="005A13D8" w:rsidRDefault="005A13D8" w:rsidP="005A13D8">
          <w:pPr>
            <w:rPr>
              <w:b/>
              <w:bCs/>
              <w:sz w:val="56"/>
              <w:szCs w:val="56"/>
              <w:u w:val="single"/>
            </w:rPr>
          </w:pPr>
        </w:p>
        <w:p w14:paraId="3D55A634" w14:textId="77777777" w:rsidR="005A13D8" w:rsidRDefault="005A13D8" w:rsidP="005A13D8">
          <w:pPr>
            <w:rPr>
              <w:b/>
              <w:bCs/>
              <w:sz w:val="56"/>
              <w:szCs w:val="56"/>
              <w:u w:val="single"/>
            </w:rPr>
          </w:pPr>
        </w:p>
        <w:p w14:paraId="6FA58B08" w14:textId="4B34A2C8" w:rsidR="005A13D8" w:rsidRPr="005A13D8" w:rsidRDefault="005A13D8" w:rsidP="005A13D8">
          <w:pPr>
            <w:rPr>
              <w:b/>
              <w:bCs/>
              <w:sz w:val="56"/>
              <w:szCs w:val="56"/>
              <w:u w:val="single"/>
            </w:rPr>
          </w:pPr>
          <w:r w:rsidRPr="00384CAB">
            <w:rPr>
              <w:b/>
              <w:bCs/>
              <w:sz w:val="40"/>
              <w:szCs w:val="40"/>
            </w:rPr>
            <w:t xml:space="preserve">Student Number: 1902835 </w:t>
          </w:r>
        </w:p>
        <w:p w14:paraId="3CD3B328" w14:textId="3D657077" w:rsidR="005A13D8" w:rsidRDefault="005A13D8" w:rsidP="005A13D8">
          <w:pPr>
            <w:rPr>
              <w:b/>
              <w:bCs/>
              <w:sz w:val="40"/>
              <w:szCs w:val="40"/>
            </w:rPr>
          </w:pPr>
          <w:r w:rsidRPr="00384CAB">
            <w:rPr>
              <w:b/>
              <w:bCs/>
              <w:sz w:val="40"/>
              <w:szCs w:val="40"/>
            </w:rPr>
            <w:t>Word count:</w:t>
          </w:r>
          <w:r>
            <w:rPr>
              <w:b/>
              <w:bCs/>
              <w:sz w:val="40"/>
              <w:szCs w:val="40"/>
            </w:rPr>
            <w:t xml:space="preserve"> </w:t>
          </w:r>
          <w:r w:rsidR="00684251">
            <w:rPr>
              <w:b/>
              <w:bCs/>
              <w:sz w:val="40"/>
              <w:szCs w:val="40"/>
            </w:rPr>
            <w:t>27</w:t>
          </w:r>
          <w:r w:rsidR="00472AD0">
            <w:rPr>
              <w:b/>
              <w:bCs/>
              <w:sz w:val="40"/>
              <w:szCs w:val="40"/>
            </w:rPr>
            <w:t>01</w:t>
          </w:r>
        </w:p>
        <w:p w14:paraId="6EC5F363" w14:textId="6B113177" w:rsidR="005A13D8" w:rsidRDefault="00AC60D5" w:rsidP="005A13D8">
          <w:pPr>
            <w:rPr>
              <w:b/>
              <w:bCs/>
              <w:sz w:val="40"/>
              <w:szCs w:val="40"/>
            </w:rPr>
          </w:pPr>
          <w:r w:rsidRPr="00AC60D5">
            <w:rPr>
              <w:b/>
              <w:bCs/>
              <w:sz w:val="40"/>
              <w:szCs w:val="40"/>
            </w:rPr>
            <w:t>Module Code:</w:t>
          </w:r>
          <w:r w:rsidRPr="00AC60D5">
            <w:t xml:space="preserve"> </w:t>
          </w:r>
          <w:r w:rsidRPr="00AC60D5">
            <w:rPr>
              <w:b/>
              <w:bCs/>
              <w:sz w:val="40"/>
              <w:szCs w:val="40"/>
            </w:rPr>
            <w:t>BMPSL 5003</w:t>
          </w:r>
          <w:r>
            <w:rPr>
              <w:b/>
              <w:bCs/>
              <w:sz w:val="40"/>
              <w:szCs w:val="40"/>
            </w:rPr>
            <w:t xml:space="preserve"> </w:t>
          </w:r>
        </w:p>
        <w:p w14:paraId="231F6CF5" w14:textId="28EE2079" w:rsidR="00D5283F" w:rsidRDefault="00CA531C" w:rsidP="00AC60D5">
          <w:pPr>
            <w:rPr>
              <w:b/>
              <w:bCs/>
              <w:sz w:val="56"/>
              <w:szCs w:val="56"/>
              <w:u w:val="single"/>
            </w:rPr>
          </w:pPr>
        </w:p>
      </w:sdtContent>
    </w:sdt>
    <w:p w14:paraId="11CEFF18" w14:textId="77777777" w:rsidR="004D5221" w:rsidRDefault="004D5221" w:rsidP="00AC60D5">
      <w:pPr>
        <w:rPr>
          <w:b/>
          <w:bCs/>
          <w:sz w:val="56"/>
          <w:szCs w:val="56"/>
          <w:u w:val="single"/>
        </w:rPr>
      </w:pPr>
    </w:p>
    <w:p w14:paraId="78DF0548" w14:textId="71BADEF8" w:rsidR="00C5280D" w:rsidRPr="000A7492" w:rsidRDefault="00C5280D" w:rsidP="003B3487">
      <w:pPr>
        <w:spacing w:line="480" w:lineRule="auto"/>
        <w:rPr>
          <w:sz w:val="24"/>
          <w:szCs w:val="24"/>
        </w:rPr>
      </w:pPr>
      <w:r w:rsidRPr="000A7492">
        <w:rPr>
          <w:sz w:val="24"/>
          <w:szCs w:val="24"/>
        </w:rPr>
        <w:lastRenderedPageBreak/>
        <w:t>As a reaction to the increasing belief that the people had lost most of their confidence in the English criminal justice system, the Police and Criminal Evidence Act 1984 (PACE) was implemented</w:t>
      </w:r>
      <w:r w:rsidR="00DD367E" w:rsidRPr="000A7492">
        <w:rPr>
          <w:sz w:val="24"/>
          <w:szCs w:val="24"/>
        </w:rPr>
        <w:t xml:space="preserve"> (Walker &amp; Starmer, 2004) (Zander, 2011).</w:t>
      </w:r>
      <w:r w:rsidR="00585F18" w:rsidRPr="000A7492">
        <w:rPr>
          <w:sz w:val="24"/>
          <w:szCs w:val="24"/>
        </w:rPr>
        <w:t xml:space="preserve"> </w:t>
      </w:r>
      <w:r w:rsidR="00DD367E" w:rsidRPr="000A7492">
        <w:rPr>
          <w:sz w:val="24"/>
          <w:szCs w:val="24"/>
        </w:rPr>
        <w:t>According to Buxton (1993) the PACE Act was published based on the</w:t>
      </w:r>
      <w:r w:rsidRPr="000A7492">
        <w:rPr>
          <w:sz w:val="24"/>
          <w:szCs w:val="24"/>
        </w:rPr>
        <w:t xml:space="preserve"> public reaction to a huge number of "sensational" cases that not only exposed unacceptable police actions, but also emerged the idea of the serious miscarriages of justice, that took place in the 1970s. </w:t>
      </w:r>
    </w:p>
    <w:p w14:paraId="6CAEFEBE" w14:textId="657CC4A8" w:rsidR="009326EC" w:rsidRPr="000A7492" w:rsidRDefault="00714022" w:rsidP="003B3487">
      <w:pPr>
        <w:spacing w:line="480" w:lineRule="auto"/>
        <w:rPr>
          <w:sz w:val="24"/>
          <w:szCs w:val="24"/>
        </w:rPr>
      </w:pPr>
      <w:r w:rsidRPr="000A7492">
        <w:rPr>
          <w:sz w:val="24"/>
          <w:szCs w:val="24"/>
        </w:rPr>
        <w:t xml:space="preserve">             </w:t>
      </w:r>
      <w:r w:rsidR="00DD367E" w:rsidRPr="000A7492">
        <w:rPr>
          <w:sz w:val="24"/>
          <w:szCs w:val="24"/>
        </w:rPr>
        <w:t>An example provided by May (2017)</w:t>
      </w:r>
      <w:r w:rsidR="00415500" w:rsidRPr="000A7492">
        <w:rPr>
          <w:sz w:val="24"/>
          <w:szCs w:val="24"/>
        </w:rPr>
        <w:t xml:space="preserve">, </w:t>
      </w:r>
      <w:r w:rsidR="00DD367E" w:rsidRPr="000A7492">
        <w:rPr>
          <w:sz w:val="24"/>
          <w:szCs w:val="24"/>
        </w:rPr>
        <w:t>a huge case that enforced the need for the PACE Act was when the d</w:t>
      </w:r>
      <w:r w:rsidR="00C5280D" w:rsidRPr="000A7492">
        <w:rPr>
          <w:sz w:val="24"/>
          <w:szCs w:val="24"/>
        </w:rPr>
        <w:t>efendants of the IRA terrorist attacks in </w:t>
      </w:r>
      <w:r w:rsidR="009326EC" w:rsidRPr="000A7492">
        <w:rPr>
          <w:sz w:val="24"/>
          <w:szCs w:val="24"/>
        </w:rPr>
        <w:t>Birmingham</w:t>
      </w:r>
      <w:r w:rsidR="00D432CF" w:rsidRPr="000A7492">
        <w:rPr>
          <w:sz w:val="24"/>
          <w:szCs w:val="24"/>
        </w:rPr>
        <w:t xml:space="preserve"> (1974)</w:t>
      </w:r>
      <w:r w:rsidR="009326EC" w:rsidRPr="000A7492">
        <w:rPr>
          <w:sz w:val="24"/>
          <w:szCs w:val="24"/>
        </w:rPr>
        <w:t xml:space="preserve">, </w:t>
      </w:r>
      <w:r w:rsidR="00C5280D" w:rsidRPr="000A7492">
        <w:rPr>
          <w:sz w:val="24"/>
          <w:szCs w:val="24"/>
        </w:rPr>
        <w:t xml:space="preserve">whose arrests were primarily built on questionable statements made under police questioning and faulty forensic evidence were included in a </w:t>
      </w:r>
      <w:r w:rsidR="009326EC" w:rsidRPr="000A7492">
        <w:rPr>
          <w:sz w:val="24"/>
          <w:szCs w:val="24"/>
        </w:rPr>
        <w:t>controversial case</w:t>
      </w:r>
      <w:r w:rsidR="00DD367E" w:rsidRPr="000A7492">
        <w:rPr>
          <w:sz w:val="24"/>
          <w:szCs w:val="24"/>
        </w:rPr>
        <w:t>.</w:t>
      </w:r>
      <w:r w:rsidR="006B6F7B" w:rsidRPr="000A7492">
        <w:t xml:space="preserve"> </w:t>
      </w:r>
      <w:r w:rsidR="006B6F7B" w:rsidRPr="000A7492">
        <w:rPr>
          <w:sz w:val="24"/>
          <w:szCs w:val="24"/>
        </w:rPr>
        <w:t>Lord Devlin (1991) wrote that the Birmingham Six was “the greatest disaster that have shaken British justice in my time”</w:t>
      </w:r>
      <w:r w:rsidR="00F251A7" w:rsidRPr="000A7492">
        <w:rPr>
          <w:sz w:val="24"/>
          <w:szCs w:val="24"/>
        </w:rPr>
        <w:t xml:space="preserve"> (Birmingham News, 2012)</w:t>
      </w:r>
      <w:r w:rsidR="006B6F7B" w:rsidRPr="000A7492">
        <w:rPr>
          <w:sz w:val="24"/>
          <w:szCs w:val="24"/>
        </w:rPr>
        <w:t xml:space="preserve">. </w:t>
      </w:r>
      <w:r w:rsidR="00C35A99" w:rsidRPr="000A7492">
        <w:rPr>
          <w:sz w:val="24"/>
          <w:szCs w:val="24"/>
        </w:rPr>
        <w:t xml:space="preserve"> </w:t>
      </w:r>
      <w:r w:rsidR="00A3121B" w:rsidRPr="000A7492">
        <w:rPr>
          <w:sz w:val="24"/>
          <w:szCs w:val="24"/>
        </w:rPr>
        <w:t>According to Peirce (2011)</w:t>
      </w:r>
      <w:r w:rsidR="000B126D" w:rsidRPr="000A7492">
        <w:rPr>
          <w:sz w:val="24"/>
          <w:szCs w:val="24"/>
        </w:rPr>
        <w:t>, “</w:t>
      </w:r>
      <w:r w:rsidR="00C35A99" w:rsidRPr="000A7492">
        <w:rPr>
          <w:sz w:val="24"/>
          <w:szCs w:val="24"/>
        </w:rPr>
        <w:t>How can it be solved in just under 3 hours?</w:t>
      </w:r>
      <w:r w:rsidR="000B126D" w:rsidRPr="000A7492">
        <w:rPr>
          <w:sz w:val="24"/>
          <w:szCs w:val="24"/>
        </w:rPr>
        <w:t>”</w:t>
      </w:r>
      <w:r w:rsidR="00C35A99" w:rsidRPr="000A7492">
        <w:rPr>
          <w:sz w:val="24"/>
          <w:szCs w:val="24"/>
        </w:rPr>
        <w:t xml:space="preserve"> </w:t>
      </w:r>
      <w:r w:rsidR="000B126D" w:rsidRPr="000A7492">
        <w:rPr>
          <w:sz w:val="24"/>
          <w:szCs w:val="24"/>
        </w:rPr>
        <w:t>therefore i</w:t>
      </w:r>
      <w:r w:rsidR="00C35A99" w:rsidRPr="000A7492">
        <w:rPr>
          <w:sz w:val="24"/>
          <w:szCs w:val="24"/>
        </w:rPr>
        <w:t>t shows signs of a miscarriage of justice</w:t>
      </w:r>
      <w:r w:rsidR="00D432CF" w:rsidRPr="000A7492">
        <w:rPr>
          <w:sz w:val="24"/>
          <w:szCs w:val="24"/>
        </w:rPr>
        <w:t xml:space="preserve"> pre-PACE</w:t>
      </w:r>
      <w:r w:rsidR="00C35A99" w:rsidRPr="000A7492">
        <w:rPr>
          <w:sz w:val="24"/>
          <w:szCs w:val="24"/>
        </w:rPr>
        <w:t xml:space="preserve">. Some would say the police and the judge carried out deliberate miscarriage of justice. It stated that "Being Irish means your guilty" which is appalling in </w:t>
      </w:r>
      <w:r w:rsidR="00F3491A" w:rsidRPr="000A7492">
        <w:rPr>
          <w:sz w:val="24"/>
          <w:szCs w:val="24"/>
        </w:rPr>
        <w:t>today’s</w:t>
      </w:r>
      <w:r w:rsidR="00C35A99" w:rsidRPr="000A7492">
        <w:rPr>
          <w:sz w:val="24"/>
          <w:szCs w:val="24"/>
        </w:rPr>
        <w:t xml:space="preserve"> standards.</w:t>
      </w:r>
      <w:r w:rsidR="00F3491A" w:rsidRPr="000A7492">
        <w:rPr>
          <w:sz w:val="24"/>
          <w:szCs w:val="24"/>
        </w:rPr>
        <w:t xml:space="preserve"> </w:t>
      </w:r>
      <w:r w:rsidR="00DD367E" w:rsidRPr="000A7492">
        <w:rPr>
          <w:sz w:val="24"/>
          <w:szCs w:val="24"/>
        </w:rPr>
        <w:t>As highlighted by Dennis (1993) t</w:t>
      </w:r>
      <w:r w:rsidR="009326EC" w:rsidRPr="000A7492">
        <w:rPr>
          <w:sz w:val="24"/>
          <w:szCs w:val="24"/>
        </w:rPr>
        <w:t xml:space="preserve">his </w:t>
      </w:r>
      <w:r w:rsidR="00C5280D" w:rsidRPr="000A7492">
        <w:rPr>
          <w:sz w:val="24"/>
          <w:szCs w:val="24"/>
        </w:rPr>
        <w:t>resulted in the public asking the questions of the police.</w:t>
      </w:r>
      <w:r w:rsidR="00585F18" w:rsidRPr="000A7492">
        <w:rPr>
          <w:sz w:val="24"/>
          <w:szCs w:val="24"/>
        </w:rPr>
        <w:t xml:space="preserve"> </w:t>
      </w:r>
      <w:r w:rsidR="00C5280D" w:rsidRPr="000A7492">
        <w:rPr>
          <w:sz w:val="24"/>
          <w:szCs w:val="24"/>
        </w:rPr>
        <w:t>With all sentences being dismissed, all three trials were eventually pronounced as a </w:t>
      </w:r>
      <w:r w:rsidR="009326EC" w:rsidRPr="000A7492">
        <w:rPr>
          <w:sz w:val="24"/>
          <w:szCs w:val="24"/>
        </w:rPr>
        <w:t>miscarriage of justice</w:t>
      </w:r>
      <w:r w:rsidR="00C5280D" w:rsidRPr="000A7492">
        <w:rPr>
          <w:sz w:val="24"/>
          <w:szCs w:val="24"/>
        </w:rPr>
        <w:t>.</w:t>
      </w:r>
      <w:r w:rsidR="00585F18" w:rsidRPr="000A7492">
        <w:rPr>
          <w:sz w:val="24"/>
          <w:szCs w:val="24"/>
        </w:rPr>
        <w:t xml:space="preserve"> </w:t>
      </w:r>
      <w:r w:rsidR="006B6F7B" w:rsidRPr="000A7492">
        <w:rPr>
          <w:sz w:val="24"/>
          <w:szCs w:val="24"/>
        </w:rPr>
        <w:t xml:space="preserve">The type of miscarriage of justice was the fabrication of evidence which was found to be an issue in the case of the Birmingham Six. </w:t>
      </w:r>
      <w:r w:rsidR="00DD367E" w:rsidRPr="000A7492">
        <w:rPr>
          <w:sz w:val="24"/>
          <w:szCs w:val="24"/>
        </w:rPr>
        <w:t>A strong statement reported by Zuckerman (1992) implied that a</w:t>
      </w:r>
      <w:r w:rsidR="009326EC" w:rsidRPr="000A7492">
        <w:rPr>
          <w:sz w:val="24"/>
          <w:szCs w:val="24"/>
        </w:rPr>
        <w:t xml:space="preserve">t the time </w:t>
      </w:r>
      <w:r w:rsidR="00DD367E" w:rsidRPr="000A7492">
        <w:rPr>
          <w:sz w:val="24"/>
          <w:szCs w:val="24"/>
        </w:rPr>
        <w:t xml:space="preserve">of the bombings, the </w:t>
      </w:r>
      <w:r w:rsidR="009326EC" w:rsidRPr="000A7492">
        <w:rPr>
          <w:sz w:val="24"/>
          <w:szCs w:val="24"/>
        </w:rPr>
        <w:t xml:space="preserve">public opinion was simply that the English criminal justice system had failed them. </w:t>
      </w:r>
    </w:p>
    <w:p w14:paraId="3004B2A7" w14:textId="77777777" w:rsidR="000A7492" w:rsidRDefault="00714022" w:rsidP="003B3487">
      <w:pPr>
        <w:spacing w:line="480" w:lineRule="auto"/>
        <w:rPr>
          <w:sz w:val="24"/>
          <w:szCs w:val="24"/>
        </w:rPr>
      </w:pPr>
      <w:r w:rsidRPr="000A7492">
        <w:rPr>
          <w:sz w:val="24"/>
          <w:szCs w:val="24"/>
        </w:rPr>
        <w:t xml:space="preserve">             </w:t>
      </w:r>
    </w:p>
    <w:p w14:paraId="358A8896" w14:textId="0A391D26" w:rsidR="00714022" w:rsidRPr="000A7492" w:rsidRDefault="000A7492" w:rsidP="003B3487">
      <w:pPr>
        <w:spacing w:line="480" w:lineRule="auto"/>
        <w:rPr>
          <w:sz w:val="24"/>
          <w:szCs w:val="24"/>
        </w:rPr>
      </w:pPr>
      <w:r>
        <w:rPr>
          <w:sz w:val="24"/>
          <w:szCs w:val="24"/>
        </w:rPr>
        <w:lastRenderedPageBreak/>
        <w:t xml:space="preserve">                  </w:t>
      </w:r>
      <w:r w:rsidR="00714022" w:rsidRPr="000A7492">
        <w:rPr>
          <w:sz w:val="24"/>
          <w:szCs w:val="24"/>
        </w:rPr>
        <w:t xml:space="preserve"> </w:t>
      </w:r>
      <w:r w:rsidR="00C35A99" w:rsidRPr="000A7492">
        <w:rPr>
          <w:sz w:val="24"/>
          <w:szCs w:val="24"/>
        </w:rPr>
        <w:t>PACE sets out to strike the right balance between the powers of the police and the rights and freedoms of the public. Maintaining that balance is a central element of PACE</w:t>
      </w:r>
      <w:r w:rsidR="00852D9A" w:rsidRPr="000A7492">
        <w:rPr>
          <w:sz w:val="24"/>
          <w:szCs w:val="24"/>
        </w:rPr>
        <w:t xml:space="preserve"> (Bryant &amp; Bryant, 2017)</w:t>
      </w:r>
      <w:r w:rsidR="00C35A99" w:rsidRPr="000A7492">
        <w:rPr>
          <w:sz w:val="24"/>
          <w:szCs w:val="24"/>
        </w:rPr>
        <w:t xml:space="preserve">. </w:t>
      </w:r>
      <w:r w:rsidR="005C6C9E" w:rsidRPr="000A7492">
        <w:rPr>
          <w:sz w:val="24"/>
          <w:szCs w:val="24"/>
        </w:rPr>
        <w:t>PACE 1984 was directed specifically at policing because much of the miscarriage of justice commonly lie in the criminal investigation and the police powers implemented at the time were seen as appalling</w:t>
      </w:r>
      <w:r w:rsidR="00DD367E" w:rsidRPr="000A7492">
        <w:rPr>
          <w:sz w:val="24"/>
          <w:szCs w:val="24"/>
        </w:rPr>
        <w:t xml:space="preserve"> (Ward &amp; Akh</w:t>
      </w:r>
      <w:r w:rsidR="00316B7C" w:rsidRPr="000A7492">
        <w:rPr>
          <w:sz w:val="24"/>
          <w:szCs w:val="24"/>
        </w:rPr>
        <w:t>tar,</w:t>
      </w:r>
      <w:r w:rsidR="00DD367E" w:rsidRPr="000A7492">
        <w:rPr>
          <w:sz w:val="24"/>
          <w:szCs w:val="24"/>
        </w:rPr>
        <w:t xml:space="preserve"> 2011)</w:t>
      </w:r>
      <w:r w:rsidR="005C6C9E" w:rsidRPr="000A7492">
        <w:rPr>
          <w:sz w:val="24"/>
          <w:szCs w:val="24"/>
        </w:rPr>
        <w:t>.</w:t>
      </w:r>
      <w:r w:rsidR="00585F18" w:rsidRPr="000A7492">
        <w:rPr>
          <w:sz w:val="24"/>
          <w:szCs w:val="24"/>
        </w:rPr>
        <w:t xml:space="preserve"> </w:t>
      </w:r>
      <w:r w:rsidR="00316B7C" w:rsidRPr="000A7492">
        <w:rPr>
          <w:sz w:val="24"/>
          <w:szCs w:val="24"/>
        </w:rPr>
        <w:t>As stated by Zander (2011) t</w:t>
      </w:r>
      <w:r w:rsidR="005C6C9E" w:rsidRPr="000A7492">
        <w:rPr>
          <w:sz w:val="24"/>
          <w:szCs w:val="24"/>
        </w:rPr>
        <w:t>he overall aim of the PACE legislation was to standardise and professionalise police work</w:t>
      </w:r>
      <w:r w:rsidR="00316B7C" w:rsidRPr="000A7492">
        <w:rPr>
          <w:sz w:val="24"/>
          <w:szCs w:val="24"/>
        </w:rPr>
        <w:t xml:space="preserve"> </w:t>
      </w:r>
      <w:r w:rsidR="005C6C9E" w:rsidRPr="000A7492">
        <w:rPr>
          <w:sz w:val="24"/>
          <w:szCs w:val="24"/>
        </w:rPr>
        <w:t>in hope of increasing the public confidence once again by avoiding corrupt and incompetent work carried out by the police.</w:t>
      </w:r>
      <w:r w:rsidR="00585F18" w:rsidRPr="000A7492">
        <w:rPr>
          <w:sz w:val="24"/>
          <w:szCs w:val="24"/>
        </w:rPr>
        <w:t xml:space="preserve"> </w:t>
      </w:r>
      <w:r w:rsidR="00547F54" w:rsidRPr="000A7492">
        <w:rPr>
          <w:sz w:val="24"/>
          <w:szCs w:val="24"/>
        </w:rPr>
        <w:t>It was believed that public faith in the police work would encourage public confidence in the criminal justice system as a whole</w:t>
      </w:r>
      <w:r w:rsidR="00316B7C" w:rsidRPr="000A7492">
        <w:rPr>
          <w:sz w:val="24"/>
          <w:szCs w:val="24"/>
        </w:rPr>
        <w:t xml:space="preserve"> (Packer, 1968)</w:t>
      </w:r>
      <w:r w:rsidR="00547F54" w:rsidRPr="000A7492">
        <w:rPr>
          <w:sz w:val="24"/>
          <w:szCs w:val="24"/>
        </w:rPr>
        <w:t>.</w:t>
      </w:r>
    </w:p>
    <w:p w14:paraId="52C6B15C" w14:textId="77777777" w:rsidR="003B3487" w:rsidRPr="000A7492" w:rsidRDefault="00714022" w:rsidP="003B3487">
      <w:pPr>
        <w:spacing w:line="480" w:lineRule="auto"/>
        <w:rPr>
          <w:sz w:val="24"/>
          <w:szCs w:val="24"/>
        </w:rPr>
      </w:pPr>
      <w:r w:rsidRPr="000A7492">
        <w:rPr>
          <w:sz w:val="24"/>
          <w:szCs w:val="24"/>
        </w:rPr>
        <w:t xml:space="preserve">              </w:t>
      </w:r>
      <w:r w:rsidR="00316B7C" w:rsidRPr="000A7492">
        <w:rPr>
          <w:sz w:val="24"/>
          <w:szCs w:val="24"/>
        </w:rPr>
        <w:t>I</w:t>
      </w:r>
      <w:r w:rsidR="00547F54" w:rsidRPr="000A7492">
        <w:rPr>
          <w:sz w:val="24"/>
          <w:szCs w:val="24"/>
        </w:rPr>
        <w:t>n consideration of this target, PACE 1984 included three key elements: the idea of fair suspicion, the control of the use of any force by the police and the control of police actions with reference to the gathering of evidence</w:t>
      </w:r>
      <w:r w:rsidR="006664B4" w:rsidRPr="000A7492">
        <w:rPr>
          <w:sz w:val="24"/>
          <w:szCs w:val="24"/>
        </w:rPr>
        <w:t xml:space="preserve"> (Bryant &amp; Bryant, 2017)</w:t>
      </w:r>
      <w:r w:rsidRPr="000A7492">
        <w:rPr>
          <w:sz w:val="24"/>
          <w:szCs w:val="24"/>
        </w:rPr>
        <w:t>.</w:t>
      </w:r>
      <w:r w:rsidR="00F170F2" w:rsidRPr="000A7492">
        <w:rPr>
          <w:sz w:val="24"/>
          <w:szCs w:val="24"/>
        </w:rPr>
        <w:t xml:space="preserve"> </w:t>
      </w:r>
      <w:r w:rsidR="001106E0" w:rsidRPr="000A7492">
        <w:rPr>
          <w:sz w:val="24"/>
          <w:szCs w:val="24"/>
        </w:rPr>
        <w:t>The first concept has since been adapted in forms of what is expectable. After the implementation of PACE in 1984, the basic assumption was that the condition was changed from a general presumption to a reasonable suspicion</w:t>
      </w:r>
      <w:r w:rsidR="00852D9A" w:rsidRPr="000A7492">
        <w:rPr>
          <w:sz w:val="24"/>
          <w:szCs w:val="24"/>
        </w:rPr>
        <w:t xml:space="preserve">. </w:t>
      </w:r>
    </w:p>
    <w:p w14:paraId="16E6866E" w14:textId="707399C9" w:rsidR="00041CCF" w:rsidRPr="000A7492" w:rsidRDefault="003B3487" w:rsidP="003B3487">
      <w:pPr>
        <w:spacing w:line="480" w:lineRule="auto"/>
        <w:rPr>
          <w:sz w:val="24"/>
          <w:szCs w:val="24"/>
        </w:rPr>
      </w:pPr>
      <w:r w:rsidRPr="000A7492">
        <w:rPr>
          <w:sz w:val="24"/>
          <w:szCs w:val="24"/>
        </w:rPr>
        <w:t xml:space="preserve">              </w:t>
      </w:r>
      <w:r w:rsidR="00852D9A" w:rsidRPr="000A7492">
        <w:rPr>
          <w:sz w:val="24"/>
          <w:szCs w:val="24"/>
        </w:rPr>
        <w:t>Code of Practi</w:t>
      </w:r>
      <w:r w:rsidR="00415500" w:rsidRPr="000A7492">
        <w:rPr>
          <w:sz w:val="24"/>
          <w:szCs w:val="24"/>
        </w:rPr>
        <w:t>c</w:t>
      </w:r>
      <w:r w:rsidR="00852D9A" w:rsidRPr="000A7492">
        <w:rPr>
          <w:sz w:val="24"/>
          <w:szCs w:val="24"/>
        </w:rPr>
        <w:t>e A provides protection against miscarriage of justice for the relevant protected characteristics which include age, disability, gender reassignment, pregnancy and maternity, race, religion or belief, sex, and sexual orientation</w:t>
      </w:r>
      <w:r w:rsidR="009D5125" w:rsidRPr="000A7492">
        <w:rPr>
          <w:sz w:val="24"/>
          <w:szCs w:val="24"/>
        </w:rPr>
        <w:t xml:space="preserve"> </w:t>
      </w:r>
      <w:r w:rsidR="00F170F2" w:rsidRPr="000A7492">
        <w:rPr>
          <w:sz w:val="24"/>
          <w:szCs w:val="24"/>
        </w:rPr>
        <w:t>(Code of Practice A, Police and Criminal Evidence Act 1984).</w:t>
      </w:r>
      <w:r w:rsidR="001106E0" w:rsidRPr="000A7492">
        <w:rPr>
          <w:sz w:val="24"/>
          <w:szCs w:val="24"/>
        </w:rPr>
        <w:t xml:space="preserve"> This was set so that the police would not base their actions upon personal factors or appearances</w:t>
      </w:r>
      <w:r w:rsidR="00577606" w:rsidRPr="000A7492">
        <w:rPr>
          <w:sz w:val="24"/>
          <w:szCs w:val="24"/>
        </w:rPr>
        <w:t xml:space="preserve">, this was clearly shown </w:t>
      </w:r>
      <w:r w:rsidR="00F170F2" w:rsidRPr="000A7492">
        <w:rPr>
          <w:sz w:val="24"/>
          <w:szCs w:val="24"/>
        </w:rPr>
        <w:t>and used as support in</w:t>
      </w:r>
      <w:r w:rsidR="00577606" w:rsidRPr="000A7492">
        <w:rPr>
          <w:sz w:val="24"/>
          <w:szCs w:val="24"/>
        </w:rPr>
        <w:t xml:space="preserve"> </w:t>
      </w:r>
      <w:r w:rsidR="005C73A0" w:rsidRPr="000A7492">
        <w:rPr>
          <w:sz w:val="24"/>
          <w:szCs w:val="24"/>
        </w:rPr>
        <w:t>R</w:t>
      </w:r>
      <w:r w:rsidR="00577606" w:rsidRPr="000A7492">
        <w:rPr>
          <w:sz w:val="24"/>
          <w:szCs w:val="24"/>
        </w:rPr>
        <w:t xml:space="preserve"> v Chong Fook Kam</w:t>
      </w:r>
      <w:r w:rsidR="009D5125" w:rsidRPr="000A7492">
        <w:rPr>
          <w:sz w:val="24"/>
          <w:szCs w:val="24"/>
        </w:rPr>
        <w:t xml:space="preserve"> (</w:t>
      </w:r>
      <w:r w:rsidR="00577606" w:rsidRPr="000A7492">
        <w:rPr>
          <w:sz w:val="24"/>
          <w:szCs w:val="24"/>
        </w:rPr>
        <w:t>1970)</w:t>
      </w:r>
      <w:r w:rsidR="00597FD1" w:rsidRPr="000A7492">
        <w:rPr>
          <w:sz w:val="24"/>
          <w:szCs w:val="24"/>
        </w:rPr>
        <w:t>.</w:t>
      </w:r>
      <w:r w:rsidR="00A94552" w:rsidRPr="000A7492">
        <w:rPr>
          <w:sz w:val="24"/>
          <w:szCs w:val="24"/>
        </w:rPr>
        <w:t xml:space="preserve"> </w:t>
      </w:r>
      <w:r w:rsidR="005C73A0" w:rsidRPr="000A7492">
        <w:rPr>
          <w:sz w:val="24"/>
          <w:szCs w:val="24"/>
        </w:rPr>
        <w:t xml:space="preserve">The case answered the importance of conviction or if, authorizing anyone to arrest a suspect or if the test was one of fair suspicion, law enforcement officers </w:t>
      </w:r>
      <w:r w:rsidR="005C73A0" w:rsidRPr="000A7492">
        <w:rPr>
          <w:sz w:val="24"/>
          <w:szCs w:val="24"/>
        </w:rPr>
        <w:lastRenderedPageBreak/>
        <w:t xml:space="preserve">were expected to make a pretty strong case for </w:t>
      </w:r>
      <w:r w:rsidR="008A54C6">
        <w:rPr>
          <w:sz w:val="24"/>
          <w:szCs w:val="24"/>
        </w:rPr>
        <w:t xml:space="preserve">the </w:t>
      </w:r>
      <w:r w:rsidR="005C73A0" w:rsidRPr="000A7492">
        <w:rPr>
          <w:sz w:val="24"/>
          <w:szCs w:val="24"/>
        </w:rPr>
        <w:t>conviction</w:t>
      </w:r>
      <w:r w:rsidR="008A54C6">
        <w:rPr>
          <w:sz w:val="24"/>
          <w:szCs w:val="24"/>
        </w:rPr>
        <w:t xml:space="preserve">. </w:t>
      </w:r>
      <w:r w:rsidR="009D5125" w:rsidRPr="000A7492">
        <w:rPr>
          <w:sz w:val="24"/>
          <w:szCs w:val="24"/>
        </w:rPr>
        <w:t>Bukit Tinggi police arrested two lorry drivers for manslaughter. Previous to this, ten hours before a piece of timber had fallen and hit the two men in a passing car, killing one. There was insufficient evidence, so they were released days later, the two lorry drivers sued for false imprisonment (‘R v Chong Fook Kam’, 1970).</w:t>
      </w:r>
    </w:p>
    <w:p w14:paraId="093E5CE4" w14:textId="77777777" w:rsidR="003B3487" w:rsidRPr="000A7492" w:rsidRDefault="00DE3F64" w:rsidP="003B3487">
      <w:pPr>
        <w:spacing w:line="480" w:lineRule="auto"/>
        <w:rPr>
          <w:sz w:val="24"/>
          <w:szCs w:val="24"/>
        </w:rPr>
      </w:pPr>
      <w:r w:rsidRPr="000A7492">
        <w:rPr>
          <w:sz w:val="24"/>
          <w:szCs w:val="24"/>
        </w:rPr>
        <w:t xml:space="preserve">               </w:t>
      </w:r>
      <w:r w:rsidR="00A94552" w:rsidRPr="000A7492">
        <w:rPr>
          <w:sz w:val="24"/>
          <w:szCs w:val="24"/>
        </w:rPr>
        <w:t>Code A ensures limited operation of search with consent, it does not allow the routine searching of people with their consent and it only permits very limited use of the power as a condition of entry this means their practise of conducting voluntary searches in the street or public places is not permitted which again protects people against the miscarriage of justice during the stop and search procedure</w:t>
      </w:r>
      <w:r w:rsidR="00852D9A" w:rsidRPr="000A7492">
        <w:rPr>
          <w:sz w:val="24"/>
          <w:szCs w:val="24"/>
        </w:rPr>
        <w:t xml:space="preserve">. </w:t>
      </w:r>
      <w:r w:rsidR="001D34A4" w:rsidRPr="000A7492">
        <w:rPr>
          <w:sz w:val="24"/>
          <w:szCs w:val="24"/>
        </w:rPr>
        <w:t>In this section it is important for a police officer to have “reasonable grounds for believing” before the stop and search otherwise the power for the search will not apply (Hutton, Gold &amp; Connor, 2017, p.56).</w:t>
      </w:r>
      <w:r w:rsidR="00A94552" w:rsidRPr="000A7492">
        <w:rPr>
          <w:sz w:val="24"/>
          <w:szCs w:val="24"/>
        </w:rPr>
        <w:t xml:space="preserve"> </w:t>
      </w:r>
      <w:r w:rsidR="001D34A4" w:rsidRPr="000A7492">
        <w:rPr>
          <w:sz w:val="24"/>
          <w:szCs w:val="24"/>
        </w:rPr>
        <w:t xml:space="preserve">These restrictions mentioned in the act are protecting the public of their human rights. Before this </w:t>
      </w:r>
      <w:r w:rsidRPr="000A7492">
        <w:rPr>
          <w:sz w:val="24"/>
          <w:szCs w:val="24"/>
        </w:rPr>
        <w:t xml:space="preserve">act, </w:t>
      </w:r>
      <w:r w:rsidR="001D34A4" w:rsidRPr="000A7492">
        <w:rPr>
          <w:sz w:val="24"/>
          <w:szCs w:val="24"/>
        </w:rPr>
        <w:t xml:space="preserve">the human rights would not </w:t>
      </w:r>
      <w:r w:rsidRPr="000A7492">
        <w:rPr>
          <w:sz w:val="24"/>
          <w:szCs w:val="24"/>
        </w:rPr>
        <w:t>have been</w:t>
      </w:r>
      <w:r w:rsidR="001D34A4" w:rsidRPr="000A7492">
        <w:rPr>
          <w:sz w:val="24"/>
          <w:szCs w:val="24"/>
        </w:rPr>
        <w:t xml:space="preserve"> ‘respected’ by the police. </w:t>
      </w:r>
      <w:r w:rsidRPr="000A7492">
        <w:rPr>
          <w:sz w:val="24"/>
          <w:szCs w:val="24"/>
        </w:rPr>
        <w:t xml:space="preserve">For example, under the stop and search powers requirements personal factors can never support reasonable grounds for suspicion this will avoid biasness and will allow the stop and search to be </w:t>
      </w:r>
      <w:r w:rsidR="00852D9A" w:rsidRPr="000A7492">
        <w:rPr>
          <w:sz w:val="24"/>
          <w:szCs w:val="24"/>
        </w:rPr>
        <w:t>fair (Bryant &amp; Bryant, 2017). As implied by Johnston &amp; Hutton (2021), r</w:t>
      </w:r>
      <w:r w:rsidR="00E57E5A" w:rsidRPr="000A7492">
        <w:rPr>
          <w:sz w:val="24"/>
          <w:szCs w:val="24"/>
        </w:rPr>
        <w:t xml:space="preserve">easonable grounds for suspicion based on information and or intelligence suffices for the requirements of the stop and search powers. </w:t>
      </w:r>
    </w:p>
    <w:p w14:paraId="447D6C1E" w14:textId="182D5106" w:rsidR="007F53D1" w:rsidRPr="000A7492" w:rsidRDefault="003B3487" w:rsidP="003B3487">
      <w:pPr>
        <w:spacing w:line="480" w:lineRule="auto"/>
        <w:rPr>
          <w:sz w:val="24"/>
          <w:szCs w:val="24"/>
        </w:rPr>
      </w:pPr>
      <w:r w:rsidRPr="000A7492">
        <w:rPr>
          <w:sz w:val="24"/>
          <w:szCs w:val="24"/>
        </w:rPr>
        <w:t xml:space="preserve">                   </w:t>
      </w:r>
      <w:r w:rsidR="00E57E5A" w:rsidRPr="000A7492">
        <w:rPr>
          <w:sz w:val="24"/>
          <w:szCs w:val="24"/>
        </w:rPr>
        <w:t xml:space="preserve">On the other </w:t>
      </w:r>
      <w:r w:rsidR="00A07C26" w:rsidRPr="000A7492">
        <w:rPr>
          <w:sz w:val="24"/>
          <w:szCs w:val="24"/>
        </w:rPr>
        <w:t>hand,</w:t>
      </w:r>
      <w:r w:rsidR="00E57E5A" w:rsidRPr="000A7492">
        <w:rPr>
          <w:sz w:val="24"/>
          <w:szCs w:val="24"/>
        </w:rPr>
        <w:t xml:space="preserve"> people can argue that under reasonable grounds for suspicion and searching groups, distinctive item of clothing are reasonable grounds to stop and search any person. </w:t>
      </w:r>
      <w:r w:rsidR="00A07C26" w:rsidRPr="000A7492">
        <w:rPr>
          <w:sz w:val="24"/>
          <w:szCs w:val="24"/>
        </w:rPr>
        <w:t>An argument can be made as this could be classed as discrimination for the way you approach your clothing style</w:t>
      </w:r>
      <w:r w:rsidR="001B2F80" w:rsidRPr="000A7492">
        <w:rPr>
          <w:sz w:val="24"/>
          <w:szCs w:val="24"/>
        </w:rPr>
        <w:t xml:space="preserve">. An example given by Yesufu (2013) highlights that </w:t>
      </w:r>
      <w:r w:rsidR="001B2F80" w:rsidRPr="000A7492">
        <w:rPr>
          <w:sz w:val="24"/>
          <w:szCs w:val="24"/>
        </w:rPr>
        <w:lastRenderedPageBreak/>
        <w:t xml:space="preserve">innocent people are being stopped in London for looking like a ‘gang member’. Yesufu argues that police are wasting their time with description of clothing. </w:t>
      </w:r>
    </w:p>
    <w:p w14:paraId="74B8E250" w14:textId="5ED482DF" w:rsidR="003B3487" w:rsidRPr="000A7492" w:rsidRDefault="00CD6D18" w:rsidP="003B3487">
      <w:pPr>
        <w:spacing w:line="480" w:lineRule="auto"/>
        <w:rPr>
          <w:sz w:val="24"/>
          <w:szCs w:val="24"/>
        </w:rPr>
      </w:pPr>
      <w:r w:rsidRPr="000A7492">
        <w:rPr>
          <w:sz w:val="24"/>
          <w:szCs w:val="24"/>
        </w:rPr>
        <w:t xml:space="preserve">              </w:t>
      </w:r>
      <w:r w:rsidR="00172349" w:rsidRPr="000A7492">
        <w:rPr>
          <w:sz w:val="24"/>
          <w:szCs w:val="24"/>
        </w:rPr>
        <w:t xml:space="preserve">When mentioning </w:t>
      </w:r>
      <w:r w:rsidR="00415500" w:rsidRPr="000A7492">
        <w:rPr>
          <w:sz w:val="24"/>
          <w:szCs w:val="24"/>
        </w:rPr>
        <w:t xml:space="preserve">the Human Rights Act, </w:t>
      </w:r>
      <w:r w:rsidR="00172349" w:rsidRPr="000A7492">
        <w:rPr>
          <w:sz w:val="24"/>
          <w:szCs w:val="24"/>
        </w:rPr>
        <w:t>code of practi</w:t>
      </w:r>
      <w:r w:rsidR="00415500" w:rsidRPr="000A7492">
        <w:rPr>
          <w:sz w:val="24"/>
          <w:szCs w:val="24"/>
        </w:rPr>
        <w:t>c</w:t>
      </w:r>
      <w:r w:rsidR="00172349" w:rsidRPr="000A7492">
        <w:rPr>
          <w:sz w:val="24"/>
          <w:szCs w:val="24"/>
        </w:rPr>
        <w:t>e B which is entry search and seizure, protects people from the violation of their right to privacy and family life</w:t>
      </w:r>
      <w:r w:rsidR="00F3491A" w:rsidRPr="000A7492">
        <w:rPr>
          <w:sz w:val="24"/>
          <w:szCs w:val="24"/>
        </w:rPr>
        <w:t xml:space="preserve"> (Article 8)</w:t>
      </w:r>
      <w:r w:rsidR="00172349" w:rsidRPr="000A7492">
        <w:rPr>
          <w:sz w:val="24"/>
          <w:szCs w:val="24"/>
        </w:rPr>
        <w:t xml:space="preserve">. It is important for police officers to enter any property lawfully. It is important for a police officer to remember </w:t>
      </w:r>
      <w:r w:rsidR="006251ED" w:rsidRPr="000A7492">
        <w:rPr>
          <w:sz w:val="24"/>
          <w:szCs w:val="24"/>
        </w:rPr>
        <w:t xml:space="preserve">that </w:t>
      </w:r>
      <w:r w:rsidR="00172349" w:rsidRPr="000A7492">
        <w:rPr>
          <w:sz w:val="24"/>
          <w:szCs w:val="24"/>
        </w:rPr>
        <w:t>any invitation being cancelled results in them trespassing which goes against Code B (Hutton, Gold &amp; Connor, 2017).</w:t>
      </w:r>
      <w:r w:rsidR="00F3491A" w:rsidRPr="000A7492">
        <w:rPr>
          <w:sz w:val="24"/>
          <w:szCs w:val="24"/>
        </w:rPr>
        <w:t xml:space="preserve"> Article 8 of the Human Rights Act is also interfered with when someone is on trial and the police need evidence to be held against the offender in court. </w:t>
      </w:r>
      <w:r w:rsidR="00112C6F" w:rsidRPr="000A7492">
        <w:rPr>
          <w:sz w:val="24"/>
          <w:szCs w:val="24"/>
        </w:rPr>
        <w:t>Ashtiany (2011) supports the PACE Act by saying that t</w:t>
      </w:r>
      <w:r w:rsidR="00F3491A" w:rsidRPr="000A7492">
        <w:rPr>
          <w:sz w:val="24"/>
          <w:szCs w:val="24"/>
        </w:rPr>
        <w:t>he p</w:t>
      </w:r>
      <w:r w:rsidR="00172349" w:rsidRPr="000A7492">
        <w:rPr>
          <w:sz w:val="24"/>
          <w:szCs w:val="24"/>
        </w:rPr>
        <w:t xml:space="preserve">owers </w:t>
      </w:r>
      <w:r w:rsidR="00112C6F" w:rsidRPr="000A7492">
        <w:rPr>
          <w:sz w:val="24"/>
          <w:szCs w:val="24"/>
        </w:rPr>
        <w:t xml:space="preserve">applied </w:t>
      </w:r>
      <w:r w:rsidR="00172349" w:rsidRPr="000A7492">
        <w:rPr>
          <w:sz w:val="24"/>
          <w:szCs w:val="24"/>
        </w:rPr>
        <w:t xml:space="preserve">to search and seize </w:t>
      </w:r>
      <w:r w:rsidR="00112C6F" w:rsidRPr="000A7492">
        <w:rPr>
          <w:sz w:val="24"/>
          <w:szCs w:val="24"/>
        </w:rPr>
        <w:t>are</w:t>
      </w:r>
      <w:r w:rsidR="00172349" w:rsidRPr="000A7492">
        <w:rPr>
          <w:sz w:val="24"/>
          <w:szCs w:val="24"/>
        </w:rPr>
        <w:t xml:space="preserve"> used fairly responsibly with respect for people who occupy premises or are in charge of the property, without unlawful discrimination. Under the </w:t>
      </w:r>
      <w:bookmarkStart w:id="0" w:name="_Hlk63507860"/>
      <w:r w:rsidR="00172349" w:rsidRPr="000A7492">
        <w:rPr>
          <w:sz w:val="24"/>
          <w:szCs w:val="24"/>
        </w:rPr>
        <w:t>Equality Act</w:t>
      </w:r>
      <w:bookmarkEnd w:id="0"/>
      <w:r w:rsidR="00112C6F" w:rsidRPr="000A7492">
        <w:rPr>
          <w:sz w:val="24"/>
          <w:szCs w:val="24"/>
        </w:rPr>
        <w:t xml:space="preserve">, </w:t>
      </w:r>
      <w:r w:rsidR="00172349" w:rsidRPr="000A7492">
        <w:rPr>
          <w:sz w:val="24"/>
          <w:szCs w:val="24"/>
        </w:rPr>
        <w:t>when police officers are carrying active functions, they also have a duty to have due regard to the need to eliminate unlawful discrimination, harassment, and victimisation</w:t>
      </w:r>
      <w:r w:rsidR="00112C6F" w:rsidRPr="000A7492">
        <w:rPr>
          <w:sz w:val="24"/>
          <w:szCs w:val="24"/>
        </w:rPr>
        <w:t xml:space="preserve"> (Section </w:t>
      </w:r>
      <w:r w:rsidR="000229AF" w:rsidRPr="000A7492">
        <w:rPr>
          <w:sz w:val="24"/>
          <w:szCs w:val="24"/>
        </w:rPr>
        <w:t>14</w:t>
      </w:r>
      <w:r w:rsidR="00174AF1" w:rsidRPr="000A7492">
        <w:rPr>
          <w:sz w:val="24"/>
          <w:szCs w:val="24"/>
        </w:rPr>
        <w:t>9</w:t>
      </w:r>
      <w:r w:rsidR="000229AF" w:rsidRPr="000A7492">
        <w:rPr>
          <w:sz w:val="24"/>
          <w:szCs w:val="24"/>
        </w:rPr>
        <w:t>, Equality</w:t>
      </w:r>
      <w:r w:rsidR="00112C6F" w:rsidRPr="000A7492">
        <w:rPr>
          <w:sz w:val="24"/>
          <w:szCs w:val="24"/>
        </w:rPr>
        <w:t xml:space="preserve"> Act 2010)</w:t>
      </w:r>
      <w:r w:rsidR="003E0ED0" w:rsidRPr="000A7492">
        <w:rPr>
          <w:sz w:val="24"/>
          <w:szCs w:val="24"/>
        </w:rPr>
        <w:t xml:space="preserve">. </w:t>
      </w:r>
    </w:p>
    <w:p w14:paraId="50469BB8" w14:textId="4CBC37CF" w:rsidR="00172349" w:rsidRPr="000A7492" w:rsidRDefault="003B3487" w:rsidP="003B3487">
      <w:pPr>
        <w:spacing w:line="480" w:lineRule="auto"/>
        <w:rPr>
          <w:sz w:val="24"/>
          <w:szCs w:val="24"/>
        </w:rPr>
      </w:pPr>
      <w:r w:rsidRPr="000A7492">
        <w:rPr>
          <w:sz w:val="24"/>
          <w:szCs w:val="24"/>
        </w:rPr>
        <w:t xml:space="preserve">                   </w:t>
      </w:r>
      <w:r w:rsidR="00456BE3" w:rsidRPr="000A7492">
        <w:rPr>
          <w:sz w:val="24"/>
          <w:szCs w:val="24"/>
        </w:rPr>
        <w:t>In assisting the PACE Act</w:t>
      </w:r>
      <w:r w:rsidR="003E0ED0" w:rsidRPr="000A7492">
        <w:rPr>
          <w:sz w:val="24"/>
          <w:szCs w:val="24"/>
        </w:rPr>
        <w:t xml:space="preserve"> the Equality and Human Rights Commission Report (2013) </w:t>
      </w:r>
      <w:r w:rsidR="00172349" w:rsidRPr="000A7492">
        <w:rPr>
          <w:sz w:val="24"/>
          <w:szCs w:val="24"/>
        </w:rPr>
        <w:t xml:space="preserve">highlights the </w:t>
      </w:r>
      <w:r w:rsidR="003E0ED0" w:rsidRPr="000A7492">
        <w:rPr>
          <w:sz w:val="24"/>
          <w:szCs w:val="24"/>
        </w:rPr>
        <w:t xml:space="preserve">written </w:t>
      </w:r>
      <w:r w:rsidR="00172349" w:rsidRPr="000A7492">
        <w:rPr>
          <w:sz w:val="24"/>
          <w:szCs w:val="24"/>
        </w:rPr>
        <w:t>importance</w:t>
      </w:r>
      <w:r w:rsidR="003E0ED0" w:rsidRPr="000A7492">
        <w:rPr>
          <w:sz w:val="24"/>
          <w:szCs w:val="24"/>
        </w:rPr>
        <w:t xml:space="preserve"> of the </w:t>
      </w:r>
      <w:r w:rsidR="00172349" w:rsidRPr="000A7492">
        <w:rPr>
          <w:sz w:val="24"/>
          <w:szCs w:val="24"/>
        </w:rPr>
        <w:t>Equality Act</w:t>
      </w:r>
      <w:r w:rsidR="003E0ED0" w:rsidRPr="000A7492">
        <w:rPr>
          <w:sz w:val="24"/>
          <w:szCs w:val="24"/>
        </w:rPr>
        <w:t xml:space="preserve"> as it acts as another foundation for the Police and Criminal Evidence Act 1984 to ensure a shield against miscarriage of justice</w:t>
      </w:r>
      <w:r w:rsidR="00172349" w:rsidRPr="000A7492">
        <w:rPr>
          <w:sz w:val="24"/>
          <w:szCs w:val="24"/>
        </w:rPr>
        <w:t>.</w:t>
      </w:r>
      <w:r w:rsidR="005D091A" w:rsidRPr="000A7492">
        <w:rPr>
          <w:sz w:val="24"/>
          <w:szCs w:val="24"/>
        </w:rPr>
        <w:t xml:space="preserve"> </w:t>
      </w:r>
      <w:r w:rsidR="00852D9A" w:rsidRPr="000A7492">
        <w:rPr>
          <w:sz w:val="24"/>
          <w:szCs w:val="24"/>
        </w:rPr>
        <w:t xml:space="preserve">As highlighted by Bryant &amp; Bryant (2017) </w:t>
      </w:r>
      <w:r w:rsidR="00C22D82" w:rsidRPr="000A7492">
        <w:rPr>
          <w:sz w:val="24"/>
          <w:szCs w:val="24"/>
        </w:rPr>
        <w:t xml:space="preserve">Any evidence obtained by the police in relation to the investigation of any criminal offence where they have failed to adhere to PACE, can be deemed inadmissible in </w:t>
      </w:r>
      <w:r w:rsidR="00041CCF">
        <w:rPr>
          <w:sz w:val="24"/>
          <w:szCs w:val="24"/>
        </w:rPr>
        <w:t>court.</w:t>
      </w:r>
    </w:p>
    <w:p w14:paraId="01CB3D66" w14:textId="77777777" w:rsidR="000A7492" w:rsidRDefault="00D55B67" w:rsidP="003B3487">
      <w:pPr>
        <w:spacing w:line="480" w:lineRule="auto"/>
        <w:rPr>
          <w:sz w:val="24"/>
          <w:szCs w:val="24"/>
        </w:rPr>
      </w:pPr>
      <w:r w:rsidRPr="000A7492">
        <w:rPr>
          <w:sz w:val="24"/>
          <w:szCs w:val="24"/>
        </w:rPr>
        <w:t xml:space="preserve">                 </w:t>
      </w:r>
    </w:p>
    <w:p w14:paraId="06F92022" w14:textId="77777777" w:rsidR="000A7492" w:rsidRDefault="000A7492" w:rsidP="003B3487">
      <w:pPr>
        <w:spacing w:line="480" w:lineRule="auto"/>
        <w:rPr>
          <w:sz w:val="24"/>
          <w:szCs w:val="24"/>
        </w:rPr>
      </w:pPr>
    </w:p>
    <w:p w14:paraId="3913D660" w14:textId="21D077C3" w:rsidR="00A07C26" w:rsidRPr="000A7492" w:rsidRDefault="000A7492" w:rsidP="003B3487">
      <w:pPr>
        <w:spacing w:line="480" w:lineRule="auto"/>
        <w:rPr>
          <w:sz w:val="24"/>
          <w:szCs w:val="24"/>
        </w:rPr>
      </w:pPr>
      <w:r>
        <w:rPr>
          <w:sz w:val="24"/>
          <w:szCs w:val="24"/>
        </w:rPr>
        <w:lastRenderedPageBreak/>
        <w:t xml:space="preserve">                  </w:t>
      </w:r>
      <w:r w:rsidR="00D55B67" w:rsidRPr="000A7492">
        <w:rPr>
          <w:sz w:val="24"/>
          <w:szCs w:val="24"/>
        </w:rPr>
        <w:t>Also,</w:t>
      </w:r>
      <w:r w:rsidR="00860EB1" w:rsidRPr="000A7492">
        <w:rPr>
          <w:sz w:val="24"/>
          <w:szCs w:val="24"/>
        </w:rPr>
        <w:t xml:space="preserve"> to avoid miscarriage of justice under Section 5 of the </w:t>
      </w:r>
      <w:r w:rsidR="00D55B67" w:rsidRPr="000A7492">
        <w:rPr>
          <w:sz w:val="24"/>
          <w:szCs w:val="24"/>
        </w:rPr>
        <w:t>PACE</w:t>
      </w:r>
      <w:r w:rsidR="00860EB1" w:rsidRPr="000A7492">
        <w:rPr>
          <w:sz w:val="24"/>
          <w:szCs w:val="24"/>
        </w:rPr>
        <w:t xml:space="preserve"> </w:t>
      </w:r>
      <w:r w:rsidR="00D55B67" w:rsidRPr="000A7492">
        <w:rPr>
          <w:sz w:val="24"/>
          <w:szCs w:val="24"/>
        </w:rPr>
        <w:t>A</w:t>
      </w:r>
      <w:r w:rsidR="00860EB1" w:rsidRPr="000A7492">
        <w:rPr>
          <w:sz w:val="24"/>
          <w:szCs w:val="24"/>
        </w:rPr>
        <w:t>ct</w:t>
      </w:r>
      <w:r w:rsidR="00D55B67" w:rsidRPr="000A7492">
        <w:rPr>
          <w:sz w:val="24"/>
          <w:szCs w:val="24"/>
        </w:rPr>
        <w:t>, the</w:t>
      </w:r>
      <w:r w:rsidR="00860EB1" w:rsidRPr="000A7492">
        <w:rPr>
          <w:sz w:val="24"/>
          <w:szCs w:val="24"/>
        </w:rPr>
        <w:t xml:space="preserve"> application for warrants </w:t>
      </w:r>
      <w:r w:rsidR="00F3491A" w:rsidRPr="000A7492">
        <w:rPr>
          <w:sz w:val="24"/>
          <w:szCs w:val="24"/>
        </w:rPr>
        <w:t xml:space="preserve">and summonses </w:t>
      </w:r>
      <w:r w:rsidR="00860EB1" w:rsidRPr="000A7492">
        <w:rPr>
          <w:sz w:val="24"/>
          <w:szCs w:val="24"/>
        </w:rPr>
        <w:t>is a way of both respecting the publics privacy as well as allowing the police to carry out their duty respectfully</w:t>
      </w:r>
      <w:r w:rsidR="003E0ED0" w:rsidRPr="000A7492">
        <w:rPr>
          <w:sz w:val="24"/>
          <w:szCs w:val="24"/>
        </w:rPr>
        <w:t xml:space="preserve"> (Cape &amp; Young, 2008)</w:t>
      </w:r>
      <w:r w:rsidR="00860EB1" w:rsidRPr="000A7492">
        <w:rPr>
          <w:sz w:val="24"/>
          <w:szCs w:val="24"/>
        </w:rPr>
        <w:t xml:space="preserve">. Arresting a person amounts to a </w:t>
      </w:r>
      <w:r w:rsidR="00D55B67" w:rsidRPr="000A7492">
        <w:rPr>
          <w:sz w:val="24"/>
          <w:szCs w:val="24"/>
        </w:rPr>
        <w:t>deprivation</w:t>
      </w:r>
      <w:r w:rsidR="00860EB1" w:rsidRPr="000A7492">
        <w:rPr>
          <w:sz w:val="24"/>
          <w:szCs w:val="24"/>
        </w:rPr>
        <w:t xml:space="preserve"> of Liberty and security and therefore engages article five of the European convention on human rights</w:t>
      </w:r>
      <w:r w:rsidR="0040546F" w:rsidRPr="000A7492">
        <w:rPr>
          <w:sz w:val="24"/>
          <w:szCs w:val="24"/>
        </w:rPr>
        <w:t xml:space="preserve"> (Article 5, Human Rights Act 1998).</w:t>
      </w:r>
      <w:r w:rsidR="00F3491A" w:rsidRPr="000A7492">
        <w:rPr>
          <w:sz w:val="24"/>
          <w:szCs w:val="24"/>
        </w:rPr>
        <w:t xml:space="preserve"> </w:t>
      </w:r>
      <w:r w:rsidR="00E24099" w:rsidRPr="000A7492">
        <w:rPr>
          <w:sz w:val="24"/>
          <w:szCs w:val="24"/>
        </w:rPr>
        <w:t>To support this, according to Starmer (2007) Northern Ireland Police is complying with the Human Rights act because everything is</w:t>
      </w:r>
      <w:r w:rsidR="00F3491A" w:rsidRPr="000A7492">
        <w:rPr>
          <w:sz w:val="24"/>
          <w:szCs w:val="24"/>
        </w:rPr>
        <w:t xml:space="preserve"> done lawfully</w:t>
      </w:r>
      <w:r w:rsidR="00E24099" w:rsidRPr="000A7492">
        <w:rPr>
          <w:sz w:val="24"/>
          <w:szCs w:val="24"/>
        </w:rPr>
        <w:t xml:space="preserve">. </w:t>
      </w:r>
      <w:r w:rsidR="00D55B67" w:rsidRPr="000A7492">
        <w:rPr>
          <w:sz w:val="24"/>
          <w:szCs w:val="24"/>
        </w:rPr>
        <w:t>It is</w:t>
      </w:r>
      <w:r w:rsidR="00860EB1" w:rsidRPr="000A7492">
        <w:rPr>
          <w:sz w:val="24"/>
          <w:szCs w:val="24"/>
        </w:rPr>
        <w:t xml:space="preserve"> important that the person being deprived of their Liberty </w:t>
      </w:r>
      <w:r w:rsidR="00D55B67" w:rsidRPr="000A7492">
        <w:rPr>
          <w:sz w:val="24"/>
          <w:szCs w:val="24"/>
        </w:rPr>
        <w:t>it is</w:t>
      </w:r>
      <w:r w:rsidR="00860EB1" w:rsidRPr="000A7492">
        <w:rPr>
          <w:sz w:val="24"/>
          <w:szCs w:val="24"/>
        </w:rPr>
        <w:t xml:space="preserve"> done so under legitimate and lawful reasons. The Human Rights Act engages the </w:t>
      </w:r>
      <w:r w:rsidR="00E24099" w:rsidRPr="000A7492">
        <w:rPr>
          <w:sz w:val="24"/>
          <w:szCs w:val="24"/>
        </w:rPr>
        <w:t>PACE</w:t>
      </w:r>
      <w:r w:rsidR="00860EB1" w:rsidRPr="000A7492">
        <w:rPr>
          <w:sz w:val="24"/>
          <w:szCs w:val="24"/>
        </w:rPr>
        <w:t xml:space="preserve"> act </w:t>
      </w:r>
      <w:r w:rsidR="00D55B67" w:rsidRPr="000A7492">
        <w:rPr>
          <w:sz w:val="24"/>
          <w:szCs w:val="24"/>
        </w:rPr>
        <w:t xml:space="preserve">under many sections, this shows that the European convention </w:t>
      </w:r>
      <w:r w:rsidR="00E24099" w:rsidRPr="000A7492">
        <w:rPr>
          <w:sz w:val="24"/>
          <w:szCs w:val="24"/>
        </w:rPr>
        <w:t xml:space="preserve">has the support from the PACE Act in the UK (Johnston &amp; Hutton, 2021). </w:t>
      </w:r>
      <w:r w:rsidR="00D55B67" w:rsidRPr="000A7492">
        <w:rPr>
          <w:sz w:val="24"/>
          <w:szCs w:val="24"/>
        </w:rPr>
        <w:t xml:space="preserve"> </w:t>
      </w:r>
    </w:p>
    <w:p w14:paraId="61659CAA" w14:textId="3984DB4C" w:rsidR="00141812" w:rsidRPr="000A7492" w:rsidRDefault="00141812" w:rsidP="003B3487">
      <w:pPr>
        <w:spacing w:line="480" w:lineRule="auto"/>
        <w:rPr>
          <w:sz w:val="24"/>
          <w:szCs w:val="24"/>
        </w:rPr>
      </w:pPr>
      <w:r w:rsidRPr="000A7492">
        <w:rPr>
          <w:sz w:val="24"/>
          <w:szCs w:val="24"/>
        </w:rPr>
        <w:t xml:space="preserve">              </w:t>
      </w:r>
      <w:r w:rsidR="00EB4D73" w:rsidRPr="000A7492">
        <w:rPr>
          <w:sz w:val="24"/>
          <w:szCs w:val="24"/>
        </w:rPr>
        <w:t>By looking at Section 3 of the Criminal Law Act (1967), t</w:t>
      </w:r>
      <w:r w:rsidR="001106E0" w:rsidRPr="000A7492">
        <w:rPr>
          <w:sz w:val="24"/>
          <w:szCs w:val="24"/>
        </w:rPr>
        <w:t>he enforcement of the use of force was certainly tied to the popular opinion that unnecessary force was routinely seen by the police to arrest criminals and that this was somewhat easily supported by previous legislation.</w:t>
      </w:r>
      <w:r w:rsidR="00EB4D73" w:rsidRPr="000A7492">
        <w:rPr>
          <w:sz w:val="24"/>
          <w:szCs w:val="24"/>
        </w:rPr>
        <w:t xml:space="preserve"> </w:t>
      </w:r>
      <w:r w:rsidR="001106E0" w:rsidRPr="000A7492">
        <w:rPr>
          <w:sz w:val="24"/>
          <w:szCs w:val="24"/>
        </w:rPr>
        <w:t>PACE 1984 then enforced the rule that the police must use no more force than could be considered fairly appropriate</w:t>
      </w:r>
      <w:r w:rsidR="00EB4D73" w:rsidRPr="000A7492">
        <w:rPr>
          <w:sz w:val="24"/>
          <w:szCs w:val="24"/>
        </w:rPr>
        <w:t xml:space="preserve"> (Section 117, Police and Criminal Evidence Act 1984). </w:t>
      </w:r>
      <w:r w:rsidR="001106E0" w:rsidRPr="000A7492">
        <w:rPr>
          <w:sz w:val="24"/>
          <w:szCs w:val="24"/>
        </w:rPr>
        <w:t>A detailed guide, in the format of Codes of Practice, outlining the basic requirements needed to assess that proof has been reasonably collected, was the most significant aspect of the new statute</w:t>
      </w:r>
      <w:r w:rsidRPr="000A7492">
        <w:rPr>
          <w:sz w:val="24"/>
          <w:szCs w:val="24"/>
        </w:rPr>
        <w:t xml:space="preserve">. In support, the Case Law is (‘R V Ward’,1993). </w:t>
      </w:r>
      <w:r w:rsidR="009D5125" w:rsidRPr="000A7492">
        <w:rPr>
          <w:sz w:val="24"/>
          <w:szCs w:val="24"/>
        </w:rPr>
        <w:t xml:space="preserve">This case shows a successful appeal </w:t>
      </w:r>
      <w:r w:rsidR="00E030D6" w:rsidRPr="000A7492">
        <w:rPr>
          <w:sz w:val="24"/>
          <w:szCs w:val="24"/>
        </w:rPr>
        <w:t xml:space="preserve">for disclosure </w:t>
      </w:r>
      <w:r w:rsidR="009D5125" w:rsidRPr="000A7492">
        <w:rPr>
          <w:sz w:val="24"/>
          <w:szCs w:val="24"/>
        </w:rPr>
        <w:t xml:space="preserve">against convictions involving the Euston station and M62 bombings (1973). </w:t>
      </w:r>
      <w:r w:rsidR="00E030D6" w:rsidRPr="000A7492">
        <w:rPr>
          <w:sz w:val="24"/>
          <w:szCs w:val="24"/>
        </w:rPr>
        <w:t>In the 1970s and 1980s, the transparency framework established by the Criminal Procedure and Investigations Act 1996 was the legislative reaction to infamous miscarriages of justice</w:t>
      </w:r>
      <w:r w:rsidR="006251ED" w:rsidRPr="000A7492">
        <w:rPr>
          <w:sz w:val="24"/>
          <w:szCs w:val="24"/>
        </w:rPr>
        <w:t>.</w:t>
      </w:r>
      <w:r w:rsidR="00E030D6" w:rsidRPr="000A7492">
        <w:rPr>
          <w:sz w:val="24"/>
          <w:szCs w:val="24"/>
        </w:rPr>
        <w:t> </w:t>
      </w:r>
    </w:p>
    <w:p w14:paraId="05A4ECBF" w14:textId="67F4106B" w:rsidR="00B05A05" w:rsidRPr="000A7492" w:rsidRDefault="00AC5586" w:rsidP="003B3487">
      <w:pPr>
        <w:spacing w:line="480" w:lineRule="auto"/>
        <w:rPr>
          <w:sz w:val="24"/>
          <w:szCs w:val="24"/>
        </w:rPr>
      </w:pPr>
      <w:r w:rsidRPr="000A7492">
        <w:rPr>
          <w:sz w:val="24"/>
          <w:szCs w:val="24"/>
        </w:rPr>
        <w:lastRenderedPageBreak/>
        <w:t xml:space="preserve">                 </w:t>
      </w:r>
      <w:r w:rsidR="00790321" w:rsidRPr="000A7492">
        <w:rPr>
          <w:sz w:val="24"/>
          <w:szCs w:val="24"/>
        </w:rPr>
        <w:t xml:space="preserve">When looking at Section 11. 7 (a) (Code of Practice C, Police and Criminal Evidence Act 1984), </w:t>
      </w:r>
      <w:r w:rsidR="000B126D" w:rsidRPr="000A7492">
        <w:rPr>
          <w:sz w:val="24"/>
          <w:szCs w:val="24"/>
        </w:rPr>
        <w:t>it was introduced</w:t>
      </w:r>
      <w:r w:rsidR="00B05A05" w:rsidRPr="000A7492">
        <w:rPr>
          <w:sz w:val="24"/>
          <w:szCs w:val="24"/>
        </w:rPr>
        <w:t xml:space="preserve"> to alter the public</w:t>
      </w:r>
      <w:r w:rsidR="000B126D" w:rsidRPr="000A7492">
        <w:rPr>
          <w:sz w:val="24"/>
          <w:szCs w:val="24"/>
        </w:rPr>
        <w:t xml:space="preserve"> confidence</w:t>
      </w:r>
      <w:r w:rsidR="00B05A05" w:rsidRPr="000A7492">
        <w:rPr>
          <w:sz w:val="24"/>
          <w:szCs w:val="24"/>
        </w:rPr>
        <w:t> </w:t>
      </w:r>
      <w:r w:rsidR="000B126D" w:rsidRPr="000A7492">
        <w:rPr>
          <w:sz w:val="24"/>
          <w:szCs w:val="24"/>
        </w:rPr>
        <w:t xml:space="preserve">in the interviewing system. </w:t>
      </w:r>
      <w:r w:rsidR="00B05A05" w:rsidRPr="000A7492">
        <w:rPr>
          <w:sz w:val="24"/>
          <w:szCs w:val="24"/>
        </w:rPr>
        <w:t>Code C, which is the restriction of the handling of prisoners during police interviews, and Code E, which is the provision to report said interviews</w:t>
      </w:r>
      <w:r w:rsidR="000B126D" w:rsidRPr="000A7492">
        <w:rPr>
          <w:sz w:val="24"/>
          <w:szCs w:val="24"/>
        </w:rPr>
        <w:t xml:space="preserve"> are both examples of steps required to follow the PACE Act. </w:t>
      </w:r>
      <w:r w:rsidR="00790321" w:rsidRPr="000A7492">
        <w:rPr>
          <w:sz w:val="24"/>
          <w:szCs w:val="24"/>
        </w:rPr>
        <w:t>The Case Law supporting the argument is (‘R V Barry’, 1991)</w:t>
      </w:r>
      <w:r w:rsidR="00E030D6" w:rsidRPr="000A7492">
        <w:rPr>
          <w:sz w:val="24"/>
          <w:szCs w:val="24"/>
        </w:rPr>
        <w:t>, this case highlights the failure to record interviews which leads to exclusion of confession before the PACE Act</w:t>
      </w:r>
      <w:r w:rsidR="00790321" w:rsidRPr="000A7492">
        <w:rPr>
          <w:sz w:val="24"/>
          <w:szCs w:val="24"/>
        </w:rPr>
        <w:t xml:space="preserve">. </w:t>
      </w:r>
      <w:r w:rsidR="00B05A05" w:rsidRPr="000A7492">
        <w:rPr>
          <w:sz w:val="24"/>
          <w:szCs w:val="24"/>
        </w:rPr>
        <w:t xml:space="preserve">As a combination of these conditions, the entire procedure promises to become </w:t>
      </w:r>
      <w:r w:rsidR="007762F2" w:rsidRPr="000A7492">
        <w:rPr>
          <w:sz w:val="24"/>
          <w:szCs w:val="24"/>
        </w:rPr>
        <w:t>fairer and more unbiased</w:t>
      </w:r>
      <w:r w:rsidR="00B05A05" w:rsidRPr="000A7492">
        <w:rPr>
          <w:sz w:val="24"/>
          <w:szCs w:val="24"/>
        </w:rPr>
        <w:t xml:space="preserve"> as there has to be </w:t>
      </w:r>
      <w:r w:rsidR="00D55B67" w:rsidRPr="000A7492">
        <w:rPr>
          <w:sz w:val="24"/>
          <w:szCs w:val="24"/>
        </w:rPr>
        <w:t>an</w:t>
      </w:r>
      <w:r w:rsidR="00B05A05" w:rsidRPr="000A7492">
        <w:rPr>
          <w:sz w:val="24"/>
          <w:szCs w:val="24"/>
        </w:rPr>
        <w:t xml:space="preserve"> honest representation of the interrogation to be checked by the defendant, two copies of audio recordings are provided, and one will be enclosed in the company of the questioner instantly after questioning</w:t>
      </w:r>
      <w:r w:rsidR="007762F2" w:rsidRPr="000A7492">
        <w:rPr>
          <w:sz w:val="24"/>
          <w:szCs w:val="24"/>
        </w:rPr>
        <w:t xml:space="preserve"> (Code of Practice E, Police and Criminal Evidence Act 1984). </w:t>
      </w:r>
      <w:r w:rsidR="007124D4" w:rsidRPr="000A7492">
        <w:rPr>
          <w:sz w:val="24"/>
          <w:szCs w:val="24"/>
        </w:rPr>
        <w:t>In addition, provisions such as with the involvement of an appropriate adult in relevant cases and also the right to have legal assistance secure the clear improvement that PACE has had on avoiding miscarriage of justice. </w:t>
      </w:r>
    </w:p>
    <w:p w14:paraId="0715E195" w14:textId="60F86F3A" w:rsidR="00D55B67" w:rsidRPr="000A7492" w:rsidRDefault="00D55B67" w:rsidP="003B3487">
      <w:pPr>
        <w:spacing w:line="480" w:lineRule="auto"/>
        <w:rPr>
          <w:sz w:val="24"/>
          <w:szCs w:val="24"/>
        </w:rPr>
      </w:pPr>
      <w:r w:rsidRPr="000A7492">
        <w:rPr>
          <w:sz w:val="24"/>
          <w:szCs w:val="24"/>
        </w:rPr>
        <w:t xml:space="preserve">             Code of </w:t>
      </w:r>
      <w:r w:rsidR="007D4484" w:rsidRPr="000A7492">
        <w:rPr>
          <w:sz w:val="24"/>
          <w:szCs w:val="24"/>
        </w:rPr>
        <w:t>P</w:t>
      </w:r>
      <w:r w:rsidRPr="000A7492">
        <w:rPr>
          <w:sz w:val="24"/>
          <w:szCs w:val="24"/>
        </w:rPr>
        <w:t>racti</w:t>
      </w:r>
      <w:r w:rsidR="007D4484" w:rsidRPr="000A7492">
        <w:rPr>
          <w:sz w:val="24"/>
          <w:szCs w:val="24"/>
        </w:rPr>
        <w:t>c</w:t>
      </w:r>
      <w:r w:rsidRPr="000A7492">
        <w:rPr>
          <w:sz w:val="24"/>
          <w:szCs w:val="24"/>
        </w:rPr>
        <w:t xml:space="preserve">e G highlights the procedure of arrest. </w:t>
      </w:r>
      <w:r w:rsidR="007D4484" w:rsidRPr="000A7492">
        <w:rPr>
          <w:sz w:val="24"/>
          <w:szCs w:val="24"/>
        </w:rPr>
        <w:t>As reported by College of Policing (2013), i</w:t>
      </w:r>
      <w:r w:rsidRPr="000A7492">
        <w:rPr>
          <w:sz w:val="24"/>
          <w:szCs w:val="24"/>
        </w:rPr>
        <w:t xml:space="preserve">t is beneficial that the code mentions </w:t>
      </w:r>
      <w:r w:rsidR="006808D1" w:rsidRPr="000A7492">
        <w:rPr>
          <w:sz w:val="24"/>
          <w:szCs w:val="24"/>
        </w:rPr>
        <w:t xml:space="preserve">the use of force, procedure, and the powers </w:t>
      </w:r>
      <w:r w:rsidR="007D4484" w:rsidRPr="000A7492">
        <w:rPr>
          <w:sz w:val="24"/>
          <w:szCs w:val="24"/>
        </w:rPr>
        <w:t>that</w:t>
      </w:r>
      <w:r w:rsidR="006808D1" w:rsidRPr="000A7492">
        <w:rPr>
          <w:sz w:val="24"/>
          <w:szCs w:val="24"/>
        </w:rPr>
        <w:t xml:space="preserve"> the police have</w:t>
      </w:r>
      <w:r w:rsidR="007D4484" w:rsidRPr="000A7492">
        <w:rPr>
          <w:sz w:val="24"/>
          <w:szCs w:val="24"/>
        </w:rPr>
        <w:t xml:space="preserve">, </w:t>
      </w:r>
      <w:r w:rsidR="006808D1" w:rsidRPr="000A7492">
        <w:rPr>
          <w:sz w:val="24"/>
          <w:szCs w:val="24"/>
        </w:rPr>
        <w:t xml:space="preserve">during </w:t>
      </w:r>
      <w:r w:rsidR="007D4484" w:rsidRPr="000A7492">
        <w:rPr>
          <w:sz w:val="24"/>
          <w:szCs w:val="24"/>
        </w:rPr>
        <w:t>an</w:t>
      </w:r>
      <w:r w:rsidR="006808D1" w:rsidRPr="000A7492">
        <w:rPr>
          <w:sz w:val="24"/>
          <w:szCs w:val="24"/>
        </w:rPr>
        <w:t xml:space="preserve"> arrest. A very important part of </w:t>
      </w:r>
      <w:r w:rsidR="007D4484" w:rsidRPr="000A7492">
        <w:rPr>
          <w:sz w:val="24"/>
          <w:szCs w:val="24"/>
        </w:rPr>
        <w:t>C</w:t>
      </w:r>
      <w:r w:rsidR="006808D1" w:rsidRPr="000A7492">
        <w:rPr>
          <w:sz w:val="24"/>
          <w:szCs w:val="24"/>
        </w:rPr>
        <w:t xml:space="preserve">ode </w:t>
      </w:r>
      <w:r w:rsidR="007D4484" w:rsidRPr="000A7492">
        <w:rPr>
          <w:sz w:val="24"/>
          <w:szCs w:val="24"/>
        </w:rPr>
        <w:t xml:space="preserve">G </w:t>
      </w:r>
      <w:r w:rsidR="006808D1" w:rsidRPr="000A7492">
        <w:rPr>
          <w:sz w:val="24"/>
          <w:szCs w:val="24"/>
        </w:rPr>
        <w:t xml:space="preserve">is </w:t>
      </w:r>
      <w:r w:rsidR="007D4484" w:rsidRPr="000A7492">
        <w:rPr>
          <w:sz w:val="24"/>
          <w:szCs w:val="24"/>
        </w:rPr>
        <w:t xml:space="preserve">the </w:t>
      </w:r>
      <w:r w:rsidR="006808D1" w:rsidRPr="000A7492">
        <w:rPr>
          <w:sz w:val="24"/>
          <w:szCs w:val="24"/>
        </w:rPr>
        <w:t>mentioned under Article 5, it highlights the importance of the public understanding of the arrest.</w:t>
      </w:r>
      <w:r w:rsidR="007D4484" w:rsidRPr="000A7492">
        <w:rPr>
          <w:sz w:val="24"/>
          <w:szCs w:val="24"/>
        </w:rPr>
        <w:t xml:space="preserve"> In agreement with Hutton, Gold &amp; Conor (2021),</w:t>
      </w:r>
      <w:r w:rsidR="006808D1" w:rsidRPr="000A7492">
        <w:rPr>
          <w:sz w:val="24"/>
          <w:szCs w:val="24"/>
        </w:rPr>
        <w:t xml:space="preserve"> </w:t>
      </w:r>
      <w:r w:rsidR="007D4484" w:rsidRPr="000A7492">
        <w:rPr>
          <w:sz w:val="24"/>
          <w:szCs w:val="24"/>
        </w:rPr>
        <w:t>t</w:t>
      </w:r>
      <w:r w:rsidR="006808D1" w:rsidRPr="000A7492">
        <w:rPr>
          <w:sz w:val="24"/>
          <w:szCs w:val="24"/>
        </w:rPr>
        <w:t>he individual under arrest must be told the procedure in the</w:t>
      </w:r>
      <w:r w:rsidR="00F3491A" w:rsidRPr="000A7492">
        <w:rPr>
          <w:sz w:val="24"/>
          <w:szCs w:val="24"/>
        </w:rPr>
        <w:t>ir</w:t>
      </w:r>
      <w:r w:rsidR="006808D1" w:rsidRPr="000A7492">
        <w:rPr>
          <w:sz w:val="24"/>
          <w:szCs w:val="24"/>
        </w:rPr>
        <w:t xml:space="preserve"> language of understanding, to avoid miscarriage of justice the individual must know the reasons for the arrest and the charge being made against the individual. Arrested persons must be given sufficient information to enable them to understand they have been deprived of their Liberty</w:t>
      </w:r>
      <w:r w:rsidR="007D4484" w:rsidRPr="000A7492">
        <w:rPr>
          <w:sz w:val="24"/>
          <w:szCs w:val="24"/>
        </w:rPr>
        <w:t xml:space="preserve"> (</w:t>
      </w:r>
      <w:r w:rsidR="00D96CC5" w:rsidRPr="000A7492">
        <w:rPr>
          <w:sz w:val="24"/>
          <w:szCs w:val="24"/>
        </w:rPr>
        <w:t>Article</w:t>
      </w:r>
      <w:r w:rsidR="007D4484" w:rsidRPr="000A7492">
        <w:rPr>
          <w:sz w:val="24"/>
          <w:szCs w:val="24"/>
        </w:rPr>
        <w:t xml:space="preserve"> 5, Human Rights Act</w:t>
      </w:r>
      <w:r w:rsidR="00D96CC5" w:rsidRPr="000A7492">
        <w:rPr>
          <w:sz w:val="24"/>
          <w:szCs w:val="24"/>
        </w:rPr>
        <w:t xml:space="preserve"> 1998)</w:t>
      </w:r>
      <w:r w:rsidR="006808D1" w:rsidRPr="000A7492">
        <w:rPr>
          <w:sz w:val="24"/>
          <w:szCs w:val="24"/>
        </w:rPr>
        <w:t>.</w:t>
      </w:r>
      <w:r w:rsidR="00F3491A" w:rsidRPr="000A7492">
        <w:rPr>
          <w:sz w:val="24"/>
          <w:szCs w:val="24"/>
        </w:rPr>
        <w:t xml:space="preserve"> </w:t>
      </w:r>
      <w:r w:rsidR="00F3491A" w:rsidRPr="000A7492">
        <w:rPr>
          <w:sz w:val="24"/>
          <w:szCs w:val="24"/>
        </w:rPr>
        <w:lastRenderedPageBreak/>
        <w:t>Public authorities try and balance other people’s rights or the rights of the wider community to achieve a fair outcome.</w:t>
      </w:r>
    </w:p>
    <w:p w14:paraId="626EAB00" w14:textId="60B2B5EF" w:rsidR="00603032" w:rsidRPr="000A7492" w:rsidRDefault="00AC5586" w:rsidP="003B3487">
      <w:pPr>
        <w:spacing w:line="480" w:lineRule="auto"/>
        <w:rPr>
          <w:sz w:val="24"/>
          <w:szCs w:val="24"/>
        </w:rPr>
      </w:pPr>
      <w:r w:rsidRPr="000A7492">
        <w:rPr>
          <w:sz w:val="24"/>
          <w:szCs w:val="24"/>
        </w:rPr>
        <w:t xml:space="preserve">                </w:t>
      </w:r>
      <w:r w:rsidR="007762F2" w:rsidRPr="000A7492">
        <w:rPr>
          <w:sz w:val="24"/>
          <w:szCs w:val="24"/>
        </w:rPr>
        <w:t>As implied by Zuckerman (1991), e</w:t>
      </w:r>
      <w:r w:rsidR="00603032" w:rsidRPr="000A7492">
        <w:rPr>
          <w:sz w:val="24"/>
          <w:szCs w:val="24"/>
        </w:rPr>
        <w:t>ven though the public perception was mainly contributed to by the police, other factors included the court system failing to act responsibility to cases.</w:t>
      </w:r>
      <w:r w:rsidR="007762F2" w:rsidRPr="000A7492">
        <w:rPr>
          <w:sz w:val="24"/>
          <w:szCs w:val="24"/>
        </w:rPr>
        <w:t xml:space="preserve"> </w:t>
      </w:r>
      <w:r w:rsidR="00603032" w:rsidRPr="000A7492">
        <w:rPr>
          <w:sz w:val="24"/>
          <w:szCs w:val="24"/>
        </w:rPr>
        <w:t xml:space="preserve">PACE 1984 also imposed a duty upon the courts to determine that the police pursued the protocol. It was accomplished by giving the judiciary the right to classify any proof of evidence as admissible evidence if the acceptance of the evidence still a detrimental impact on the fairness of the trial, </w:t>
      </w:r>
      <w:r w:rsidR="00DF6DEC">
        <w:rPr>
          <w:sz w:val="24"/>
          <w:szCs w:val="24"/>
        </w:rPr>
        <w:t xml:space="preserve">when </w:t>
      </w:r>
      <w:r w:rsidR="00603032" w:rsidRPr="000A7492">
        <w:rPr>
          <w:sz w:val="24"/>
          <w:szCs w:val="24"/>
        </w:rPr>
        <w:t>paying serious consideration to the conditions of which the information was collected</w:t>
      </w:r>
      <w:r w:rsidR="007762F2" w:rsidRPr="000A7492">
        <w:rPr>
          <w:sz w:val="24"/>
          <w:szCs w:val="24"/>
        </w:rPr>
        <w:t xml:space="preserve"> (Section 78, Police and Criminal Evidence Act 1984)</w:t>
      </w:r>
      <w:r w:rsidR="00603032" w:rsidRPr="000A7492">
        <w:rPr>
          <w:sz w:val="24"/>
          <w:szCs w:val="24"/>
        </w:rPr>
        <w:t xml:space="preserve">. </w:t>
      </w:r>
      <w:r w:rsidR="003148A3" w:rsidRPr="000A7492">
        <w:rPr>
          <w:sz w:val="24"/>
          <w:szCs w:val="24"/>
        </w:rPr>
        <w:t xml:space="preserve">The agreement included in PACE 1984 was much more </w:t>
      </w:r>
      <w:r w:rsidR="00DF6DEC" w:rsidRPr="000A7492">
        <w:rPr>
          <w:sz w:val="24"/>
          <w:szCs w:val="24"/>
        </w:rPr>
        <w:t>common</w:t>
      </w:r>
      <w:r w:rsidR="00DF6DEC">
        <w:rPr>
          <w:sz w:val="24"/>
          <w:szCs w:val="24"/>
        </w:rPr>
        <w:t>ly used</w:t>
      </w:r>
      <w:r w:rsidR="003148A3" w:rsidRPr="000A7492">
        <w:rPr>
          <w:sz w:val="24"/>
          <w:szCs w:val="24"/>
        </w:rPr>
        <w:t xml:space="preserve"> </w:t>
      </w:r>
      <w:r w:rsidR="00DF6DEC">
        <w:rPr>
          <w:sz w:val="24"/>
          <w:szCs w:val="24"/>
        </w:rPr>
        <w:t>when</w:t>
      </w:r>
      <w:r w:rsidR="003148A3" w:rsidRPr="000A7492">
        <w:rPr>
          <w:sz w:val="24"/>
          <w:szCs w:val="24"/>
        </w:rPr>
        <w:t xml:space="preserve"> prosecut</w:t>
      </w:r>
      <w:r w:rsidR="00DF6DEC">
        <w:rPr>
          <w:sz w:val="24"/>
          <w:szCs w:val="24"/>
        </w:rPr>
        <w:t>ing defendants.</w:t>
      </w:r>
      <w:r w:rsidR="003148A3" w:rsidRPr="000A7492">
        <w:rPr>
          <w:sz w:val="24"/>
          <w:szCs w:val="24"/>
        </w:rPr>
        <w:t xml:space="preserve"> It is fair to argue that the presence of PACE to rule out biased facts practically serves as an overall shield to avoid miscarriages of </w:t>
      </w:r>
      <w:r w:rsidR="00841557" w:rsidRPr="000A7492">
        <w:rPr>
          <w:sz w:val="24"/>
          <w:szCs w:val="24"/>
        </w:rPr>
        <w:t>justice (Ormerod, 2007)</w:t>
      </w:r>
      <w:r w:rsidR="003148A3" w:rsidRPr="000A7492">
        <w:rPr>
          <w:sz w:val="24"/>
          <w:szCs w:val="24"/>
        </w:rPr>
        <w:t>.</w:t>
      </w:r>
    </w:p>
    <w:p w14:paraId="5EACAAA8" w14:textId="67DE2830" w:rsidR="00803C01" w:rsidRPr="000A7492" w:rsidRDefault="00A03F6B" w:rsidP="003B3487">
      <w:pPr>
        <w:spacing w:line="480" w:lineRule="auto"/>
        <w:rPr>
          <w:sz w:val="24"/>
          <w:szCs w:val="24"/>
        </w:rPr>
      </w:pPr>
      <w:r w:rsidRPr="000A7492">
        <w:rPr>
          <w:sz w:val="24"/>
          <w:szCs w:val="24"/>
        </w:rPr>
        <w:t xml:space="preserve">           In the critiques of Mylonaki &amp; Burton (2010) it states that, although investigating criminality is the essential intent of the police powers of arrest and interrogation, it is argued that the failure to recognize that the police investigation methods battle against other pieces of legislation</w:t>
      </w:r>
      <w:r w:rsidR="00FC6566" w:rsidRPr="000A7492">
        <w:rPr>
          <w:sz w:val="24"/>
          <w:szCs w:val="24"/>
        </w:rPr>
        <w:t>s, shows faults within PACE</w:t>
      </w:r>
      <w:r w:rsidRPr="000A7492">
        <w:rPr>
          <w:sz w:val="24"/>
          <w:szCs w:val="24"/>
        </w:rPr>
        <w:t>. The studies</w:t>
      </w:r>
      <w:r w:rsidR="00EC28A0" w:rsidRPr="000A7492">
        <w:rPr>
          <w:sz w:val="24"/>
          <w:szCs w:val="24"/>
        </w:rPr>
        <w:t xml:space="preserve"> by Chiok (2018)</w:t>
      </w:r>
      <w:r w:rsidRPr="000A7492">
        <w:rPr>
          <w:sz w:val="24"/>
          <w:szCs w:val="24"/>
        </w:rPr>
        <w:t xml:space="preserve"> state that PACE is too dependent on police self-control and </w:t>
      </w:r>
      <w:r w:rsidR="00EC28A0" w:rsidRPr="000A7492">
        <w:rPr>
          <w:sz w:val="24"/>
          <w:szCs w:val="24"/>
        </w:rPr>
        <w:t xml:space="preserve">their </w:t>
      </w:r>
      <w:r w:rsidRPr="000A7492">
        <w:rPr>
          <w:sz w:val="24"/>
          <w:szCs w:val="24"/>
        </w:rPr>
        <w:t>oversight of the laws, and there is a lack of a new definition of the enforcement powers regulation.</w:t>
      </w:r>
      <w:r w:rsidR="00723480" w:rsidRPr="000A7492">
        <w:rPr>
          <w:sz w:val="24"/>
          <w:szCs w:val="24"/>
        </w:rPr>
        <w:t xml:space="preserve"> </w:t>
      </w:r>
      <w:r w:rsidR="00545244" w:rsidRPr="000A7492">
        <w:rPr>
          <w:sz w:val="24"/>
          <w:szCs w:val="24"/>
        </w:rPr>
        <w:t>Chief Constable David Phillips believes that the Pace Act is “strangling” the police which is “preventing them getting to the truth”</w:t>
      </w:r>
      <w:r w:rsidR="00E37D9B" w:rsidRPr="000A7492">
        <w:rPr>
          <w:sz w:val="24"/>
          <w:szCs w:val="24"/>
        </w:rPr>
        <w:t xml:space="preserve"> (BBC, 2020)</w:t>
      </w:r>
      <w:r w:rsidR="00545244" w:rsidRPr="000A7492">
        <w:rPr>
          <w:sz w:val="24"/>
          <w:szCs w:val="24"/>
        </w:rPr>
        <w:t xml:space="preserve">. </w:t>
      </w:r>
      <w:r w:rsidR="0030009E" w:rsidRPr="000A7492">
        <w:rPr>
          <w:sz w:val="24"/>
          <w:szCs w:val="24"/>
        </w:rPr>
        <w:t>To criticise PACE</w:t>
      </w:r>
      <w:r w:rsidR="00FC6566" w:rsidRPr="000A7492">
        <w:rPr>
          <w:sz w:val="24"/>
          <w:szCs w:val="24"/>
        </w:rPr>
        <w:t xml:space="preserve"> further</w:t>
      </w:r>
      <w:r w:rsidR="0030009E" w:rsidRPr="000A7492">
        <w:rPr>
          <w:sz w:val="24"/>
          <w:szCs w:val="24"/>
        </w:rPr>
        <w:t xml:space="preserve">, miscarriage of justice is still occurring which shows that there </w:t>
      </w:r>
      <w:r w:rsidR="00D31718" w:rsidRPr="000A7492">
        <w:rPr>
          <w:sz w:val="24"/>
          <w:szCs w:val="24"/>
        </w:rPr>
        <w:t>are</w:t>
      </w:r>
      <w:r w:rsidR="0030009E" w:rsidRPr="000A7492">
        <w:rPr>
          <w:sz w:val="24"/>
          <w:szCs w:val="24"/>
        </w:rPr>
        <w:t xml:space="preserve"> holes within the legislation or the criminal justice system that still needs to be amended</w:t>
      </w:r>
      <w:r w:rsidR="00EC28A0" w:rsidRPr="000A7492">
        <w:rPr>
          <w:sz w:val="24"/>
          <w:szCs w:val="24"/>
        </w:rPr>
        <w:t xml:space="preserve"> (Cunneen, 2009)</w:t>
      </w:r>
      <w:r w:rsidR="0030009E" w:rsidRPr="000A7492">
        <w:rPr>
          <w:sz w:val="24"/>
          <w:szCs w:val="24"/>
        </w:rPr>
        <w:t xml:space="preserve">. </w:t>
      </w:r>
    </w:p>
    <w:p w14:paraId="73B5D3FD" w14:textId="3981F1D4" w:rsidR="00FC6566" w:rsidRPr="000A7492" w:rsidRDefault="00803C01" w:rsidP="003B3487">
      <w:pPr>
        <w:spacing w:line="480" w:lineRule="auto"/>
        <w:rPr>
          <w:sz w:val="24"/>
          <w:szCs w:val="24"/>
        </w:rPr>
      </w:pPr>
      <w:r w:rsidRPr="000A7492">
        <w:rPr>
          <w:sz w:val="24"/>
          <w:szCs w:val="24"/>
        </w:rPr>
        <w:lastRenderedPageBreak/>
        <w:t xml:space="preserve">                 </w:t>
      </w:r>
      <w:r w:rsidR="0069444A" w:rsidRPr="000A7492">
        <w:rPr>
          <w:sz w:val="24"/>
          <w:szCs w:val="24"/>
        </w:rPr>
        <w:t xml:space="preserve">An example of this would be </w:t>
      </w:r>
      <w:r w:rsidR="006B32DE" w:rsidRPr="000A7492">
        <w:rPr>
          <w:sz w:val="24"/>
          <w:szCs w:val="24"/>
        </w:rPr>
        <w:t>that there are several people in jail who still</w:t>
      </w:r>
      <w:r w:rsidR="00DF6DEC">
        <w:rPr>
          <w:sz w:val="24"/>
          <w:szCs w:val="24"/>
        </w:rPr>
        <w:t xml:space="preserve"> </w:t>
      </w:r>
      <w:r w:rsidR="006B32DE" w:rsidRPr="000A7492">
        <w:rPr>
          <w:sz w:val="24"/>
          <w:szCs w:val="24"/>
        </w:rPr>
        <w:t xml:space="preserve">to this day, declare their innocence. Some may argue that PACE has put even more pressure on the criminal justice system, resulting in innocent people pleading guilty. As highlighted by Wright (2016), </w:t>
      </w:r>
      <w:r w:rsidRPr="000A7492">
        <w:rPr>
          <w:sz w:val="24"/>
          <w:szCs w:val="24"/>
        </w:rPr>
        <w:t xml:space="preserve">a criminal who pleads guilty at the very first opportunity will get one third of their punishment under the rules, therefore </w:t>
      </w:r>
      <w:r w:rsidR="006B32DE" w:rsidRPr="000A7492">
        <w:rPr>
          <w:sz w:val="24"/>
          <w:szCs w:val="24"/>
        </w:rPr>
        <w:t>adjustments to court rules to encourage innocent suspects to admit guilt early will lead to more miscarriages of justice and to a rise in the number of prisoners.</w:t>
      </w:r>
      <w:r w:rsidRPr="000A7492">
        <w:rPr>
          <w:sz w:val="24"/>
          <w:szCs w:val="24"/>
        </w:rPr>
        <w:t xml:space="preserve"> A recent example of miscarriage of justice after the PACE Act would be the Sam Hallam case in 2012. Mr Hallam was released from the court of appeal a free man.  The 24-year-old had served seven years in prison before</w:t>
      </w:r>
      <w:r w:rsidR="003C383B">
        <w:rPr>
          <w:sz w:val="24"/>
          <w:szCs w:val="24"/>
        </w:rPr>
        <w:t xml:space="preserve"> being</w:t>
      </w:r>
      <w:r w:rsidRPr="000A7492">
        <w:rPr>
          <w:sz w:val="24"/>
          <w:szCs w:val="24"/>
        </w:rPr>
        <w:t xml:space="preserve"> release</w:t>
      </w:r>
      <w:r w:rsidR="003C383B">
        <w:rPr>
          <w:sz w:val="24"/>
          <w:szCs w:val="24"/>
        </w:rPr>
        <w:t>d</w:t>
      </w:r>
      <w:r w:rsidRPr="000A7492">
        <w:rPr>
          <w:sz w:val="24"/>
          <w:szCs w:val="24"/>
        </w:rPr>
        <w:t> for a gang-related murder. Since the start of the trial, he denied any involvement.</w:t>
      </w:r>
      <w:r w:rsidRPr="000A7492">
        <w:t xml:space="preserve"> </w:t>
      </w:r>
      <w:r w:rsidRPr="000A7492">
        <w:rPr>
          <w:sz w:val="24"/>
          <w:szCs w:val="24"/>
        </w:rPr>
        <w:t>The highest court in the UK revisited an appalling miscarriage of justice in 2018.</w:t>
      </w:r>
      <w:r w:rsidRPr="000A7492">
        <w:t xml:space="preserve"> </w:t>
      </w:r>
      <w:r w:rsidRPr="000A7492">
        <w:rPr>
          <w:sz w:val="24"/>
          <w:szCs w:val="24"/>
        </w:rPr>
        <w:t>The supreme court</w:t>
      </w:r>
      <w:r w:rsidR="003C383B">
        <w:rPr>
          <w:sz w:val="24"/>
          <w:szCs w:val="24"/>
        </w:rPr>
        <w:t xml:space="preserve"> </w:t>
      </w:r>
      <w:r w:rsidRPr="000A7492">
        <w:rPr>
          <w:sz w:val="24"/>
          <w:szCs w:val="24"/>
        </w:rPr>
        <w:t>decide</w:t>
      </w:r>
      <w:r w:rsidR="003C383B">
        <w:rPr>
          <w:sz w:val="24"/>
          <w:szCs w:val="24"/>
        </w:rPr>
        <w:t>d</w:t>
      </w:r>
      <w:r w:rsidRPr="000A7492">
        <w:rPr>
          <w:sz w:val="24"/>
          <w:szCs w:val="24"/>
        </w:rPr>
        <w:t xml:space="preserve"> to make amends for the wrong doings to Mr Hallam but he was denied compensation and received no apology. Not even an acknowledgment of his innocence from the court of appeal. Robins (2018) thinks that there </w:t>
      </w:r>
      <w:r w:rsidR="003C383B">
        <w:rPr>
          <w:sz w:val="24"/>
          <w:szCs w:val="24"/>
        </w:rPr>
        <w:t>should be</w:t>
      </w:r>
      <w:r w:rsidRPr="000A7492">
        <w:rPr>
          <w:sz w:val="24"/>
          <w:szCs w:val="24"/>
        </w:rPr>
        <w:t xml:space="preserve"> </w:t>
      </w:r>
      <w:r w:rsidR="003C383B">
        <w:rPr>
          <w:sz w:val="24"/>
          <w:szCs w:val="24"/>
        </w:rPr>
        <w:t xml:space="preserve">more </w:t>
      </w:r>
      <w:r w:rsidRPr="000A7492">
        <w:rPr>
          <w:sz w:val="24"/>
          <w:szCs w:val="24"/>
        </w:rPr>
        <w:t xml:space="preserve">support for the victims of miscarriages of justice compared to guilty prisoners. </w:t>
      </w:r>
    </w:p>
    <w:p w14:paraId="4EC13BDB" w14:textId="720A8498" w:rsidR="00EC28A0" w:rsidRPr="000A7492" w:rsidRDefault="00FC6566" w:rsidP="003B3487">
      <w:pPr>
        <w:spacing w:line="480" w:lineRule="auto"/>
        <w:rPr>
          <w:sz w:val="24"/>
          <w:szCs w:val="24"/>
        </w:rPr>
      </w:pPr>
      <w:r w:rsidRPr="000A7492">
        <w:rPr>
          <w:sz w:val="24"/>
          <w:szCs w:val="24"/>
        </w:rPr>
        <w:t xml:space="preserve">            </w:t>
      </w:r>
      <w:r w:rsidR="00723480" w:rsidRPr="000A7492">
        <w:rPr>
          <w:sz w:val="24"/>
          <w:szCs w:val="24"/>
        </w:rPr>
        <w:t xml:space="preserve">On the other </w:t>
      </w:r>
      <w:r w:rsidR="008F797E" w:rsidRPr="000A7492">
        <w:rPr>
          <w:sz w:val="24"/>
          <w:szCs w:val="24"/>
        </w:rPr>
        <w:t>hand,</w:t>
      </w:r>
      <w:r w:rsidR="00723480" w:rsidRPr="000A7492">
        <w:rPr>
          <w:sz w:val="24"/>
          <w:szCs w:val="24"/>
        </w:rPr>
        <w:t xml:space="preserve"> </w:t>
      </w:r>
      <w:r w:rsidR="0030009E" w:rsidRPr="000A7492">
        <w:rPr>
          <w:sz w:val="24"/>
          <w:szCs w:val="24"/>
        </w:rPr>
        <w:t>PACE has reduced the chances of miscarriage of justice which clearly shows that the act has been effective</w:t>
      </w:r>
      <w:r w:rsidR="00D65515" w:rsidRPr="000A7492">
        <w:rPr>
          <w:sz w:val="24"/>
          <w:szCs w:val="24"/>
        </w:rPr>
        <w:t xml:space="preserve">, for example findings indicate that the codes have achieved some degree of success, findings such as in 1991 which is shortly after the improvements in the codes, criminals obtained more clarification about their liberties; almost three-fourths were notified that legal advice was available for free (Brown, Ellis &amp; Larcombe, 1993). </w:t>
      </w:r>
      <w:r w:rsidR="0030009E" w:rsidRPr="000A7492">
        <w:rPr>
          <w:sz w:val="24"/>
          <w:szCs w:val="24"/>
        </w:rPr>
        <w:t xml:space="preserve">It can be argued that police officers have very little opportunities </w:t>
      </w:r>
      <w:r w:rsidR="00D31718" w:rsidRPr="000A7492">
        <w:rPr>
          <w:sz w:val="24"/>
          <w:szCs w:val="24"/>
        </w:rPr>
        <w:t>to be able to do purposely wrong doings compared to prior the PACE Act</w:t>
      </w:r>
      <w:r w:rsidR="00D3225E" w:rsidRPr="000A7492">
        <w:rPr>
          <w:sz w:val="24"/>
          <w:szCs w:val="24"/>
        </w:rPr>
        <w:t xml:space="preserve"> (Flacks, 2017). Flacks (2017) goes on to mention that PACE has been a “vital tool” in reducing miscarriage of justice during the stop and search process. </w:t>
      </w:r>
      <w:r w:rsidR="00D31718" w:rsidRPr="000A7492">
        <w:rPr>
          <w:sz w:val="24"/>
          <w:szCs w:val="24"/>
        </w:rPr>
        <w:t xml:space="preserve">To follow in this </w:t>
      </w:r>
      <w:r w:rsidR="00D3225E" w:rsidRPr="000A7492">
        <w:rPr>
          <w:sz w:val="24"/>
          <w:szCs w:val="24"/>
        </w:rPr>
        <w:t>McKenzie &amp; Irving (1987) a</w:t>
      </w:r>
      <w:r w:rsidR="00D31718" w:rsidRPr="000A7492">
        <w:rPr>
          <w:sz w:val="24"/>
          <w:szCs w:val="24"/>
        </w:rPr>
        <w:t xml:space="preserve">rgues </w:t>
      </w:r>
      <w:r w:rsidR="00D31718" w:rsidRPr="000A7492">
        <w:rPr>
          <w:sz w:val="24"/>
          <w:szCs w:val="24"/>
        </w:rPr>
        <w:lastRenderedPageBreak/>
        <w:t xml:space="preserve">that miscarriage of justice will never be </w:t>
      </w:r>
      <w:r w:rsidRPr="000A7492">
        <w:rPr>
          <w:sz w:val="24"/>
          <w:szCs w:val="24"/>
        </w:rPr>
        <w:t>completely</w:t>
      </w:r>
      <w:r w:rsidR="00D31718" w:rsidRPr="000A7492">
        <w:rPr>
          <w:sz w:val="24"/>
          <w:szCs w:val="24"/>
        </w:rPr>
        <w:t xml:space="preserve"> solved, but the police must continue to “tighten the grip” on the matter. </w:t>
      </w:r>
      <w:r w:rsidR="00723480" w:rsidRPr="000A7492">
        <w:rPr>
          <w:sz w:val="24"/>
          <w:szCs w:val="24"/>
        </w:rPr>
        <w:t xml:space="preserve">Maguire (1988) suggested that the new procedures </w:t>
      </w:r>
      <w:r w:rsidR="00D01C96" w:rsidRPr="000A7492">
        <w:rPr>
          <w:sz w:val="24"/>
          <w:szCs w:val="24"/>
        </w:rPr>
        <w:t xml:space="preserve">will be </w:t>
      </w:r>
      <w:r w:rsidR="00723480" w:rsidRPr="000A7492">
        <w:rPr>
          <w:sz w:val="24"/>
          <w:szCs w:val="24"/>
        </w:rPr>
        <w:t>problem</w:t>
      </w:r>
      <w:r w:rsidR="00D01C96" w:rsidRPr="000A7492">
        <w:rPr>
          <w:sz w:val="24"/>
          <w:szCs w:val="24"/>
        </w:rPr>
        <w:t xml:space="preserve">atic </w:t>
      </w:r>
      <w:r w:rsidR="00723480" w:rsidRPr="000A7492">
        <w:rPr>
          <w:sz w:val="24"/>
          <w:szCs w:val="24"/>
        </w:rPr>
        <w:t xml:space="preserve">for the police, but having this new legislation is “worth having”, </w:t>
      </w:r>
      <w:r w:rsidR="00D01C96" w:rsidRPr="000A7492">
        <w:rPr>
          <w:sz w:val="24"/>
          <w:szCs w:val="24"/>
        </w:rPr>
        <w:t>not only for the</w:t>
      </w:r>
      <w:r w:rsidR="00723480" w:rsidRPr="000A7492">
        <w:rPr>
          <w:sz w:val="24"/>
          <w:szCs w:val="24"/>
        </w:rPr>
        <w:t xml:space="preserve"> new powers </w:t>
      </w:r>
      <w:r w:rsidR="00D01C96" w:rsidRPr="000A7492">
        <w:rPr>
          <w:sz w:val="24"/>
          <w:szCs w:val="24"/>
        </w:rPr>
        <w:t>equipped</w:t>
      </w:r>
      <w:r w:rsidR="00723480" w:rsidRPr="000A7492">
        <w:rPr>
          <w:sz w:val="24"/>
          <w:szCs w:val="24"/>
        </w:rPr>
        <w:t xml:space="preserve"> by the police </w:t>
      </w:r>
      <w:r w:rsidR="00D01C96" w:rsidRPr="000A7492">
        <w:rPr>
          <w:sz w:val="24"/>
          <w:szCs w:val="24"/>
        </w:rPr>
        <w:t>but for the</w:t>
      </w:r>
      <w:r w:rsidR="00723480" w:rsidRPr="000A7492">
        <w:rPr>
          <w:sz w:val="24"/>
          <w:szCs w:val="24"/>
        </w:rPr>
        <w:t xml:space="preserve"> </w:t>
      </w:r>
      <w:r w:rsidR="00D01C96" w:rsidRPr="000A7492">
        <w:rPr>
          <w:sz w:val="24"/>
          <w:szCs w:val="24"/>
        </w:rPr>
        <w:t xml:space="preserve">minimising </w:t>
      </w:r>
      <w:r w:rsidR="00723480" w:rsidRPr="000A7492">
        <w:rPr>
          <w:sz w:val="24"/>
          <w:szCs w:val="24"/>
        </w:rPr>
        <w:t>risk of abuse of coercive powers</w:t>
      </w:r>
      <w:r w:rsidR="00991400" w:rsidRPr="000A7492">
        <w:rPr>
          <w:sz w:val="24"/>
          <w:szCs w:val="24"/>
        </w:rPr>
        <w:t>.</w:t>
      </w:r>
      <w:r w:rsidR="0030009E" w:rsidRPr="000A7492">
        <w:rPr>
          <w:sz w:val="24"/>
          <w:szCs w:val="24"/>
        </w:rPr>
        <w:t xml:space="preserve"> </w:t>
      </w:r>
    </w:p>
    <w:p w14:paraId="58F3F700" w14:textId="0DC4ABB5" w:rsidR="000A7492" w:rsidRPr="000A7492" w:rsidRDefault="00EC28A0" w:rsidP="003B3487">
      <w:pPr>
        <w:spacing w:line="480" w:lineRule="auto"/>
        <w:rPr>
          <w:sz w:val="24"/>
          <w:szCs w:val="24"/>
        </w:rPr>
      </w:pPr>
      <w:r w:rsidRPr="000A7492">
        <w:rPr>
          <w:sz w:val="24"/>
          <w:szCs w:val="24"/>
        </w:rPr>
        <w:t xml:space="preserve">               </w:t>
      </w:r>
      <w:r w:rsidR="00FC6566" w:rsidRPr="000A7492">
        <w:rPr>
          <w:sz w:val="24"/>
          <w:szCs w:val="24"/>
        </w:rPr>
        <w:t xml:space="preserve">Overall, the act has been tremendously successful, and has been praised as "among the most important modern police advancements" (Coliandris, 2014, p.139). In support Birch &amp; Hirst (2007) and in Souhami (2007) both highlight that, regardless of the fact that perhaps the English </w:t>
      </w:r>
      <w:r w:rsidR="0044278D">
        <w:rPr>
          <w:sz w:val="24"/>
          <w:szCs w:val="24"/>
        </w:rPr>
        <w:t>court</w:t>
      </w:r>
      <w:r w:rsidR="00FC6566" w:rsidRPr="000A7492">
        <w:rPr>
          <w:sz w:val="24"/>
          <w:szCs w:val="24"/>
        </w:rPr>
        <w:t xml:space="preserve"> system has recently been labelled as </w:t>
      </w:r>
      <w:r w:rsidR="0044278D">
        <w:rPr>
          <w:sz w:val="24"/>
          <w:szCs w:val="24"/>
        </w:rPr>
        <w:t>‘</w:t>
      </w:r>
      <w:r w:rsidR="00FC6566" w:rsidRPr="000A7492">
        <w:rPr>
          <w:sz w:val="24"/>
          <w:szCs w:val="24"/>
        </w:rPr>
        <w:t>racist</w:t>
      </w:r>
      <w:r w:rsidR="0044278D">
        <w:rPr>
          <w:sz w:val="24"/>
          <w:szCs w:val="24"/>
        </w:rPr>
        <w:t>’,</w:t>
      </w:r>
      <w:r w:rsidR="00FC6566" w:rsidRPr="000A7492">
        <w:rPr>
          <w:sz w:val="24"/>
          <w:szCs w:val="24"/>
        </w:rPr>
        <w:t xml:space="preserve"> the </w:t>
      </w:r>
      <w:r w:rsidR="0044278D">
        <w:rPr>
          <w:sz w:val="24"/>
          <w:szCs w:val="24"/>
        </w:rPr>
        <w:t>public confidence on the system</w:t>
      </w:r>
      <w:r w:rsidR="00FC6566" w:rsidRPr="000A7492">
        <w:rPr>
          <w:sz w:val="24"/>
          <w:szCs w:val="24"/>
        </w:rPr>
        <w:t xml:space="preserve"> has </w:t>
      </w:r>
      <w:r w:rsidR="0044278D">
        <w:rPr>
          <w:sz w:val="24"/>
          <w:szCs w:val="24"/>
        </w:rPr>
        <w:t xml:space="preserve">hugely increased. </w:t>
      </w:r>
      <w:r w:rsidR="00FC6566" w:rsidRPr="000A7492">
        <w:rPr>
          <w:sz w:val="24"/>
          <w:szCs w:val="24"/>
        </w:rPr>
        <w:t xml:space="preserve">To counter this according to Lammy (2018) </w:t>
      </w:r>
      <w:r w:rsidR="0044278D">
        <w:rPr>
          <w:sz w:val="24"/>
          <w:szCs w:val="24"/>
        </w:rPr>
        <w:t>s</w:t>
      </w:r>
      <w:r w:rsidR="00FC6566" w:rsidRPr="000A7492">
        <w:rPr>
          <w:sz w:val="24"/>
          <w:szCs w:val="24"/>
        </w:rPr>
        <w:t>top and search is</w:t>
      </w:r>
      <w:r w:rsidR="0044278D">
        <w:rPr>
          <w:sz w:val="24"/>
          <w:szCs w:val="24"/>
        </w:rPr>
        <w:t xml:space="preserve"> </w:t>
      </w:r>
      <w:r w:rsidR="00FC6566" w:rsidRPr="000A7492">
        <w:rPr>
          <w:sz w:val="24"/>
          <w:szCs w:val="24"/>
        </w:rPr>
        <w:t xml:space="preserve">unfair, unjust and ineffectual, he backs his statement by saying that people are still eight times more likely to be stopped if they were black. To support this Dodd (2020) states that, the police (In particular the Metropolitan Police Force) are still being criticised for multiple errors in stop and search practice, the PACE Act still has small areas for improvement, whether it is the police putting the act into play or whether it is the act itself. </w:t>
      </w:r>
    </w:p>
    <w:p w14:paraId="73CC7317" w14:textId="77777777" w:rsidR="000A7492" w:rsidRDefault="000A7492" w:rsidP="003B3487">
      <w:pPr>
        <w:spacing w:line="480" w:lineRule="auto"/>
        <w:rPr>
          <w:b/>
          <w:bCs/>
          <w:sz w:val="24"/>
          <w:szCs w:val="24"/>
          <w:u w:val="single"/>
        </w:rPr>
      </w:pPr>
    </w:p>
    <w:p w14:paraId="08304ED3" w14:textId="77777777" w:rsidR="000A7492" w:rsidRDefault="000A7492" w:rsidP="003B3487">
      <w:pPr>
        <w:spacing w:line="480" w:lineRule="auto"/>
        <w:rPr>
          <w:b/>
          <w:bCs/>
          <w:sz w:val="24"/>
          <w:szCs w:val="24"/>
          <w:u w:val="single"/>
        </w:rPr>
      </w:pPr>
    </w:p>
    <w:p w14:paraId="571A3453" w14:textId="77777777" w:rsidR="000A7492" w:rsidRDefault="000A7492" w:rsidP="003B3487">
      <w:pPr>
        <w:spacing w:line="480" w:lineRule="auto"/>
        <w:rPr>
          <w:b/>
          <w:bCs/>
          <w:sz w:val="24"/>
          <w:szCs w:val="24"/>
          <w:u w:val="single"/>
        </w:rPr>
      </w:pPr>
    </w:p>
    <w:p w14:paraId="3D404EA9" w14:textId="77777777" w:rsidR="000A7492" w:rsidRDefault="000A7492" w:rsidP="003B3487">
      <w:pPr>
        <w:spacing w:line="480" w:lineRule="auto"/>
        <w:rPr>
          <w:b/>
          <w:bCs/>
          <w:sz w:val="24"/>
          <w:szCs w:val="24"/>
          <w:u w:val="single"/>
        </w:rPr>
      </w:pPr>
    </w:p>
    <w:p w14:paraId="647654D2" w14:textId="77777777" w:rsidR="000A7492" w:rsidRDefault="000A7492" w:rsidP="003B3487">
      <w:pPr>
        <w:spacing w:line="480" w:lineRule="auto"/>
        <w:rPr>
          <w:b/>
          <w:bCs/>
          <w:sz w:val="24"/>
          <w:szCs w:val="24"/>
          <w:u w:val="single"/>
        </w:rPr>
      </w:pPr>
    </w:p>
    <w:p w14:paraId="7C81E543" w14:textId="77777777" w:rsidR="000A7492" w:rsidRDefault="000A7492" w:rsidP="003B3487">
      <w:pPr>
        <w:spacing w:line="480" w:lineRule="auto"/>
        <w:rPr>
          <w:b/>
          <w:bCs/>
          <w:sz w:val="24"/>
          <w:szCs w:val="24"/>
          <w:u w:val="single"/>
        </w:rPr>
      </w:pPr>
    </w:p>
    <w:p w14:paraId="424E6034" w14:textId="77777777" w:rsidR="000A7492" w:rsidRDefault="000A7492" w:rsidP="003B3487">
      <w:pPr>
        <w:spacing w:line="480" w:lineRule="auto"/>
        <w:rPr>
          <w:b/>
          <w:bCs/>
          <w:sz w:val="24"/>
          <w:szCs w:val="24"/>
          <w:u w:val="single"/>
        </w:rPr>
      </w:pPr>
    </w:p>
    <w:p w14:paraId="5F61BA9E" w14:textId="1582499A" w:rsidR="00E91813" w:rsidRPr="00E37D9B" w:rsidRDefault="00E91813" w:rsidP="003B3487">
      <w:pPr>
        <w:spacing w:line="480" w:lineRule="auto"/>
        <w:rPr>
          <w:sz w:val="24"/>
          <w:szCs w:val="24"/>
        </w:rPr>
      </w:pPr>
      <w:r w:rsidRPr="00E91813">
        <w:rPr>
          <w:b/>
          <w:bCs/>
          <w:sz w:val="24"/>
          <w:szCs w:val="24"/>
          <w:u w:val="single"/>
        </w:rPr>
        <w:lastRenderedPageBreak/>
        <w:t xml:space="preserve">Sources: </w:t>
      </w:r>
    </w:p>
    <w:p w14:paraId="43CFF2E8" w14:textId="50B8A03D" w:rsidR="00E91813" w:rsidRDefault="00E91813" w:rsidP="000A7492">
      <w:pPr>
        <w:pStyle w:val="ListParagraph"/>
        <w:numPr>
          <w:ilvl w:val="0"/>
          <w:numId w:val="10"/>
        </w:numPr>
        <w:rPr>
          <w:sz w:val="24"/>
          <w:szCs w:val="24"/>
        </w:rPr>
      </w:pPr>
      <w:r w:rsidRPr="000F3147">
        <w:rPr>
          <w:sz w:val="24"/>
          <w:szCs w:val="24"/>
        </w:rPr>
        <w:t xml:space="preserve">Ashtiany S (2011) ‘The Equality Act 2010: Main Concepts’ Available at: </w:t>
      </w:r>
      <w:hyperlink r:id="rId7" w:history="1">
        <w:r w:rsidRPr="000F3147">
          <w:rPr>
            <w:rStyle w:val="Hyperlink"/>
            <w:sz w:val="24"/>
            <w:szCs w:val="24"/>
          </w:rPr>
          <w:t>https://journals.sagepub.com/doi/abs/10.1177/135822911101100204?journalCode=jdia</w:t>
        </w:r>
      </w:hyperlink>
      <w:r w:rsidRPr="000F3147">
        <w:rPr>
          <w:sz w:val="24"/>
          <w:szCs w:val="24"/>
        </w:rPr>
        <w:t xml:space="preserve"> (Accessed: 06/02/2021). </w:t>
      </w:r>
    </w:p>
    <w:p w14:paraId="55E82617" w14:textId="03C1916D" w:rsidR="00E37D9B" w:rsidRPr="000F3147" w:rsidRDefault="00E37D9B" w:rsidP="000A7492">
      <w:pPr>
        <w:pStyle w:val="ListParagraph"/>
        <w:numPr>
          <w:ilvl w:val="0"/>
          <w:numId w:val="10"/>
        </w:numPr>
        <w:rPr>
          <w:sz w:val="24"/>
          <w:szCs w:val="24"/>
        </w:rPr>
      </w:pPr>
      <w:r>
        <w:rPr>
          <w:sz w:val="24"/>
          <w:szCs w:val="24"/>
        </w:rPr>
        <w:t xml:space="preserve">BBC (2020) ‘Life of crime’. Available at: </w:t>
      </w:r>
      <w:hyperlink r:id="rId8" w:history="1">
        <w:r w:rsidRPr="00107D7F">
          <w:rPr>
            <w:rStyle w:val="Hyperlink"/>
            <w:sz w:val="24"/>
            <w:szCs w:val="24"/>
          </w:rPr>
          <w:t>http://news.bbc.co.uk/hi/english/static/in_depth/uk/2001/life_of_crime/miscarriages.stm</w:t>
        </w:r>
      </w:hyperlink>
      <w:r>
        <w:rPr>
          <w:sz w:val="24"/>
          <w:szCs w:val="24"/>
        </w:rPr>
        <w:t xml:space="preserve"> (Accessed: 17/02/2021). </w:t>
      </w:r>
    </w:p>
    <w:p w14:paraId="1BA68008" w14:textId="6C616043" w:rsidR="00E91813" w:rsidRDefault="00E91813" w:rsidP="000A7492">
      <w:pPr>
        <w:pStyle w:val="ListParagraph"/>
        <w:numPr>
          <w:ilvl w:val="0"/>
          <w:numId w:val="10"/>
        </w:numPr>
        <w:rPr>
          <w:sz w:val="24"/>
          <w:szCs w:val="24"/>
        </w:rPr>
      </w:pPr>
      <w:r w:rsidRPr="000F3147">
        <w:rPr>
          <w:sz w:val="24"/>
          <w:szCs w:val="24"/>
        </w:rPr>
        <w:t xml:space="preserve">Birch, D &amp; Hirst, M (2010) ‘Interpreting the new concept of hearsay’. Available at: </w:t>
      </w:r>
      <w:hyperlink r:id="rId9" w:history="1">
        <w:r w:rsidRPr="000F3147">
          <w:rPr>
            <w:rStyle w:val="Hyperlink"/>
            <w:sz w:val="24"/>
            <w:szCs w:val="24"/>
          </w:rPr>
          <w:t>https://www.cambridge.org/core/journals/cambridge-law-journal/article/abs/interpreting-the-new-concept-of-hearsay/71CBAA8668551948C7644D3D138817B8</w:t>
        </w:r>
      </w:hyperlink>
      <w:r w:rsidRPr="000F3147">
        <w:rPr>
          <w:sz w:val="24"/>
          <w:szCs w:val="24"/>
        </w:rPr>
        <w:t xml:space="preserve">  (Accessed:05/02/2021)</w:t>
      </w:r>
    </w:p>
    <w:p w14:paraId="6EB6C959" w14:textId="5474B535" w:rsidR="00F251A7" w:rsidRDefault="00F251A7" w:rsidP="000A7492">
      <w:pPr>
        <w:pStyle w:val="ListParagraph"/>
        <w:numPr>
          <w:ilvl w:val="0"/>
          <w:numId w:val="10"/>
        </w:numPr>
        <w:rPr>
          <w:sz w:val="24"/>
          <w:szCs w:val="24"/>
        </w:rPr>
      </w:pPr>
      <w:r>
        <w:rPr>
          <w:sz w:val="24"/>
          <w:szCs w:val="24"/>
        </w:rPr>
        <w:t>Birmingham News (2012) ‘</w:t>
      </w:r>
      <w:r w:rsidRPr="00F251A7">
        <w:rPr>
          <w:sz w:val="24"/>
          <w:szCs w:val="24"/>
        </w:rPr>
        <w:t>Bombings sparked nightmare for Birmingham Six</w:t>
      </w:r>
      <w:r>
        <w:rPr>
          <w:sz w:val="24"/>
          <w:szCs w:val="24"/>
        </w:rPr>
        <w:t xml:space="preserve">’. The Birmingham Live. Available at: </w:t>
      </w:r>
      <w:hyperlink r:id="rId10" w:history="1">
        <w:r w:rsidRPr="00107D7F">
          <w:rPr>
            <w:rStyle w:val="Hyperlink"/>
            <w:sz w:val="24"/>
            <w:szCs w:val="24"/>
          </w:rPr>
          <w:t>https://www.birminghammail.co.uk/news/local-news/from-the-archives-bombings-sparked-nightmare-for-birmingham-163715</w:t>
        </w:r>
      </w:hyperlink>
      <w:r>
        <w:rPr>
          <w:sz w:val="24"/>
          <w:szCs w:val="24"/>
        </w:rPr>
        <w:t xml:space="preserve"> (Accessed:17/02/2021). </w:t>
      </w:r>
    </w:p>
    <w:p w14:paraId="79DC5DA7" w14:textId="33EBEDD2" w:rsidR="00935AF5" w:rsidRPr="000F3147" w:rsidRDefault="00935AF5" w:rsidP="000A7492">
      <w:pPr>
        <w:pStyle w:val="ListParagraph"/>
        <w:numPr>
          <w:ilvl w:val="0"/>
          <w:numId w:val="10"/>
        </w:numPr>
        <w:rPr>
          <w:sz w:val="24"/>
          <w:szCs w:val="24"/>
        </w:rPr>
      </w:pPr>
      <w:r w:rsidRPr="00935AF5">
        <w:rPr>
          <w:sz w:val="24"/>
          <w:szCs w:val="24"/>
        </w:rPr>
        <w:t xml:space="preserve">Brown D, Ellis T &amp; Larcombe K (1993) ‘CHANGING THE CODE: POLICE DETENTION UNDER THE REVISED PACE CODES OF PRACTICE’ Available at: </w:t>
      </w:r>
      <w:hyperlink r:id="rId11" w:history="1">
        <w:r w:rsidRPr="00C97A75">
          <w:rPr>
            <w:rStyle w:val="Hyperlink"/>
            <w:sz w:val="24"/>
            <w:szCs w:val="24"/>
          </w:rPr>
          <w:t>https://www.ojp.gov/library/abstracts/changing-code-police-detention-under-revised-pace-codes-practice-0</w:t>
        </w:r>
      </w:hyperlink>
      <w:r>
        <w:rPr>
          <w:sz w:val="24"/>
          <w:szCs w:val="24"/>
        </w:rPr>
        <w:t xml:space="preserve"> </w:t>
      </w:r>
      <w:r w:rsidRPr="00935AF5">
        <w:rPr>
          <w:sz w:val="24"/>
          <w:szCs w:val="24"/>
        </w:rPr>
        <w:t xml:space="preserve"> (Accessed:11/02/2021)</w:t>
      </w:r>
    </w:p>
    <w:p w14:paraId="5D8A6CE6" w14:textId="77777777" w:rsidR="00E91813" w:rsidRPr="000F3147" w:rsidRDefault="00E91813" w:rsidP="000A7492">
      <w:pPr>
        <w:pStyle w:val="ListParagraph"/>
        <w:numPr>
          <w:ilvl w:val="0"/>
          <w:numId w:val="10"/>
        </w:numPr>
        <w:rPr>
          <w:sz w:val="24"/>
          <w:szCs w:val="24"/>
        </w:rPr>
      </w:pPr>
      <w:r w:rsidRPr="000F3147">
        <w:rPr>
          <w:sz w:val="24"/>
          <w:szCs w:val="24"/>
        </w:rPr>
        <w:t>Bryant R &amp; Bryant S (2017) ‘Handbook for Policing’ 11</w:t>
      </w:r>
      <w:r w:rsidRPr="000F3147">
        <w:rPr>
          <w:sz w:val="24"/>
          <w:szCs w:val="24"/>
          <w:vertAlign w:val="superscript"/>
        </w:rPr>
        <w:t>th</w:t>
      </w:r>
      <w:r w:rsidRPr="000F3147">
        <w:rPr>
          <w:sz w:val="24"/>
          <w:szCs w:val="24"/>
        </w:rPr>
        <w:t xml:space="preserve"> edt. Blackstone’s. Oxford Press. p.85. </w:t>
      </w:r>
    </w:p>
    <w:p w14:paraId="2280A406" w14:textId="77777777" w:rsidR="00E91813" w:rsidRPr="000F3147" w:rsidRDefault="00E91813" w:rsidP="000A7492">
      <w:pPr>
        <w:pStyle w:val="ListParagraph"/>
        <w:numPr>
          <w:ilvl w:val="0"/>
          <w:numId w:val="10"/>
        </w:numPr>
        <w:rPr>
          <w:sz w:val="24"/>
          <w:szCs w:val="24"/>
        </w:rPr>
      </w:pPr>
      <w:r w:rsidRPr="000F3147">
        <w:rPr>
          <w:sz w:val="24"/>
          <w:szCs w:val="24"/>
        </w:rPr>
        <w:t xml:space="preserve">Buxton, R (1993) ‘Miscarriages of Justice and the Court of Appeal’. Available at: </w:t>
      </w:r>
      <w:hyperlink r:id="rId12" w:history="1">
        <w:r w:rsidRPr="000F3147">
          <w:rPr>
            <w:rStyle w:val="Hyperlink"/>
            <w:sz w:val="24"/>
            <w:szCs w:val="24"/>
          </w:rPr>
          <w:t>https://journals.sagepub.com/doi/abs/10.1177/002580249403400210</w:t>
        </w:r>
      </w:hyperlink>
      <w:r w:rsidRPr="000F3147">
        <w:rPr>
          <w:sz w:val="24"/>
          <w:szCs w:val="24"/>
        </w:rPr>
        <w:t xml:space="preserve">  (Accessed:05/02/2021).</w:t>
      </w:r>
    </w:p>
    <w:p w14:paraId="3C21464F" w14:textId="632E1CE1" w:rsidR="00E91813" w:rsidRDefault="00E91813" w:rsidP="000A7492">
      <w:pPr>
        <w:pStyle w:val="ListParagraph"/>
        <w:numPr>
          <w:ilvl w:val="0"/>
          <w:numId w:val="10"/>
        </w:numPr>
        <w:rPr>
          <w:sz w:val="24"/>
          <w:szCs w:val="24"/>
        </w:rPr>
      </w:pPr>
      <w:r w:rsidRPr="000F3147">
        <w:rPr>
          <w:sz w:val="24"/>
          <w:szCs w:val="24"/>
        </w:rPr>
        <w:t xml:space="preserve">Cape E &amp; Young R (2008) ‘Regulating policing: The Police and Criminal Evidence Act 1984 past, present and future’. Available at: </w:t>
      </w:r>
      <w:hyperlink r:id="rId13" w:anchor="v=onepage&amp;q=warrants%20and%20summons%20pace%20act&amp;f=false" w:history="1">
        <w:r w:rsidRPr="000F3147">
          <w:rPr>
            <w:rStyle w:val="Hyperlink"/>
            <w:sz w:val="24"/>
            <w:szCs w:val="24"/>
          </w:rPr>
          <w:t>https://books.google.co.uk/books?hl=en&amp;lr=&amp;id=q_bbBAAAQBAJ&amp;oi=fnd&amp;pg=PP1&amp;dq=warrants+and+summons+pace+act&amp;ots=wrnqnWIzSA&amp;sig=ZGjc6ZpLz2zQSHfDyfNSQfuawdU&amp;redir_esc=y#v=onepage&amp;q=warrants%20and%20summons%20pace%20act&amp;f=false</w:t>
        </w:r>
      </w:hyperlink>
      <w:r w:rsidRPr="000F3147">
        <w:rPr>
          <w:sz w:val="24"/>
          <w:szCs w:val="24"/>
        </w:rPr>
        <w:t xml:space="preserve"> (Accessed:06/02/2021). </w:t>
      </w:r>
    </w:p>
    <w:p w14:paraId="7B16D0AE" w14:textId="5FB6C729" w:rsidR="00935AF5" w:rsidRPr="000F3147" w:rsidRDefault="00935AF5" w:rsidP="000A7492">
      <w:pPr>
        <w:pStyle w:val="ListParagraph"/>
        <w:numPr>
          <w:ilvl w:val="0"/>
          <w:numId w:val="10"/>
        </w:numPr>
        <w:rPr>
          <w:sz w:val="24"/>
          <w:szCs w:val="24"/>
        </w:rPr>
      </w:pPr>
      <w:r w:rsidRPr="00935AF5">
        <w:rPr>
          <w:sz w:val="24"/>
          <w:szCs w:val="24"/>
        </w:rPr>
        <w:t>Chiok C (2018) ‘Access to Legal Advice: Should PACE Go Further to Take a Step Back’. Available at:</w:t>
      </w:r>
      <w:r>
        <w:rPr>
          <w:sz w:val="24"/>
          <w:szCs w:val="24"/>
        </w:rPr>
        <w:t xml:space="preserve"> </w:t>
      </w:r>
      <w:hyperlink r:id="rId14" w:history="1">
        <w:r w:rsidRPr="00C97A75">
          <w:rPr>
            <w:rStyle w:val="Hyperlink"/>
            <w:sz w:val="24"/>
            <w:szCs w:val="24"/>
          </w:rPr>
          <w:t>https://heinonline.org/HOL/LandingPage?handle=hein.journals/cambrilv3&amp;div=7&amp;id=&amp;page=</w:t>
        </w:r>
      </w:hyperlink>
      <w:r>
        <w:rPr>
          <w:sz w:val="24"/>
          <w:szCs w:val="24"/>
        </w:rPr>
        <w:t xml:space="preserve"> </w:t>
      </w:r>
      <w:r w:rsidRPr="00935AF5">
        <w:rPr>
          <w:sz w:val="24"/>
          <w:szCs w:val="24"/>
        </w:rPr>
        <w:t xml:space="preserve"> (Accessed: 11/02/2021).</w:t>
      </w:r>
    </w:p>
    <w:p w14:paraId="63930D27" w14:textId="77777777" w:rsidR="00E91813" w:rsidRPr="000F3147" w:rsidRDefault="00E91813" w:rsidP="000A7492">
      <w:pPr>
        <w:pStyle w:val="ListParagraph"/>
        <w:numPr>
          <w:ilvl w:val="0"/>
          <w:numId w:val="10"/>
        </w:numPr>
        <w:rPr>
          <w:sz w:val="24"/>
          <w:szCs w:val="24"/>
        </w:rPr>
      </w:pPr>
      <w:r w:rsidRPr="000F3147">
        <w:rPr>
          <w:sz w:val="24"/>
          <w:szCs w:val="24"/>
        </w:rPr>
        <w:t xml:space="preserve">Coliandris, G (2014) ‘Zander on PACE: the Police and Criminal Evidence Act 1984’. Available at: </w:t>
      </w:r>
      <w:hyperlink r:id="rId15" w:history="1">
        <w:r w:rsidRPr="000F3147">
          <w:rPr>
            <w:rStyle w:val="Hyperlink"/>
            <w:sz w:val="24"/>
            <w:szCs w:val="24"/>
          </w:rPr>
          <w:t>https://journals.sagepub.com/doi/abs/10.1350/pojo.2014.87.2.671</w:t>
        </w:r>
      </w:hyperlink>
      <w:r w:rsidRPr="000F3147">
        <w:rPr>
          <w:sz w:val="24"/>
          <w:szCs w:val="24"/>
        </w:rPr>
        <w:t xml:space="preserve">  (Accessed:05/02/2021).</w:t>
      </w:r>
    </w:p>
    <w:p w14:paraId="1B6C83D0" w14:textId="77777777" w:rsidR="00E91813" w:rsidRPr="000F3147" w:rsidRDefault="00E91813" w:rsidP="000A7492">
      <w:pPr>
        <w:pStyle w:val="ListParagraph"/>
        <w:numPr>
          <w:ilvl w:val="0"/>
          <w:numId w:val="10"/>
        </w:numPr>
        <w:rPr>
          <w:sz w:val="24"/>
          <w:szCs w:val="24"/>
        </w:rPr>
      </w:pPr>
      <w:r w:rsidRPr="000F3147">
        <w:rPr>
          <w:sz w:val="24"/>
          <w:szCs w:val="24"/>
        </w:rPr>
        <w:t xml:space="preserve">College of Policing (2013) ‘Detention and custody, the response to arrest and detention’. Available at: </w:t>
      </w:r>
      <w:hyperlink r:id="rId16" w:history="1">
        <w:r w:rsidRPr="000F3147">
          <w:rPr>
            <w:rStyle w:val="Hyperlink"/>
            <w:sz w:val="24"/>
            <w:szCs w:val="24"/>
          </w:rPr>
          <w:t>https://www.app.college.police.uk/app-content/detention-and-custody-2/response-arrest-and-detention/</w:t>
        </w:r>
      </w:hyperlink>
      <w:r w:rsidRPr="000F3147">
        <w:rPr>
          <w:sz w:val="24"/>
          <w:szCs w:val="24"/>
        </w:rPr>
        <w:t xml:space="preserve"> (Accessed:07/02/2021). </w:t>
      </w:r>
    </w:p>
    <w:p w14:paraId="2D097298" w14:textId="345980B0" w:rsidR="00E91813" w:rsidRDefault="00E91813" w:rsidP="000A7492">
      <w:pPr>
        <w:pStyle w:val="ListParagraph"/>
        <w:numPr>
          <w:ilvl w:val="0"/>
          <w:numId w:val="10"/>
        </w:numPr>
        <w:rPr>
          <w:sz w:val="24"/>
          <w:szCs w:val="24"/>
        </w:rPr>
      </w:pPr>
      <w:r w:rsidRPr="000F3147">
        <w:rPr>
          <w:sz w:val="24"/>
          <w:szCs w:val="24"/>
        </w:rPr>
        <w:t xml:space="preserve">Criminal Law Act (1967) Section 3. Available at: </w:t>
      </w:r>
      <w:hyperlink r:id="rId17" w:history="1">
        <w:r w:rsidRPr="000F3147">
          <w:rPr>
            <w:rStyle w:val="Hyperlink"/>
            <w:sz w:val="24"/>
            <w:szCs w:val="24"/>
          </w:rPr>
          <w:t>https://www.legislation.gov.uk/ukpga/1967/58/section/3</w:t>
        </w:r>
      </w:hyperlink>
      <w:r w:rsidRPr="000F3147">
        <w:rPr>
          <w:sz w:val="24"/>
          <w:szCs w:val="24"/>
        </w:rPr>
        <w:t xml:space="preserve">  (Accessed:05/02/2021).</w:t>
      </w:r>
    </w:p>
    <w:p w14:paraId="68AABFEB" w14:textId="138060E8" w:rsidR="00935AF5" w:rsidRPr="000F3147" w:rsidRDefault="00935AF5" w:rsidP="000A7492">
      <w:pPr>
        <w:pStyle w:val="ListParagraph"/>
        <w:numPr>
          <w:ilvl w:val="0"/>
          <w:numId w:val="10"/>
        </w:numPr>
        <w:rPr>
          <w:sz w:val="24"/>
          <w:szCs w:val="24"/>
        </w:rPr>
      </w:pPr>
      <w:r w:rsidRPr="00935AF5">
        <w:rPr>
          <w:sz w:val="24"/>
          <w:szCs w:val="24"/>
        </w:rPr>
        <w:lastRenderedPageBreak/>
        <w:t>Cunneen C (2009) ‘Criminology, Criminal Justice and Indigenous People - Current Issues in Criminal Justice’ Volume 20, Issue 3, p. 323-336.</w:t>
      </w:r>
    </w:p>
    <w:p w14:paraId="5E7DF541" w14:textId="77777777" w:rsidR="00E91813" w:rsidRPr="000F3147" w:rsidRDefault="00E91813" w:rsidP="000A7492">
      <w:pPr>
        <w:pStyle w:val="ListParagraph"/>
        <w:numPr>
          <w:ilvl w:val="0"/>
          <w:numId w:val="10"/>
        </w:numPr>
        <w:rPr>
          <w:sz w:val="24"/>
          <w:szCs w:val="24"/>
        </w:rPr>
      </w:pPr>
      <w:r w:rsidRPr="000F3147">
        <w:rPr>
          <w:sz w:val="24"/>
          <w:szCs w:val="24"/>
        </w:rPr>
        <w:t xml:space="preserve">Dennis, I (1993) ‘Miscarriages of Justice and the law of confessions: evidentiary issues and solutions’. Available at: </w:t>
      </w:r>
      <w:hyperlink r:id="rId18" w:history="1">
        <w:r w:rsidRPr="000F3147">
          <w:rPr>
            <w:rStyle w:val="Hyperlink"/>
            <w:sz w:val="24"/>
            <w:szCs w:val="24"/>
          </w:rPr>
          <w:t>https://rl.talis.com/3/city/items/782230D8-36AF-02EC-4F8E-5502B28E3838.html</w:t>
        </w:r>
      </w:hyperlink>
      <w:r w:rsidRPr="000F3147">
        <w:rPr>
          <w:sz w:val="24"/>
          <w:szCs w:val="24"/>
        </w:rPr>
        <w:t xml:space="preserve">  (Accessed:05/02/2021)</w:t>
      </w:r>
    </w:p>
    <w:p w14:paraId="213695C2" w14:textId="77777777" w:rsidR="00E91813" w:rsidRPr="000F3147" w:rsidRDefault="00E91813" w:rsidP="000A7492">
      <w:pPr>
        <w:pStyle w:val="ListParagraph"/>
        <w:numPr>
          <w:ilvl w:val="0"/>
          <w:numId w:val="10"/>
        </w:numPr>
        <w:rPr>
          <w:sz w:val="24"/>
          <w:szCs w:val="24"/>
        </w:rPr>
      </w:pPr>
      <w:r w:rsidRPr="000F3147">
        <w:rPr>
          <w:sz w:val="24"/>
          <w:szCs w:val="24"/>
        </w:rPr>
        <w:t xml:space="preserve">Dodd V (2020) ‘Met police criticised for multiple errors in stop and search practice’. The Guardian. Available at: </w:t>
      </w:r>
      <w:hyperlink r:id="rId19" w:history="1">
        <w:r w:rsidRPr="000F3147">
          <w:rPr>
            <w:rStyle w:val="Hyperlink"/>
            <w:sz w:val="24"/>
            <w:szCs w:val="24"/>
          </w:rPr>
          <w:t>https://www.theguardian.com/uk-news/2020/oct/28/met-police-criticised-for-multiple-errors-in-stop-and-search-practice</w:t>
        </w:r>
      </w:hyperlink>
      <w:r w:rsidRPr="000F3147">
        <w:rPr>
          <w:sz w:val="24"/>
          <w:szCs w:val="24"/>
        </w:rPr>
        <w:t xml:space="preserve"> (Accessed:06/02/2021). </w:t>
      </w:r>
    </w:p>
    <w:p w14:paraId="461BF078" w14:textId="77777777" w:rsidR="00E91813" w:rsidRPr="000F3147" w:rsidRDefault="00E91813" w:rsidP="000A7492">
      <w:pPr>
        <w:pStyle w:val="ListParagraph"/>
        <w:numPr>
          <w:ilvl w:val="0"/>
          <w:numId w:val="10"/>
        </w:numPr>
        <w:rPr>
          <w:sz w:val="24"/>
          <w:szCs w:val="24"/>
        </w:rPr>
      </w:pPr>
      <w:r w:rsidRPr="000F3147">
        <w:rPr>
          <w:sz w:val="24"/>
          <w:szCs w:val="24"/>
        </w:rPr>
        <w:t xml:space="preserve">Equality Act (2010) Section 149. Available at: </w:t>
      </w:r>
      <w:hyperlink r:id="rId20" w:history="1">
        <w:r w:rsidRPr="000F3147">
          <w:rPr>
            <w:rStyle w:val="Hyperlink"/>
            <w:sz w:val="24"/>
            <w:szCs w:val="24"/>
          </w:rPr>
          <w:t>https://www.legislation.gov.uk/ukpga/2010/15/section/149</w:t>
        </w:r>
      </w:hyperlink>
      <w:r w:rsidRPr="000F3147">
        <w:rPr>
          <w:sz w:val="24"/>
          <w:szCs w:val="24"/>
        </w:rPr>
        <w:t xml:space="preserve"> (Accessed:06/02/2021) </w:t>
      </w:r>
    </w:p>
    <w:p w14:paraId="38E4FFE4" w14:textId="41B151A0" w:rsidR="00E91813" w:rsidRDefault="00E91813" w:rsidP="000A7492">
      <w:pPr>
        <w:pStyle w:val="ListParagraph"/>
        <w:numPr>
          <w:ilvl w:val="0"/>
          <w:numId w:val="10"/>
        </w:numPr>
        <w:rPr>
          <w:sz w:val="24"/>
          <w:szCs w:val="24"/>
        </w:rPr>
      </w:pPr>
      <w:r w:rsidRPr="000F3147">
        <w:rPr>
          <w:sz w:val="24"/>
          <w:szCs w:val="24"/>
        </w:rPr>
        <w:t xml:space="preserve">Equality and Human Rights Commission Report (2013) ‘Stop and think again: towards equality in police PACE stop and search’. Available at: </w:t>
      </w:r>
      <w:hyperlink r:id="rId21" w:history="1">
        <w:r w:rsidRPr="000F3147">
          <w:rPr>
            <w:rStyle w:val="Hyperlink"/>
            <w:sz w:val="24"/>
            <w:szCs w:val="24"/>
          </w:rPr>
          <w:t>http://www.equalityhumanrights.com/sites/default/files/documents/raceinbritain/stop_and_think_again.pdf</w:t>
        </w:r>
      </w:hyperlink>
      <w:r w:rsidRPr="000F3147">
        <w:rPr>
          <w:sz w:val="24"/>
          <w:szCs w:val="24"/>
        </w:rPr>
        <w:t xml:space="preserve"> (Accessed:06/02/2021). </w:t>
      </w:r>
    </w:p>
    <w:p w14:paraId="4A9547B5" w14:textId="26E785B3" w:rsidR="00935AF5" w:rsidRPr="000F3147" w:rsidRDefault="00935AF5" w:rsidP="000A7492">
      <w:pPr>
        <w:pStyle w:val="ListParagraph"/>
        <w:numPr>
          <w:ilvl w:val="0"/>
          <w:numId w:val="10"/>
        </w:numPr>
        <w:rPr>
          <w:sz w:val="24"/>
          <w:szCs w:val="24"/>
        </w:rPr>
      </w:pPr>
      <w:r w:rsidRPr="00935AF5">
        <w:rPr>
          <w:sz w:val="24"/>
          <w:szCs w:val="24"/>
        </w:rPr>
        <w:t xml:space="preserve">Flacks S (2017) ‘The stop and search of minors: A ‘vital police tool’ Available at: </w:t>
      </w:r>
      <w:hyperlink r:id="rId22" w:history="1">
        <w:r w:rsidRPr="00C97A75">
          <w:rPr>
            <w:rStyle w:val="Hyperlink"/>
            <w:sz w:val="24"/>
            <w:szCs w:val="24"/>
          </w:rPr>
          <w:t>https://journals.sagepub.com/doi/abs/10.1177/1748895817720485</w:t>
        </w:r>
      </w:hyperlink>
      <w:r>
        <w:rPr>
          <w:sz w:val="24"/>
          <w:szCs w:val="24"/>
        </w:rPr>
        <w:t xml:space="preserve"> </w:t>
      </w:r>
      <w:r w:rsidRPr="00935AF5">
        <w:rPr>
          <w:sz w:val="24"/>
          <w:szCs w:val="24"/>
        </w:rPr>
        <w:t xml:space="preserve"> (Accesssed:11/02/2021).</w:t>
      </w:r>
    </w:p>
    <w:p w14:paraId="44398E91" w14:textId="77777777" w:rsidR="00E91813" w:rsidRPr="000F3147" w:rsidRDefault="00E91813" w:rsidP="000A7492">
      <w:pPr>
        <w:pStyle w:val="ListParagraph"/>
        <w:numPr>
          <w:ilvl w:val="0"/>
          <w:numId w:val="10"/>
        </w:numPr>
        <w:rPr>
          <w:sz w:val="24"/>
          <w:szCs w:val="24"/>
        </w:rPr>
      </w:pPr>
      <w:r w:rsidRPr="000F3147">
        <w:rPr>
          <w:sz w:val="24"/>
          <w:szCs w:val="24"/>
        </w:rPr>
        <w:t xml:space="preserve">Human Rights Act 1998. Article 5. Available at: </w:t>
      </w:r>
      <w:hyperlink r:id="rId23" w:history="1">
        <w:r w:rsidRPr="000F3147">
          <w:rPr>
            <w:rStyle w:val="Hyperlink"/>
            <w:sz w:val="24"/>
            <w:szCs w:val="24"/>
          </w:rPr>
          <w:t>https://www.legislation.gov.uk/ukpga/1998/42/schedule/1/part/I/chapter/4</w:t>
        </w:r>
      </w:hyperlink>
      <w:r w:rsidRPr="000F3147">
        <w:rPr>
          <w:sz w:val="24"/>
          <w:szCs w:val="24"/>
        </w:rPr>
        <w:t xml:space="preserve">  (Accessed:07/02/2021)</w:t>
      </w:r>
    </w:p>
    <w:p w14:paraId="1952DFC4" w14:textId="77777777" w:rsidR="00E91813" w:rsidRPr="000F3147" w:rsidRDefault="00E91813" w:rsidP="000A7492">
      <w:pPr>
        <w:pStyle w:val="ListParagraph"/>
        <w:numPr>
          <w:ilvl w:val="0"/>
          <w:numId w:val="10"/>
        </w:numPr>
        <w:rPr>
          <w:sz w:val="24"/>
          <w:szCs w:val="24"/>
        </w:rPr>
      </w:pPr>
      <w:r w:rsidRPr="000F3147">
        <w:rPr>
          <w:sz w:val="24"/>
          <w:szCs w:val="24"/>
        </w:rPr>
        <w:t xml:space="preserve">Hutton G, Gold E &amp; Conor P (2021) ‘General policing Duties’. Blackstone’s Police Manual. Oxford University Press. Volume 4. </w:t>
      </w:r>
    </w:p>
    <w:p w14:paraId="1B5F262A" w14:textId="77777777" w:rsidR="00E91813" w:rsidRPr="000F3147" w:rsidRDefault="00E91813" w:rsidP="000A7492">
      <w:pPr>
        <w:pStyle w:val="ListParagraph"/>
        <w:numPr>
          <w:ilvl w:val="0"/>
          <w:numId w:val="10"/>
        </w:numPr>
        <w:rPr>
          <w:sz w:val="24"/>
          <w:szCs w:val="24"/>
        </w:rPr>
      </w:pPr>
      <w:r w:rsidRPr="000F3147">
        <w:rPr>
          <w:sz w:val="24"/>
          <w:szCs w:val="24"/>
        </w:rPr>
        <w:t xml:space="preserve">Johnston D &amp; Hutton G (2021) ‘Evidence and Procedure’. Blackstone’s police manual. Volume 2. Oxford University Press.  </w:t>
      </w:r>
    </w:p>
    <w:p w14:paraId="2C47E96F" w14:textId="067C0FEA" w:rsidR="00E91813" w:rsidRPr="000F3147" w:rsidRDefault="00E91813" w:rsidP="000A7492">
      <w:pPr>
        <w:pStyle w:val="ListParagraph"/>
        <w:numPr>
          <w:ilvl w:val="0"/>
          <w:numId w:val="10"/>
        </w:numPr>
        <w:rPr>
          <w:sz w:val="24"/>
          <w:szCs w:val="24"/>
        </w:rPr>
      </w:pPr>
      <w:r w:rsidRPr="000F3147">
        <w:rPr>
          <w:sz w:val="24"/>
          <w:szCs w:val="24"/>
        </w:rPr>
        <w:t xml:space="preserve">Lammy D (2018) ‘Stop and search is inherently unfair, unjust and ineffectual’. The Guardian. Available at: </w:t>
      </w:r>
      <w:hyperlink r:id="rId24" w:history="1">
        <w:r w:rsidRPr="000F3147">
          <w:rPr>
            <w:rStyle w:val="Hyperlink"/>
            <w:sz w:val="24"/>
            <w:szCs w:val="24"/>
          </w:rPr>
          <w:t>https://www.theguardian.com/law/2018/oct/13/stop-and-search-is-unjust-unfair-ineffectual-david-lammy</w:t>
        </w:r>
      </w:hyperlink>
      <w:r w:rsidRPr="000F3147">
        <w:rPr>
          <w:sz w:val="24"/>
          <w:szCs w:val="24"/>
        </w:rPr>
        <w:t xml:space="preserve"> (Accessed:06/02/2021). </w:t>
      </w:r>
    </w:p>
    <w:p w14:paraId="607B25E0" w14:textId="7A0A24D4" w:rsidR="00031AC6" w:rsidRPr="000F3147" w:rsidRDefault="00031AC6" w:rsidP="000A7492">
      <w:pPr>
        <w:pStyle w:val="ListParagraph"/>
        <w:numPr>
          <w:ilvl w:val="0"/>
          <w:numId w:val="10"/>
        </w:numPr>
        <w:rPr>
          <w:sz w:val="24"/>
          <w:szCs w:val="24"/>
        </w:rPr>
      </w:pPr>
      <w:r w:rsidRPr="000F3147">
        <w:rPr>
          <w:sz w:val="24"/>
          <w:szCs w:val="24"/>
        </w:rPr>
        <w:t>Maguire (1988) ‘EFFECTS OF THE “P.A.C.E.” PROVISIONS ON DETENTION AND QUESTIONING’ The British Journal of Criminology, Volume 28, Issue 1. Oxford.</w:t>
      </w:r>
    </w:p>
    <w:p w14:paraId="5DD3086F" w14:textId="2FEC76FA" w:rsidR="00E91813" w:rsidRDefault="00E91813" w:rsidP="000A7492">
      <w:pPr>
        <w:pStyle w:val="ListParagraph"/>
        <w:numPr>
          <w:ilvl w:val="0"/>
          <w:numId w:val="10"/>
        </w:numPr>
        <w:rPr>
          <w:sz w:val="24"/>
          <w:szCs w:val="24"/>
        </w:rPr>
      </w:pPr>
      <w:r w:rsidRPr="000F3147">
        <w:rPr>
          <w:sz w:val="24"/>
          <w:szCs w:val="24"/>
        </w:rPr>
        <w:t xml:space="preserve">May P (2017) ‘Buried alive’: The case of Judy Ward 25 years on’. Available at: </w:t>
      </w:r>
      <w:hyperlink r:id="rId25" w:history="1">
        <w:r w:rsidRPr="000F3147">
          <w:rPr>
            <w:rStyle w:val="Hyperlink"/>
            <w:sz w:val="24"/>
            <w:szCs w:val="24"/>
          </w:rPr>
          <w:t>https://www.thejusticegap.com/buried-alive-case-judy-ward-25-years/</w:t>
        </w:r>
      </w:hyperlink>
      <w:r w:rsidRPr="000F3147">
        <w:rPr>
          <w:sz w:val="24"/>
          <w:szCs w:val="24"/>
        </w:rPr>
        <w:t xml:space="preserve">  (Accessed: 05/02/2021).</w:t>
      </w:r>
    </w:p>
    <w:p w14:paraId="1D9D23CC" w14:textId="49198422" w:rsidR="00935AF5" w:rsidRPr="000F3147" w:rsidRDefault="00935AF5" w:rsidP="000A7492">
      <w:pPr>
        <w:pStyle w:val="ListParagraph"/>
        <w:numPr>
          <w:ilvl w:val="0"/>
          <w:numId w:val="10"/>
        </w:numPr>
        <w:rPr>
          <w:sz w:val="24"/>
          <w:szCs w:val="24"/>
        </w:rPr>
      </w:pPr>
      <w:r w:rsidRPr="00935AF5">
        <w:rPr>
          <w:sz w:val="24"/>
          <w:szCs w:val="24"/>
        </w:rPr>
        <w:t>McKenzie I &amp; Irving B (1987) ‘Police Interrogation - The Effects of PACE’. Volume 3, Issue 1. p.4-22.</w:t>
      </w:r>
      <w:r>
        <w:rPr>
          <w:sz w:val="24"/>
          <w:szCs w:val="24"/>
        </w:rPr>
        <w:t xml:space="preserve"> </w:t>
      </w:r>
    </w:p>
    <w:p w14:paraId="03F7849C" w14:textId="4ACD8355" w:rsidR="00E91813" w:rsidRPr="000F3147" w:rsidRDefault="00E91813" w:rsidP="000A7492">
      <w:pPr>
        <w:pStyle w:val="ListParagraph"/>
        <w:numPr>
          <w:ilvl w:val="0"/>
          <w:numId w:val="10"/>
        </w:numPr>
        <w:rPr>
          <w:sz w:val="24"/>
          <w:szCs w:val="24"/>
        </w:rPr>
      </w:pPr>
      <w:r w:rsidRPr="000F3147">
        <w:rPr>
          <w:sz w:val="24"/>
          <w:szCs w:val="24"/>
        </w:rPr>
        <w:t xml:space="preserve">Metropolitan Police (2021) ‘Your rights and responsibilities’ Available at: </w:t>
      </w:r>
      <w:hyperlink r:id="rId26" w:anchor=":~:text=Here%20are%20the%20main%20rights,respect%20for%20people%20without%20discriminating&amp;text=the%20officer%20does%20not%20have,find%20grounds%20for%20a%20search" w:history="1">
        <w:r w:rsidRPr="000F3147">
          <w:rPr>
            <w:rStyle w:val="Hyperlink"/>
            <w:sz w:val="24"/>
            <w:szCs w:val="24"/>
          </w:rPr>
          <w:t>https://www.met.police.uk/advice/advice-and-information/st-s/stop-and-search/your-rights-and-responsibilities/#:~:text=Here%20are%20the%20main%20rights,respect%20for%20people%20without%20discriminating&amp;text=the%20officer%20does%20not%20have,find%20grounds%20for%20a%20search</w:t>
        </w:r>
      </w:hyperlink>
      <w:r w:rsidRPr="000F3147">
        <w:rPr>
          <w:sz w:val="24"/>
          <w:szCs w:val="24"/>
        </w:rPr>
        <w:t xml:space="preserve"> (Accessed:08/02/2021). </w:t>
      </w:r>
    </w:p>
    <w:p w14:paraId="4934233A" w14:textId="42B8E2E7" w:rsidR="00031AC6" w:rsidRPr="000F3147" w:rsidRDefault="00031AC6" w:rsidP="000A7492">
      <w:pPr>
        <w:pStyle w:val="ListParagraph"/>
        <w:numPr>
          <w:ilvl w:val="0"/>
          <w:numId w:val="10"/>
        </w:numPr>
        <w:rPr>
          <w:sz w:val="24"/>
          <w:szCs w:val="24"/>
        </w:rPr>
      </w:pPr>
      <w:r w:rsidRPr="000F3147">
        <w:rPr>
          <w:sz w:val="24"/>
          <w:szCs w:val="24"/>
        </w:rPr>
        <w:t xml:space="preserve">Mylonaki E &amp; Burton T (2010) ‘A Critique of the Deficiencies in the Regulation of Contemporary Police Powers of Detention and Questioning in England and Wales’ </w:t>
      </w:r>
      <w:r w:rsidRPr="000F3147">
        <w:rPr>
          <w:sz w:val="24"/>
          <w:szCs w:val="24"/>
        </w:rPr>
        <w:lastRenderedPageBreak/>
        <w:t xml:space="preserve">Available at: </w:t>
      </w:r>
      <w:hyperlink r:id="rId27" w:history="1">
        <w:r w:rsidRPr="000F3147">
          <w:rPr>
            <w:rStyle w:val="Hyperlink"/>
            <w:sz w:val="24"/>
            <w:szCs w:val="24"/>
          </w:rPr>
          <w:t>https://journals.sagepub.com/doi/10.1350/pojo.2010.83.1.482</w:t>
        </w:r>
      </w:hyperlink>
      <w:r w:rsidRPr="000F3147">
        <w:rPr>
          <w:sz w:val="24"/>
          <w:szCs w:val="24"/>
        </w:rPr>
        <w:t xml:space="preserve">  (Accessed:06/02/2021).</w:t>
      </w:r>
    </w:p>
    <w:p w14:paraId="49A718EE" w14:textId="77777777" w:rsidR="00E91813" w:rsidRPr="000F3147" w:rsidRDefault="00E91813" w:rsidP="000A7492">
      <w:pPr>
        <w:pStyle w:val="ListParagraph"/>
        <w:numPr>
          <w:ilvl w:val="0"/>
          <w:numId w:val="10"/>
        </w:numPr>
        <w:rPr>
          <w:sz w:val="24"/>
          <w:szCs w:val="24"/>
        </w:rPr>
      </w:pPr>
      <w:r w:rsidRPr="000F3147">
        <w:rPr>
          <w:sz w:val="24"/>
          <w:szCs w:val="24"/>
        </w:rPr>
        <w:t xml:space="preserve">Ormerod, D (2007) ‘Evidence: judge admitting defendant’s previous convictions – judge ruling at start of case’. Available at: </w:t>
      </w:r>
      <w:hyperlink r:id="rId28" w:history="1">
        <w:r w:rsidRPr="000F3147">
          <w:rPr>
            <w:rStyle w:val="Hyperlink"/>
            <w:sz w:val="24"/>
            <w:szCs w:val="24"/>
          </w:rPr>
          <w:t>https://rl.talis.com/3/kent/items/7CBE33BD-6AD1-C782-1CC2-EA2CC75A35FC.html</w:t>
        </w:r>
      </w:hyperlink>
      <w:r w:rsidRPr="000F3147">
        <w:rPr>
          <w:sz w:val="24"/>
          <w:szCs w:val="24"/>
        </w:rPr>
        <w:t xml:space="preserve">   (Accessed:05/02/2021). </w:t>
      </w:r>
    </w:p>
    <w:p w14:paraId="2A744E82" w14:textId="77777777" w:rsidR="00E91813" w:rsidRPr="000F3147" w:rsidRDefault="00E91813" w:rsidP="000A7492">
      <w:pPr>
        <w:pStyle w:val="ListParagraph"/>
        <w:numPr>
          <w:ilvl w:val="0"/>
          <w:numId w:val="10"/>
        </w:numPr>
        <w:rPr>
          <w:sz w:val="24"/>
          <w:szCs w:val="24"/>
        </w:rPr>
      </w:pPr>
      <w:r w:rsidRPr="000F3147">
        <w:rPr>
          <w:sz w:val="24"/>
          <w:szCs w:val="24"/>
        </w:rPr>
        <w:t xml:space="preserve">Packer, H (1968) ‘The limits of the Criminal Sanction’. Stanford University Press. p.160. </w:t>
      </w:r>
    </w:p>
    <w:p w14:paraId="4AF4A838" w14:textId="77777777" w:rsidR="00E91813" w:rsidRPr="000F3147" w:rsidRDefault="00E91813" w:rsidP="000A7492">
      <w:pPr>
        <w:pStyle w:val="ListParagraph"/>
        <w:numPr>
          <w:ilvl w:val="0"/>
          <w:numId w:val="10"/>
        </w:numPr>
        <w:rPr>
          <w:sz w:val="24"/>
          <w:szCs w:val="24"/>
        </w:rPr>
      </w:pPr>
      <w:r w:rsidRPr="000F3147">
        <w:rPr>
          <w:sz w:val="24"/>
          <w:szCs w:val="24"/>
        </w:rPr>
        <w:t xml:space="preserve">Pierce G (2011) ‘The Birmingham Six: Have we learned from our disgraceful past?’. The Guardian. Available at: </w:t>
      </w:r>
      <w:hyperlink r:id="rId29" w:history="1">
        <w:r w:rsidRPr="000F3147">
          <w:rPr>
            <w:rStyle w:val="Hyperlink"/>
            <w:sz w:val="24"/>
            <w:szCs w:val="24"/>
          </w:rPr>
          <w:t>https://www.theguardian.com/theguardian/2011/mar/12/gareth-peirce-birmingham-six</w:t>
        </w:r>
      </w:hyperlink>
      <w:r w:rsidRPr="000F3147">
        <w:rPr>
          <w:sz w:val="24"/>
          <w:szCs w:val="24"/>
        </w:rPr>
        <w:t xml:space="preserve"> (Accessed:06/02/2021. </w:t>
      </w:r>
    </w:p>
    <w:p w14:paraId="26E641C4" w14:textId="77777777" w:rsidR="00E91813" w:rsidRPr="000F3147" w:rsidRDefault="00E91813" w:rsidP="000A7492">
      <w:pPr>
        <w:pStyle w:val="ListParagraph"/>
        <w:numPr>
          <w:ilvl w:val="0"/>
          <w:numId w:val="10"/>
        </w:numPr>
        <w:rPr>
          <w:sz w:val="24"/>
          <w:szCs w:val="24"/>
        </w:rPr>
      </w:pPr>
      <w:r w:rsidRPr="000F3147">
        <w:rPr>
          <w:sz w:val="24"/>
          <w:szCs w:val="24"/>
        </w:rPr>
        <w:t xml:space="preserve">Police and Criminal Evidence Act (1984). Code of Practice A. Available at: </w:t>
      </w:r>
      <w:hyperlink r:id="rId30" w:history="1">
        <w:r w:rsidRPr="000F3147">
          <w:rPr>
            <w:rStyle w:val="Hyperlink"/>
            <w:sz w:val="24"/>
            <w:szCs w:val="24"/>
          </w:rPr>
          <w:t>https://www.legislation.gov.uk/ukpga/1984/60/contents</w:t>
        </w:r>
      </w:hyperlink>
      <w:r w:rsidRPr="000F3147">
        <w:rPr>
          <w:sz w:val="24"/>
          <w:szCs w:val="24"/>
        </w:rPr>
        <w:t xml:space="preserve">   (Accessed: 05/02/2021).</w:t>
      </w:r>
    </w:p>
    <w:p w14:paraId="6A75B260" w14:textId="77777777" w:rsidR="00E91813" w:rsidRPr="000F3147" w:rsidRDefault="00E91813" w:rsidP="000A7492">
      <w:pPr>
        <w:pStyle w:val="ListParagraph"/>
        <w:numPr>
          <w:ilvl w:val="0"/>
          <w:numId w:val="10"/>
        </w:numPr>
        <w:rPr>
          <w:sz w:val="24"/>
          <w:szCs w:val="24"/>
        </w:rPr>
      </w:pPr>
      <w:r w:rsidRPr="000F3147">
        <w:rPr>
          <w:sz w:val="24"/>
          <w:szCs w:val="24"/>
        </w:rPr>
        <w:t xml:space="preserve">Police and Criminal Evidence Act (1984). Code of Practice C. Section 11. Available at: </w:t>
      </w:r>
      <w:hyperlink r:id="rId31" w:history="1">
        <w:r w:rsidRPr="000F3147">
          <w:rPr>
            <w:rStyle w:val="Hyperlink"/>
            <w:sz w:val="24"/>
            <w:szCs w:val="24"/>
          </w:rPr>
          <w:t>https://www.gov.uk/guidance/police-and-criminal-evidence-act-1984-pace-codes-of-practice</w:t>
        </w:r>
      </w:hyperlink>
      <w:r w:rsidRPr="000F3147">
        <w:rPr>
          <w:sz w:val="24"/>
          <w:szCs w:val="24"/>
        </w:rPr>
        <w:t xml:space="preserve">  (Accessed:05/02/2021). </w:t>
      </w:r>
    </w:p>
    <w:p w14:paraId="4048F33A" w14:textId="77777777" w:rsidR="00E91813" w:rsidRPr="000F3147" w:rsidRDefault="00E91813" w:rsidP="000A7492">
      <w:pPr>
        <w:pStyle w:val="ListParagraph"/>
        <w:numPr>
          <w:ilvl w:val="0"/>
          <w:numId w:val="10"/>
        </w:numPr>
        <w:rPr>
          <w:sz w:val="24"/>
          <w:szCs w:val="24"/>
        </w:rPr>
      </w:pPr>
      <w:r w:rsidRPr="000F3147">
        <w:rPr>
          <w:sz w:val="24"/>
          <w:szCs w:val="24"/>
        </w:rPr>
        <w:t xml:space="preserve">Police and Criminal Evidence Act (1984). Code of Practice E. Available at: </w:t>
      </w:r>
      <w:hyperlink r:id="rId32" w:history="1">
        <w:r w:rsidRPr="000F3147">
          <w:rPr>
            <w:rStyle w:val="Hyperlink"/>
            <w:sz w:val="24"/>
            <w:szCs w:val="24"/>
          </w:rPr>
          <w:t>https://www.gov.uk/guidance/police-and-criminal-evidence-act-1984-pace-codes-of-practice</w:t>
        </w:r>
      </w:hyperlink>
      <w:r w:rsidRPr="000F3147">
        <w:rPr>
          <w:sz w:val="24"/>
          <w:szCs w:val="24"/>
        </w:rPr>
        <w:t xml:space="preserve">  (Accessed:05/02/2021). </w:t>
      </w:r>
    </w:p>
    <w:p w14:paraId="49A7D68E" w14:textId="77777777" w:rsidR="00E91813" w:rsidRPr="000F3147" w:rsidRDefault="00E91813" w:rsidP="000A7492">
      <w:pPr>
        <w:pStyle w:val="ListParagraph"/>
        <w:numPr>
          <w:ilvl w:val="0"/>
          <w:numId w:val="10"/>
        </w:numPr>
        <w:rPr>
          <w:sz w:val="24"/>
          <w:szCs w:val="24"/>
        </w:rPr>
      </w:pPr>
      <w:r w:rsidRPr="000F3147">
        <w:rPr>
          <w:sz w:val="24"/>
          <w:szCs w:val="24"/>
        </w:rPr>
        <w:t xml:space="preserve">Police and Criminal Evidence Act (1984). Section 78. Available at: </w:t>
      </w:r>
      <w:hyperlink r:id="rId33" w:anchor=":~:text=(1)In%20any%20proceedings%20the,such%20an%20adverse%20effect%20on" w:history="1">
        <w:r w:rsidRPr="000F3147">
          <w:rPr>
            <w:rStyle w:val="Hyperlink"/>
            <w:sz w:val="24"/>
            <w:szCs w:val="24"/>
          </w:rPr>
          <w:t>https://www.legislation.gov.uk/ukpga/1984/60/section/78#:~:text=(1)In%20any%20proceedings%20the,such%20an%20adverse%20effect%20on</w:t>
        </w:r>
      </w:hyperlink>
      <w:r w:rsidRPr="000F3147">
        <w:rPr>
          <w:sz w:val="24"/>
          <w:szCs w:val="24"/>
        </w:rPr>
        <w:t xml:space="preserve">  (Accessed:05/02/2021). </w:t>
      </w:r>
    </w:p>
    <w:p w14:paraId="46DEE14C" w14:textId="0AC64230" w:rsidR="00E91813" w:rsidRDefault="00E91813" w:rsidP="000A7492">
      <w:pPr>
        <w:pStyle w:val="ListParagraph"/>
        <w:numPr>
          <w:ilvl w:val="0"/>
          <w:numId w:val="10"/>
        </w:numPr>
        <w:rPr>
          <w:sz w:val="24"/>
          <w:szCs w:val="24"/>
        </w:rPr>
      </w:pPr>
      <w:r w:rsidRPr="000F3147">
        <w:rPr>
          <w:sz w:val="24"/>
          <w:szCs w:val="24"/>
        </w:rPr>
        <w:t xml:space="preserve">Police and Criminal Evidence Act (1984). Section 117. Available at: </w:t>
      </w:r>
      <w:hyperlink r:id="rId34" w:anchor=":~:text=117%20Power%20of%20constable%20to%20use%20reasonable%20force.&amp;text=the%20officer%20may%20use%20reasonable,the%20exercise%20of%20the%20power" w:history="1">
        <w:r w:rsidRPr="000F3147">
          <w:rPr>
            <w:rStyle w:val="Hyperlink"/>
            <w:sz w:val="24"/>
            <w:szCs w:val="24"/>
          </w:rPr>
          <w:t>https://www.legislation.gov.uk/ukpga/1984/60/section/117#:~:text=117%20Power%20of%20constable%20to%20use%20reasonable%20force.&amp;text=the%20officer%20may%20use%20reasonable,the%20exercise%20of%20the%20power</w:t>
        </w:r>
      </w:hyperlink>
      <w:r w:rsidRPr="000F3147">
        <w:rPr>
          <w:sz w:val="24"/>
          <w:szCs w:val="24"/>
        </w:rPr>
        <w:t xml:space="preserve">  (Accessed: 05/02/2021).</w:t>
      </w:r>
    </w:p>
    <w:p w14:paraId="72E5CF53" w14:textId="41B971B3" w:rsidR="00697C79" w:rsidRPr="000F3147" w:rsidRDefault="00697C79" w:rsidP="000A7492">
      <w:pPr>
        <w:pStyle w:val="ListParagraph"/>
        <w:numPr>
          <w:ilvl w:val="0"/>
          <w:numId w:val="10"/>
        </w:numPr>
        <w:rPr>
          <w:sz w:val="24"/>
          <w:szCs w:val="24"/>
        </w:rPr>
      </w:pPr>
      <w:r>
        <w:rPr>
          <w:sz w:val="24"/>
          <w:szCs w:val="24"/>
        </w:rPr>
        <w:t>Robins J (2018) ‘</w:t>
      </w:r>
      <w:r w:rsidRPr="00697C79">
        <w:rPr>
          <w:sz w:val="24"/>
          <w:szCs w:val="24"/>
        </w:rPr>
        <w:t>Miscarriage of justice victims are cast aside in the UK</w:t>
      </w:r>
      <w:r>
        <w:rPr>
          <w:sz w:val="24"/>
          <w:szCs w:val="24"/>
        </w:rPr>
        <w:t xml:space="preserve">’. The Guardian. Available at: </w:t>
      </w:r>
      <w:hyperlink r:id="rId35" w:history="1">
        <w:r w:rsidRPr="00107D7F">
          <w:rPr>
            <w:rStyle w:val="Hyperlink"/>
            <w:sz w:val="24"/>
            <w:szCs w:val="24"/>
          </w:rPr>
          <w:t>https://www.theguardian.com/commentisfree/2018/may/09/miscarriage-of-justice-victims-uk-supreme-court</w:t>
        </w:r>
      </w:hyperlink>
      <w:r>
        <w:rPr>
          <w:sz w:val="24"/>
          <w:szCs w:val="24"/>
        </w:rPr>
        <w:t xml:space="preserve"> (Accessed:17/02/2021). </w:t>
      </w:r>
    </w:p>
    <w:p w14:paraId="6F760709" w14:textId="77777777" w:rsidR="00E91813" w:rsidRPr="000F3147" w:rsidRDefault="00E91813" w:rsidP="000A7492">
      <w:pPr>
        <w:pStyle w:val="ListParagraph"/>
        <w:numPr>
          <w:ilvl w:val="0"/>
          <w:numId w:val="10"/>
        </w:numPr>
        <w:rPr>
          <w:sz w:val="24"/>
          <w:szCs w:val="24"/>
        </w:rPr>
      </w:pPr>
      <w:r w:rsidRPr="000F3147">
        <w:rPr>
          <w:sz w:val="24"/>
          <w:szCs w:val="24"/>
        </w:rPr>
        <w:t xml:space="preserve">R v Barry (1991) Available at: </w:t>
      </w:r>
      <w:hyperlink r:id="rId36" w:history="1">
        <w:r w:rsidRPr="000F3147">
          <w:rPr>
            <w:rStyle w:val="Hyperlink"/>
            <w:sz w:val="24"/>
            <w:szCs w:val="24"/>
          </w:rPr>
          <w:t>https://www.lccsa.org.uk/r-v-barry-patrick-valentine-1991/</w:t>
        </w:r>
      </w:hyperlink>
      <w:r w:rsidRPr="000F3147">
        <w:rPr>
          <w:sz w:val="24"/>
          <w:szCs w:val="24"/>
        </w:rPr>
        <w:t xml:space="preserve">  (Accessed:05/02/2021). </w:t>
      </w:r>
    </w:p>
    <w:p w14:paraId="3F3CB00C" w14:textId="0C198310" w:rsidR="00415500" w:rsidRPr="000F3147" w:rsidRDefault="00415500" w:rsidP="000A7492">
      <w:pPr>
        <w:pStyle w:val="ListParagraph"/>
        <w:numPr>
          <w:ilvl w:val="0"/>
          <w:numId w:val="10"/>
        </w:numPr>
        <w:rPr>
          <w:sz w:val="24"/>
          <w:szCs w:val="24"/>
        </w:rPr>
      </w:pPr>
      <w:r w:rsidRPr="000F3147">
        <w:rPr>
          <w:sz w:val="24"/>
          <w:szCs w:val="24"/>
        </w:rPr>
        <w:t xml:space="preserve">R v Chong Fook Kam (1970). Available at: </w:t>
      </w:r>
      <w:hyperlink r:id="rId37" w:history="1">
        <w:r w:rsidRPr="000F3147">
          <w:rPr>
            <w:rStyle w:val="Hyperlink"/>
            <w:sz w:val="24"/>
            <w:szCs w:val="24"/>
          </w:rPr>
          <w:t>https://andrewfrederickblog.wordpress.com/caselaw/hussien-v-chong-fook-kam/</w:t>
        </w:r>
      </w:hyperlink>
      <w:r w:rsidRPr="000F3147">
        <w:rPr>
          <w:sz w:val="24"/>
          <w:szCs w:val="24"/>
        </w:rPr>
        <w:t xml:space="preserve">  (Accessed:05/02/2021) </w:t>
      </w:r>
    </w:p>
    <w:p w14:paraId="2A0859A7" w14:textId="77777777" w:rsidR="00E91813" w:rsidRPr="000F3147" w:rsidRDefault="00E91813" w:rsidP="000A7492">
      <w:pPr>
        <w:pStyle w:val="ListParagraph"/>
        <w:numPr>
          <w:ilvl w:val="0"/>
          <w:numId w:val="10"/>
        </w:numPr>
        <w:rPr>
          <w:sz w:val="24"/>
          <w:szCs w:val="24"/>
        </w:rPr>
      </w:pPr>
      <w:r w:rsidRPr="000F3147">
        <w:rPr>
          <w:sz w:val="24"/>
          <w:szCs w:val="24"/>
        </w:rPr>
        <w:t xml:space="preserve">R v Ward (1993) Available at: </w:t>
      </w:r>
      <w:hyperlink r:id="rId38" w:history="1">
        <w:r w:rsidRPr="000F3147">
          <w:rPr>
            <w:rStyle w:val="Hyperlink"/>
            <w:sz w:val="24"/>
            <w:szCs w:val="24"/>
          </w:rPr>
          <w:t>https://publications.parliament.uk/pa/ld200607/ldjudgmt/jd070228/rvh-5.htm</w:t>
        </w:r>
      </w:hyperlink>
      <w:r w:rsidRPr="000F3147">
        <w:rPr>
          <w:sz w:val="24"/>
          <w:szCs w:val="24"/>
        </w:rPr>
        <w:t xml:space="preserve">  (Accessed:05/02/2021).</w:t>
      </w:r>
    </w:p>
    <w:p w14:paraId="1D643582" w14:textId="77777777" w:rsidR="00E91813" w:rsidRPr="000F3147" w:rsidRDefault="00E91813" w:rsidP="000A7492">
      <w:pPr>
        <w:pStyle w:val="ListParagraph"/>
        <w:numPr>
          <w:ilvl w:val="0"/>
          <w:numId w:val="10"/>
        </w:numPr>
        <w:rPr>
          <w:sz w:val="24"/>
          <w:szCs w:val="24"/>
        </w:rPr>
      </w:pPr>
      <w:r w:rsidRPr="000F3147">
        <w:rPr>
          <w:sz w:val="24"/>
          <w:szCs w:val="24"/>
        </w:rPr>
        <w:t xml:space="preserve">Souhami, A (2007) ‘After the inquiry: reactions to institutional racism in the police service’. Available at: </w:t>
      </w:r>
      <w:hyperlink r:id="rId39" w:history="1">
        <w:r w:rsidRPr="000F3147">
          <w:rPr>
            <w:rStyle w:val="Hyperlink"/>
            <w:sz w:val="24"/>
            <w:szCs w:val="24"/>
          </w:rPr>
          <w:t>https://www.taylorfrancis.com/chapters/understanding-</w:t>
        </w:r>
        <w:r w:rsidRPr="000F3147">
          <w:rPr>
            <w:rStyle w:val="Hyperlink"/>
            <w:sz w:val="24"/>
            <w:szCs w:val="24"/>
          </w:rPr>
          <w:lastRenderedPageBreak/>
          <w:t>institutional-racism-stephen-lawrence-inquiry-police-service-reaction-anna-souhami/e/10.4324/9781843926504-8</w:t>
        </w:r>
      </w:hyperlink>
      <w:r w:rsidRPr="000F3147">
        <w:rPr>
          <w:sz w:val="24"/>
          <w:szCs w:val="24"/>
        </w:rPr>
        <w:t xml:space="preserve">  (Accessed:05/02/2021)</w:t>
      </w:r>
    </w:p>
    <w:p w14:paraId="28658DE6" w14:textId="77777777" w:rsidR="00E91813" w:rsidRPr="000F3147" w:rsidRDefault="00E91813" w:rsidP="000A7492">
      <w:pPr>
        <w:pStyle w:val="ListParagraph"/>
        <w:numPr>
          <w:ilvl w:val="0"/>
          <w:numId w:val="10"/>
        </w:numPr>
        <w:rPr>
          <w:sz w:val="24"/>
          <w:szCs w:val="24"/>
        </w:rPr>
      </w:pPr>
      <w:r w:rsidRPr="000F3147">
        <w:rPr>
          <w:sz w:val="24"/>
          <w:szCs w:val="24"/>
        </w:rPr>
        <w:t xml:space="preserve">Starmer K (2007) ‘Monitoring the Performance of the Police Service in Northern Ireland in complying with the Human Rights Act 1998’. Policing: A Journal of Policy and Practice, Volume 1, Issue 1. Oxford University Press. </w:t>
      </w:r>
    </w:p>
    <w:p w14:paraId="5B0189F1" w14:textId="77777777" w:rsidR="00E91813" w:rsidRPr="000F3147" w:rsidRDefault="00E91813" w:rsidP="000A7492">
      <w:pPr>
        <w:pStyle w:val="ListParagraph"/>
        <w:numPr>
          <w:ilvl w:val="0"/>
          <w:numId w:val="10"/>
        </w:numPr>
        <w:rPr>
          <w:sz w:val="24"/>
          <w:szCs w:val="24"/>
        </w:rPr>
      </w:pPr>
      <w:r w:rsidRPr="000F3147">
        <w:rPr>
          <w:sz w:val="24"/>
          <w:szCs w:val="24"/>
        </w:rPr>
        <w:t xml:space="preserve">Walker C &amp; Starmer K (2004) ‘Miscarriages of Justice: A Review of Justice in Error’. Oxford University Press. p.39. </w:t>
      </w:r>
    </w:p>
    <w:p w14:paraId="6515D723" w14:textId="024BC2F0" w:rsidR="00E91813" w:rsidRDefault="00E91813" w:rsidP="000A7492">
      <w:pPr>
        <w:pStyle w:val="ListParagraph"/>
        <w:numPr>
          <w:ilvl w:val="0"/>
          <w:numId w:val="10"/>
        </w:numPr>
        <w:rPr>
          <w:sz w:val="24"/>
          <w:szCs w:val="24"/>
        </w:rPr>
      </w:pPr>
      <w:r w:rsidRPr="000F3147">
        <w:rPr>
          <w:sz w:val="24"/>
          <w:szCs w:val="24"/>
        </w:rPr>
        <w:t xml:space="preserve">Ward R &amp; Akhtar A ‘Walker &amp; Walker’s English Legal System’. 11th Edt. Oxford University Press. p.438. </w:t>
      </w:r>
    </w:p>
    <w:p w14:paraId="7631B08B" w14:textId="1B4597C2" w:rsidR="00E030D6" w:rsidRDefault="00E030D6" w:rsidP="000A7492">
      <w:pPr>
        <w:pStyle w:val="ListParagraph"/>
        <w:numPr>
          <w:ilvl w:val="0"/>
          <w:numId w:val="10"/>
        </w:numPr>
        <w:rPr>
          <w:sz w:val="24"/>
          <w:szCs w:val="24"/>
        </w:rPr>
      </w:pPr>
      <w:r w:rsidRPr="000F3147">
        <w:rPr>
          <w:sz w:val="24"/>
          <w:szCs w:val="24"/>
        </w:rPr>
        <w:t xml:space="preserve">Whitehouse S &amp; Payter A (2018) ‘Disclosure: time to cut the Gordian knot?’ Available at: </w:t>
      </w:r>
      <w:hyperlink r:id="rId40" w:history="1">
        <w:r w:rsidRPr="000F3147">
          <w:rPr>
            <w:rStyle w:val="Hyperlink"/>
            <w:sz w:val="24"/>
            <w:szCs w:val="24"/>
          </w:rPr>
          <w:t>https://www.lexology.com/library/detail.aspx?g=7af4d27e-b26f-4c7e-a5d5-e957050ea68a</w:t>
        </w:r>
      </w:hyperlink>
      <w:r w:rsidRPr="000F3147">
        <w:rPr>
          <w:sz w:val="24"/>
          <w:szCs w:val="24"/>
        </w:rPr>
        <w:t xml:space="preserve"> (Accessed:08/02/2021) </w:t>
      </w:r>
    </w:p>
    <w:p w14:paraId="57DBB961" w14:textId="76943AB5" w:rsidR="00697C79" w:rsidRPr="00697C79" w:rsidRDefault="00697C79" w:rsidP="000A7492">
      <w:pPr>
        <w:pStyle w:val="ListParagraph"/>
        <w:numPr>
          <w:ilvl w:val="0"/>
          <w:numId w:val="10"/>
        </w:numPr>
        <w:rPr>
          <w:sz w:val="24"/>
          <w:szCs w:val="24"/>
        </w:rPr>
      </w:pPr>
      <w:r w:rsidRPr="00697C79">
        <w:rPr>
          <w:sz w:val="24"/>
          <w:szCs w:val="24"/>
        </w:rPr>
        <w:t xml:space="preserve">Wright O (2016) ‘Court rule changes’. The Independent. Available at: </w:t>
      </w:r>
      <w:hyperlink r:id="rId41" w:history="1">
        <w:r w:rsidRPr="00107D7F">
          <w:rPr>
            <w:rStyle w:val="Hyperlink"/>
            <w:sz w:val="24"/>
            <w:szCs w:val="24"/>
          </w:rPr>
          <w:t>https://www.independent.co.uk/news/uk/home-news/court-rule-changes-may-drive-innocent-defendants-making-guilty-pleas-a7080566.html</w:t>
        </w:r>
      </w:hyperlink>
      <w:r>
        <w:rPr>
          <w:sz w:val="24"/>
          <w:szCs w:val="24"/>
        </w:rPr>
        <w:t xml:space="preserve"> (Accessed: 17/02/2021). </w:t>
      </w:r>
    </w:p>
    <w:p w14:paraId="11EB4BD5" w14:textId="77777777" w:rsidR="00E91813" w:rsidRPr="000F3147" w:rsidRDefault="00E91813" w:rsidP="000A7492">
      <w:pPr>
        <w:pStyle w:val="ListParagraph"/>
        <w:numPr>
          <w:ilvl w:val="0"/>
          <w:numId w:val="10"/>
        </w:numPr>
        <w:rPr>
          <w:sz w:val="24"/>
          <w:szCs w:val="24"/>
        </w:rPr>
      </w:pPr>
      <w:r w:rsidRPr="000F3147">
        <w:rPr>
          <w:sz w:val="24"/>
          <w:szCs w:val="24"/>
        </w:rPr>
        <w:t xml:space="preserve">Yesufu S (2013) ‘Discriminatory Use of Police Stop-and-Search Powers in London, UK’. Available at: </w:t>
      </w:r>
      <w:hyperlink r:id="rId42" w:history="1">
        <w:r w:rsidRPr="000F3147">
          <w:rPr>
            <w:rStyle w:val="Hyperlink"/>
            <w:sz w:val="24"/>
            <w:szCs w:val="24"/>
          </w:rPr>
          <w:t>https://journals.sagepub.com/doi/abs/10.1350/ijps.2013.15.4.318</w:t>
        </w:r>
      </w:hyperlink>
      <w:r w:rsidRPr="000F3147">
        <w:rPr>
          <w:sz w:val="24"/>
          <w:szCs w:val="24"/>
        </w:rPr>
        <w:t xml:space="preserve"> (Accessed: 06/02/2021). </w:t>
      </w:r>
    </w:p>
    <w:p w14:paraId="0AC8F65C" w14:textId="472422B7" w:rsidR="00E91813" w:rsidRPr="000F3147" w:rsidRDefault="00E91813" w:rsidP="000A7492">
      <w:pPr>
        <w:pStyle w:val="ListParagraph"/>
        <w:numPr>
          <w:ilvl w:val="0"/>
          <w:numId w:val="10"/>
        </w:numPr>
        <w:rPr>
          <w:sz w:val="24"/>
          <w:szCs w:val="24"/>
        </w:rPr>
      </w:pPr>
      <w:r w:rsidRPr="000F3147">
        <w:rPr>
          <w:sz w:val="24"/>
          <w:szCs w:val="24"/>
        </w:rPr>
        <w:t xml:space="preserve">Zander, M </w:t>
      </w:r>
      <w:r w:rsidR="00FC6566">
        <w:rPr>
          <w:sz w:val="24"/>
          <w:szCs w:val="24"/>
        </w:rPr>
        <w:t xml:space="preserve">(2014) </w:t>
      </w:r>
      <w:r w:rsidRPr="000F3147">
        <w:rPr>
          <w:sz w:val="24"/>
          <w:szCs w:val="24"/>
        </w:rPr>
        <w:t xml:space="preserve">‘PACE (The Police and Criminal Evidence Act 1984): Past, Present and Future’. Available at: </w:t>
      </w:r>
      <w:hyperlink r:id="rId43" w:history="1">
        <w:r w:rsidRPr="000F3147">
          <w:rPr>
            <w:rStyle w:val="Hyperlink"/>
            <w:sz w:val="24"/>
            <w:szCs w:val="24"/>
          </w:rPr>
          <w:t>https://www.jstor.org/stable/44283738?seq=1</w:t>
        </w:r>
      </w:hyperlink>
      <w:r w:rsidRPr="000F3147">
        <w:rPr>
          <w:sz w:val="24"/>
          <w:szCs w:val="24"/>
        </w:rPr>
        <w:t xml:space="preserve">  (Accessed:05/02/2021)</w:t>
      </w:r>
    </w:p>
    <w:p w14:paraId="5A9FE1F1" w14:textId="77777777" w:rsidR="00E91813" w:rsidRPr="000F3147" w:rsidRDefault="00E91813" w:rsidP="000A7492">
      <w:pPr>
        <w:pStyle w:val="ListParagraph"/>
        <w:numPr>
          <w:ilvl w:val="0"/>
          <w:numId w:val="10"/>
        </w:numPr>
        <w:rPr>
          <w:sz w:val="24"/>
          <w:szCs w:val="24"/>
        </w:rPr>
      </w:pPr>
      <w:r w:rsidRPr="000F3147">
        <w:rPr>
          <w:sz w:val="24"/>
          <w:szCs w:val="24"/>
        </w:rPr>
        <w:t xml:space="preserve">Zuckerman, A (1991) ‘Miscarriages of Justice and Judicial responsibility’. Available at: </w:t>
      </w:r>
      <w:hyperlink r:id="rId44" w:history="1">
        <w:r w:rsidRPr="000F3147">
          <w:rPr>
            <w:rStyle w:val="Hyperlink"/>
            <w:sz w:val="24"/>
            <w:szCs w:val="24"/>
          </w:rPr>
          <w:t>https://onlinelibrary.wiley.com/doi/pdf/10.1111/j.1468-2230.1995.tb02012.x</w:t>
        </w:r>
      </w:hyperlink>
      <w:r w:rsidRPr="000F3147">
        <w:rPr>
          <w:sz w:val="24"/>
          <w:szCs w:val="24"/>
        </w:rPr>
        <w:t xml:space="preserve">  (Accessed:05/02/2021).</w:t>
      </w:r>
    </w:p>
    <w:p w14:paraId="26AE0990" w14:textId="05012E8E" w:rsidR="00A03F6B" w:rsidRPr="000F3147" w:rsidRDefault="00E91813" w:rsidP="000A7492">
      <w:pPr>
        <w:pStyle w:val="ListParagraph"/>
        <w:numPr>
          <w:ilvl w:val="0"/>
          <w:numId w:val="10"/>
        </w:numPr>
        <w:rPr>
          <w:sz w:val="24"/>
          <w:szCs w:val="24"/>
        </w:rPr>
      </w:pPr>
      <w:r w:rsidRPr="000F3147">
        <w:rPr>
          <w:sz w:val="24"/>
          <w:szCs w:val="24"/>
        </w:rPr>
        <w:t xml:space="preserve">Zuckerman, A (1992) ‘Miscarriage of Justice a root treatment’. Available at: </w:t>
      </w:r>
      <w:hyperlink r:id="rId45" w:history="1">
        <w:r w:rsidRPr="000F3147">
          <w:rPr>
            <w:rStyle w:val="Hyperlink"/>
            <w:sz w:val="24"/>
            <w:szCs w:val="24"/>
          </w:rPr>
          <w:t>https://www.cambridge.org/core/journals/israel-law-review/article/abs/protection-of-the-accused-from-miscarriage-of-justice/5447725DE6FA2D02A725E11344115D04</w:t>
        </w:r>
      </w:hyperlink>
      <w:r w:rsidRPr="000F3147">
        <w:rPr>
          <w:sz w:val="24"/>
          <w:szCs w:val="24"/>
        </w:rPr>
        <w:t xml:space="preserve">  (Accessed:05/02/2021). </w:t>
      </w:r>
    </w:p>
    <w:sectPr w:rsidR="00A03F6B" w:rsidRPr="000F3147" w:rsidSect="005A13D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AC3B75"/>
    <w:multiLevelType w:val="hybridMultilevel"/>
    <w:tmpl w:val="7A50DD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7469ED"/>
    <w:multiLevelType w:val="hybridMultilevel"/>
    <w:tmpl w:val="0B3429C4"/>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61042C"/>
    <w:multiLevelType w:val="hybridMultilevel"/>
    <w:tmpl w:val="902EC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CF5A9C"/>
    <w:multiLevelType w:val="hybridMultilevel"/>
    <w:tmpl w:val="C6622F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2D48CA"/>
    <w:multiLevelType w:val="hybridMultilevel"/>
    <w:tmpl w:val="8294E566"/>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EF1FEC"/>
    <w:multiLevelType w:val="hybridMultilevel"/>
    <w:tmpl w:val="DF241F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68A38A7"/>
    <w:multiLevelType w:val="hybridMultilevel"/>
    <w:tmpl w:val="2A123E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840CEE"/>
    <w:multiLevelType w:val="hybridMultilevel"/>
    <w:tmpl w:val="50B6A7BE"/>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3879E1"/>
    <w:multiLevelType w:val="hybridMultilevel"/>
    <w:tmpl w:val="092ACCFC"/>
    <w:lvl w:ilvl="0" w:tplc="08090011">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9D42566"/>
    <w:multiLevelType w:val="hybridMultilevel"/>
    <w:tmpl w:val="438244D8"/>
    <w:lvl w:ilvl="0" w:tplc="5CAA7822">
      <w:start w:val="1"/>
      <w:numFmt w:val="decimal"/>
      <w:lvlText w:val="%1."/>
      <w:lvlJc w:val="left"/>
      <w:pPr>
        <w:ind w:left="720" w:hanging="360"/>
      </w:pPr>
      <w:rPr>
        <w:rFonts w:hint="default"/>
        <w:b/>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9"/>
  </w:num>
  <w:num w:numId="3">
    <w:abstractNumId w:val="5"/>
  </w:num>
  <w:num w:numId="4">
    <w:abstractNumId w:val="2"/>
  </w:num>
  <w:num w:numId="5">
    <w:abstractNumId w:val="4"/>
  </w:num>
  <w:num w:numId="6">
    <w:abstractNumId w:val="3"/>
  </w:num>
  <w:num w:numId="7">
    <w:abstractNumId w:val="7"/>
  </w:num>
  <w:num w:numId="8">
    <w:abstractNumId w:val="0"/>
  </w:num>
  <w:num w:numId="9">
    <w:abstractNumId w:val="8"/>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8AE"/>
    <w:rsid w:val="000229AF"/>
    <w:rsid w:val="00031AC6"/>
    <w:rsid w:val="00032339"/>
    <w:rsid w:val="00041CCF"/>
    <w:rsid w:val="00096657"/>
    <w:rsid w:val="000A4B41"/>
    <w:rsid w:val="000A7492"/>
    <w:rsid w:val="000B126D"/>
    <w:rsid w:val="000F3147"/>
    <w:rsid w:val="000F77C5"/>
    <w:rsid w:val="001106E0"/>
    <w:rsid w:val="00112306"/>
    <w:rsid w:val="00112C6F"/>
    <w:rsid w:val="00120C39"/>
    <w:rsid w:val="00135767"/>
    <w:rsid w:val="00141812"/>
    <w:rsid w:val="0015004B"/>
    <w:rsid w:val="00151FCB"/>
    <w:rsid w:val="0016197F"/>
    <w:rsid w:val="00172349"/>
    <w:rsid w:val="00174AF1"/>
    <w:rsid w:val="001918AE"/>
    <w:rsid w:val="001B2F80"/>
    <w:rsid w:val="001B5133"/>
    <w:rsid w:val="001C33AF"/>
    <w:rsid w:val="001D34A4"/>
    <w:rsid w:val="00211505"/>
    <w:rsid w:val="00217384"/>
    <w:rsid w:val="00237E13"/>
    <w:rsid w:val="002638C3"/>
    <w:rsid w:val="002767EE"/>
    <w:rsid w:val="002772BF"/>
    <w:rsid w:val="002A0A5E"/>
    <w:rsid w:val="0030009E"/>
    <w:rsid w:val="003148A3"/>
    <w:rsid w:val="00315740"/>
    <w:rsid w:val="00316B7C"/>
    <w:rsid w:val="00352D94"/>
    <w:rsid w:val="00365C94"/>
    <w:rsid w:val="00394DE4"/>
    <w:rsid w:val="003B3487"/>
    <w:rsid w:val="003B6715"/>
    <w:rsid w:val="003C383B"/>
    <w:rsid w:val="003C5BDF"/>
    <w:rsid w:val="003C5D92"/>
    <w:rsid w:val="003E0ED0"/>
    <w:rsid w:val="003F0D98"/>
    <w:rsid w:val="003F7795"/>
    <w:rsid w:val="0040546F"/>
    <w:rsid w:val="00415500"/>
    <w:rsid w:val="0044278D"/>
    <w:rsid w:val="00453DD4"/>
    <w:rsid w:val="00456BE3"/>
    <w:rsid w:val="00472AD0"/>
    <w:rsid w:val="00477590"/>
    <w:rsid w:val="00485116"/>
    <w:rsid w:val="004A3CFB"/>
    <w:rsid w:val="004C2825"/>
    <w:rsid w:val="004C5EA1"/>
    <w:rsid w:val="004D5221"/>
    <w:rsid w:val="00545244"/>
    <w:rsid w:val="00545CDA"/>
    <w:rsid w:val="00547F54"/>
    <w:rsid w:val="00563868"/>
    <w:rsid w:val="0056475A"/>
    <w:rsid w:val="00566DCB"/>
    <w:rsid w:val="005726E1"/>
    <w:rsid w:val="00577606"/>
    <w:rsid w:val="00585F18"/>
    <w:rsid w:val="005921E9"/>
    <w:rsid w:val="00597FD1"/>
    <w:rsid w:val="005A13D8"/>
    <w:rsid w:val="005A421A"/>
    <w:rsid w:val="005B65E0"/>
    <w:rsid w:val="005B68A8"/>
    <w:rsid w:val="005C6C9E"/>
    <w:rsid w:val="005C73A0"/>
    <w:rsid w:val="005D091A"/>
    <w:rsid w:val="00603032"/>
    <w:rsid w:val="006251ED"/>
    <w:rsid w:val="00640F09"/>
    <w:rsid w:val="00651674"/>
    <w:rsid w:val="006664B4"/>
    <w:rsid w:val="006802E0"/>
    <w:rsid w:val="006808D1"/>
    <w:rsid w:val="00684251"/>
    <w:rsid w:val="006939F8"/>
    <w:rsid w:val="0069444A"/>
    <w:rsid w:val="00697C79"/>
    <w:rsid w:val="006A09A7"/>
    <w:rsid w:val="006A68CC"/>
    <w:rsid w:val="006B32DE"/>
    <w:rsid w:val="006B6F7B"/>
    <w:rsid w:val="0070445D"/>
    <w:rsid w:val="007047DC"/>
    <w:rsid w:val="007124D4"/>
    <w:rsid w:val="00714022"/>
    <w:rsid w:val="00723480"/>
    <w:rsid w:val="00730614"/>
    <w:rsid w:val="00745B78"/>
    <w:rsid w:val="007515A5"/>
    <w:rsid w:val="00756FFC"/>
    <w:rsid w:val="007762F2"/>
    <w:rsid w:val="00790321"/>
    <w:rsid w:val="007A703E"/>
    <w:rsid w:val="007D4484"/>
    <w:rsid w:val="007F53D1"/>
    <w:rsid w:val="00803C01"/>
    <w:rsid w:val="00812FAF"/>
    <w:rsid w:val="00821837"/>
    <w:rsid w:val="00823526"/>
    <w:rsid w:val="00841557"/>
    <w:rsid w:val="00852D9A"/>
    <w:rsid w:val="00855679"/>
    <w:rsid w:val="00860EB1"/>
    <w:rsid w:val="008656C9"/>
    <w:rsid w:val="00873C07"/>
    <w:rsid w:val="008A54C6"/>
    <w:rsid w:val="008F797E"/>
    <w:rsid w:val="0093268A"/>
    <w:rsid w:val="009326EC"/>
    <w:rsid w:val="00935AF5"/>
    <w:rsid w:val="00942601"/>
    <w:rsid w:val="00944381"/>
    <w:rsid w:val="00952580"/>
    <w:rsid w:val="009553C6"/>
    <w:rsid w:val="009560EC"/>
    <w:rsid w:val="00991400"/>
    <w:rsid w:val="009A091A"/>
    <w:rsid w:val="009A39FB"/>
    <w:rsid w:val="009B055F"/>
    <w:rsid w:val="009B73FE"/>
    <w:rsid w:val="009C164C"/>
    <w:rsid w:val="009D5125"/>
    <w:rsid w:val="009D6C12"/>
    <w:rsid w:val="00A03F6B"/>
    <w:rsid w:val="00A07C26"/>
    <w:rsid w:val="00A3121B"/>
    <w:rsid w:val="00A35CB3"/>
    <w:rsid w:val="00A36864"/>
    <w:rsid w:val="00A90567"/>
    <w:rsid w:val="00A94552"/>
    <w:rsid w:val="00A970A7"/>
    <w:rsid w:val="00AA76F4"/>
    <w:rsid w:val="00AC5586"/>
    <w:rsid w:val="00AC60D5"/>
    <w:rsid w:val="00AE695E"/>
    <w:rsid w:val="00B05A05"/>
    <w:rsid w:val="00B416F3"/>
    <w:rsid w:val="00B444D0"/>
    <w:rsid w:val="00B52867"/>
    <w:rsid w:val="00B65189"/>
    <w:rsid w:val="00BD01D6"/>
    <w:rsid w:val="00BE2480"/>
    <w:rsid w:val="00C02988"/>
    <w:rsid w:val="00C179FE"/>
    <w:rsid w:val="00C22D82"/>
    <w:rsid w:val="00C30845"/>
    <w:rsid w:val="00C35866"/>
    <w:rsid w:val="00C35A99"/>
    <w:rsid w:val="00C5280D"/>
    <w:rsid w:val="00C703B0"/>
    <w:rsid w:val="00CA531C"/>
    <w:rsid w:val="00CD6D18"/>
    <w:rsid w:val="00CF72A6"/>
    <w:rsid w:val="00D01C96"/>
    <w:rsid w:val="00D31718"/>
    <w:rsid w:val="00D3225E"/>
    <w:rsid w:val="00D432CF"/>
    <w:rsid w:val="00D5283F"/>
    <w:rsid w:val="00D55B67"/>
    <w:rsid w:val="00D6226E"/>
    <w:rsid w:val="00D65515"/>
    <w:rsid w:val="00D96CC5"/>
    <w:rsid w:val="00DC6826"/>
    <w:rsid w:val="00DD367E"/>
    <w:rsid w:val="00DD4D51"/>
    <w:rsid w:val="00DE3F64"/>
    <w:rsid w:val="00DF6DEC"/>
    <w:rsid w:val="00DF7701"/>
    <w:rsid w:val="00E030D6"/>
    <w:rsid w:val="00E05497"/>
    <w:rsid w:val="00E05F55"/>
    <w:rsid w:val="00E24099"/>
    <w:rsid w:val="00E26FEF"/>
    <w:rsid w:val="00E37D9B"/>
    <w:rsid w:val="00E57E5A"/>
    <w:rsid w:val="00E91813"/>
    <w:rsid w:val="00EA46A2"/>
    <w:rsid w:val="00EB4D73"/>
    <w:rsid w:val="00EC147A"/>
    <w:rsid w:val="00EC28A0"/>
    <w:rsid w:val="00F170F2"/>
    <w:rsid w:val="00F251A7"/>
    <w:rsid w:val="00F3491A"/>
    <w:rsid w:val="00F53C98"/>
    <w:rsid w:val="00FB00CA"/>
    <w:rsid w:val="00FC6566"/>
    <w:rsid w:val="00FD4287"/>
    <w:rsid w:val="00FD45C7"/>
    <w:rsid w:val="00FE03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9460E8"/>
  <w15:chartTrackingRefBased/>
  <w15:docId w15:val="{77E4FF47-9EF6-4EAD-8C4B-2976D8153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11505"/>
    <w:rPr>
      <w:color w:val="0563C1" w:themeColor="hyperlink"/>
      <w:u w:val="single"/>
    </w:rPr>
  </w:style>
  <w:style w:type="character" w:styleId="UnresolvedMention">
    <w:name w:val="Unresolved Mention"/>
    <w:basedOn w:val="DefaultParagraphFont"/>
    <w:uiPriority w:val="99"/>
    <w:semiHidden/>
    <w:unhideWhenUsed/>
    <w:rsid w:val="00211505"/>
    <w:rPr>
      <w:color w:val="605E5C"/>
      <w:shd w:val="clear" w:color="auto" w:fill="E1DFDD"/>
    </w:rPr>
  </w:style>
  <w:style w:type="paragraph" w:styleId="ListParagraph">
    <w:name w:val="List Paragraph"/>
    <w:basedOn w:val="Normal"/>
    <w:uiPriority w:val="34"/>
    <w:qFormat/>
    <w:rsid w:val="009B055F"/>
    <w:pPr>
      <w:ind w:left="720"/>
      <w:contextualSpacing/>
    </w:pPr>
  </w:style>
  <w:style w:type="paragraph" w:styleId="NoSpacing">
    <w:name w:val="No Spacing"/>
    <w:link w:val="NoSpacingChar"/>
    <w:uiPriority w:val="1"/>
    <w:qFormat/>
    <w:rsid w:val="005A13D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A13D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news.bbc.co.uk/hi/english/static/in_depth/uk/2001/life_of_crime/miscarriages.stm" TargetMode="External"/><Relationship Id="rId13" Type="http://schemas.openxmlformats.org/officeDocument/2006/relationships/hyperlink" Target="https://books.google.co.uk/books?hl=en&amp;lr=&amp;id=q_bbBAAAQBAJ&amp;oi=fnd&amp;pg=PP1&amp;dq=warrants+and+summons+pace+act&amp;ots=wrnqnWIzSA&amp;sig=ZGjc6ZpLz2zQSHfDyfNSQfuawdU&amp;redir_esc=y" TargetMode="External"/><Relationship Id="rId18" Type="http://schemas.openxmlformats.org/officeDocument/2006/relationships/hyperlink" Target="https://rl.talis.com/3/city/items/782230D8-36AF-02EC-4F8E-5502B28E3838.html" TargetMode="External"/><Relationship Id="rId26" Type="http://schemas.openxmlformats.org/officeDocument/2006/relationships/hyperlink" Target="https://www.met.police.uk/advice/advice-and-information/st-s/stop-and-search/your-rights-and-responsibilities/" TargetMode="External"/><Relationship Id="rId39" Type="http://schemas.openxmlformats.org/officeDocument/2006/relationships/hyperlink" Target="https://www.taylorfrancis.com/chapters/understanding-institutional-racism-stephen-lawrence-inquiry-police-service-reaction-anna-souhami/e/10.4324/9781843926504-8" TargetMode="External"/><Relationship Id="rId3" Type="http://schemas.openxmlformats.org/officeDocument/2006/relationships/settings" Target="settings.xml"/><Relationship Id="rId21" Type="http://schemas.openxmlformats.org/officeDocument/2006/relationships/hyperlink" Target="http://www.equalityhumanrights.com/sites/default/files/documents/raceinbritain/stop_and_think_again.pdf" TargetMode="External"/><Relationship Id="rId34" Type="http://schemas.openxmlformats.org/officeDocument/2006/relationships/hyperlink" Target="https://www.legislation.gov.uk/ukpga/1984/60/section/117" TargetMode="External"/><Relationship Id="rId42" Type="http://schemas.openxmlformats.org/officeDocument/2006/relationships/hyperlink" Target="https://journals.sagepub.com/doi/abs/10.1350/ijps.2013.15.4.318" TargetMode="External"/><Relationship Id="rId47" Type="http://schemas.openxmlformats.org/officeDocument/2006/relationships/glossaryDocument" Target="glossary/document.xml"/><Relationship Id="rId7" Type="http://schemas.openxmlformats.org/officeDocument/2006/relationships/hyperlink" Target="https://journals.sagepub.com/doi/abs/10.1177/135822911101100204?journalCode=jdia" TargetMode="External"/><Relationship Id="rId12" Type="http://schemas.openxmlformats.org/officeDocument/2006/relationships/hyperlink" Target="https://journals.sagepub.com/doi/abs/10.1177/002580249403400210" TargetMode="External"/><Relationship Id="rId17" Type="http://schemas.openxmlformats.org/officeDocument/2006/relationships/hyperlink" Target="https://www.legislation.gov.uk/ukpga/1967/58/section/3" TargetMode="External"/><Relationship Id="rId25" Type="http://schemas.openxmlformats.org/officeDocument/2006/relationships/hyperlink" Target="https://www.thejusticegap.com/buried-alive-case-judy-ward-25-years/" TargetMode="External"/><Relationship Id="rId33" Type="http://schemas.openxmlformats.org/officeDocument/2006/relationships/hyperlink" Target="https://www.legislation.gov.uk/ukpga/1984/60/section/78" TargetMode="External"/><Relationship Id="rId38" Type="http://schemas.openxmlformats.org/officeDocument/2006/relationships/hyperlink" Target="https://publications.parliament.uk/pa/ld200607/ldjudgmt/jd070228/rvh-5.htm" TargetMode="External"/><Relationship Id="rId46"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app.college.police.uk/app-content/detention-and-custody-2/response-arrest-and-detention/" TargetMode="External"/><Relationship Id="rId20" Type="http://schemas.openxmlformats.org/officeDocument/2006/relationships/hyperlink" Target="https://www.legislation.gov.uk/ukpga/2010/15/section/149" TargetMode="External"/><Relationship Id="rId29" Type="http://schemas.openxmlformats.org/officeDocument/2006/relationships/hyperlink" Target="https://www.theguardian.com/theguardian/2011/mar/12/gareth-peirce-birmingham-six" TargetMode="External"/><Relationship Id="rId41" Type="http://schemas.openxmlformats.org/officeDocument/2006/relationships/hyperlink" Target="https://www.independent.co.uk/news/uk/home-news/court-rule-changes-may-drive-innocent-defendants-making-guilty-pleas-a7080566.html"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ojp.gov/library/abstracts/changing-code-police-detention-under-revised-pace-codes-practice-0" TargetMode="External"/><Relationship Id="rId24" Type="http://schemas.openxmlformats.org/officeDocument/2006/relationships/hyperlink" Target="https://www.theguardian.com/law/2018/oct/13/stop-and-search-is-unjust-unfair-ineffectual-david-lammy" TargetMode="External"/><Relationship Id="rId32" Type="http://schemas.openxmlformats.org/officeDocument/2006/relationships/hyperlink" Target="https://www.gov.uk/guidance/police-and-criminal-evidence-act-1984-pace-codes-of-practice" TargetMode="External"/><Relationship Id="rId37" Type="http://schemas.openxmlformats.org/officeDocument/2006/relationships/hyperlink" Target="https://andrewfrederickblog.wordpress.com/caselaw/hussien-v-chong-fook-kam/" TargetMode="External"/><Relationship Id="rId40" Type="http://schemas.openxmlformats.org/officeDocument/2006/relationships/hyperlink" Target="https://www.lexology.com/library/detail.aspx?g=7af4d27e-b26f-4c7e-a5d5-e957050ea68a" TargetMode="External"/><Relationship Id="rId45" Type="http://schemas.openxmlformats.org/officeDocument/2006/relationships/hyperlink" Target="https://www.cambridge.org/core/journals/israel-law-review/article/abs/protection-of-the-accused-from-miscarriage-of-justice/5447725DE6FA2D02A725E11344115D04" TargetMode="External"/><Relationship Id="rId5" Type="http://schemas.openxmlformats.org/officeDocument/2006/relationships/image" Target="media/image1.png"/><Relationship Id="rId15" Type="http://schemas.openxmlformats.org/officeDocument/2006/relationships/hyperlink" Target="https://journals.sagepub.com/doi/abs/10.1350/pojo.2014.87.2.671" TargetMode="External"/><Relationship Id="rId23" Type="http://schemas.openxmlformats.org/officeDocument/2006/relationships/hyperlink" Target="https://www.legislation.gov.uk/ukpga/1998/42/schedule/1/part/I/chapter/4" TargetMode="External"/><Relationship Id="rId28" Type="http://schemas.openxmlformats.org/officeDocument/2006/relationships/hyperlink" Target="https://rl.talis.com/3/kent/items/7CBE33BD-6AD1-C782-1CC2-EA2CC75A35FC.html" TargetMode="External"/><Relationship Id="rId36" Type="http://schemas.openxmlformats.org/officeDocument/2006/relationships/hyperlink" Target="https://www.lccsa.org.uk/r-v-barry-patrick-valentine-1991/" TargetMode="External"/><Relationship Id="rId10" Type="http://schemas.openxmlformats.org/officeDocument/2006/relationships/hyperlink" Target="https://www.birminghammail.co.uk/news/local-news/from-the-archives-bombings-sparked-nightmare-for-birmingham-163715" TargetMode="External"/><Relationship Id="rId19" Type="http://schemas.openxmlformats.org/officeDocument/2006/relationships/hyperlink" Target="https://www.theguardian.com/uk-news/2020/oct/28/met-police-criticised-for-multiple-errors-in-stop-and-search-practice" TargetMode="External"/><Relationship Id="rId31" Type="http://schemas.openxmlformats.org/officeDocument/2006/relationships/hyperlink" Target="https://www.gov.uk/guidance/police-and-criminal-evidence-act-1984-pace-codes-of-practice" TargetMode="External"/><Relationship Id="rId44" Type="http://schemas.openxmlformats.org/officeDocument/2006/relationships/hyperlink" Target="https://onlinelibrary.wiley.com/doi/pdf/10.1111/j.1468-2230.1995.tb02012.x" TargetMode="External"/><Relationship Id="rId4" Type="http://schemas.openxmlformats.org/officeDocument/2006/relationships/webSettings" Target="webSettings.xml"/><Relationship Id="rId9" Type="http://schemas.openxmlformats.org/officeDocument/2006/relationships/hyperlink" Target="https://www.cambridge.org/core/journals/cambridge-law-journal/article/abs/interpreting-the-new-concept-of-hearsay/71CBAA8668551948C7644D3D138817B8" TargetMode="External"/><Relationship Id="rId14" Type="http://schemas.openxmlformats.org/officeDocument/2006/relationships/hyperlink" Target="https://heinonline.org/HOL/LandingPage?handle=hein.journals/cambrilv3&amp;div=7&amp;id=&amp;page=" TargetMode="External"/><Relationship Id="rId22" Type="http://schemas.openxmlformats.org/officeDocument/2006/relationships/hyperlink" Target="https://journals.sagepub.com/doi/abs/10.1177/1748895817720485" TargetMode="External"/><Relationship Id="rId27" Type="http://schemas.openxmlformats.org/officeDocument/2006/relationships/hyperlink" Target="https://journals.sagepub.com/doi/10.1350/pojo.2010.83.1.482" TargetMode="External"/><Relationship Id="rId30" Type="http://schemas.openxmlformats.org/officeDocument/2006/relationships/hyperlink" Target="https://www.legislation.gov.uk/ukpga/1984/60/contents" TargetMode="External"/><Relationship Id="rId35" Type="http://schemas.openxmlformats.org/officeDocument/2006/relationships/hyperlink" Target="https://www.theguardian.com/commentisfree/2018/may/09/miscarriage-of-justice-victims-uk-supreme-court" TargetMode="External"/><Relationship Id="rId43" Type="http://schemas.openxmlformats.org/officeDocument/2006/relationships/hyperlink" Target="https://www.jstor.org/stable/44283738?seq=1" TargetMode="External"/><Relationship Id="rId48"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7665FE258ED45E7AC185D4B27B1E51D"/>
        <w:category>
          <w:name w:val="General"/>
          <w:gallery w:val="placeholder"/>
        </w:category>
        <w:types>
          <w:type w:val="bbPlcHdr"/>
        </w:types>
        <w:behaviors>
          <w:behavior w:val="content"/>
        </w:behaviors>
        <w:guid w:val="{EE59F888-3DE3-439A-B288-3C682E2A7F3D}"/>
      </w:docPartPr>
      <w:docPartBody>
        <w:p w:rsidR="002A5566" w:rsidRDefault="007E0943" w:rsidP="007E0943">
          <w:pPr>
            <w:pStyle w:val="B7665FE258ED45E7AC185D4B27B1E51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0943"/>
    <w:rsid w:val="002A5566"/>
    <w:rsid w:val="007E09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7665FE258ED45E7AC185D4B27B1E51D">
    <w:name w:val="B7665FE258ED45E7AC185D4B27B1E51D"/>
    <w:rsid w:val="007E094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320</TotalTime>
  <Pages>14</Pages>
  <Words>4624</Words>
  <Characters>26359</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Design and Delivery:
 Partnership working and change management</vt:lpstr>
    </vt:vector>
  </TitlesOfParts>
  <Company/>
  <LinksUpToDate>false</LinksUpToDate>
  <CharactersWithSpaces>30922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and Delivery:
 Partnership working and change management</dc:title>
  <dc:subject>Name: Jack Jones</dc:subject>
  <dc:creator>Jack Jones (1902835)</dc:creator>
  <cp:keywords/>
  <dc:description/>
  <cp:lastModifiedBy>Jack Jones (1902835)</cp:lastModifiedBy>
  <cp:revision>45</cp:revision>
  <dcterms:created xsi:type="dcterms:W3CDTF">2021-02-06T11:34:00Z</dcterms:created>
  <dcterms:modified xsi:type="dcterms:W3CDTF">2021-02-22T17:09:00Z</dcterms:modified>
</cp:coreProperties>
</file>