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79355" w14:textId="2D64B4D6" w:rsidR="00B33E7D" w:rsidRPr="00B33E7D" w:rsidRDefault="00B33E7D" w:rsidP="00B33E7D">
      <w:pPr>
        <w:rPr>
          <w:rFonts w:ascii="Arial" w:hAnsi="Arial" w:cs="Arial"/>
          <w:b/>
          <w:bCs/>
          <w:sz w:val="22"/>
          <w:szCs w:val="22"/>
        </w:rPr>
      </w:pPr>
    </w:p>
    <w:p w14:paraId="6D8BF7CC" w14:textId="77777777" w:rsidR="00B33E7D" w:rsidRPr="00B33E7D" w:rsidRDefault="00B33E7D" w:rsidP="00B33E7D">
      <w:pPr>
        <w:jc w:val="center"/>
        <w:rPr>
          <w:rFonts w:ascii="Arial" w:hAnsi="Arial" w:cs="Arial"/>
          <w:b/>
          <w:bCs/>
          <w:sz w:val="28"/>
          <w:szCs w:val="28"/>
        </w:rPr>
      </w:pPr>
      <w:r w:rsidRPr="00B33E7D">
        <w:rPr>
          <w:rFonts w:ascii="Arial" w:hAnsi="Arial" w:cs="Arial"/>
          <w:b/>
          <w:bCs/>
          <w:sz w:val="28"/>
          <w:szCs w:val="28"/>
        </w:rPr>
        <w:t>Social Epidemiology and Public Health</w:t>
      </w:r>
    </w:p>
    <w:p w14:paraId="2DAE37BC" w14:textId="0B7A319D" w:rsidR="00B33E7D" w:rsidRPr="00B33E7D" w:rsidRDefault="00B33E7D" w:rsidP="00B33E7D">
      <w:pPr>
        <w:jc w:val="center"/>
        <w:rPr>
          <w:rFonts w:ascii="Arial" w:hAnsi="Arial" w:cs="Arial"/>
          <w:b/>
          <w:bCs/>
          <w:sz w:val="28"/>
          <w:szCs w:val="28"/>
        </w:rPr>
      </w:pPr>
      <w:r w:rsidRPr="00B33E7D">
        <w:rPr>
          <w:rFonts w:ascii="Arial" w:hAnsi="Arial" w:cs="Arial"/>
          <w:b/>
          <w:bCs/>
          <w:sz w:val="28"/>
          <w:szCs w:val="28"/>
        </w:rPr>
        <w:t>Development</w:t>
      </w:r>
    </w:p>
    <w:p w14:paraId="69CE0C87" w14:textId="77777777" w:rsidR="00B33E7D" w:rsidRPr="00B33E7D" w:rsidRDefault="00B33E7D" w:rsidP="00B33E7D">
      <w:pPr>
        <w:jc w:val="center"/>
        <w:rPr>
          <w:rFonts w:ascii="Arial" w:hAnsi="Arial" w:cs="Arial"/>
          <w:b/>
          <w:bCs/>
          <w:sz w:val="28"/>
          <w:szCs w:val="28"/>
        </w:rPr>
      </w:pPr>
    </w:p>
    <w:p w14:paraId="0F9CED0F" w14:textId="77777777" w:rsidR="00B33E7D" w:rsidRPr="00B33E7D" w:rsidRDefault="00B33E7D" w:rsidP="00B33E7D">
      <w:pPr>
        <w:spacing w:before="240"/>
        <w:jc w:val="center"/>
        <w:rPr>
          <w:rFonts w:ascii="Arial" w:hAnsi="Arial" w:cs="Arial"/>
          <w:sz w:val="28"/>
          <w:szCs w:val="28"/>
        </w:rPr>
      </w:pPr>
      <w:r w:rsidRPr="00B33E7D">
        <w:rPr>
          <w:rStyle w:val="Strong"/>
          <w:rFonts w:ascii="Arial" w:hAnsi="Arial" w:cs="Arial"/>
          <w:sz w:val="28"/>
          <w:szCs w:val="28"/>
        </w:rPr>
        <w:t>Student Name: Tank Shivangi</w:t>
      </w:r>
    </w:p>
    <w:p w14:paraId="123F100D" w14:textId="77777777" w:rsidR="00B33E7D" w:rsidRPr="00B33E7D" w:rsidRDefault="00B33E7D" w:rsidP="00B33E7D">
      <w:pPr>
        <w:spacing w:before="240"/>
        <w:jc w:val="center"/>
        <w:rPr>
          <w:rFonts w:ascii="Arial" w:hAnsi="Arial" w:cs="Arial"/>
          <w:sz w:val="28"/>
          <w:szCs w:val="28"/>
        </w:rPr>
      </w:pPr>
      <w:r w:rsidRPr="00B33E7D">
        <w:rPr>
          <w:rStyle w:val="Strong"/>
          <w:rFonts w:ascii="Arial" w:hAnsi="Arial" w:cs="Arial"/>
          <w:sz w:val="28"/>
          <w:szCs w:val="28"/>
        </w:rPr>
        <w:t>Student Number: 2530748</w:t>
      </w:r>
    </w:p>
    <w:p w14:paraId="18576DA9" w14:textId="77777777" w:rsidR="00B33E7D" w:rsidRPr="00B33E7D" w:rsidRDefault="00B33E7D" w:rsidP="00B33E7D">
      <w:pPr>
        <w:spacing w:before="240"/>
        <w:jc w:val="center"/>
        <w:rPr>
          <w:rFonts w:ascii="Arial" w:hAnsi="Arial" w:cs="Arial"/>
          <w:sz w:val="28"/>
          <w:szCs w:val="28"/>
        </w:rPr>
      </w:pPr>
      <w:r w:rsidRPr="00B33E7D">
        <w:rPr>
          <w:rStyle w:val="Strong"/>
          <w:rFonts w:ascii="Arial" w:hAnsi="Arial" w:cs="Arial"/>
          <w:sz w:val="28"/>
          <w:szCs w:val="28"/>
        </w:rPr>
        <w:t>Lecturer: Muhammad Aliyu</w:t>
      </w:r>
    </w:p>
    <w:p w14:paraId="6D16A2F1" w14:textId="77777777" w:rsidR="00B33E7D" w:rsidRPr="00B33E7D" w:rsidRDefault="00B33E7D" w:rsidP="00B33E7D">
      <w:pPr>
        <w:spacing w:before="240"/>
        <w:jc w:val="center"/>
        <w:rPr>
          <w:rFonts w:ascii="Arial" w:hAnsi="Arial" w:cs="Arial"/>
          <w:sz w:val="28"/>
          <w:szCs w:val="28"/>
        </w:rPr>
      </w:pPr>
      <w:r w:rsidRPr="00B33E7D">
        <w:rPr>
          <w:rStyle w:val="Strong"/>
          <w:rFonts w:ascii="Arial" w:hAnsi="Arial" w:cs="Arial"/>
          <w:sz w:val="28"/>
          <w:szCs w:val="28"/>
        </w:rPr>
        <w:t>Submission Date:  Aug 19, 2026</w:t>
      </w:r>
    </w:p>
    <w:p w14:paraId="1875DA62" w14:textId="77777777" w:rsidR="00B33E7D" w:rsidRPr="00B33E7D" w:rsidRDefault="00B33E7D" w:rsidP="00B33E7D">
      <w:pPr>
        <w:spacing w:before="240"/>
        <w:jc w:val="center"/>
        <w:rPr>
          <w:rFonts w:ascii="Arial" w:hAnsi="Arial" w:cs="Arial"/>
          <w:sz w:val="28"/>
          <w:szCs w:val="28"/>
        </w:rPr>
      </w:pPr>
      <w:r w:rsidRPr="00B33E7D">
        <w:rPr>
          <w:rStyle w:val="Strong"/>
          <w:rFonts w:ascii="Arial" w:hAnsi="Arial" w:cs="Arial"/>
          <w:sz w:val="28"/>
          <w:szCs w:val="28"/>
        </w:rPr>
        <w:t>Word Count: 2671</w:t>
      </w:r>
    </w:p>
    <w:p w14:paraId="3ADFD3E3" w14:textId="379D8798" w:rsidR="00F92430" w:rsidRPr="00B33E7D" w:rsidRDefault="00E108C7">
      <w:pPr>
        <w:jc w:val="center"/>
        <w:rPr>
          <w:rFonts w:ascii="Arial" w:hAnsi="Arial" w:cs="Arial"/>
          <w:b/>
          <w:bCs/>
          <w:sz w:val="22"/>
          <w:szCs w:val="22"/>
        </w:rPr>
      </w:pPr>
      <w:r w:rsidRPr="00B33E7D">
        <w:rPr>
          <w:rFonts w:ascii="Arial" w:hAnsi="Arial" w:cs="Arial"/>
          <w:sz w:val="22"/>
          <w:szCs w:val="22"/>
        </w:rPr>
        <w:br w:type="page"/>
      </w:r>
    </w:p>
    <w:p w14:paraId="37D08F0C" w14:textId="77777777" w:rsidR="00F92430" w:rsidRPr="00B33E7D" w:rsidRDefault="00E108C7">
      <w:pPr>
        <w:jc w:val="center"/>
        <w:rPr>
          <w:rFonts w:ascii="Arial" w:hAnsi="Arial" w:cs="Arial"/>
          <w:b/>
          <w:bCs/>
          <w:sz w:val="22"/>
          <w:szCs w:val="22"/>
        </w:rPr>
      </w:pPr>
      <w:r w:rsidRPr="00B33E7D">
        <w:rPr>
          <w:rFonts w:ascii="Arial" w:hAnsi="Arial" w:cs="Arial"/>
          <w:b/>
          <w:bCs/>
          <w:sz w:val="22"/>
          <w:szCs w:val="22"/>
        </w:rPr>
        <w:lastRenderedPageBreak/>
        <w:t>Table of Contents</w:t>
      </w:r>
    </w:p>
    <w:sdt>
      <w:sdtPr>
        <w:rPr>
          <w:rFonts w:ascii="Arial" w:hAnsi="Arial" w:cs="Arial"/>
          <w:sz w:val="22"/>
          <w:szCs w:val="22"/>
        </w:rPr>
        <w:id w:val="-608286257"/>
        <w:docPartObj>
          <w:docPartGallery w:val="Table of Contents"/>
          <w:docPartUnique/>
        </w:docPartObj>
      </w:sdtPr>
      <w:sdtEndPr/>
      <w:sdtContent>
        <w:p w14:paraId="570C8232" w14:textId="77777777" w:rsidR="00F92430" w:rsidRPr="00B33E7D" w:rsidRDefault="00E108C7">
          <w:pPr>
            <w:widowControl w:val="0"/>
            <w:tabs>
              <w:tab w:val="right" w:leader="dot" w:pos="12000"/>
            </w:tabs>
            <w:spacing w:before="60" w:after="0"/>
            <w:ind w:left="360"/>
            <w:jc w:val="left"/>
            <w:rPr>
              <w:rFonts w:ascii="Arial" w:hAnsi="Arial" w:cs="Arial"/>
              <w:noProof/>
              <w:sz w:val="22"/>
              <w:szCs w:val="22"/>
            </w:rPr>
          </w:pPr>
          <w:r w:rsidRPr="00B33E7D">
            <w:rPr>
              <w:rFonts w:ascii="Arial" w:hAnsi="Arial" w:cs="Arial"/>
              <w:sz w:val="22"/>
              <w:szCs w:val="22"/>
            </w:rPr>
            <w:fldChar w:fldCharType="begin"/>
          </w:r>
          <w:r w:rsidRPr="00B33E7D">
            <w:rPr>
              <w:rFonts w:ascii="Arial" w:hAnsi="Arial" w:cs="Arial"/>
              <w:sz w:val="22"/>
              <w:szCs w:val="22"/>
            </w:rPr>
            <w:instrText xml:space="preserve"> TOC \h \u \z \t "Heading 1,1,Heading 2,2,Heading 4,4,Heading 5,5,Heading 6,6,"</w:instrText>
          </w:r>
          <w:r w:rsidRPr="00B33E7D">
            <w:rPr>
              <w:rFonts w:ascii="Arial" w:hAnsi="Arial" w:cs="Arial"/>
              <w:sz w:val="22"/>
              <w:szCs w:val="22"/>
            </w:rPr>
            <w:fldChar w:fldCharType="separate"/>
          </w:r>
        </w:p>
        <w:p w14:paraId="15EB92E8" w14:textId="2E5AD26D" w:rsidR="00F92430" w:rsidRPr="00B33E7D" w:rsidRDefault="00E108C7">
          <w:pPr>
            <w:pStyle w:val="TOC1"/>
            <w:tabs>
              <w:tab w:val="right" w:leader="dot" w:pos="9360"/>
            </w:tabs>
            <w:rPr>
              <w:rFonts w:ascii="Arial" w:hAnsi="Arial" w:cs="Arial"/>
              <w:noProof/>
              <w:sz w:val="22"/>
              <w:szCs w:val="22"/>
            </w:rPr>
          </w:pPr>
          <w:hyperlink w:anchor="_Toc15673" w:history="1">
            <w:r w:rsidRPr="00B33E7D">
              <w:rPr>
                <w:rFonts w:ascii="Arial" w:hAnsi="Arial" w:cs="Arial"/>
                <w:noProof/>
                <w:sz w:val="22"/>
                <w:szCs w:val="22"/>
              </w:rPr>
              <w:t>TASK 1: Health Inequalities Among the Elderly Population in the United Kingdom</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_Toc15673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5</w:t>
            </w:r>
            <w:r w:rsidRPr="00B33E7D">
              <w:rPr>
                <w:rFonts w:ascii="Arial" w:hAnsi="Arial" w:cs="Arial"/>
                <w:noProof/>
                <w:sz w:val="22"/>
                <w:szCs w:val="22"/>
              </w:rPr>
              <w:fldChar w:fldCharType="end"/>
            </w:r>
          </w:hyperlink>
        </w:p>
        <w:p w14:paraId="096F807D" w14:textId="414FD513" w:rsidR="00F92430" w:rsidRPr="00B33E7D" w:rsidRDefault="00E108C7">
          <w:pPr>
            <w:pStyle w:val="TOC2"/>
            <w:tabs>
              <w:tab w:val="right" w:leader="dot" w:pos="9360"/>
            </w:tabs>
            <w:ind w:left="480"/>
            <w:rPr>
              <w:rFonts w:ascii="Arial" w:hAnsi="Arial" w:cs="Arial"/>
              <w:noProof/>
              <w:sz w:val="22"/>
              <w:szCs w:val="22"/>
            </w:rPr>
          </w:pPr>
          <w:hyperlink w:anchor="_Toc14361" w:history="1">
            <w:r w:rsidRPr="00B33E7D">
              <w:rPr>
                <w:rFonts w:ascii="Arial" w:hAnsi="Arial" w:cs="Arial"/>
                <w:noProof/>
                <w:sz w:val="22"/>
                <w:szCs w:val="22"/>
              </w:rPr>
              <w:t>1. Introduction</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_Toc14361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5</w:t>
            </w:r>
            <w:r w:rsidRPr="00B33E7D">
              <w:rPr>
                <w:rFonts w:ascii="Arial" w:hAnsi="Arial" w:cs="Arial"/>
                <w:noProof/>
                <w:sz w:val="22"/>
                <w:szCs w:val="22"/>
              </w:rPr>
              <w:fldChar w:fldCharType="end"/>
            </w:r>
          </w:hyperlink>
        </w:p>
        <w:p w14:paraId="15A0E35A" w14:textId="7DE30FE5" w:rsidR="00F92430" w:rsidRPr="00B33E7D" w:rsidRDefault="00E108C7">
          <w:pPr>
            <w:pStyle w:val="TOC2"/>
            <w:tabs>
              <w:tab w:val="right" w:leader="dot" w:pos="9360"/>
            </w:tabs>
            <w:ind w:left="480"/>
            <w:rPr>
              <w:rFonts w:ascii="Arial" w:hAnsi="Arial" w:cs="Arial"/>
              <w:noProof/>
              <w:sz w:val="22"/>
              <w:szCs w:val="22"/>
            </w:rPr>
          </w:pPr>
          <w:hyperlink w:anchor="_Toc18783" w:history="1">
            <w:r w:rsidRPr="00B33E7D">
              <w:rPr>
                <w:rFonts w:ascii="Arial" w:hAnsi="Arial" w:cs="Arial"/>
                <w:noProof/>
                <w:sz w:val="22"/>
                <w:szCs w:val="22"/>
              </w:rPr>
              <w:t>2. Contextual Background and Underlying Factors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_Toc18783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5</w:t>
            </w:r>
            <w:r w:rsidRPr="00B33E7D">
              <w:rPr>
                <w:rFonts w:ascii="Arial" w:hAnsi="Arial" w:cs="Arial"/>
                <w:noProof/>
                <w:sz w:val="22"/>
                <w:szCs w:val="22"/>
              </w:rPr>
              <w:fldChar w:fldCharType="end"/>
            </w:r>
          </w:hyperlink>
        </w:p>
        <w:p w14:paraId="583EA00D" w14:textId="2666856B" w:rsidR="00F92430" w:rsidRPr="00B33E7D" w:rsidRDefault="00E108C7">
          <w:pPr>
            <w:pStyle w:val="TOC3"/>
            <w:tabs>
              <w:tab w:val="right" w:leader="dot" w:pos="9360"/>
            </w:tabs>
            <w:ind w:left="960"/>
            <w:rPr>
              <w:rFonts w:ascii="Arial" w:hAnsi="Arial" w:cs="Arial"/>
              <w:noProof/>
              <w:sz w:val="22"/>
              <w:szCs w:val="22"/>
            </w:rPr>
          </w:pPr>
          <w:hyperlink w:anchor="_Toc12877" w:history="1">
            <w:r w:rsidRPr="00B33E7D">
              <w:rPr>
                <w:rFonts w:ascii="Arial" w:hAnsi="Arial" w:cs="Arial"/>
                <w:noProof/>
                <w:sz w:val="22"/>
                <w:szCs w:val="22"/>
              </w:rPr>
              <w:t>2.1 Disease and Illness Rates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_Toc12877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5</w:t>
            </w:r>
            <w:r w:rsidRPr="00B33E7D">
              <w:rPr>
                <w:rFonts w:ascii="Arial" w:hAnsi="Arial" w:cs="Arial"/>
                <w:noProof/>
                <w:sz w:val="22"/>
                <w:szCs w:val="22"/>
              </w:rPr>
              <w:fldChar w:fldCharType="end"/>
            </w:r>
          </w:hyperlink>
        </w:p>
        <w:p w14:paraId="758F00F0" w14:textId="483C8260" w:rsidR="00F92430" w:rsidRPr="00B33E7D" w:rsidRDefault="00E108C7">
          <w:pPr>
            <w:pStyle w:val="TOC3"/>
            <w:tabs>
              <w:tab w:val="right" w:leader="dot" w:pos="9360"/>
            </w:tabs>
            <w:ind w:left="960"/>
            <w:rPr>
              <w:rFonts w:ascii="Arial" w:hAnsi="Arial" w:cs="Arial"/>
              <w:noProof/>
              <w:sz w:val="22"/>
              <w:szCs w:val="22"/>
            </w:rPr>
          </w:pPr>
          <w:hyperlink w:anchor="_Toc31223" w:history="1">
            <w:r w:rsidRPr="00B33E7D">
              <w:rPr>
                <w:rFonts w:ascii="Arial" w:hAnsi="Arial" w:cs="Arial"/>
                <w:noProof/>
                <w:sz w:val="22"/>
                <w:szCs w:val="22"/>
              </w:rPr>
              <w:t>2.2 Social Issues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w:instrText>
            </w:r>
            <w:r w:rsidRPr="00B33E7D">
              <w:rPr>
                <w:rFonts w:ascii="Arial" w:hAnsi="Arial" w:cs="Arial"/>
                <w:noProof/>
                <w:sz w:val="22"/>
                <w:szCs w:val="22"/>
              </w:rPr>
              <w:instrText xml:space="preserve">EREF _Toc31223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6</w:t>
            </w:r>
            <w:r w:rsidRPr="00B33E7D">
              <w:rPr>
                <w:rFonts w:ascii="Arial" w:hAnsi="Arial" w:cs="Arial"/>
                <w:noProof/>
                <w:sz w:val="22"/>
                <w:szCs w:val="22"/>
              </w:rPr>
              <w:fldChar w:fldCharType="end"/>
            </w:r>
          </w:hyperlink>
        </w:p>
        <w:p w14:paraId="0A23FED0" w14:textId="36930ADF" w:rsidR="00F92430" w:rsidRPr="00B33E7D" w:rsidRDefault="00E108C7">
          <w:pPr>
            <w:pStyle w:val="TOC2"/>
            <w:tabs>
              <w:tab w:val="right" w:leader="dot" w:pos="9360"/>
            </w:tabs>
            <w:ind w:left="480"/>
            <w:rPr>
              <w:rFonts w:ascii="Arial" w:hAnsi="Arial" w:cs="Arial"/>
              <w:noProof/>
              <w:sz w:val="22"/>
              <w:szCs w:val="22"/>
            </w:rPr>
          </w:pPr>
          <w:hyperlink w:anchor="_Toc20875" w:history="1">
            <w:r w:rsidRPr="00B33E7D">
              <w:rPr>
                <w:rFonts w:ascii="Arial" w:hAnsi="Arial" w:cs="Arial"/>
                <w:noProof/>
                <w:sz w:val="22"/>
                <w:szCs w:val="22"/>
              </w:rPr>
              <w:t>3. National Response to Reduce Health Inequalities in the Elderly Population</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_Toc20875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7</w:t>
            </w:r>
            <w:r w:rsidRPr="00B33E7D">
              <w:rPr>
                <w:rFonts w:ascii="Arial" w:hAnsi="Arial" w:cs="Arial"/>
                <w:noProof/>
                <w:sz w:val="22"/>
                <w:szCs w:val="22"/>
              </w:rPr>
              <w:fldChar w:fldCharType="end"/>
            </w:r>
          </w:hyperlink>
        </w:p>
        <w:p w14:paraId="21F31C59" w14:textId="32B3AA31" w:rsidR="00F92430" w:rsidRPr="00B33E7D" w:rsidRDefault="00E108C7">
          <w:pPr>
            <w:pStyle w:val="TOC3"/>
            <w:tabs>
              <w:tab w:val="right" w:leader="dot" w:pos="9360"/>
            </w:tabs>
            <w:ind w:left="960"/>
            <w:rPr>
              <w:rFonts w:ascii="Arial" w:hAnsi="Arial" w:cs="Arial"/>
              <w:noProof/>
              <w:sz w:val="22"/>
              <w:szCs w:val="22"/>
            </w:rPr>
          </w:pPr>
          <w:hyperlink w:anchor="_Toc23882" w:history="1">
            <w:r w:rsidRPr="00B33E7D">
              <w:rPr>
                <w:rFonts w:ascii="Arial" w:hAnsi="Arial" w:cs="Arial"/>
                <w:noProof/>
                <w:sz w:val="22"/>
                <w:szCs w:val="22"/>
              </w:rPr>
              <w:t>3.1 The Care Act 2014 and Its Role in Addressing Elderly Health Inequalities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_Toc23882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7</w:t>
            </w:r>
            <w:r w:rsidRPr="00B33E7D">
              <w:rPr>
                <w:rFonts w:ascii="Arial" w:hAnsi="Arial" w:cs="Arial"/>
                <w:noProof/>
                <w:sz w:val="22"/>
                <w:szCs w:val="22"/>
              </w:rPr>
              <w:fldChar w:fldCharType="end"/>
            </w:r>
          </w:hyperlink>
        </w:p>
        <w:p w14:paraId="0693514F" w14:textId="1EF3DDC0" w:rsidR="00F92430" w:rsidRPr="00B33E7D" w:rsidRDefault="00E108C7">
          <w:pPr>
            <w:pStyle w:val="TOC3"/>
            <w:tabs>
              <w:tab w:val="right" w:leader="dot" w:pos="9360"/>
            </w:tabs>
            <w:ind w:left="960"/>
            <w:rPr>
              <w:rFonts w:ascii="Arial" w:hAnsi="Arial" w:cs="Arial"/>
              <w:noProof/>
              <w:sz w:val="22"/>
              <w:szCs w:val="22"/>
            </w:rPr>
          </w:pPr>
          <w:hyperlink w:anchor="_Toc26636" w:history="1">
            <w:r w:rsidRPr="00B33E7D">
              <w:rPr>
                <w:rFonts w:ascii="Arial" w:hAnsi="Arial" w:cs="Arial"/>
                <w:noProof/>
                <w:sz w:val="22"/>
                <w:szCs w:val="22"/>
              </w:rPr>
              <w:t>3.2 The NHS Long Term Plan and Ageing Well Programme</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_Toc26636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7</w:t>
            </w:r>
            <w:r w:rsidRPr="00B33E7D">
              <w:rPr>
                <w:rFonts w:ascii="Arial" w:hAnsi="Arial" w:cs="Arial"/>
                <w:noProof/>
                <w:sz w:val="22"/>
                <w:szCs w:val="22"/>
              </w:rPr>
              <w:fldChar w:fldCharType="end"/>
            </w:r>
          </w:hyperlink>
        </w:p>
        <w:p w14:paraId="5CA30868" w14:textId="7AD4AF15" w:rsidR="00F92430" w:rsidRPr="00B33E7D" w:rsidRDefault="00E108C7">
          <w:pPr>
            <w:pStyle w:val="TOC2"/>
            <w:tabs>
              <w:tab w:val="right" w:leader="dot" w:pos="9360"/>
            </w:tabs>
            <w:ind w:left="480"/>
            <w:rPr>
              <w:rFonts w:ascii="Arial" w:hAnsi="Arial" w:cs="Arial"/>
              <w:noProof/>
              <w:sz w:val="22"/>
              <w:szCs w:val="22"/>
            </w:rPr>
          </w:pPr>
          <w:hyperlink w:anchor="_Toc19829" w:history="1">
            <w:r w:rsidRPr="00B33E7D">
              <w:rPr>
                <w:rFonts w:ascii="Arial" w:hAnsi="Arial" w:cs="Arial"/>
                <w:noProof/>
                <w:sz w:val="22"/>
                <w:szCs w:val="22"/>
              </w:rPr>
              <w:t>4. Organisations That Support the Elderly Population</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w:instrText>
            </w:r>
            <w:r w:rsidRPr="00B33E7D">
              <w:rPr>
                <w:rFonts w:ascii="Arial" w:hAnsi="Arial" w:cs="Arial"/>
                <w:noProof/>
                <w:sz w:val="22"/>
                <w:szCs w:val="22"/>
              </w:rPr>
              <w:instrText xml:space="preserve">REF _Toc19829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8</w:t>
            </w:r>
            <w:r w:rsidRPr="00B33E7D">
              <w:rPr>
                <w:rFonts w:ascii="Arial" w:hAnsi="Arial" w:cs="Arial"/>
                <w:noProof/>
                <w:sz w:val="22"/>
                <w:szCs w:val="22"/>
              </w:rPr>
              <w:fldChar w:fldCharType="end"/>
            </w:r>
          </w:hyperlink>
        </w:p>
        <w:p w14:paraId="75866D46" w14:textId="0C5241A5" w:rsidR="00F92430" w:rsidRPr="00B33E7D" w:rsidRDefault="00E108C7">
          <w:pPr>
            <w:pStyle w:val="TOC3"/>
            <w:tabs>
              <w:tab w:val="right" w:leader="dot" w:pos="9360"/>
            </w:tabs>
            <w:ind w:left="960"/>
            <w:rPr>
              <w:rFonts w:ascii="Arial" w:hAnsi="Arial" w:cs="Arial"/>
              <w:noProof/>
              <w:sz w:val="22"/>
              <w:szCs w:val="22"/>
            </w:rPr>
          </w:pPr>
          <w:hyperlink w:anchor="_Toc7453" w:history="1">
            <w:r w:rsidRPr="00B33E7D">
              <w:rPr>
                <w:rFonts w:ascii="Arial" w:hAnsi="Arial" w:cs="Arial"/>
                <w:noProof/>
                <w:sz w:val="22"/>
                <w:szCs w:val="22"/>
              </w:rPr>
              <w:t>4.1 Age UK: Goals, Achievements, and Role in Reducing Health Inequalities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_Toc7453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8</w:t>
            </w:r>
            <w:r w:rsidRPr="00B33E7D">
              <w:rPr>
                <w:rFonts w:ascii="Arial" w:hAnsi="Arial" w:cs="Arial"/>
                <w:noProof/>
                <w:sz w:val="22"/>
                <w:szCs w:val="22"/>
              </w:rPr>
              <w:fldChar w:fldCharType="end"/>
            </w:r>
          </w:hyperlink>
        </w:p>
        <w:p w14:paraId="411AFB0F" w14:textId="4B1D0A54" w:rsidR="00F92430" w:rsidRPr="00B33E7D" w:rsidRDefault="00E108C7">
          <w:pPr>
            <w:pStyle w:val="TOC3"/>
            <w:tabs>
              <w:tab w:val="right" w:leader="dot" w:pos="9360"/>
            </w:tabs>
            <w:ind w:left="960"/>
            <w:rPr>
              <w:rFonts w:ascii="Arial" w:hAnsi="Arial" w:cs="Arial"/>
              <w:noProof/>
              <w:sz w:val="22"/>
              <w:szCs w:val="22"/>
            </w:rPr>
          </w:pPr>
          <w:hyperlink w:anchor="_Toc15280" w:history="1">
            <w:r w:rsidRPr="00B33E7D">
              <w:rPr>
                <w:rFonts w:ascii="Arial" w:hAnsi="Arial" w:cs="Arial"/>
                <w:noProof/>
                <w:sz w:val="22"/>
                <w:szCs w:val="22"/>
              </w:rPr>
              <w:t>4.2 Centre for Ageing Better: Goals, Research, and Advocacy</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_Toc15280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8</w:t>
            </w:r>
            <w:r w:rsidRPr="00B33E7D">
              <w:rPr>
                <w:rFonts w:ascii="Arial" w:hAnsi="Arial" w:cs="Arial"/>
                <w:noProof/>
                <w:sz w:val="22"/>
                <w:szCs w:val="22"/>
              </w:rPr>
              <w:fldChar w:fldCharType="end"/>
            </w:r>
          </w:hyperlink>
        </w:p>
        <w:p w14:paraId="431E4631" w14:textId="4859EDC6" w:rsidR="00F92430" w:rsidRPr="00B33E7D" w:rsidRDefault="00E108C7">
          <w:pPr>
            <w:pStyle w:val="TOC2"/>
            <w:tabs>
              <w:tab w:val="right" w:leader="dot" w:pos="9360"/>
            </w:tabs>
            <w:ind w:left="480"/>
            <w:rPr>
              <w:rFonts w:ascii="Arial" w:hAnsi="Arial" w:cs="Arial"/>
              <w:noProof/>
              <w:sz w:val="22"/>
              <w:szCs w:val="22"/>
            </w:rPr>
          </w:pPr>
          <w:hyperlink w:anchor="_Toc20419" w:history="1">
            <w:r w:rsidRPr="00B33E7D">
              <w:rPr>
                <w:rFonts w:ascii="Arial" w:hAnsi="Arial" w:cs="Arial"/>
                <w:noProof/>
                <w:sz w:val="22"/>
                <w:szCs w:val="22"/>
              </w:rPr>
              <w:t>5. Conclusion</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_Toc20419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8</w:t>
            </w:r>
            <w:r w:rsidRPr="00B33E7D">
              <w:rPr>
                <w:rFonts w:ascii="Arial" w:hAnsi="Arial" w:cs="Arial"/>
                <w:noProof/>
                <w:sz w:val="22"/>
                <w:szCs w:val="22"/>
              </w:rPr>
              <w:fldChar w:fldCharType="end"/>
            </w:r>
          </w:hyperlink>
        </w:p>
        <w:p w14:paraId="7B77942C" w14:textId="398B099D" w:rsidR="00F92430" w:rsidRPr="00B33E7D" w:rsidRDefault="00E108C7">
          <w:pPr>
            <w:pStyle w:val="TOC1"/>
            <w:tabs>
              <w:tab w:val="right" w:leader="dot" w:pos="9360"/>
            </w:tabs>
            <w:rPr>
              <w:rFonts w:ascii="Arial" w:hAnsi="Arial" w:cs="Arial"/>
              <w:noProof/>
              <w:sz w:val="22"/>
              <w:szCs w:val="22"/>
            </w:rPr>
          </w:pPr>
          <w:hyperlink w:anchor="_Toc15058" w:history="1">
            <w:r w:rsidRPr="00B33E7D">
              <w:rPr>
                <w:rFonts w:ascii="Arial" w:hAnsi="Arial" w:cs="Arial"/>
                <w:noProof/>
                <w:sz w:val="22"/>
                <w:szCs w:val="22"/>
              </w:rPr>
              <w:t>TASK 2: An Epidemiological Analysis of Blood Cancer in the London Borough of Tower Hamlets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_Toc15058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9</w:t>
            </w:r>
            <w:r w:rsidRPr="00B33E7D">
              <w:rPr>
                <w:rFonts w:ascii="Arial" w:hAnsi="Arial" w:cs="Arial"/>
                <w:noProof/>
                <w:sz w:val="22"/>
                <w:szCs w:val="22"/>
              </w:rPr>
              <w:fldChar w:fldCharType="end"/>
            </w:r>
          </w:hyperlink>
        </w:p>
        <w:p w14:paraId="357C5C0A" w14:textId="006785F5" w:rsidR="00F92430" w:rsidRPr="00B33E7D" w:rsidRDefault="00E108C7">
          <w:pPr>
            <w:pStyle w:val="TOC2"/>
            <w:tabs>
              <w:tab w:val="right" w:leader="dot" w:pos="9360"/>
            </w:tabs>
            <w:ind w:left="480"/>
            <w:rPr>
              <w:rFonts w:ascii="Arial" w:hAnsi="Arial" w:cs="Arial"/>
              <w:noProof/>
              <w:sz w:val="22"/>
              <w:szCs w:val="22"/>
            </w:rPr>
          </w:pPr>
          <w:hyperlink w:anchor="_Toc24513" w:history="1">
            <w:r w:rsidRPr="00B33E7D">
              <w:rPr>
                <w:rFonts w:ascii="Arial" w:hAnsi="Arial" w:cs="Arial"/>
                <w:noProof/>
                <w:sz w:val="22"/>
                <w:szCs w:val="22"/>
              </w:rPr>
              <w:t>1. Introduction</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_Toc24513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9</w:t>
            </w:r>
            <w:r w:rsidRPr="00B33E7D">
              <w:rPr>
                <w:rFonts w:ascii="Arial" w:hAnsi="Arial" w:cs="Arial"/>
                <w:noProof/>
                <w:sz w:val="22"/>
                <w:szCs w:val="22"/>
              </w:rPr>
              <w:fldChar w:fldCharType="end"/>
            </w:r>
          </w:hyperlink>
        </w:p>
        <w:p w14:paraId="7EE3AF70" w14:textId="04ED0B08" w:rsidR="00F92430" w:rsidRPr="00B33E7D" w:rsidRDefault="00E108C7">
          <w:pPr>
            <w:pStyle w:val="TOC3"/>
            <w:tabs>
              <w:tab w:val="right" w:leader="dot" w:pos="9360"/>
            </w:tabs>
            <w:ind w:left="960"/>
            <w:rPr>
              <w:rFonts w:ascii="Arial" w:hAnsi="Arial" w:cs="Arial"/>
              <w:noProof/>
              <w:sz w:val="22"/>
              <w:szCs w:val="22"/>
            </w:rPr>
          </w:pPr>
          <w:hyperlink w:anchor="_Toc27340" w:history="1">
            <w:r w:rsidRPr="00B33E7D">
              <w:rPr>
                <w:rFonts w:ascii="Arial" w:hAnsi="Arial" w:cs="Arial"/>
                <w:noProof/>
                <w:sz w:val="22"/>
                <w:szCs w:val="22"/>
              </w:rPr>
              <w:t>1.1 Definition of Blood Cancer and Its Social, Cultural,</w:t>
            </w:r>
            <w:r w:rsidRPr="00B33E7D">
              <w:rPr>
                <w:rFonts w:ascii="Arial" w:hAnsi="Arial" w:cs="Arial"/>
                <w:noProof/>
                <w:sz w:val="22"/>
                <w:szCs w:val="22"/>
              </w:rPr>
              <w:t xml:space="preserve"> and Health Consequences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_Toc27340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9</w:t>
            </w:r>
            <w:r w:rsidRPr="00B33E7D">
              <w:rPr>
                <w:rFonts w:ascii="Arial" w:hAnsi="Arial" w:cs="Arial"/>
                <w:noProof/>
                <w:sz w:val="22"/>
                <w:szCs w:val="22"/>
              </w:rPr>
              <w:fldChar w:fldCharType="end"/>
            </w:r>
          </w:hyperlink>
        </w:p>
        <w:p w14:paraId="7FCE6AA6" w14:textId="0CC6EF12" w:rsidR="00F92430" w:rsidRPr="00B33E7D" w:rsidRDefault="00E108C7">
          <w:pPr>
            <w:pStyle w:val="TOC3"/>
            <w:tabs>
              <w:tab w:val="right" w:leader="dot" w:pos="9360"/>
            </w:tabs>
            <w:ind w:left="960"/>
            <w:rPr>
              <w:rFonts w:ascii="Arial" w:hAnsi="Arial" w:cs="Arial"/>
              <w:noProof/>
              <w:sz w:val="22"/>
              <w:szCs w:val="22"/>
            </w:rPr>
          </w:pPr>
          <w:hyperlink w:anchor="_Toc6035" w:history="1">
            <w:r w:rsidRPr="00B33E7D">
              <w:rPr>
                <w:rFonts w:ascii="Arial" w:hAnsi="Arial" w:cs="Arial"/>
                <w:noProof/>
                <w:sz w:val="22"/>
                <w:szCs w:val="22"/>
              </w:rPr>
              <w:t>1.2 Global and UK Incidence and Prevalence of Blood Cancer</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_Toc6035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10</w:t>
            </w:r>
            <w:r w:rsidRPr="00B33E7D">
              <w:rPr>
                <w:rFonts w:ascii="Arial" w:hAnsi="Arial" w:cs="Arial"/>
                <w:noProof/>
                <w:sz w:val="22"/>
                <w:szCs w:val="22"/>
              </w:rPr>
              <w:fldChar w:fldCharType="end"/>
            </w:r>
          </w:hyperlink>
        </w:p>
        <w:p w14:paraId="2CDE5206" w14:textId="50C75524" w:rsidR="00F92430" w:rsidRPr="00B33E7D" w:rsidRDefault="00E108C7">
          <w:pPr>
            <w:pStyle w:val="TOC2"/>
            <w:tabs>
              <w:tab w:val="right" w:leader="dot" w:pos="9360"/>
            </w:tabs>
            <w:ind w:left="480"/>
            <w:rPr>
              <w:rFonts w:ascii="Arial" w:hAnsi="Arial" w:cs="Arial"/>
              <w:noProof/>
              <w:sz w:val="22"/>
              <w:szCs w:val="22"/>
            </w:rPr>
          </w:pPr>
          <w:hyperlink w:anchor="_Toc13625" w:history="1">
            <w:r w:rsidRPr="00B33E7D">
              <w:rPr>
                <w:rFonts w:ascii="Arial" w:hAnsi="Arial" w:cs="Arial"/>
                <w:noProof/>
                <w:sz w:val="22"/>
                <w:szCs w:val="22"/>
              </w:rPr>
              <w:t>1.3 The Target Population: Tower Hamlets (3 P’s.)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_Toc13625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12</w:t>
            </w:r>
            <w:r w:rsidRPr="00B33E7D">
              <w:rPr>
                <w:rFonts w:ascii="Arial" w:hAnsi="Arial" w:cs="Arial"/>
                <w:noProof/>
                <w:sz w:val="22"/>
                <w:szCs w:val="22"/>
              </w:rPr>
              <w:fldChar w:fldCharType="end"/>
            </w:r>
          </w:hyperlink>
        </w:p>
        <w:p w14:paraId="67FD836C" w14:textId="05A67F57" w:rsidR="00F92430" w:rsidRPr="00B33E7D" w:rsidRDefault="00E108C7">
          <w:pPr>
            <w:pStyle w:val="TOC2"/>
            <w:tabs>
              <w:tab w:val="right" w:leader="dot" w:pos="9360"/>
            </w:tabs>
            <w:ind w:left="480"/>
            <w:rPr>
              <w:rFonts w:ascii="Arial" w:hAnsi="Arial" w:cs="Arial"/>
              <w:noProof/>
              <w:sz w:val="22"/>
              <w:szCs w:val="22"/>
            </w:rPr>
          </w:pPr>
          <w:hyperlink w:anchor="_Toc1868" w:history="1">
            <w:r w:rsidRPr="00B33E7D">
              <w:rPr>
                <w:rFonts w:ascii="Arial" w:hAnsi="Arial" w:cs="Arial"/>
                <w:noProof/>
                <w:sz w:val="22"/>
                <w:szCs w:val="22"/>
              </w:rPr>
              <w:t>2. Key Determinants and Risk Fa</w:t>
            </w:r>
            <w:r w:rsidRPr="00B33E7D">
              <w:rPr>
                <w:rFonts w:ascii="Arial" w:hAnsi="Arial" w:cs="Arial"/>
                <w:noProof/>
                <w:sz w:val="22"/>
                <w:szCs w:val="22"/>
              </w:rPr>
              <w:t>ctors of Blood Cancer</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_Toc1868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13</w:t>
            </w:r>
            <w:r w:rsidRPr="00B33E7D">
              <w:rPr>
                <w:rFonts w:ascii="Arial" w:hAnsi="Arial" w:cs="Arial"/>
                <w:noProof/>
                <w:sz w:val="22"/>
                <w:szCs w:val="22"/>
              </w:rPr>
              <w:fldChar w:fldCharType="end"/>
            </w:r>
          </w:hyperlink>
        </w:p>
        <w:p w14:paraId="03A7BEDF" w14:textId="44447B25" w:rsidR="00F92430" w:rsidRPr="00B33E7D" w:rsidRDefault="00E108C7">
          <w:pPr>
            <w:pStyle w:val="TOC3"/>
            <w:tabs>
              <w:tab w:val="right" w:leader="dot" w:pos="9360"/>
            </w:tabs>
            <w:ind w:left="960"/>
            <w:rPr>
              <w:rFonts w:ascii="Arial" w:hAnsi="Arial" w:cs="Arial"/>
              <w:noProof/>
              <w:sz w:val="22"/>
              <w:szCs w:val="22"/>
            </w:rPr>
          </w:pPr>
          <w:hyperlink w:anchor="_Toc2868" w:history="1">
            <w:r w:rsidRPr="00B33E7D">
              <w:rPr>
                <w:rFonts w:ascii="Arial" w:hAnsi="Arial" w:cs="Arial"/>
                <w:noProof/>
                <w:sz w:val="22"/>
                <w:szCs w:val="22"/>
              </w:rPr>
              <w:t>2.1 Genetic Environmental Risk Factors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_Toc2868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13</w:t>
            </w:r>
            <w:r w:rsidRPr="00B33E7D">
              <w:rPr>
                <w:rFonts w:ascii="Arial" w:hAnsi="Arial" w:cs="Arial"/>
                <w:noProof/>
                <w:sz w:val="22"/>
                <w:szCs w:val="22"/>
              </w:rPr>
              <w:fldChar w:fldCharType="end"/>
            </w:r>
          </w:hyperlink>
        </w:p>
        <w:p w14:paraId="5552356C" w14:textId="3295684A" w:rsidR="00F92430" w:rsidRPr="00B33E7D" w:rsidRDefault="00E108C7">
          <w:pPr>
            <w:pStyle w:val="TOC2"/>
            <w:tabs>
              <w:tab w:val="right" w:leader="dot" w:pos="9360"/>
            </w:tabs>
            <w:ind w:left="480"/>
            <w:rPr>
              <w:rFonts w:ascii="Arial" w:hAnsi="Arial" w:cs="Arial"/>
              <w:noProof/>
              <w:sz w:val="22"/>
              <w:szCs w:val="22"/>
            </w:rPr>
          </w:pPr>
          <w:hyperlink w:anchor="_Toc24457" w:history="1">
            <w:r w:rsidRPr="00B33E7D">
              <w:rPr>
                <w:rFonts w:ascii="Arial" w:hAnsi="Arial" w:cs="Arial"/>
                <w:noProof/>
                <w:sz w:val="22"/>
                <w:szCs w:val="22"/>
                <w:lang w:val="en-IN"/>
              </w:rPr>
              <w:t xml:space="preserve">2.2 </w:t>
            </w:r>
            <w:r w:rsidRPr="00B33E7D">
              <w:rPr>
                <w:rFonts w:ascii="Arial" w:hAnsi="Arial" w:cs="Arial"/>
                <w:noProof/>
                <w:sz w:val="22"/>
                <w:szCs w:val="22"/>
              </w:rPr>
              <w:t>Environmental</w:t>
            </w:r>
            <w:r w:rsidRPr="00B33E7D">
              <w:rPr>
                <w:rFonts w:ascii="Arial" w:hAnsi="Arial" w:cs="Arial"/>
                <w:noProof/>
                <w:sz w:val="22"/>
                <w:szCs w:val="22"/>
                <w:lang w:val="en-IN"/>
              </w:rPr>
              <w:t xml:space="preserve"> </w:t>
            </w:r>
            <w:r w:rsidRPr="00B33E7D">
              <w:rPr>
                <w:rFonts w:ascii="Arial" w:hAnsi="Arial" w:cs="Arial"/>
                <w:noProof/>
                <w:sz w:val="22"/>
                <w:szCs w:val="22"/>
              </w:rPr>
              <w:t>Risk Factors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_Toc24457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13</w:t>
            </w:r>
            <w:r w:rsidRPr="00B33E7D">
              <w:rPr>
                <w:rFonts w:ascii="Arial" w:hAnsi="Arial" w:cs="Arial"/>
                <w:noProof/>
                <w:sz w:val="22"/>
                <w:szCs w:val="22"/>
              </w:rPr>
              <w:fldChar w:fldCharType="end"/>
            </w:r>
          </w:hyperlink>
        </w:p>
        <w:p w14:paraId="4DD843DB" w14:textId="49EB039E" w:rsidR="00F92430" w:rsidRPr="00B33E7D" w:rsidRDefault="00E108C7">
          <w:pPr>
            <w:pStyle w:val="TOC2"/>
            <w:tabs>
              <w:tab w:val="right" w:leader="dot" w:pos="9360"/>
            </w:tabs>
            <w:ind w:left="480"/>
            <w:rPr>
              <w:rFonts w:ascii="Arial" w:hAnsi="Arial" w:cs="Arial"/>
              <w:noProof/>
              <w:sz w:val="22"/>
              <w:szCs w:val="22"/>
            </w:rPr>
          </w:pPr>
          <w:hyperlink w:anchor="_Toc5904" w:history="1">
            <w:r w:rsidRPr="00B33E7D">
              <w:rPr>
                <w:rFonts w:ascii="Arial" w:hAnsi="Arial" w:cs="Arial"/>
                <w:noProof/>
                <w:sz w:val="22"/>
                <w:szCs w:val="22"/>
              </w:rPr>
              <w:t>2.</w:t>
            </w:r>
            <w:r w:rsidRPr="00B33E7D">
              <w:rPr>
                <w:rFonts w:ascii="Arial" w:hAnsi="Arial" w:cs="Arial"/>
                <w:noProof/>
                <w:sz w:val="22"/>
                <w:szCs w:val="22"/>
                <w:lang w:val="en-IN"/>
              </w:rPr>
              <w:t>3</w:t>
            </w:r>
            <w:r w:rsidRPr="00B33E7D">
              <w:rPr>
                <w:rFonts w:ascii="Arial" w:hAnsi="Arial" w:cs="Arial"/>
                <w:noProof/>
                <w:sz w:val="22"/>
                <w:szCs w:val="22"/>
              </w:rPr>
              <w:t xml:space="preserve"> Occupational Lifestyle-Related Risk Factors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_Toc5904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13</w:t>
            </w:r>
            <w:r w:rsidRPr="00B33E7D">
              <w:rPr>
                <w:rFonts w:ascii="Arial" w:hAnsi="Arial" w:cs="Arial"/>
                <w:noProof/>
                <w:sz w:val="22"/>
                <w:szCs w:val="22"/>
              </w:rPr>
              <w:fldChar w:fldCharType="end"/>
            </w:r>
          </w:hyperlink>
        </w:p>
        <w:p w14:paraId="7CAFF74E" w14:textId="713C311D" w:rsidR="00F92430" w:rsidRPr="00B33E7D" w:rsidRDefault="00E108C7">
          <w:pPr>
            <w:pStyle w:val="TOC2"/>
            <w:tabs>
              <w:tab w:val="right" w:leader="dot" w:pos="9360"/>
            </w:tabs>
            <w:ind w:left="480"/>
            <w:rPr>
              <w:rFonts w:ascii="Arial" w:hAnsi="Arial" w:cs="Arial"/>
              <w:noProof/>
              <w:sz w:val="22"/>
              <w:szCs w:val="22"/>
            </w:rPr>
          </w:pPr>
          <w:hyperlink w:anchor="_Toc5332" w:history="1">
            <w:r w:rsidRPr="00B33E7D">
              <w:rPr>
                <w:rFonts w:ascii="Arial" w:hAnsi="Arial" w:cs="Arial"/>
                <w:noProof/>
                <w:sz w:val="22"/>
                <w:szCs w:val="22"/>
                <w:lang w:val="en-IN"/>
              </w:rPr>
              <w:t xml:space="preserve">2.4 </w:t>
            </w:r>
            <w:r w:rsidRPr="00B33E7D">
              <w:rPr>
                <w:rFonts w:ascii="Arial" w:hAnsi="Arial" w:cs="Arial"/>
                <w:noProof/>
                <w:sz w:val="22"/>
                <w:szCs w:val="22"/>
              </w:rPr>
              <w:t>Lifestyle-Related Risk Factors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_Toc5332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13</w:t>
            </w:r>
            <w:r w:rsidRPr="00B33E7D">
              <w:rPr>
                <w:rFonts w:ascii="Arial" w:hAnsi="Arial" w:cs="Arial"/>
                <w:noProof/>
                <w:sz w:val="22"/>
                <w:szCs w:val="22"/>
              </w:rPr>
              <w:fldChar w:fldCharType="end"/>
            </w:r>
          </w:hyperlink>
        </w:p>
        <w:p w14:paraId="05AF67DF" w14:textId="7A12A5E0" w:rsidR="00F92430" w:rsidRPr="00B33E7D" w:rsidRDefault="00E108C7">
          <w:pPr>
            <w:pStyle w:val="TOC2"/>
            <w:tabs>
              <w:tab w:val="right" w:leader="dot" w:pos="9360"/>
            </w:tabs>
            <w:ind w:left="480"/>
            <w:rPr>
              <w:rFonts w:ascii="Arial" w:hAnsi="Arial" w:cs="Arial"/>
              <w:noProof/>
              <w:sz w:val="22"/>
              <w:szCs w:val="22"/>
            </w:rPr>
          </w:pPr>
          <w:hyperlink w:anchor="_Toc10413" w:history="1">
            <w:r w:rsidRPr="00B33E7D">
              <w:rPr>
                <w:rFonts w:ascii="Arial" w:hAnsi="Arial" w:cs="Arial"/>
                <w:noProof/>
                <w:sz w:val="22"/>
                <w:szCs w:val="22"/>
              </w:rPr>
              <w:t>3. Epidemiological Studies and Health Needs Assessment</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_Toc10413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14</w:t>
            </w:r>
            <w:r w:rsidRPr="00B33E7D">
              <w:rPr>
                <w:rFonts w:ascii="Arial" w:hAnsi="Arial" w:cs="Arial"/>
                <w:noProof/>
                <w:sz w:val="22"/>
                <w:szCs w:val="22"/>
              </w:rPr>
              <w:fldChar w:fldCharType="end"/>
            </w:r>
          </w:hyperlink>
        </w:p>
        <w:p w14:paraId="3530854B" w14:textId="7DF8B221" w:rsidR="00F92430" w:rsidRPr="00B33E7D" w:rsidRDefault="00E108C7">
          <w:pPr>
            <w:pStyle w:val="TOC3"/>
            <w:tabs>
              <w:tab w:val="right" w:leader="dot" w:pos="9360"/>
            </w:tabs>
            <w:ind w:left="960"/>
            <w:rPr>
              <w:rFonts w:ascii="Arial" w:hAnsi="Arial" w:cs="Arial"/>
              <w:noProof/>
              <w:sz w:val="22"/>
              <w:szCs w:val="22"/>
            </w:rPr>
          </w:pPr>
          <w:hyperlink w:anchor="_Toc5923" w:history="1">
            <w:r w:rsidRPr="00B33E7D">
              <w:rPr>
                <w:rFonts w:ascii="Arial" w:hAnsi="Arial" w:cs="Arial"/>
                <w:noProof/>
                <w:sz w:val="22"/>
                <w:szCs w:val="22"/>
              </w:rPr>
              <w:t>3.1 Application of Epidemiological Study Designs to Identify At-Risk Groups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_Toc5923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14</w:t>
            </w:r>
            <w:r w:rsidRPr="00B33E7D">
              <w:rPr>
                <w:rFonts w:ascii="Arial" w:hAnsi="Arial" w:cs="Arial"/>
                <w:noProof/>
                <w:sz w:val="22"/>
                <w:szCs w:val="22"/>
              </w:rPr>
              <w:fldChar w:fldCharType="end"/>
            </w:r>
          </w:hyperlink>
        </w:p>
        <w:p w14:paraId="21765954" w14:textId="11612B3C" w:rsidR="00F92430" w:rsidRPr="00B33E7D" w:rsidRDefault="00E108C7">
          <w:pPr>
            <w:pStyle w:val="TOC3"/>
            <w:tabs>
              <w:tab w:val="right" w:leader="dot" w:pos="9360"/>
            </w:tabs>
            <w:ind w:left="960"/>
            <w:rPr>
              <w:rFonts w:ascii="Arial" w:hAnsi="Arial" w:cs="Arial"/>
              <w:noProof/>
              <w:sz w:val="22"/>
              <w:szCs w:val="22"/>
            </w:rPr>
          </w:pPr>
          <w:hyperlink w:anchor="_Toc6514" w:history="1">
            <w:r w:rsidRPr="00B33E7D">
              <w:rPr>
                <w:rFonts w:ascii="Arial" w:hAnsi="Arial" w:cs="Arial"/>
                <w:noProof/>
                <w:sz w:val="22"/>
                <w:szCs w:val="22"/>
              </w:rPr>
              <w:t>3.2 Health Needs Assessment of the Target Population in Tower Hamlets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_Toc6514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14</w:t>
            </w:r>
            <w:r w:rsidRPr="00B33E7D">
              <w:rPr>
                <w:rFonts w:ascii="Arial" w:hAnsi="Arial" w:cs="Arial"/>
                <w:noProof/>
                <w:sz w:val="22"/>
                <w:szCs w:val="22"/>
              </w:rPr>
              <w:fldChar w:fldCharType="end"/>
            </w:r>
          </w:hyperlink>
        </w:p>
        <w:p w14:paraId="544D9F24" w14:textId="622375A6" w:rsidR="00F92430" w:rsidRPr="00B33E7D" w:rsidRDefault="00E108C7">
          <w:pPr>
            <w:pStyle w:val="TOC2"/>
            <w:tabs>
              <w:tab w:val="right" w:leader="dot" w:pos="9360"/>
            </w:tabs>
            <w:ind w:left="480"/>
            <w:rPr>
              <w:rFonts w:ascii="Arial" w:hAnsi="Arial" w:cs="Arial"/>
              <w:noProof/>
              <w:sz w:val="22"/>
              <w:szCs w:val="22"/>
            </w:rPr>
          </w:pPr>
          <w:hyperlink w:anchor="_Toc1629" w:history="1">
            <w:r w:rsidRPr="00B33E7D">
              <w:rPr>
                <w:rFonts w:ascii="Arial" w:hAnsi="Arial" w:cs="Arial"/>
                <w:noProof/>
                <w:sz w:val="22"/>
                <w:szCs w:val="22"/>
              </w:rPr>
              <w:t>4. Public Health Measures to Contain, Manage, and Reduce Blood Cancer</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_Toc1629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15</w:t>
            </w:r>
            <w:r w:rsidRPr="00B33E7D">
              <w:rPr>
                <w:rFonts w:ascii="Arial" w:hAnsi="Arial" w:cs="Arial"/>
                <w:noProof/>
                <w:sz w:val="22"/>
                <w:szCs w:val="22"/>
              </w:rPr>
              <w:fldChar w:fldCharType="end"/>
            </w:r>
          </w:hyperlink>
        </w:p>
        <w:p w14:paraId="40DF07B0" w14:textId="42C5AEFE" w:rsidR="00F92430" w:rsidRPr="00B33E7D" w:rsidRDefault="00E108C7">
          <w:pPr>
            <w:pStyle w:val="TOC3"/>
            <w:tabs>
              <w:tab w:val="right" w:leader="dot" w:pos="9360"/>
            </w:tabs>
            <w:ind w:left="960"/>
            <w:rPr>
              <w:rFonts w:ascii="Arial" w:hAnsi="Arial" w:cs="Arial"/>
              <w:noProof/>
              <w:sz w:val="22"/>
              <w:szCs w:val="22"/>
            </w:rPr>
          </w:pPr>
          <w:hyperlink w:anchor="_Toc3394" w:history="1">
            <w:r w:rsidRPr="00B33E7D">
              <w:rPr>
                <w:rFonts w:ascii="Arial" w:hAnsi="Arial" w:cs="Arial"/>
                <w:noProof/>
                <w:sz w:val="22"/>
                <w:szCs w:val="22"/>
              </w:rPr>
              <w:t>4.1 Prevention Strategies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_Toc3394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15</w:t>
            </w:r>
            <w:r w:rsidRPr="00B33E7D">
              <w:rPr>
                <w:rFonts w:ascii="Arial" w:hAnsi="Arial" w:cs="Arial"/>
                <w:noProof/>
                <w:sz w:val="22"/>
                <w:szCs w:val="22"/>
              </w:rPr>
              <w:fldChar w:fldCharType="end"/>
            </w:r>
          </w:hyperlink>
        </w:p>
        <w:p w14:paraId="4736BC16" w14:textId="7C3B482E" w:rsidR="00F92430" w:rsidRPr="00B33E7D" w:rsidRDefault="00E108C7">
          <w:pPr>
            <w:pStyle w:val="TOC3"/>
            <w:tabs>
              <w:tab w:val="right" w:leader="dot" w:pos="9360"/>
            </w:tabs>
            <w:ind w:left="960"/>
            <w:rPr>
              <w:rFonts w:ascii="Arial" w:hAnsi="Arial" w:cs="Arial"/>
              <w:noProof/>
              <w:sz w:val="22"/>
              <w:szCs w:val="22"/>
            </w:rPr>
          </w:pPr>
          <w:hyperlink w:anchor="_Toc21520" w:history="1">
            <w:r w:rsidRPr="00B33E7D">
              <w:rPr>
                <w:rFonts w:ascii="Arial" w:hAnsi="Arial" w:cs="Arial"/>
                <w:noProof/>
                <w:sz w:val="22"/>
                <w:szCs w:val="22"/>
              </w:rPr>
              <w:t>4.2 Health Protection Measures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_Toc21520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15</w:t>
            </w:r>
            <w:r w:rsidRPr="00B33E7D">
              <w:rPr>
                <w:rFonts w:ascii="Arial" w:hAnsi="Arial" w:cs="Arial"/>
                <w:noProof/>
                <w:sz w:val="22"/>
                <w:szCs w:val="22"/>
              </w:rPr>
              <w:fldChar w:fldCharType="end"/>
            </w:r>
          </w:hyperlink>
        </w:p>
        <w:p w14:paraId="19DA66F8" w14:textId="3DD1F54A" w:rsidR="00F92430" w:rsidRPr="00B33E7D" w:rsidRDefault="00E108C7">
          <w:pPr>
            <w:pStyle w:val="TOC3"/>
            <w:tabs>
              <w:tab w:val="right" w:leader="dot" w:pos="9360"/>
            </w:tabs>
            <w:ind w:left="960"/>
            <w:rPr>
              <w:rFonts w:ascii="Arial" w:hAnsi="Arial" w:cs="Arial"/>
              <w:noProof/>
              <w:sz w:val="22"/>
              <w:szCs w:val="22"/>
            </w:rPr>
          </w:pPr>
          <w:hyperlink w:anchor="_Toc24544" w:history="1">
            <w:r w:rsidRPr="00B33E7D">
              <w:rPr>
                <w:rFonts w:ascii="Arial" w:hAnsi="Arial" w:cs="Arial"/>
                <w:noProof/>
                <w:sz w:val="22"/>
                <w:szCs w:val="22"/>
              </w:rPr>
              <w:t>4.3 Health Promotion I</w:t>
            </w:r>
            <w:r w:rsidRPr="00B33E7D">
              <w:rPr>
                <w:rFonts w:ascii="Arial" w:hAnsi="Arial" w:cs="Arial"/>
                <w:noProof/>
                <w:sz w:val="22"/>
                <w:szCs w:val="22"/>
              </w:rPr>
              <w:t>nitiatives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_Toc24544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15</w:t>
            </w:r>
            <w:r w:rsidRPr="00B33E7D">
              <w:rPr>
                <w:rFonts w:ascii="Arial" w:hAnsi="Arial" w:cs="Arial"/>
                <w:noProof/>
                <w:sz w:val="22"/>
                <w:szCs w:val="22"/>
              </w:rPr>
              <w:fldChar w:fldCharType="end"/>
            </w:r>
          </w:hyperlink>
        </w:p>
        <w:p w14:paraId="6AACFCCD" w14:textId="75C138E9" w:rsidR="00F92430" w:rsidRPr="00B33E7D" w:rsidRDefault="00E108C7">
          <w:pPr>
            <w:pStyle w:val="TOC2"/>
            <w:tabs>
              <w:tab w:val="right" w:leader="dot" w:pos="9360"/>
            </w:tabs>
            <w:ind w:left="480"/>
            <w:rPr>
              <w:rFonts w:ascii="Arial" w:hAnsi="Arial" w:cs="Arial"/>
              <w:noProof/>
              <w:sz w:val="22"/>
              <w:szCs w:val="22"/>
            </w:rPr>
          </w:pPr>
          <w:hyperlink w:anchor="_Toc949" w:history="1">
            <w:r w:rsidRPr="00B33E7D">
              <w:rPr>
                <w:rFonts w:ascii="Arial" w:hAnsi="Arial" w:cs="Arial"/>
                <w:noProof/>
                <w:sz w:val="22"/>
                <w:szCs w:val="22"/>
              </w:rPr>
              <w:t>5. Monitoring and Surveillance of Blood Cancer Incidence</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_Toc949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16</w:t>
            </w:r>
            <w:r w:rsidRPr="00B33E7D">
              <w:rPr>
                <w:rFonts w:ascii="Arial" w:hAnsi="Arial" w:cs="Arial"/>
                <w:noProof/>
                <w:sz w:val="22"/>
                <w:szCs w:val="22"/>
              </w:rPr>
              <w:fldChar w:fldCharType="end"/>
            </w:r>
          </w:hyperlink>
        </w:p>
        <w:p w14:paraId="096B33F8" w14:textId="568206F7" w:rsidR="00F92430" w:rsidRPr="00B33E7D" w:rsidRDefault="00E108C7">
          <w:pPr>
            <w:pStyle w:val="TOC3"/>
            <w:tabs>
              <w:tab w:val="right" w:leader="dot" w:pos="9360"/>
            </w:tabs>
            <w:ind w:left="960"/>
            <w:rPr>
              <w:rFonts w:ascii="Arial" w:hAnsi="Arial" w:cs="Arial"/>
              <w:noProof/>
              <w:sz w:val="22"/>
              <w:szCs w:val="22"/>
            </w:rPr>
          </w:pPr>
          <w:hyperlink w:anchor="_Toc19096" w:history="1">
            <w:r w:rsidRPr="00B33E7D">
              <w:rPr>
                <w:rFonts w:ascii="Arial" w:hAnsi="Arial" w:cs="Arial"/>
                <w:noProof/>
                <w:sz w:val="22"/>
                <w:szCs w:val="22"/>
              </w:rPr>
              <w:t>5.1 Cancer Registry Data and the National Cancer Registration and Analysis Service</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_Toc19096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16</w:t>
            </w:r>
            <w:r w:rsidRPr="00B33E7D">
              <w:rPr>
                <w:rFonts w:ascii="Arial" w:hAnsi="Arial" w:cs="Arial"/>
                <w:noProof/>
                <w:sz w:val="22"/>
                <w:szCs w:val="22"/>
              </w:rPr>
              <w:fldChar w:fldCharType="end"/>
            </w:r>
          </w:hyperlink>
        </w:p>
        <w:p w14:paraId="70B56F5B" w14:textId="38DAD012" w:rsidR="00F92430" w:rsidRPr="00B33E7D" w:rsidRDefault="00E108C7">
          <w:pPr>
            <w:pStyle w:val="TOC3"/>
            <w:tabs>
              <w:tab w:val="right" w:leader="dot" w:pos="9360"/>
            </w:tabs>
            <w:ind w:left="960"/>
            <w:rPr>
              <w:rFonts w:ascii="Arial" w:hAnsi="Arial" w:cs="Arial"/>
              <w:noProof/>
              <w:sz w:val="22"/>
              <w:szCs w:val="22"/>
            </w:rPr>
          </w:pPr>
          <w:hyperlink w:anchor="_Toc1592" w:history="1">
            <w:r w:rsidRPr="00B33E7D">
              <w:rPr>
                <w:rFonts w:ascii="Arial" w:hAnsi="Arial" w:cs="Arial"/>
                <w:noProof/>
                <w:sz w:val="22"/>
                <w:szCs w:val="22"/>
              </w:rPr>
              <w:t>5.2 Local Surveillance Systems and Public Health England Fingertips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_Toc1592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16</w:t>
            </w:r>
            <w:r w:rsidRPr="00B33E7D">
              <w:rPr>
                <w:rFonts w:ascii="Arial" w:hAnsi="Arial" w:cs="Arial"/>
                <w:noProof/>
                <w:sz w:val="22"/>
                <w:szCs w:val="22"/>
              </w:rPr>
              <w:fldChar w:fldCharType="end"/>
            </w:r>
          </w:hyperlink>
        </w:p>
        <w:p w14:paraId="7B7DF416" w14:textId="3CC5C216" w:rsidR="00F92430" w:rsidRPr="00B33E7D" w:rsidRDefault="00E108C7">
          <w:pPr>
            <w:pStyle w:val="TOC2"/>
            <w:tabs>
              <w:tab w:val="right" w:leader="dot" w:pos="9360"/>
            </w:tabs>
            <w:ind w:left="480"/>
            <w:rPr>
              <w:rFonts w:ascii="Arial" w:hAnsi="Arial" w:cs="Arial"/>
              <w:noProof/>
              <w:sz w:val="22"/>
              <w:szCs w:val="22"/>
            </w:rPr>
          </w:pPr>
          <w:hyperlink w:anchor="_Toc27699" w:history="1">
            <w:r w:rsidRPr="00B33E7D">
              <w:rPr>
                <w:rFonts w:ascii="Arial" w:hAnsi="Arial" w:cs="Arial"/>
                <w:noProof/>
                <w:sz w:val="22"/>
                <w:szCs w:val="22"/>
              </w:rPr>
              <w:t>6. Public Health Impact of Blood Cancer on the Specified Population</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_Toc27699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16</w:t>
            </w:r>
            <w:r w:rsidRPr="00B33E7D">
              <w:rPr>
                <w:rFonts w:ascii="Arial" w:hAnsi="Arial" w:cs="Arial"/>
                <w:noProof/>
                <w:sz w:val="22"/>
                <w:szCs w:val="22"/>
              </w:rPr>
              <w:fldChar w:fldCharType="end"/>
            </w:r>
          </w:hyperlink>
        </w:p>
        <w:p w14:paraId="2A09DDEA" w14:textId="007E1A36" w:rsidR="00F92430" w:rsidRPr="00B33E7D" w:rsidRDefault="00E108C7">
          <w:pPr>
            <w:pStyle w:val="TOC3"/>
            <w:tabs>
              <w:tab w:val="right" w:leader="dot" w:pos="9360"/>
            </w:tabs>
            <w:ind w:left="960"/>
            <w:rPr>
              <w:rFonts w:ascii="Arial" w:hAnsi="Arial" w:cs="Arial"/>
              <w:noProof/>
              <w:sz w:val="22"/>
              <w:szCs w:val="22"/>
            </w:rPr>
          </w:pPr>
          <w:hyperlink w:anchor="_Toc21149" w:history="1">
            <w:r w:rsidRPr="00B33E7D">
              <w:rPr>
                <w:rFonts w:ascii="Arial" w:hAnsi="Arial" w:cs="Arial"/>
                <w:noProof/>
                <w:sz w:val="22"/>
                <w:szCs w:val="22"/>
              </w:rPr>
              <w:t>6.1 Short-Term Consequences on Morbidity and Quality o</w:t>
            </w:r>
            <w:r w:rsidRPr="00B33E7D">
              <w:rPr>
                <w:rFonts w:ascii="Arial" w:hAnsi="Arial" w:cs="Arial"/>
                <w:noProof/>
                <w:sz w:val="22"/>
                <w:szCs w:val="22"/>
              </w:rPr>
              <w:t>f Life</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_Toc21149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16</w:t>
            </w:r>
            <w:r w:rsidRPr="00B33E7D">
              <w:rPr>
                <w:rFonts w:ascii="Arial" w:hAnsi="Arial" w:cs="Arial"/>
                <w:noProof/>
                <w:sz w:val="22"/>
                <w:szCs w:val="22"/>
              </w:rPr>
              <w:fldChar w:fldCharType="end"/>
            </w:r>
          </w:hyperlink>
        </w:p>
        <w:p w14:paraId="57931F77" w14:textId="78F91170" w:rsidR="00F92430" w:rsidRPr="00B33E7D" w:rsidRDefault="00E108C7">
          <w:pPr>
            <w:pStyle w:val="TOC3"/>
            <w:tabs>
              <w:tab w:val="right" w:leader="dot" w:pos="9360"/>
            </w:tabs>
            <w:ind w:left="960"/>
            <w:rPr>
              <w:rFonts w:ascii="Arial" w:hAnsi="Arial" w:cs="Arial"/>
              <w:noProof/>
              <w:sz w:val="22"/>
              <w:szCs w:val="22"/>
            </w:rPr>
          </w:pPr>
          <w:hyperlink w:anchor="_Toc28028" w:history="1">
            <w:r w:rsidRPr="00B33E7D">
              <w:rPr>
                <w:rFonts w:ascii="Arial" w:hAnsi="Arial" w:cs="Arial"/>
                <w:noProof/>
                <w:sz w:val="22"/>
                <w:szCs w:val="22"/>
              </w:rPr>
              <w:t>6.2 Long-Term Consequences on Mortality and Life Expectancy</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_Toc28028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17</w:t>
            </w:r>
            <w:r w:rsidRPr="00B33E7D">
              <w:rPr>
                <w:rFonts w:ascii="Arial" w:hAnsi="Arial" w:cs="Arial"/>
                <w:noProof/>
                <w:sz w:val="22"/>
                <w:szCs w:val="22"/>
              </w:rPr>
              <w:fldChar w:fldCharType="end"/>
            </w:r>
          </w:hyperlink>
        </w:p>
        <w:p w14:paraId="422B00AE" w14:textId="6E10285F" w:rsidR="00F92430" w:rsidRPr="00B33E7D" w:rsidRDefault="00E108C7">
          <w:pPr>
            <w:pStyle w:val="TOC2"/>
            <w:tabs>
              <w:tab w:val="right" w:leader="dot" w:pos="9360"/>
            </w:tabs>
            <w:ind w:left="480"/>
            <w:rPr>
              <w:rFonts w:ascii="Arial" w:hAnsi="Arial" w:cs="Arial"/>
              <w:noProof/>
              <w:sz w:val="22"/>
              <w:szCs w:val="22"/>
            </w:rPr>
          </w:pPr>
          <w:hyperlink w:anchor="_Toc11516" w:history="1">
            <w:r w:rsidRPr="00B33E7D">
              <w:rPr>
                <w:rFonts w:ascii="Arial" w:hAnsi="Arial" w:cs="Arial"/>
                <w:noProof/>
                <w:sz w:val="22"/>
                <w:szCs w:val="22"/>
              </w:rPr>
              <w:t>7. Proposed Health Intervention Programme</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_Toc11516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17</w:t>
            </w:r>
            <w:r w:rsidRPr="00B33E7D">
              <w:rPr>
                <w:rFonts w:ascii="Arial" w:hAnsi="Arial" w:cs="Arial"/>
                <w:noProof/>
                <w:sz w:val="22"/>
                <w:szCs w:val="22"/>
              </w:rPr>
              <w:fldChar w:fldCharType="end"/>
            </w:r>
          </w:hyperlink>
        </w:p>
        <w:p w14:paraId="06C5F4FF" w14:textId="721806E1" w:rsidR="00F92430" w:rsidRPr="00B33E7D" w:rsidRDefault="00E108C7">
          <w:pPr>
            <w:pStyle w:val="TOC3"/>
            <w:tabs>
              <w:tab w:val="right" w:leader="dot" w:pos="9360"/>
            </w:tabs>
            <w:ind w:left="960"/>
            <w:rPr>
              <w:rFonts w:ascii="Arial" w:hAnsi="Arial" w:cs="Arial"/>
              <w:noProof/>
              <w:sz w:val="22"/>
              <w:szCs w:val="22"/>
            </w:rPr>
          </w:pPr>
          <w:hyperlink w:anchor="_Toc3797" w:history="1">
            <w:r w:rsidRPr="00B33E7D">
              <w:rPr>
                <w:rFonts w:ascii="Arial" w:hAnsi="Arial" w:cs="Arial"/>
                <w:noProof/>
                <w:sz w:val="22"/>
                <w:szCs w:val="22"/>
              </w:rPr>
              <w:t>7.1 Design of the Intervention Programme</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_Toc3797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17</w:t>
            </w:r>
            <w:r w:rsidRPr="00B33E7D">
              <w:rPr>
                <w:rFonts w:ascii="Arial" w:hAnsi="Arial" w:cs="Arial"/>
                <w:noProof/>
                <w:sz w:val="22"/>
                <w:szCs w:val="22"/>
              </w:rPr>
              <w:fldChar w:fldCharType="end"/>
            </w:r>
          </w:hyperlink>
        </w:p>
        <w:p w14:paraId="73548FAF" w14:textId="57B08514" w:rsidR="00F92430" w:rsidRPr="00B33E7D" w:rsidRDefault="00E108C7">
          <w:pPr>
            <w:pStyle w:val="TOC3"/>
            <w:tabs>
              <w:tab w:val="right" w:leader="dot" w:pos="9360"/>
            </w:tabs>
            <w:ind w:left="960"/>
            <w:rPr>
              <w:rFonts w:ascii="Arial" w:hAnsi="Arial" w:cs="Arial"/>
              <w:noProof/>
              <w:sz w:val="22"/>
              <w:szCs w:val="22"/>
            </w:rPr>
          </w:pPr>
          <w:hyperlink w:anchor="_Toc22057" w:history="1">
            <w:r w:rsidRPr="00B33E7D">
              <w:rPr>
                <w:rFonts w:ascii="Arial" w:hAnsi="Arial" w:cs="Arial"/>
                <w:noProof/>
                <w:sz w:val="22"/>
                <w:szCs w:val="22"/>
              </w:rPr>
              <w:t>7.2 Evaluation of the Proposed Intervention's Acceptability and Effectiveness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_Toc22057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17</w:t>
            </w:r>
            <w:r w:rsidRPr="00B33E7D">
              <w:rPr>
                <w:rFonts w:ascii="Arial" w:hAnsi="Arial" w:cs="Arial"/>
                <w:noProof/>
                <w:sz w:val="22"/>
                <w:szCs w:val="22"/>
              </w:rPr>
              <w:fldChar w:fldCharType="end"/>
            </w:r>
          </w:hyperlink>
        </w:p>
        <w:p w14:paraId="0E191D7F" w14:textId="08C62BCA" w:rsidR="00F92430" w:rsidRPr="00B33E7D" w:rsidRDefault="00E108C7">
          <w:pPr>
            <w:pStyle w:val="TOC2"/>
            <w:tabs>
              <w:tab w:val="right" w:leader="dot" w:pos="9360"/>
            </w:tabs>
            <w:ind w:left="480"/>
            <w:rPr>
              <w:rFonts w:ascii="Arial" w:hAnsi="Arial" w:cs="Arial"/>
              <w:noProof/>
              <w:sz w:val="22"/>
              <w:szCs w:val="22"/>
            </w:rPr>
          </w:pPr>
          <w:hyperlink w:anchor="_Toc4030" w:history="1">
            <w:r w:rsidRPr="00B33E7D">
              <w:rPr>
                <w:rFonts w:ascii="Arial" w:hAnsi="Arial" w:cs="Arial"/>
                <w:noProof/>
                <w:sz w:val="22"/>
                <w:szCs w:val="22"/>
              </w:rPr>
              <w:t>8. Strengths and Weaknesses of the Epidemiological Approach</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_Toc4030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17</w:t>
            </w:r>
            <w:r w:rsidRPr="00B33E7D">
              <w:rPr>
                <w:rFonts w:ascii="Arial" w:hAnsi="Arial" w:cs="Arial"/>
                <w:noProof/>
                <w:sz w:val="22"/>
                <w:szCs w:val="22"/>
              </w:rPr>
              <w:fldChar w:fldCharType="end"/>
            </w:r>
          </w:hyperlink>
        </w:p>
        <w:p w14:paraId="748D3A6B" w14:textId="35D8838B" w:rsidR="00F92430" w:rsidRPr="00B33E7D" w:rsidRDefault="00E108C7">
          <w:pPr>
            <w:pStyle w:val="TOC3"/>
            <w:tabs>
              <w:tab w:val="right" w:leader="dot" w:pos="9360"/>
            </w:tabs>
            <w:ind w:left="960"/>
            <w:rPr>
              <w:rFonts w:ascii="Arial" w:hAnsi="Arial" w:cs="Arial"/>
              <w:noProof/>
              <w:sz w:val="22"/>
              <w:szCs w:val="22"/>
            </w:rPr>
          </w:pPr>
          <w:hyperlink w:anchor="_Toc29119" w:history="1">
            <w:r w:rsidRPr="00B33E7D">
              <w:rPr>
                <w:rFonts w:ascii="Arial" w:hAnsi="Arial" w:cs="Arial"/>
                <w:noProof/>
                <w:sz w:val="22"/>
                <w:szCs w:val="22"/>
              </w:rPr>
              <w:t>8.1 Strengths and Advantage</w:t>
            </w:r>
            <w:r w:rsidRPr="00B33E7D">
              <w:rPr>
                <w:rFonts w:ascii="Arial" w:hAnsi="Arial" w:cs="Arial"/>
                <w:noProof/>
                <w:sz w:val="22"/>
                <w:szCs w:val="22"/>
              </w:rPr>
              <w:t>s of the Approach</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_Toc29119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17</w:t>
            </w:r>
            <w:r w:rsidRPr="00B33E7D">
              <w:rPr>
                <w:rFonts w:ascii="Arial" w:hAnsi="Arial" w:cs="Arial"/>
                <w:noProof/>
                <w:sz w:val="22"/>
                <w:szCs w:val="22"/>
              </w:rPr>
              <w:fldChar w:fldCharType="end"/>
            </w:r>
          </w:hyperlink>
        </w:p>
        <w:p w14:paraId="69071E4B" w14:textId="62074712" w:rsidR="00F92430" w:rsidRPr="00B33E7D" w:rsidRDefault="00E108C7">
          <w:pPr>
            <w:pStyle w:val="TOC3"/>
            <w:tabs>
              <w:tab w:val="right" w:leader="dot" w:pos="9360"/>
            </w:tabs>
            <w:ind w:left="960"/>
            <w:rPr>
              <w:rFonts w:ascii="Arial" w:hAnsi="Arial" w:cs="Arial"/>
              <w:noProof/>
              <w:sz w:val="22"/>
              <w:szCs w:val="22"/>
            </w:rPr>
          </w:pPr>
          <w:hyperlink w:anchor="_Toc10033" w:history="1">
            <w:r w:rsidRPr="00B33E7D">
              <w:rPr>
                <w:rFonts w:ascii="Arial" w:hAnsi="Arial" w:cs="Arial"/>
                <w:noProof/>
                <w:sz w:val="22"/>
                <w:szCs w:val="22"/>
              </w:rPr>
              <w:t>8.2 Assumptions, Limitations, and Insufficiencies</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_Toc10033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18</w:t>
            </w:r>
            <w:r w:rsidRPr="00B33E7D">
              <w:rPr>
                <w:rFonts w:ascii="Arial" w:hAnsi="Arial" w:cs="Arial"/>
                <w:noProof/>
                <w:sz w:val="22"/>
                <w:szCs w:val="22"/>
              </w:rPr>
              <w:fldChar w:fldCharType="end"/>
            </w:r>
          </w:hyperlink>
        </w:p>
        <w:p w14:paraId="5122142A" w14:textId="029ABE3B" w:rsidR="00F92430" w:rsidRPr="00B33E7D" w:rsidRDefault="00E108C7">
          <w:pPr>
            <w:pStyle w:val="TOC1"/>
            <w:tabs>
              <w:tab w:val="right" w:leader="dot" w:pos="9360"/>
            </w:tabs>
            <w:rPr>
              <w:rFonts w:ascii="Arial" w:hAnsi="Arial" w:cs="Arial"/>
              <w:noProof/>
              <w:sz w:val="22"/>
              <w:szCs w:val="22"/>
            </w:rPr>
          </w:pPr>
          <w:hyperlink w:anchor="_Toc7530" w:history="1">
            <w:r w:rsidRPr="00B33E7D">
              <w:rPr>
                <w:rFonts w:ascii="Arial" w:hAnsi="Arial" w:cs="Arial"/>
                <w:noProof/>
                <w:sz w:val="22"/>
                <w:szCs w:val="22"/>
              </w:rPr>
              <w:t>Reference List</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_Toc7530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19</w:t>
            </w:r>
            <w:r w:rsidRPr="00B33E7D">
              <w:rPr>
                <w:rFonts w:ascii="Arial" w:hAnsi="Arial" w:cs="Arial"/>
                <w:noProof/>
                <w:sz w:val="22"/>
                <w:szCs w:val="22"/>
              </w:rPr>
              <w:fldChar w:fldCharType="end"/>
            </w:r>
          </w:hyperlink>
        </w:p>
        <w:p w14:paraId="236C5ED5" w14:textId="4B7CB483" w:rsidR="00F92430" w:rsidRPr="00B33E7D" w:rsidRDefault="00E108C7">
          <w:pPr>
            <w:pStyle w:val="TOC2"/>
            <w:tabs>
              <w:tab w:val="right" w:leader="dot" w:pos="9360"/>
            </w:tabs>
            <w:ind w:left="480"/>
            <w:rPr>
              <w:rFonts w:ascii="Arial" w:hAnsi="Arial" w:cs="Arial"/>
              <w:noProof/>
              <w:sz w:val="22"/>
              <w:szCs w:val="22"/>
            </w:rPr>
          </w:pPr>
          <w:hyperlink w:anchor="_Toc15426" w:history="1">
            <w:r w:rsidRPr="00B33E7D">
              <w:rPr>
                <w:rFonts w:ascii="Arial" w:hAnsi="Arial" w:cs="Arial"/>
                <w:noProof/>
                <w:sz w:val="22"/>
                <w:szCs w:val="22"/>
              </w:rPr>
              <w:t>Task 1</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_Toc15426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19</w:t>
            </w:r>
            <w:r w:rsidRPr="00B33E7D">
              <w:rPr>
                <w:rFonts w:ascii="Arial" w:hAnsi="Arial" w:cs="Arial"/>
                <w:noProof/>
                <w:sz w:val="22"/>
                <w:szCs w:val="22"/>
              </w:rPr>
              <w:fldChar w:fldCharType="end"/>
            </w:r>
          </w:hyperlink>
        </w:p>
        <w:p w14:paraId="0F7EE77A" w14:textId="5C24181A" w:rsidR="00F92430" w:rsidRPr="00B33E7D" w:rsidRDefault="00E108C7">
          <w:pPr>
            <w:pStyle w:val="TOC2"/>
            <w:tabs>
              <w:tab w:val="right" w:leader="dot" w:pos="9360"/>
            </w:tabs>
            <w:ind w:left="480"/>
            <w:rPr>
              <w:rFonts w:ascii="Arial" w:hAnsi="Arial" w:cs="Arial"/>
              <w:noProof/>
              <w:sz w:val="22"/>
              <w:szCs w:val="22"/>
            </w:rPr>
          </w:pPr>
          <w:hyperlink w:anchor="_Toc19365" w:history="1">
            <w:r w:rsidRPr="00B33E7D">
              <w:rPr>
                <w:rFonts w:ascii="Arial" w:hAnsi="Arial" w:cs="Arial"/>
                <w:noProof/>
                <w:sz w:val="22"/>
                <w:szCs w:val="22"/>
              </w:rPr>
              <w:t>Task 2</w:t>
            </w:r>
            <w:r w:rsidRPr="00B33E7D">
              <w:rPr>
                <w:rFonts w:ascii="Arial" w:hAnsi="Arial" w:cs="Arial"/>
                <w:noProof/>
                <w:sz w:val="22"/>
                <w:szCs w:val="22"/>
              </w:rPr>
              <w:tab/>
            </w:r>
            <w:r w:rsidRPr="00B33E7D">
              <w:rPr>
                <w:rFonts w:ascii="Arial" w:hAnsi="Arial" w:cs="Arial"/>
                <w:noProof/>
                <w:sz w:val="22"/>
                <w:szCs w:val="22"/>
              </w:rPr>
              <w:fldChar w:fldCharType="begin"/>
            </w:r>
            <w:r w:rsidRPr="00B33E7D">
              <w:rPr>
                <w:rFonts w:ascii="Arial" w:hAnsi="Arial" w:cs="Arial"/>
                <w:noProof/>
                <w:sz w:val="22"/>
                <w:szCs w:val="22"/>
              </w:rPr>
              <w:instrText xml:space="preserve"> PAGEREF _Toc19365 \h </w:instrText>
            </w:r>
            <w:r w:rsidRPr="00B33E7D">
              <w:rPr>
                <w:rFonts w:ascii="Arial" w:hAnsi="Arial" w:cs="Arial"/>
                <w:noProof/>
                <w:sz w:val="22"/>
                <w:szCs w:val="22"/>
              </w:rPr>
            </w:r>
            <w:r w:rsidRPr="00B33E7D">
              <w:rPr>
                <w:rFonts w:ascii="Arial" w:hAnsi="Arial" w:cs="Arial"/>
                <w:noProof/>
                <w:sz w:val="22"/>
                <w:szCs w:val="22"/>
              </w:rPr>
              <w:fldChar w:fldCharType="separate"/>
            </w:r>
            <w:r w:rsidR="00643CA4" w:rsidRPr="00B33E7D">
              <w:rPr>
                <w:rFonts w:ascii="Arial" w:hAnsi="Arial" w:cs="Arial"/>
                <w:noProof/>
                <w:sz w:val="22"/>
                <w:szCs w:val="22"/>
              </w:rPr>
              <w:t>20</w:t>
            </w:r>
            <w:r w:rsidRPr="00B33E7D">
              <w:rPr>
                <w:rFonts w:ascii="Arial" w:hAnsi="Arial" w:cs="Arial"/>
                <w:noProof/>
                <w:sz w:val="22"/>
                <w:szCs w:val="22"/>
              </w:rPr>
              <w:fldChar w:fldCharType="end"/>
            </w:r>
          </w:hyperlink>
        </w:p>
        <w:p w14:paraId="1282DB7C" w14:textId="77777777" w:rsidR="00F92430" w:rsidRPr="00B33E7D" w:rsidRDefault="00E108C7">
          <w:pPr>
            <w:widowControl w:val="0"/>
            <w:tabs>
              <w:tab w:val="right" w:leader="dot" w:pos="12000"/>
            </w:tabs>
            <w:spacing w:before="60" w:after="0"/>
            <w:ind w:left="360"/>
            <w:jc w:val="left"/>
            <w:rPr>
              <w:rFonts w:ascii="Arial" w:eastAsia="Arial" w:hAnsi="Arial" w:cs="Arial"/>
              <w:color w:val="000000"/>
              <w:sz w:val="22"/>
              <w:szCs w:val="22"/>
            </w:rPr>
          </w:pPr>
          <w:r w:rsidRPr="00B33E7D">
            <w:rPr>
              <w:rFonts w:ascii="Arial" w:hAnsi="Arial" w:cs="Arial"/>
              <w:sz w:val="22"/>
              <w:szCs w:val="22"/>
            </w:rPr>
            <w:fldChar w:fldCharType="end"/>
          </w:r>
        </w:p>
      </w:sdtContent>
    </w:sdt>
    <w:p w14:paraId="412AE54F" w14:textId="77777777" w:rsidR="00F92430" w:rsidRPr="00B33E7D" w:rsidRDefault="00E108C7">
      <w:pPr>
        <w:jc w:val="center"/>
        <w:rPr>
          <w:rFonts w:ascii="Arial" w:hAnsi="Arial" w:cs="Arial"/>
          <w:sz w:val="22"/>
          <w:szCs w:val="22"/>
        </w:rPr>
      </w:pPr>
      <w:r w:rsidRPr="00B33E7D">
        <w:rPr>
          <w:rFonts w:ascii="Arial" w:hAnsi="Arial" w:cs="Arial"/>
          <w:sz w:val="22"/>
          <w:szCs w:val="22"/>
        </w:rPr>
        <w:br w:type="page"/>
      </w:r>
    </w:p>
    <w:p w14:paraId="25ABE98F" w14:textId="77777777" w:rsidR="00F92430" w:rsidRPr="00B33E7D" w:rsidRDefault="00E108C7">
      <w:pPr>
        <w:pStyle w:val="Heading1"/>
        <w:rPr>
          <w:rFonts w:ascii="Arial" w:hAnsi="Arial" w:cs="Arial"/>
          <w:sz w:val="24"/>
          <w:szCs w:val="24"/>
        </w:rPr>
      </w:pPr>
      <w:bookmarkStart w:id="0" w:name="_Toc15673"/>
      <w:r w:rsidRPr="00B33E7D">
        <w:rPr>
          <w:rFonts w:ascii="Arial" w:hAnsi="Arial" w:cs="Arial"/>
          <w:sz w:val="24"/>
          <w:szCs w:val="24"/>
        </w:rPr>
        <w:lastRenderedPageBreak/>
        <w:t>TASK 1: Health Inequalities Among the Elderly Population in the United Kingdom</w:t>
      </w:r>
      <w:bookmarkEnd w:id="0"/>
    </w:p>
    <w:p w14:paraId="4F2BCEF7" w14:textId="77777777" w:rsidR="00F92430" w:rsidRPr="00B33E7D" w:rsidRDefault="00E108C7">
      <w:pPr>
        <w:pStyle w:val="Heading2"/>
        <w:spacing w:before="240" w:after="240"/>
        <w:rPr>
          <w:rFonts w:ascii="Arial" w:hAnsi="Arial" w:cs="Arial"/>
          <w:sz w:val="22"/>
          <w:szCs w:val="22"/>
        </w:rPr>
      </w:pPr>
      <w:bookmarkStart w:id="1" w:name="_Toc14361"/>
      <w:r w:rsidRPr="00B33E7D">
        <w:rPr>
          <w:rFonts w:ascii="Arial" w:hAnsi="Arial" w:cs="Arial"/>
          <w:sz w:val="22"/>
          <w:szCs w:val="22"/>
        </w:rPr>
        <w:t>1. Introduction</w:t>
      </w:r>
      <w:bookmarkEnd w:id="1"/>
    </w:p>
    <w:p w14:paraId="5EAFC686" w14:textId="77777777" w:rsidR="00F92430" w:rsidRPr="00B33E7D" w:rsidRDefault="00E108C7">
      <w:pPr>
        <w:rPr>
          <w:rFonts w:ascii="Arial" w:hAnsi="Arial" w:cs="Arial"/>
          <w:sz w:val="22"/>
          <w:szCs w:val="22"/>
        </w:rPr>
      </w:pPr>
      <w:r w:rsidRPr="00B33E7D">
        <w:rPr>
          <w:rFonts w:ascii="Arial" w:hAnsi="Arial" w:cs="Arial"/>
          <w:sz w:val="22"/>
          <w:szCs w:val="22"/>
        </w:rPr>
        <w:t>One of the demographic groups that have been increasing at a fast rate in the United Kingdom is the elderly population, which is delineated as adults aged 65 years and above. According to Age UK (2026), it is indicated that the number of pensioner populati</w:t>
      </w:r>
      <w:r w:rsidRPr="00B33E7D">
        <w:rPr>
          <w:rFonts w:ascii="Arial" w:hAnsi="Arial" w:cs="Arial"/>
          <w:sz w:val="22"/>
          <w:szCs w:val="22"/>
        </w:rPr>
        <w:t xml:space="preserve">on will ensure an increase up to 12.7 million by the year 2026 and over 13 million by 2030 (GOV.UK, 2026). The diverse interplay of biological ageing, limited socio-economic capacity, structural ageism, and limited access to </w:t>
      </w:r>
      <w:r w:rsidRPr="00B33E7D">
        <w:rPr>
          <w:rFonts w:ascii="Arial" w:hAnsi="Arial" w:cs="Arial"/>
          <w:sz w:val="22"/>
          <w:szCs w:val="22"/>
        </w:rPr>
        <w:t xml:space="preserve">responsive healthcare services </w:t>
      </w:r>
      <w:r w:rsidRPr="00B33E7D">
        <w:rPr>
          <w:rFonts w:ascii="Arial" w:hAnsi="Arial" w:cs="Arial"/>
          <w:sz w:val="22"/>
          <w:szCs w:val="22"/>
        </w:rPr>
        <w:t xml:space="preserve">means old people experience disproportionate risks of health inequalities. The report discusses key health inequalities faced by the elderly in the UK, national responses to them and how two supporting charities have contributed towards this work.  </w:t>
      </w:r>
    </w:p>
    <w:p w14:paraId="185FF8FF" w14:textId="77777777" w:rsidR="00F92430" w:rsidRPr="00B33E7D" w:rsidRDefault="00E108C7">
      <w:pPr>
        <w:pStyle w:val="Heading2"/>
        <w:spacing w:before="240" w:after="240"/>
        <w:rPr>
          <w:rFonts w:ascii="Arial" w:hAnsi="Arial" w:cs="Arial"/>
          <w:sz w:val="22"/>
          <w:szCs w:val="22"/>
        </w:rPr>
      </w:pPr>
      <w:bookmarkStart w:id="2" w:name="_Toc18783"/>
      <w:r w:rsidRPr="00B33E7D">
        <w:rPr>
          <w:rFonts w:ascii="Arial" w:hAnsi="Arial" w:cs="Arial"/>
          <w:sz w:val="22"/>
          <w:szCs w:val="22"/>
        </w:rPr>
        <w:t>2. Con</w:t>
      </w:r>
      <w:r w:rsidRPr="00B33E7D">
        <w:rPr>
          <w:rFonts w:ascii="Arial" w:hAnsi="Arial" w:cs="Arial"/>
          <w:sz w:val="22"/>
          <w:szCs w:val="22"/>
        </w:rPr>
        <w:t>textual Background and Underlying Factors</w:t>
      </w:r>
      <w:bookmarkEnd w:id="2"/>
      <w:r w:rsidRPr="00B33E7D">
        <w:rPr>
          <w:rFonts w:ascii="Arial" w:hAnsi="Arial" w:cs="Arial"/>
          <w:sz w:val="22"/>
          <w:szCs w:val="22"/>
        </w:rPr>
        <w:t xml:space="preserve"> </w:t>
      </w:r>
      <w:r w:rsidRPr="00B33E7D">
        <w:rPr>
          <w:rFonts w:ascii="Arial" w:hAnsi="Arial" w:cs="Arial"/>
          <w:sz w:val="22"/>
          <w:szCs w:val="22"/>
        </w:rPr>
        <w:t xml:space="preserve"> </w:t>
      </w:r>
    </w:p>
    <w:p w14:paraId="34DFFAD8" w14:textId="77777777" w:rsidR="00F92430" w:rsidRPr="00B33E7D" w:rsidRDefault="00E108C7">
      <w:pPr>
        <w:pStyle w:val="Heading3"/>
        <w:spacing w:before="240" w:after="240"/>
        <w:rPr>
          <w:rFonts w:ascii="Arial" w:hAnsi="Arial" w:cs="Arial"/>
          <w:i w:val="0"/>
          <w:iCs w:val="0"/>
          <w:sz w:val="22"/>
          <w:szCs w:val="22"/>
        </w:rPr>
      </w:pPr>
      <w:bookmarkStart w:id="3" w:name="_heading=h.6rnmlnovb7f9" w:colFirst="0" w:colLast="0"/>
      <w:bookmarkStart w:id="4" w:name="_Toc12877"/>
      <w:bookmarkEnd w:id="3"/>
      <w:r w:rsidRPr="00B33E7D">
        <w:rPr>
          <w:rFonts w:ascii="Arial" w:hAnsi="Arial" w:cs="Arial"/>
          <w:i w:val="0"/>
          <w:iCs w:val="0"/>
          <w:sz w:val="22"/>
          <w:szCs w:val="22"/>
        </w:rPr>
        <w:t>2.1 Disease and Illness Rates</w:t>
      </w:r>
      <w:bookmarkEnd w:id="4"/>
    </w:p>
    <w:p w14:paraId="0FA710C1" w14:textId="77777777" w:rsidR="00F92430" w:rsidRPr="00B33E7D" w:rsidRDefault="00E108C7">
      <w:pPr>
        <w:jc w:val="center"/>
        <w:rPr>
          <w:rFonts w:ascii="Arial" w:hAnsi="Arial" w:cs="Arial"/>
          <w:sz w:val="22"/>
          <w:szCs w:val="22"/>
        </w:rPr>
      </w:pPr>
      <w:r w:rsidRPr="00B33E7D">
        <w:rPr>
          <w:rFonts w:ascii="Arial" w:hAnsi="Arial" w:cs="Arial"/>
          <w:noProof/>
          <w:sz w:val="22"/>
          <w:szCs w:val="22"/>
        </w:rPr>
        <w:drawing>
          <wp:inline distT="114300" distB="114300" distL="114300" distR="114300" wp14:anchorId="65D00467" wp14:editId="7845C220">
            <wp:extent cx="5048250" cy="1781175"/>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7"/>
                    <a:srcRect t="25425" b="40050"/>
                    <a:stretch>
                      <a:fillRect/>
                    </a:stretch>
                  </pic:blipFill>
                  <pic:spPr>
                    <a:xfrm>
                      <a:off x="0" y="0"/>
                      <a:ext cx="5048250" cy="1781473"/>
                    </a:xfrm>
                    <a:prstGeom prst="rect">
                      <a:avLst/>
                    </a:prstGeom>
                    <a:ln w="25400">
                      <a:solidFill>
                        <a:srgbClr val="000000"/>
                      </a:solidFill>
                      <a:prstDash val="solid"/>
                    </a:ln>
                  </pic:spPr>
                </pic:pic>
              </a:graphicData>
            </a:graphic>
          </wp:inline>
        </w:drawing>
      </w:r>
    </w:p>
    <w:p w14:paraId="173A7F40" w14:textId="77777777" w:rsidR="00F92430" w:rsidRPr="00B33E7D" w:rsidRDefault="00E108C7">
      <w:pPr>
        <w:jc w:val="center"/>
        <w:rPr>
          <w:rFonts w:ascii="Arial" w:hAnsi="Arial" w:cs="Arial"/>
          <w:b/>
          <w:bCs/>
          <w:sz w:val="22"/>
          <w:szCs w:val="22"/>
        </w:rPr>
      </w:pPr>
      <w:r w:rsidRPr="00B33E7D">
        <w:rPr>
          <w:rFonts w:ascii="Arial" w:hAnsi="Arial" w:cs="Arial"/>
          <w:b/>
          <w:bCs/>
          <w:sz w:val="22"/>
          <w:szCs w:val="22"/>
        </w:rPr>
        <w:t>Figure 1: Number of People in Dementia</w:t>
      </w:r>
    </w:p>
    <w:p w14:paraId="3A308A80" w14:textId="77777777" w:rsidR="00F92430" w:rsidRPr="00B33E7D" w:rsidRDefault="00E108C7">
      <w:pPr>
        <w:jc w:val="center"/>
        <w:rPr>
          <w:rFonts w:ascii="Arial" w:hAnsi="Arial" w:cs="Arial"/>
          <w:sz w:val="22"/>
          <w:szCs w:val="22"/>
        </w:rPr>
      </w:pPr>
      <w:r w:rsidRPr="00B33E7D">
        <w:rPr>
          <w:rFonts w:ascii="Arial" w:hAnsi="Arial" w:cs="Arial"/>
          <w:sz w:val="22"/>
          <w:szCs w:val="22"/>
        </w:rPr>
        <w:t>(Source: Alzheimer’s Research UK, 2025)</w:t>
      </w:r>
    </w:p>
    <w:p w14:paraId="733E1894" w14:textId="77777777" w:rsidR="00F92430" w:rsidRPr="00B33E7D" w:rsidRDefault="00E108C7">
      <w:pPr>
        <w:rPr>
          <w:rFonts w:ascii="Arial" w:hAnsi="Arial" w:cs="Arial"/>
          <w:sz w:val="22"/>
          <w:szCs w:val="22"/>
        </w:rPr>
      </w:pPr>
      <w:r w:rsidRPr="00B33E7D">
        <w:rPr>
          <w:rFonts w:ascii="Arial" w:hAnsi="Arial" w:cs="Arial"/>
          <w:b/>
          <w:bCs/>
          <w:sz w:val="22"/>
          <w:szCs w:val="22"/>
        </w:rPr>
        <w:t xml:space="preserve">Dementia: </w:t>
      </w:r>
      <w:r w:rsidRPr="00B33E7D">
        <w:rPr>
          <w:rFonts w:ascii="Arial" w:hAnsi="Arial" w:cs="Arial"/>
          <w:sz w:val="22"/>
          <w:szCs w:val="22"/>
        </w:rPr>
        <w:t>Older adults are disproportionately impacted by dementia, in the UK, it is estimated that 9</w:t>
      </w:r>
      <w:r w:rsidRPr="00B33E7D">
        <w:rPr>
          <w:rFonts w:ascii="Arial" w:hAnsi="Arial" w:cs="Arial"/>
          <w:sz w:val="22"/>
          <w:szCs w:val="22"/>
        </w:rPr>
        <w:t xml:space="preserve">82,000 individuals will live with dementia in 2024, increasing to 1.01 million in 2025, and is expected to grow to 1.4 million in 2040 (Alzheimer’s Research UK, 2025). </w:t>
      </w:r>
    </w:p>
    <w:p w14:paraId="3041DBEE" w14:textId="77777777" w:rsidR="00F92430" w:rsidRPr="00B33E7D" w:rsidRDefault="00E108C7">
      <w:pPr>
        <w:rPr>
          <w:rFonts w:ascii="Arial" w:hAnsi="Arial" w:cs="Arial"/>
          <w:sz w:val="22"/>
          <w:szCs w:val="22"/>
        </w:rPr>
      </w:pPr>
      <w:r w:rsidRPr="00B33E7D">
        <w:rPr>
          <w:rFonts w:ascii="Arial" w:hAnsi="Arial" w:cs="Arial"/>
          <w:b/>
          <w:bCs/>
          <w:sz w:val="22"/>
          <w:szCs w:val="22"/>
        </w:rPr>
        <w:t xml:space="preserve">Cardiovascular Disease: </w:t>
      </w:r>
      <w:r w:rsidRPr="00B33E7D">
        <w:rPr>
          <w:rFonts w:ascii="Arial" w:hAnsi="Arial" w:cs="Arial"/>
          <w:sz w:val="22"/>
          <w:szCs w:val="22"/>
        </w:rPr>
        <w:t xml:space="preserve">Another significant number of ill health is </w:t>
      </w:r>
      <w:r w:rsidRPr="00B33E7D">
        <w:rPr>
          <w:rFonts w:ascii="Arial" w:hAnsi="Arial" w:cs="Arial"/>
          <w:sz w:val="22"/>
          <w:szCs w:val="22"/>
        </w:rPr>
        <w:t xml:space="preserve">cardiovascular disease, 5.9 million individuals in England live with CVD and the prevalence increases sharply above 60 years old with nearly 8% of the population developing coronary heart disease (British Heart Foundation, </w:t>
      </w:r>
      <w:r w:rsidRPr="00B33E7D">
        <w:rPr>
          <w:rFonts w:ascii="Arial" w:hAnsi="Arial" w:cs="Arial"/>
          <w:sz w:val="22"/>
          <w:szCs w:val="22"/>
        </w:rPr>
        <w:lastRenderedPageBreak/>
        <w:t xml:space="preserve">2026). The death rates are high: </w:t>
      </w:r>
      <w:r w:rsidRPr="00B33E7D">
        <w:rPr>
          <w:rFonts w:ascii="Arial" w:hAnsi="Arial" w:cs="Arial"/>
          <w:sz w:val="22"/>
          <w:szCs w:val="22"/>
        </w:rPr>
        <w:t>adults over 75 years of age have the most excess winter mortality rates, and the age group above 90 years have the highest rates overall.</w:t>
      </w:r>
    </w:p>
    <w:p w14:paraId="699EFE2B" w14:textId="77777777" w:rsidR="00F92430" w:rsidRPr="00B33E7D" w:rsidRDefault="00E108C7">
      <w:pPr>
        <w:pStyle w:val="Heading3"/>
        <w:spacing w:before="240" w:after="240"/>
        <w:rPr>
          <w:rFonts w:ascii="Arial" w:hAnsi="Arial" w:cs="Arial"/>
          <w:i w:val="0"/>
          <w:iCs w:val="0"/>
          <w:sz w:val="22"/>
          <w:szCs w:val="22"/>
        </w:rPr>
      </w:pPr>
      <w:bookmarkStart w:id="5" w:name="_heading=h.jcrqhjsrk0bq" w:colFirst="0" w:colLast="0"/>
      <w:bookmarkStart w:id="6" w:name="_Toc31223"/>
      <w:bookmarkEnd w:id="5"/>
      <w:r w:rsidRPr="00B33E7D">
        <w:rPr>
          <w:rFonts w:ascii="Arial" w:hAnsi="Arial" w:cs="Arial"/>
          <w:i w:val="0"/>
          <w:iCs w:val="0"/>
          <w:sz w:val="22"/>
          <w:szCs w:val="22"/>
        </w:rPr>
        <w:t>2.2 Social Issues</w:t>
      </w:r>
      <w:bookmarkEnd w:id="6"/>
    </w:p>
    <w:p w14:paraId="1389A71E" w14:textId="77777777" w:rsidR="00F92430" w:rsidRPr="00B33E7D" w:rsidRDefault="00E108C7">
      <w:pPr>
        <w:jc w:val="center"/>
        <w:rPr>
          <w:rFonts w:ascii="Arial" w:hAnsi="Arial" w:cs="Arial"/>
          <w:sz w:val="22"/>
          <w:szCs w:val="22"/>
        </w:rPr>
      </w:pPr>
      <w:r w:rsidRPr="00B33E7D">
        <w:rPr>
          <w:rFonts w:ascii="Arial" w:hAnsi="Arial" w:cs="Arial"/>
          <w:noProof/>
          <w:sz w:val="22"/>
          <w:szCs w:val="22"/>
        </w:rPr>
        <w:drawing>
          <wp:inline distT="114300" distB="114300" distL="114300" distR="114300" wp14:anchorId="2735363E" wp14:editId="3F6EC2AA">
            <wp:extent cx="5943600" cy="4876800"/>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referRelativeResize="0"/>
                  </pic:nvPicPr>
                  <pic:blipFill>
                    <a:blip r:embed="rId8"/>
                    <a:srcRect/>
                    <a:stretch>
                      <a:fillRect/>
                    </a:stretch>
                  </pic:blipFill>
                  <pic:spPr>
                    <a:xfrm>
                      <a:off x="0" y="0"/>
                      <a:ext cx="5943600" cy="4876800"/>
                    </a:xfrm>
                    <a:prstGeom prst="rect">
                      <a:avLst/>
                    </a:prstGeom>
                    <a:ln w="25400">
                      <a:solidFill>
                        <a:srgbClr val="000000"/>
                      </a:solidFill>
                      <a:prstDash val="solid"/>
                    </a:ln>
                  </pic:spPr>
                </pic:pic>
              </a:graphicData>
            </a:graphic>
          </wp:inline>
        </w:drawing>
      </w:r>
    </w:p>
    <w:p w14:paraId="22DCE82A" w14:textId="77777777" w:rsidR="00F92430" w:rsidRPr="00B33E7D" w:rsidRDefault="00E108C7">
      <w:pPr>
        <w:jc w:val="center"/>
        <w:rPr>
          <w:rFonts w:ascii="Arial" w:hAnsi="Arial" w:cs="Arial"/>
          <w:b/>
          <w:bCs/>
          <w:sz w:val="22"/>
          <w:szCs w:val="22"/>
        </w:rPr>
      </w:pPr>
      <w:r w:rsidRPr="00B33E7D">
        <w:rPr>
          <w:rFonts w:ascii="Arial" w:hAnsi="Arial" w:cs="Arial"/>
          <w:b/>
          <w:bCs/>
          <w:sz w:val="22"/>
          <w:szCs w:val="22"/>
        </w:rPr>
        <w:t>Figure 2: Percentage of Pensioners in Material Deprivation</w:t>
      </w:r>
    </w:p>
    <w:p w14:paraId="0FC36AED" w14:textId="77777777" w:rsidR="00F92430" w:rsidRPr="00B33E7D" w:rsidRDefault="00E108C7">
      <w:pPr>
        <w:jc w:val="center"/>
        <w:rPr>
          <w:rFonts w:ascii="Arial" w:hAnsi="Arial" w:cs="Arial"/>
          <w:sz w:val="22"/>
          <w:szCs w:val="22"/>
        </w:rPr>
      </w:pPr>
      <w:r w:rsidRPr="00B33E7D">
        <w:rPr>
          <w:rFonts w:ascii="Arial" w:hAnsi="Arial" w:cs="Arial"/>
          <w:sz w:val="22"/>
          <w:szCs w:val="22"/>
        </w:rPr>
        <w:t>(Source: Ageing Better, 2025)</w:t>
      </w:r>
    </w:p>
    <w:p w14:paraId="56E9CD81" w14:textId="77777777" w:rsidR="00F92430" w:rsidRPr="00B33E7D" w:rsidRDefault="00E108C7">
      <w:pPr>
        <w:rPr>
          <w:rFonts w:ascii="Arial" w:hAnsi="Arial" w:cs="Arial"/>
          <w:sz w:val="22"/>
          <w:szCs w:val="22"/>
        </w:rPr>
      </w:pPr>
      <w:r w:rsidRPr="00B33E7D">
        <w:rPr>
          <w:rFonts w:ascii="Arial" w:hAnsi="Arial" w:cs="Arial"/>
          <w:sz w:val="22"/>
          <w:szCs w:val="22"/>
        </w:rPr>
        <w:t>In the UK</w:t>
      </w:r>
      <w:r w:rsidRPr="00B33E7D">
        <w:rPr>
          <w:rFonts w:ascii="Arial" w:hAnsi="Arial" w:cs="Arial"/>
          <w:sz w:val="22"/>
          <w:szCs w:val="22"/>
        </w:rPr>
        <w:t>, an estimate of 940,000 individuals aged 65 and above will experience loneliness, and this number will soar to 1.2 million in 2034 (Age UK, 2025). The rate of older people in poverty is remaining high with some 1.9 millennium aged living in poverty; the e</w:t>
      </w:r>
      <w:r w:rsidRPr="00B33E7D">
        <w:rPr>
          <w:rFonts w:ascii="Arial" w:hAnsi="Arial" w:cs="Arial"/>
          <w:sz w:val="22"/>
          <w:szCs w:val="22"/>
        </w:rPr>
        <w:t xml:space="preserve">lderly increasing at 21 among those 85 years or older (Ageing Better, 2025). These problems are exacerbated by housing and fuel poverty, and in 2022/23, End Fuel Poverty Coalition (2025) projects 4,950 excess winter </w:t>
      </w:r>
      <w:r w:rsidRPr="00B33E7D">
        <w:rPr>
          <w:rFonts w:ascii="Arial" w:hAnsi="Arial" w:cs="Arial"/>
          <w:sz w:val="22"/>
          <w:szCs w:val="22"/>
        </w:rPr>
        <w:lastRenderedPageBreak/>
        <w:t>deaths due to cold and damp homes and is</w:t>
      </w:r>
      <w:r w:rsidRPr="00B33E7D">
        <w:rPr>
          <w:rFonts w:ascii="Arial" w:hAnsi="Arial" w:cs="Arial"/>
          <w:sz w:val="22"/>
          <w:szCs w:val="22"/>
        </w:rPr>
        <w:t xml:space="preserve"> disproportionately affecting older women aged 85 and above. </w:t>
      </w:r>
    </w:p>
    <w:p w14:paraId="627DABAC" w14:textId="77777777" w:rsidR="00F92430" w:rsidRPr="00B33E7D" w:rsidRDefault="00E108C7">
      <w:pPr>
        <w:pStyle w:val="Heading2"/>
        <w:spacing w:before="240" w:after="240"/>
        <w:rPr>
          <w:rFonts w:ascii="Arial" w:hAnsi="Arial" w:cs="Arial"/>
          <w:sz w:val="22"/>
          <w:szCs w:val="22"/>
        </w:rPr>
      </w:pPr>
      <w:bookmarkStart w:id="7" w:name="_Toc20875"/>
      <w:r w:rsidRPr="00B33E7D">
        <w:rPr>
          <w:rFonts w:ascii="Arial" w:hAnsi="Arial" w:cs="Arial"/>
          <w:sz w:val="22"/>
          <w:szCs w:val="22"/>
        </w:rPr>
        <w:t>3. National Response to Reduce Health Inequalities in the Elderly Population</w:t>
      </w:r>
      <w:bookmarkEnd w:id="7"/>
      <w:r w:rsidRPr="00B33E7D">
        <w:rPr>
          <w:rFonts w:ascii="Arial" w:hAnsi="Arial" w:cs="Arial"/>
          <w:sz w:val="22"/>
          <w:szCs w:val="22"/>
        </w:rPr>
        <w:t xml:space="preserve"> </w:t>
      </w:r>
    </w:p>
    <w:p w14:paraId="0A2FCF36" w14:textId="77777777" w:rsidR="00F92430" w:rsidRPr="00B33E7D" w:rsidRDefault="00E108C7">
      <w:pPr>
        <w:pStyle w:val="Heading3"/>
        <w:spacing w:before="240" w:after="240"/>
        <w:rPr>
          <w:rFonts w:ascii="Arial" w:hAnsi="Arial" w:cs="Arial"/>
          <w:i w:val="0"/>
          <w:iCs w:val="0"/>
          <w:sz w:val="22"/>
          <w:szCs w:val="22"/>
        </w:rPr>
      </w:pPr>
      <w:bookmarkStart w:id="8" w:name="_heading=h.lgd8dneko0e5" w:colFirst="0" w:colLast="0"/>
      <w:bookmarkStart w:id="9" w:name="_Toc23882"/>
      <w:bookmarkEnd w:id="8"/>
      <w:r w:rsidRPr="00B33E7D">
        <w:rPr>
          <w:rFonts w:ascii="Arial" w:hAnsi="Arial" w:cs="Arial"/>
          <w:i w:val="0"/>
          <w:iCs w:val="0"/>
          <w:sz w:val="22"/>
          <w:szCs w:val="22"/>
        </w:rPr>
        <w:t>3.1 The Care Act 2014 and Its Role in Addressing Elderly Health Inequalities</w:t>
      </w:r>
      <w:bookmarkEnd w:id="9"/>
    </w:p>
    <w:p w14:paraId="672D0968" w14:textId="77777777" w:rsidR="00F92430" w:rsidRPr="00B33E7D" w:rsidRDefault="00E108C7">
      <w:pPr>
        <w:rPr>
          <w:rFonts w:ascii="Arial" w:hAnsi="Arial" w:cs="Arial"/>
          <w:sz w:val="22"/>
          <w:szCs w:val="22"/>
        </w:rPr>
      </w:pPr>
      <w:r w:rsidRPr="00B33E7D">
        <w:rPr>
          <w:rFonts w:ascii="Arial" w:hAnsi="Arial" w:cs="Arial"/>
          <w:sz w:val="22"/>
          <w:szCs w:val="22"/>
        </w:rPr>
        <w:t>A historic law, the Care Act 2014, whic</w:t>
      </w:r>
      <w:r w:rsidRPr="00B33E7D">
        <w:rPr>
          <w:rFonts w:ascii="Arial" w:hAnsi="Arial" w:cs="Arial"/>
          <w:sz w:val="22"/>
          <w:szCs w:val="22"/>
        </w:rPr>
        <w:t xml:space="preserve">h has consolidated the law on adult social care in England, places statutory responsibilities on local authorities to advance individual wellbeing, avoid the onset of care requirements, and offer </w:t>
      </w:r>
      <w:proofErr w:type="spellStart"/>
      <w:r w:rsidRPr="00B33E7D">
        <w:rPr>
          <w:rFonts w:ascii="Arial" w:hAnsi="Arial" w:cs="Arial"/>
          <w:sz w:val="22"/>
          <w:szCs w:val="22"/>
        </w:rPr>
        <w:t>individualised</w:t>
      </w:r>
      <w:proofErr w:type="spellEnd"/>
      <w:r w:rsidRPr="00B33E7D">
        <w:rPr>
          <w:rFonts w:ascii="Arial" w:hAnsi="Arial" w:cs="Arial"/>
          <w:sz w:val="22"/>
          <w:szCs w:val="22"/>
        </w:rPr>
        <w:t xml:space="preserve"> support (GOV.UK, 2024). In the case of older </w:t>
      </w:r>
      <w:r w:rsidRPr="00B33E7D">
        <w:rPr>
          <w:rFonts w:ascii="Arial" w:hAnsi="Arial" w:cs="Arial"/>
          <w:sz w:val="22"/>
          <w:szCs w:val="22"/>
        </w:rPr>
        <w:t xml:space="preserve">adults, the Act put in place universal eligibility over all adults who are at risk of abuse and lawful carer rights of adults who are not paid. It forms the basis of the existing social care system but is still yet to be fulfilled. In 2025, the King funds </w:t>
      </w:r>
      <w:r w:rsidRPr="00B33E7D">
        <w:rPr>
          <w:rFonts w:ascii="Arial" w:hAnsi="Arial" w:cs="Arial"/>
          <w:sz w:val="22"/>
          <w:szCs w:val="22"/>
        </w:rPr>
        <w:t xml:space="preserve">(2025) states that elected unmet need is on the increase with 2.6 million over </w:t>
      </w:r>
      <w:proofErr w:type="gramStart"/>
      <w:r w:rsidRPr="00B33E7D">
        <w:rPr>
          <w:rFonts w:ascii="Arial" w:hAnsi="Arial" w:cs="Arial"/>
          <w:sz w:val="22"/>
          <w:szCs w:val="22"/>
        </w:rPr>
        <w:t>50 year-olds</w:t>
      </w:r>
      <w:proofErr w:type="gramEnd"/>
      <w:r w:rsidRPr="00B33E7D">
        <w:rPr>
          <w:rFonts w:ascii="Arial" w:hAnsi="Arial" w:cs="Arial"/>
          <w:sz w:val="22"/>
          <w:szCs w:val="22"/>
        </w:rPr>
        <w:t xml:space="preserve"> being unable to obtain the required care (AGE UK, 2025).</w:t>
      </w:r>
    </w:p>
    <w:p w14:paraId="45CEBCDD" w14:textId="77777777" w:rsidR="00F92430" w:rsidRPr="00B33E7D" w:rsidRDefault="00E108C7">
      <w:pPr>
        <w:pStyle w:val="Heading3"/>
        <w:spacing w:before="240" w:after="240"/>
        <w:rPr>
          <w:rFonts w:ascii="Arial" w:hAnsi="Arial" w:cs="Arial"/>
          <w:i w:val="0"/>
          <w:iCs w:val="0"/>
          <w:sz w:val="22"/>
          <w:szCs w:val="22"/>
        </w:rPr>
      </w:pPr>
      <w:bookmarkStart w:id="10" w:name="_heading=h.11xpze6ru9t7" w:colFirst="0" w:colLast="0"/>
      <w:bookmarkStart w:id="11" w:name="_Toc26636"/>
      <w:bookmarkEnd w:id="10"/>
      <w:r w:rsidRPr="00B33E7D">
        <w:rPr>
          <w:rFonts w:ascii="Arial" w:hAnsi="Arial" w:cs="Arial"/>
          <w:i w:val="0"/>
          <w:iCs w:val="0"/>
          <w:sz w:val="22"/>
          <w:szCs w:val="22"/>
        </w:rPr>
        <w:t xml:space="preserve">3.2 The NHS Long Term Plan and Ageing Well </w:t>
      </w:r>
      <w:proofErr w:type="spellStart"/>
      <w:r w:rsidRPr="00B33E7D">
        <w:rPr>
          <w:rFonts w:ascii="Arial" w:hAnsi="Arial" w:cs="Arial"/>
          <w:i w:val="0"/>
          <w:iCs w:val="0"/>
          <w:sz w:val="22"/>
          <w:szCs w:val="22"/>
        </w:rPr>
        <w:t>Programme</w:t>
      </w:r>
      <w:bookmarkEnd w:id="11"/>
      <w:proofErr w:type="spellEnd"/>
    </w:p>
    <w:p w14:paraId="27303B36" w14:textId="77777777" w:rsidR="00F92430" w:rsidRPr="00B33E7D" w:rsidRDefault="00E108C7">
      <w:pPr>
        <w:rPr>
          <w:rFonts w:ascii="Arial" w:hAnsi="Arial" w:cs="Arial"/>
          <w:sz w:val="22"/>
          <w:szCs w:val="22"/>
        </w:rPr>
      </w:pPr>
      <w:r w:rsidRPr="00B33E7D">
        <w:rPr>
          <w:rFonts w:ascii="Arial" w:hAnsi="Arial" w:cs="Arial"/>
          <w:sz w:val="22"/>
          <w:szCs w:val="22"/>
        </w:rPr>
        <w:t>Ageing Well is a priority in the NHS Long Term Plan (2</w:t>
      </w:r>
      <w:r w:rsidRPr="00B33E7D">
        <w:rPr>
          <w:rFonts w:ascii="Arial" w:hAnsi="Arial" w:cs="Arial"/>
          <w:sz w:val="22"/>
          <w:szCs w:val="22"/>
        </w:rPr>
        <w:t xml:space="preserve">019) and its successor, the 10 Year Health Plan for England 2025, where it aims to include better community-based services, primary and social care in one, and the new Frailty and Dementia Modern Service Framework (AGE UK, 2025). Anticipatory care in care </w:t>
      </w:r>
      <w:r w:rsidRPr="00B33E7D">
        <w:rPr>
          <w:rFonts w:ascii="Arial" w:hAnsi="Arial" w:cs="Arial"/>
          <w:sz w:val="22"/>
          <w:szCs w:val="22"/>
        </w:rPr>
        <w:t xml:space="preserve">homes, urgent community response teams that bring care to homes within two hours, and social prescribing are some of the </w:t>
      </w:r>
      <w:proofErr w:type="spellStart"/>
      <w:r w:rsidRPr="00B33E7D">
        <w:rPr>
          <w:rFonts w:ascii="Arial" w:hAnsi="Arial" w:cs="Arial"/>
          <w:sz w:val="22"/>
          <w:szCs w:val="22"/>
        </w:rPr>
        <w:t>programmes</w:t>
      </w:r>
      <w:proofErr w:type="spellEnd"/>
      <w:r w:rsidRPr="00B33E7D">
        <w:rPr>
          <w:rFonts w:ascii="Arial" w:hAnsi="Arial" w:cs="Arial"/>
          <w:sz w:val="22"/>
          <w:szCs w:val="22"/>
        </w:rPr>
        <w:t xml:space="preserve"> of Ageing Well (NHS UK, 2025). These policies will prevent </w:t>
      </w:r>
      <w:proofErr w:type="spellStart"/>
      <w:r w:rsidRPr="00B33E7D">
        <w:rPr>
          <w:rFonts w:ascii="Arial" w:hAnsi="Arial" w:cs="Arial"/>
          <w:sz w:val="22"/>
          <w:szCs w:val="22"/>
        </w:rPr>
        <w:t>hospitalisation</w:t>
      </w:r>
      <w:proofErr w:type="spellEnd"/>
      <w:r w:rsidRPr="00B33E7D">
        <w:rPr>
          <w:rFonts w:ascii="Arial" w:hAnsi="Arial" w:cs="Arial"/>
          <w:sz w:val="22"/>
          <w:szCs w:val="22"/>
        </w:rPr>
        <w:t xml:space="preserve"> of frail elders to prevent </w:t>
      </w:r>
      <w:proofErr w:type="spellStart"/>
      <w:r w:rsidRPr="00B33E7D">
        <w:rPr>
          <w:rFonts w:ascii="Arial" w:hAnsi="Arial" w:cs="Arial"/>
          <w:sz w:val="22"/>
          <w:szCs w:val="22"/>
        </w:rPr>
        <w:t>hospitalisation</w:t>
      </w:r>
      <w:proofErr w:type="spellEnd"/>
      <w:r w:rsidRPr="00B33E7D">
        <w:rPr>
          <w:rFonts w:ascii="Arial" w:hAnsi="Arial" w:cs="Arial"/>
          <w:sz w:val="22"/>
          <w:szCs w:val="22"/>
        </w:rPr>
        <w:t xml:space="preserve"> of fra</w:t>
      </w:r>
      <w:r w:rsidRPr="00B33E7D">
        <w:rPr>
          <w:rFonts w:ascii="Arial" w:hAnsi="Arial" w:cs="Arial"/>
          <w:sz w:val="22"/>
          <w:szCs w:val="22"/>
        </w:rPr>
        <w:t xml:space="preserve">il elderly and the broader social determinants of later life health inequality. </w:t>
      </w:r>
    </w:p>
    <w:p w14:paraId="005C40B1" w14:textId="77777777" w:rsidR="00F92430" w:rsidRPr="00B33E7D" w:rsidRDefault="00E108C7">
      <w:pPr>
        <w:pStyle w:val="Heading2"/>
        <w:spacing w:before="240" w:after="240"/>
        <w:rPr>
          <w:rFonts w:ascii="Arial" w:hAnsi="Arial" w:cs="Arial"/>
          <w:sz w:val="22"/>
          <w:szCs w:val="22"/>
        </w:rPr>
      </w:pPr>
      <w:bookmarkStart w:id="12" w:name="_Toc19829"/>
      <w:r w:rsidRPr="00B33E7D">
        <w:rPr>
          <w:rFonts w:ascii="Arial" w:hAnsi="Arial" w:cs="Arial"/>
          <w:sz w:val="22"/>
          <w:szCs w:val="22"/>
        </w:rPr>
        <w:t xml:space="preserve">4. </w:t>
      </w:r>
      <w:proofErr w:type="spellStart"/>
      <w:r w:rsidRPr="00B33E7D">
        <w:rPr>
          <w:rFonts w:ascii="Arial" w:hAnsi="Arial" w:cs="Arial"/>
          <w:sz w:val="22"/>
          <w:szCs w:val="22"/>
        </w:rPr>
        <w:t>Organisations</w:t>
      </w:r>
      <w:proofErr w:type="spellEnd"/>
      <w:r w:rsidRPr="00B33E7D">
        <w:rPr>
          <w:rFonts w:ascii="Arial" w:hAnsi="Arial" w:cs="Arial"/>
          <w:sz w:val="22"/>
          <w:szCs w:val="22"/>
        </w:rPr>
        <w:t xml:space="preserve"> That Support the Elderly Population</w:t>
      </w:r>
      <w:bookmarkEnd w:id="12"/>
      <w:r w:rsidRPr="00B33E7D">
        <w:rPr>
          <w:rFonts w:ascii="Arial" w:hAnsi="Arial" w:cs="Arial"/>
          <w:sz w:val="22"/>
          <w:szCs w:val="22"/>
        </w:rPr>
        <w:t xml:space="preserve"> </w:t>
      </w:r>
    </w:p>
    <w:p w14:paraId="6E2A7102" w14:textId="77777777" w:rsidR="00F92430" w:rsidRPr="00B33E7D" w:rsidRDefault="00E108C7">
      <w:pPr>
        <w:pStyle w:val="Heading3"/>
        <w:spacing w:before="240" w:after="240"/>
        <w:rPr>
          <w:rFonts w:ascii="Arial" w:hAnsi="Arial" w:cs="Arial"/>
          <w:i w:val="0"/>
          <w:iCs w:val="0"/>
          <w:sz w:val="22"/>
          <w:szCs w:val="22"/>
        </w:rPr>
      </w:pPr>
      <w:bookmarkStart w:id="13" w:name="_heading=h.dhdxbkgcj5bc" w:colFirst="0" w:colLast="0"/>
      <w:bookmarkStart w:id="14" w:name="_Toc7453"/>
      <w:bookmarkEnd w:id="13"/>
      <w:r w:rsidRPr="00B33E7D">
        <w:rPr>
          <w:rFonts w:ascii="Arial" w:hAnsi="Arial" w:cs="Arial"/>
          <w:i w:val="0"/>
          <w:iCs w:val="0"/>
          <w:sz w:val="22"/>
          <w:szCs w:val="22"/>
        </w:rPr>
        <w:t>4.1 Age UK: Goals, Achievements, and Role in Reducing Health Inequalities</w:t>
      </w:r>
      <w:bookmarkEnd w:id="14"/>
    </w:p>
    <w:p w14:paraId="6D3E4818" w14:textId="77777777" w:rsidR="00F92430" w:rsidRPr="00B33E7D" w:rsidRDefault="00E108C7">
      <w:pPr>
        <w:rPr>
          <w:rFonts w:ascii="Arial" w:hAnsi="Arial" w:cs="Arial"/>
          <w:sz w:val="22"/>
          <w:szCs w:val="22"/>
        </w:rPr>
      </w:pPr>
      <w:r w:rsidRPr="00B33E7D">
        <w:rPr>
          <w:rFonts w:ascii="Arial" w:hAnsi="Arial" w:cs="Arial"/>
          <w:sz w:val="22"/>
          <w:szCs w:val="22"/>
        </w:rPr>
        <w:t>In 2009, after the merging of Age Concern and H</w:t>
      </w:r>
      <w:r w:rsidRPr="00B33E7D">
        <w:rPr>
          <w:rFonts w:ascii="Arial" w:hAnsi="Arial" w:cs="Arial"/>
          <w:sz w:val="22"/>
          <w:szCs w:val="22"/>
        </w:rPr>
        <w:t>elp the Aged, Age UK, the largest UK charity to support the elderly, was created. Its objectives entail successful later life by championing pensioner poverty, loneliness, and social care reform (AGE UK, 2026). In 2025, its national advice line provided ad</w:t>
      </w:r>
      <w:r w:rsidRPr="00B33E7D">
        <w:rPr>
          <w:rFonts w:ascii="Arial" w:hAnsi="Arial" w:cs="Arial"/>
          <w:sz w:val="22"/>
          <w:szCs w:val="22"/>
        </w:rPr>
        <w:t xml:space="preserve">vice and support to more than 6,000 older individuals who needed help applying benefits, revealing more than 36 million pounds in missing support and a mean of 5,900 per person. </w:t>
      </w:r>
      <w:proofErr w:type="gramStart"/>
      <w:r w:rsidRPr="00B33E7D">
        <w:rPr>
          <w:rFonts w:ascii="Arial" w:hAnsi="Arial" w:cs="Arial"/>
          <w:sz w:val="22"/>
          <w:szCs w:val="22"/>
        </w:rPr>
        <w:t>also</w:t>
      </w:r>
      <w:proofErr w:type="gramEnd"/>
      <w:r w:rsidRPr="00B33E7D">
        <w:rPr>
          <w:rFonts w:ascii="Arial" w:hAnsi="Arial" w:cs="Arial"/>
          <w:sz w:val="22"/>
          <w:szCs w:val="22"/>
        </w:rPr>
        <w:t xml:space="preserve"> Age UK provides innovative research on loneliness under the English Longi</w:t>
      </w:r>
      <w:r w:rsidRPr="00B33E7D">
        <w:rPr>
          <w:rFonts w:ascii="Arial" w:hAnsi="Arial" w:cs="Arial"/>
          <w:sz w:val="22"/>
          <w:szCs w:val="22"/>
        </w:rPr>
        <w:t xml:space="preserve">tudinal </w:t>
      </w:r>
      <w:r w:rsidRPr="00B33E7D">
        <w:rPr>
          <w:rFonts w:ascii="Arial" w:hAnsi="Arial" w:cs="Arial"/>
          <w:sz w:val="22"/>
          <w:szCs w:val="22"/>
        </w:rPr>
        <w:lastRenderedPageBreak/>
        <w:t xml:space="preserve">Study of Ageing and lobbies the government over the automatic uptake of Pension Credit (The Independent, 2026). </w:t>
      </w:r>
    </w:p>
    <w:p w14:paraId="0960BE61" w14:textId="77777777" w:rsidR="00F92430" w:rsidRPr="00B33E7D" w:rsidRDefault="00E108C7">
      <w:pPr>
        <w:pStyle w:val="Heading3"/>
        <w:spacing w:before="240" w:after="240"/>
        <w:rPr>
          <w:rFonts w:ascii="Arial" w:hAnsi="Arial" w:cs="Arial"/>
          <w:i w:val="0"/>
          <w:iCs w:val="0"/>
          <w:sz w:val="22"/>
          <w:szCs w:val="22"/>
        </w:rPr>
      </w:pPr>
      <w:bookmarkStart w:id="15" w:name="_heading=h.bu2cqiq6pcst" w:colFirst="0" w:colLast="0"/>
      <w:bookmarkStart w:id="16" w:name="_Toc15280"/>
      <w:bookmarkEnd w:id="15"/>
      <w:r w:rsidRPr="00B33E7D">
        <w:rPr>
          <w:rFonts w:ascii="Arial" w:hAnsi="Arial" w:cs="Arial"/>
          <w:i w:val="0"/>
          <w:iCs w:val="0"/>
          <w:sz w:val="22"/>
          <w:szCs w:val="22"/>
        </w:rPr>
        <w:t>4.2 Centre for Ageing Better: Goals, Research, and Advocacy</w:t>
      </w:r>
      <w:bookmarkEnd w:id="16"/>
    </w:p>
    <w:p w14:paraId="5F7433E0" w14:textId="77777777" w:rsidR="00F92430" w:rsidRPr="00B33E7D" w:rsidRDefault="00E108C7">
      <w:pPr>
        <w:rPr>
          <w:rFonts w:ascii="Arial" w:hAnsi="Arial" w:cs="Arial"/>
          <w:sz w:val="22"/>
          <w:szCs w:val="22"/>
        </w:rPr>
      </w:pPr>
      <w:r w:rsidRPr="00B33E7D">
        <w:rPr>
          <w:rFonts w:ascii="Arial" w:hAnsi="Arial" w:cs="Arial"/>
          <w:sz w:val="22"/>
          <w:szCs w:val="22"/>
        </w:rPr>
        <w:t>The Centre for Ageing Better is a charity, independent foundation that is aimed at making later life a better one. It publishes the annual report, State of Ageing, which becomes the official statistical source information on ageing in England (Centre for A</w:t>
      </w:r>
      <w:r w:rsidRPr="00B33E7D">
        <w:rPr>
          <w:rFonts w:ascii="Arial" w:hAnsi="Arial" w:cs="Arial"/>
          <w:sz w:val="22"/>
          <w:szCs w:val="22"/>
        </w:rPr>
        <w:t>geing Better, 2025). Its aims are to address the issue of ageism, facilitate age-friendly jobs and enhance homes through the network of the National Home Improvement Agency. In 2025, the Centre spearheaded the Age Without Limits campaign that aims to dispe</w:t>
      </w:r>
      <w:r w:rsidRPr="00B33E7D">
        <w:rPr>
          <w:rFonts w:ascii="Arial" w:hAnsi="Arial" w:cs="Arial"/>
          <w:sz w:val="22"/>
          <w:szCs w:val="22"/>
        </w:rPr>
        <w:t xml:space="preserve">l negative stereotypes about older adults, and collaborated with policy-makers to inform the future national approach to ageing. </w:t>
      </w:r>
    </w:p>
    <w:p w14:paraId="07F711C3" w14:textId="77777777" w:rsidR="00F92430" w:rsidRPr="00B33E7D" w:rsidRDefault="00E108C7">
      <w:pPr>
        <w:pStyle w:val="Heading2"/>
        <w:spacing w:before="240" w:after="240"/>
        <w:rPr>
          <w:rFonts w:ascii="Arial" w:hAnsi="Arial" w:cs="Arial"/>
          <w:sz w:val="22"/>
          <w:szCs w:val="22"/>
        </w:rPr>
      </w:pPr>
      <w:bookmarkStart w:id="17" w:name="_Toc20419"/>
      <w:r w:rsidRPr="00B33E7D">
        <w:rPr>
          <w:rFonts w:ascii="Arial" w:hAnsi="Arial" w:cs="Arial"/>
          <w:sz w:val="22"/>
          <w:szCs w:val="22"/>
        </w:rPr>
        <w:t>5. Conclusion</w:t>
      </w:r>
      <w:bookmarkEnd w:id="17"/>
      <w:r w:rsidRPr="00B33E7D">
        <w:rPr>
          <w:rFonts w:ascii="Arial" w:hAnsi="Arial" w:cs="Arial"/>
          <w:sz w:val="22"/>
          <w:szCs w:val="22"/>
        </w:rPr>
        <w:t xml:space="preserve"> </w:t>
      </w:r>
    </w:p>
    <w:p w14:paraId="2C712335" w14:textId="77777777" w:rsidR="00F92430" w:rsidRPr="00B33E7D" w:rsidRDefault="00E108C7">
      <w:pPr>
        <w:rPr>
          <w:rFonts w:ascii="Arial" w:hAnsi="Arial" w:cs="Arial"/>
          <w:sz w:val="22"/>
          <w:szCs w:val="22"/>
        </w:rPr>
      </w:pPr>
      <w:r w:rsidRPr="00B33E7D">
        <w:rPr>
          <w:rFonts w:ascii="Arial" w:hAnsi="Arial" w:cs="Arial"/>
          <w:sz w:val="22"/>
          <w:szCs w:val="22"/>
        </w:rPr>
        <w:t xml:space="preserve">The elderly </w:t>
      </w:r>
      <w:proofErr w:type="gramStart"/>
      <w:r w:rsidRPr="00B33E7D">
        <w:rPr>
          <w:rFonts w:ascii="Arial" w:hAnsi="Arial" w:cs="Arial"/>
          <w:sz w:val="22"/>
          <w:szCs w:val="22"/>
        </w:rPr>
        <w:t>face</w:t>
      </w:r>
      <w:proofErr w:type="gramEnd"/>
      <w:r w:rsidRPr="00B33E7D">
        <w:rPr>
          <w:rFonts w:ascii="Arial" w:hAnsi="Arial" w:cs="Arial"/>
          <w:sz w:val="22"/>
          <w:szCs w:val="22"/>
        </w:rPr>
        <w:t xml:space="preserve"> a wide range of health inequalities in the UK, such as an imbalance in dementia, cardiovascula</w:t>
      </w:r>
      <w:r w:rsidRPr="00B33E7D">
        <w:rPr>
          <w:rFonts w:ascii="Arial" w:hAnsi="Arial" w:cs="Arial"/>
          <w:sz w:val="22"/>
          <w:szCs w:val="22"/>
        </w:rPr>
        <w:t xml:space="preserve">r disease, and excess mortality, alongside embedded social inequalities, such as loneliness, poverty, and fuel poverty. They are not random or unavoidable; these inequalities represent failures in the program of social care, housing, and income protection </w:t>
      </w:r>
      <w:r w:rsidRPr="00B33E7D">
        <w:rPr>
          <w:rFonts w:ascii="Arial" w:hAnsi="Arial" w:cs="Arial"/>
          <w:sz w:val="22"/>
          <w:szCs w:val="22"/>
        </w:rPr>
        <w:t xml:space="preserve">that build up over a lifetime. Nation-wide actions like the Care Act 2014 and NHS Long Term Plan promote valuable frameworks but are undermined by poor implementation and long-term underfunding. Charities such as the Age UK and the Centre of Ageing Better </w:t>
      </w:r>
      <w:r w:rsidRPr="00B33E7D">
        <w:rPr>
          <w:rFonts w:ascii="Arial" w:hAnsi="Arial" w:cs="Arial"/>
          <w:sz w:val="22"/>
          <w:szCs w:val="22"/>
        </w:rPr>
        <w:t>are very essential in the generation of evidence, advocacy and service delivery. To diminish the health inequalities in older adults, it is important to invest in prevention and universal funding of social care, auto-benefit claims and age-sensitive practi</w:t>
      </w:r>
      <w:r w:rsidRPr="00B33E7D">
        <w:rPr>
          <w:rFonts w:ascii="Arial" w:hAnsi="Arial" w:cs="Arial"/>
          <w:sz w:val="22"/>
          <w:szCs w:val="22"/>
        </w:rPr>
        <w:t xml:space="preserve">ces throughout the systems.  </w:t>
      </w:r>
    </w:p>
    <w:p w14:paraId="0B607908" w14:textId="77777777" w:rsidR="00F92430" w:rsidRPr="00B33E7D" w:rsidRDefault="00F92430">
      <w:pPr>
        <w:rPr>
          <w:rFonts w:ascii="Arial" w:hAnsi="Arial" w:cs="Arial"/>
        </w:rPr>
      </w:pPr>
    </w:p>
    <w:p w14:paraId="0F0FD40B" w14:textId="77777777" w:rsidR="00F92430" w:rsidRPr="00B33E7D" w:rsidRDefault="00E108C7">
      <w:pPr>
        <w:pStyle w:val="Heading1"/>
        <w:rPr>
          <w:rFonts w:ascii="Arial" w:hAnsi="Arial" w:cs="Arial"/>
          <w:sz w:val="24"/>
          <w:szCs w:val="24"/>
        </w:rPr>
      </w:pPr>
      <w:bookmarkStart w:id="18" w:name="_Toc15058"/>
      <w:r w:rsidRPr="00B33E7D">
        <w:rPr>
          <w:rFonts w:ascii="Arial" w:hAnsi="Arial" w:cs="Arial"/>
          <w:sz w:val="24"/>
          <w:szCs w:val="24"/>
        </w:rPr>
        <w:t>TASK 2: An Epidemiological Analysis of Blood Cancer in the London Borough of Tower Hamlets</w:t>
      </w:r>
      <w:bookmarkEnd w:id="18"/>
    </w:p>
    <w:p w14:paraId="6D465CF2" w14:textId="77777777" w:rsidR="00F92430" w:rsidRPr="00B33E7D" w:rsidRDefault="00E108C7">
      <w:pPr>
        <w:pStyle w:val="Heading2"/>
        <w:spacing w:before="240" w:after="240"/>
        <w:rPr>
          <w:rFonts w:ascii="Arial" w:hAnsi="Arial" w:cs="Arial"/>
          <w:sz w:val="22"/>
          <w:szCs w:val="22"/>
        </w:rPr>
      </w:pPr>
      <w:bookmarkStart w:id="19" w:name="_Toc24513"/>
      <w:r w:rsidRPr="00B33E7D">
        <w:rPr>
          <w:rFonts w:ascii="Arial" w:hAnsi="Arial" w:cs="Arial"/>
          <w:sz w:val="22"/>
          <w:szCs w:val="22"/>
        </w:rPr>
        <w:t>1. Introduction</w:t>
      </w:r>
      <w:bookmarkEnd w:id="19"/>
      <w:r w:rsidRPr="00B33E7D">
        <w:rPr>
          <w:rFonts w:ascii="Arial" w:hAnsi="Arial" w:cs="Arial"/>
          <w:sz w:val="22"/>
          <w:szCs w:val="22"/>
        </w:rPr>
        <w:t xml:space="preserve"> </w:t>
      </w:r>
      <w:r w:rsidRPr="00B33E7D">
        <w:rPr>
          <w:rFonts w:ascii="Arial" w:hAnsi="Arial" w:cs="Arial"/>
          <w:sz w:val="22"/>
          <w:szCs w:val="22"/>
        </w:rPr>
        <w:t xml:space="preserve"> </w:t>
      </w:r>
    </w:p>
    <w:p w14:paraId="3F689D89" w14:textId="77777777" w:rsidR="00F92430" w:rsidRPr="00B33E7D" w:rsidRDefault="00E108C7">
      <w:pPr>
        <w:pStyle w:val="Heading3"/>
        <w:spacing w:before="240" w:after="240"/>
        <w:rPr>
          <w:rFonts w:ascii="Arial" w:hAnsi="Arial" w:cs="Arial"/>
          <w:i w:val="0"/>
          <w:iCs w:val="0"/>
          <w:sz w:val="22"/>
          <w:szCs w:val="22"/>
        </w:rPr>
      </w:pPr>
      <w:bookmarkStart w:id="20" w:name="_heading=h.r9xu3fahlb09" w:colFirst="0" w:colLast="0"/>
      <w:bookmarkStart w:id="21" w:name="_Toc27340"/>
      <w:bookmarkEnd w:id="20"/>
      <w:r w:rsidRPr="00B33E7D">
        <w:rPr>
          <w:rFonts w:ascii="Arial" w:hAnsi="Arial" w:cs="Arial"/>
          <w:i w:val="0"/>
          <w:iCs w:val="0"/>
          <w:sz w:val="22"/>
          <w:szCs w:val="22"/>
        </w:rPr>
        <w:t>1.1 Definition of Blood Cancer and Its Social, Cultural, and Health Consequences</w:t>
      </w:r>
      <w:bookmarkEnd w:id="21"/>
    </w:p>
    <w:p w14:paraId="2B7060B8" w14:textId="77777777" w:rsidR="00F92430" w:rsidRPr="00B33E7D" w:rsidRDefault="00E108C7">
      <w:pPr>
        <w:rPr>
          <w:rFonts w:ascii="Arial" w:hAnsi="Arial" w:cs="Arial"/>
          <w:sz w:val="22"/>
          <w:szCs w:val="22"/>
        </w:rPr>
      </w:pPr>
      <w:r w:rsidRPr="00B33E7D">
        <w:rPr>
          <w:rFonts w:ascii="Arial" w:hAnsi="Arial" w:cs="Arial"/>
          <w:sz w:val="22"/>
          <w:szCs w:val="22"/>
        </w:rPr>
        <w:t>Blood cancer is a general term used</w:t>
      </w:r>
      <w:r w:rsidRPr="00B33E7D">
        <w:rPr>
          <w:rFonts w:ascii="Arial" w:hAnsi="Arial" w:cs="Arial"/>
          <w:sz w:val="22"/>
          <w:szCs w:val="22"/>
        </w:rPr>
        <w:t xml:space="preserve"> to refer to malignancies of the blood, bone marrow, and lymphatic system that are primarily </w:t>
      </w:r>
      <w:proofErr w:type="spellStart"/>
      <w:r w:rsidRPr="00B33E7D">
        <w:rPr>
          <w:rFonts w:ascii="Arial" w:hAnsi="Arial" w:cs="Arial"/>
          <w:sz w:val="22"/>
          <w:szCs w:val="22"/>
        </w:rPr>
        <w:t>leukaemia</w:t>
      </w:r>
      <w:proofErr w:type="spellEnd"/>
      <w:r w:rsidRPr="00B33E7D">
        <w:rPr>
          <w:rFonts w:ascii="Arial" w:hAnsi="Arial" w:cs="Arial"/>
          <w:sz w:val="22"/>
          <w:szCs w:val="22"/>
        </w:rPr>
        <w:t xml:space="preserve">, lymphoma, and myeloma (Saha et al., 2024). It </w:t>
      </w:r>
      <w:r w:rsidRPr="00B33E7D">
        <w:rPr>
          <w:rFonts w:ascii="Arial" w:hAnsi="Arial" w:cs="Arial"/>
          <w:sz w:val="22"/>
          <w:szCs w:val="22"/>
        </w:rPr>
        <w:lastRenderedPageBreak/>
        <w:t>has significant health effects and implications such as anemia, immunosuppression and death as well as soc</w:t>
      </w:r>
      <w:r w:rsidRPr="00B33E7D">
        <w:rPr>
          <w:rFonts w:ascii="Arial" w:hAnsi="Arial" w:cs="Arial"/>
          <w:sz w:val="22"/>
          <w:szCs w:val="22"/>
        </w:rPr>
        <w:t xml:space="preserve">ial and cultural effects such as high cost of </w:t>
      </w:r>
      <w:proofErr w:type="gramStart"/>
      <w:r w:rsidRPr="00B33E7D">
        <w:rPr>
          <w:rFonts w:ascii="Arial" w:hAnsi="Arial" w:cs="Arial"/>
          <w:sz w:val="22"/>
          <w:szCs w:val="22"/>
        </w:rPr>
        <w:t>long term</w:t>
      </w:r>
      <w:proofErr w:type="gramEnd"/>
      <w:r w:rsidRPr="00B33E7D">
        <w:rPr>
          <w:rFonts w:ascii="Arial" w:hAnsi="Arial" w:cs="Arial"/>
          <w:sz w:val="22"/>
          <w:szCs w:val="22"/>
        </w:rPr>
        <w:t xml:space="preserve"> treatment, caregiver stress and the cultural stigma of cancer among some minority ethnic groups (AMERICAN SOCIETY OF HEMATOLOGY, 2024).  </w:t>
      </w:r>
    </w:p>
    <w:p w14:paraId="113B456B" w14:textId="77777777" w:rsidR="00F92430" w:rsidRPr="00B33E7D" w:rsidRDefault="00E108C7">
      <w:pPr>
        <w:pStyle w:val="Heading3"/>
        <w:spacing w:before="240" w:after="240"/>
        <w:rPr>
          <w:rFonts w:ascii="Arial" w:hAnsi="Arial" w:cs="Arial"/>
          <w:i w:val="0"/>
          <w:iCs w:val="0"/>
          <w:sz w:val="22"/>
          <w:szCs w:val="22"/>
        </w:rPr>
      </w:pPr>
      <w:bookmarkStart w:id="22" w:name="_heading=h.w6riqwgmzio1" w:colFirst="0" w:colLast="0"/>
      <w:bookmarkStart w:id="23" w:name="_Toc6035"/>
      <w:bookmarkEnd w:id="22"/>
      <w:r w:rsidRPr="00B33E7D">
        <w:rPr>
          <w:rFonts w:ascii="Arial" w:hAnsi="Arial" w:cs="Arial"/>
          <w:i w:val="0"/>
          <w:iCs w:val="0"/>
          <w:sz w:val="22"/>
          <w:szCs w:val="22"/>
        </w:rPr>
        <w:t>1.2 Global and UK Incidence and Prevalence of Blood Cancer</w:t>
      </w:r>
      <w:bookmarkEnd w:id="23"/>
    </w:p>
    <w:p w14:paraId="29E2D3CB" w14:textId="77777777" w:rsidR="00F92430" w:rsidRPr="00B33E7D" w:rsidRDefault="00E108C7">
      <w:pPr>
        <w:jc w:val="center"/>
        <w:rPr>
          <w:rFonts w:ascii="Arial" w:hAnsi="Arial" w:cs="Arial"/>
          <w:sz w:val="22"/>
          <w:szCs w:val="22"/>
        </w:rPr>
      </w:pPr>
      <w:r w:rsidRPr="00B33E7D">
        <w:rPr>
          <w:rFonts w:ascii="Arial" w:hAnsi="Arial" w:cs="Arial"/>
          <w:sz w:val="22"/>
          <w:szCs w:val="22"/>
        </w:rPr>
        <w:t xml:space="preserve"> </w:t>
      </w:r>
      <w:r w:rsidRPr="00B33E7D">
        <w:rPr>
          <w:rFonts w:ascii="Arial" w:hAnsi="Arial" w:cs="Arial"/>
          <w:noProof/>
          <w:sz w:val="22"/>
          <w:szCs w:val="22"/>
        </w:rPr>
        <w:drawing>
          <wp:inline distT="114300" distB="114300" distL="114300" distR="114300" wp14:anchorId="172EBAF1" wp14:editId="76C67874">
            <wp:extent cx="5876925" cy="5391785"/>
            <wp:effectExtent l="0" t="0" r="0" b="8890"/>
            <wp:docPr id="8" name="image5.png"/>
            <wp:cNvGraphicFramePr/>
            <a:graphic xmlns:a="http://schemas.openxmlformats.org/drawingml/2006/main">
              <a:graphicData uri="http://schemas.openxmlformats.org/drawingml/2006/picture">
                <pic:pic xmlns:pic="http://schemas.openxmlformats.org/drawingml/2006/picture">
                  <pic:nvPicPr>
                    <pic:cNvPr id="8" name="image5.png"/>
                    <pic:cNvPicPr preferRelativeResize="0"/>
                  </pic:nvPicPr>
                  <pic:blipFill>
                    <a:blip r:embed="rId9"/>
                    <a:srcRect/>
                    <a:stretch>
                      <a:fillRect/>
                    </a:stretch>
                  </pic:blipFill>
                  <pic:spPr>
                    <a:xfrm>
                      <a:off x="0" y="0"/>
                      <a:ext cx="5876925" cy="5391785"/>
                    </a:xfrm>
                    <a:prstGeom prst="rect">
                      <a:avLst/>
                    </a:prstGeom>
                  </pic:spPr>
                </pic:pic>
              </a:graphicData>
            </a:graphic>
          </wp:inline>
        </w:drawing>
      </w:r>
    </w:p>
    <w:p w14:paraId="7DE3D5E1" w14:textId="77777777" w:rsidR="00F92430" w:rsidRPr="00B33E7D" w:rsidRDefault="00E108C7">
      <w:pPr>
        <w:jc w:val="center"/>
        <w:rPr>
          <w:rFonts w:ascii="Arial" w:hAnsi="Arial" w:cs="Arial"/>
          <w:b/>
          <w:bCs/>
          <w:sz w:val="22"/>
          <w:szCs w:val="22"/>
        </w:rPr>
      </w:pPr>
      <w:r w:rsidRPr="00B33E7D">
        <w:rPr>
          <w:rFonts w:ascii="Arial" w:hAnsi="Arial" w:cs="Arial"/>
          <w:b/>
          <w:bCs/>
          <w:sz w:val="22"/>
          <w:szCs w:val="22"/>
        </w:rPr>
        <w:t>Figure 3: Global maps present (A) 20 areas of the world and (B) the four</w:t>
      </w:r>
      <w:r w:rsidRPr="00B33E7D">
        <w:rPr>
          <w:rFonts w:ascii="Cambria Math" w:hAnsi="Cambria Math" w:cs="Cambria Math"/>
          <w:b/>
          <w:bCs/>
          <w:sz w:val="22"/>
          <w:szCs w:val="22"/>
        </w:rPr>
        <w:t>‐</w:t>
      </w:r>
      <w:r w:rsidRPr="00B33E7D">
        <w:rPr>
          <w:rFonts w:ascii="Arial" w:hAnsi="Arial" w:cs="Arial"/>
          <w:b/>
          <w:bCs/>
          <w:sz w:val="22"/>
          <w:szCs w:val="22"/>
        </w:rPr>
        <w:t>tier HDI.</w:t>
      </w:r>
    </w:p>
    <w:p w14:paraId="28910F5A" w14:textId="77777777" w:rsidR="00F92430" w:rsidRPr="00B33E7D" w:rsidRDefault="00E108C7">
      <w:pPr>
        <w:jc w:val="center"/>
        <w:rPr>
          <w:rFonts w:ascii="Arial" w:hAnsi="Arial" w:cs="Arial"/>
          <w:sz w:val="22"/>
          <w:szCs w:val="22"/>
        </w:rPr>
      </w:pPr>
      <w:r w:rsidRPr="00B33E7D">
        <w:rPr>
          <w:rFonts w:ascii="Arial" w:hAnsi="Arial" w:cs="Arial"/>
          <w:sz w:val="22"/>
          <w:szCs w:val="22"/>
        </w:rPr>
        <w:t>(Source: Sung et al., 2026)</w:t>
      </w:r>
    </w:p>
    <w:p w14:paraId="6006B7DA" w14:textId="77777777" w:rsidR="00F92430" w:rsidRPr="00B33E7D" w:rsidRDefault="00F92430">
      <w:pPr>
        <w:rPr>
          <w:rFonts w:ascii="Arial" w:hAnsi="Arial" w:cs="Arial"/>
          <w:sz w:val="22"/>
          <w:szCs w:val="22"/>
        </w:rPr>
      </w:pPr>
    </w:p>
    <w:p w14:paraId="7CC7FCF5" w14:textId="77777777" w:rsidR="00F92430" w:rsidRPr="00B33E7D" w:rsidRDefault="00E108C7">
      <w:pPr>
        <w:jc w:val="center"/>
        <w:rPr>
          <w:rFonts w:ascii="Arial" w:hAnsi="Arial" w:cs="Arial"/>
          <w:sz w:val="22"/>
          <w:szCs w:val="22"/>
        </w:rPr>
      </w:pPr>
      <w:r w:rsidRPr="00B33E7D">
        <w:rPr>
          <w:rFonts w:ascii="Arial" w:hAnsi="Arial" w:cs="Arial"/>
          <w:noProof/>
          <w:sz w:val="22"/>
          <w:szCs w:val="22"/>
        </w:rPr>
        <w:lastRenderedPageBreak/>
        <w:drawing>
          <wp:inline distT="114300" distB="114300" distL="114300" distR="114300" wp14:anchorId="3707F03A" wp14:editId="4697C519">
            <wp:extent cx="5943600" cy="4665345"/>
            <wp:effectExtent l="25400" t="25400" r="31750" b="33655"/>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referRelativeResize="0"/>
                  </pic:nvPicPr>
                  <pic:blipFill>
                    <a:blip r:embed="rId10"/>
                    <a:srcRect/>
                    <a:stretch>
                      <a:fillRect/>
                    </a:stretch>
                  </pic:blipFill>
                  <pic:spPr>
                    <a:xfrm>
                      <a:off x="0" y="0"/>
                      <a:ext cx="5943600" cy="4665345"/>
                    </a:xfrm>
                    <a:prstGeom prst="rect">
                      <a:avLst/>
                    </a:prstGeom>
                    <a:ln w="25400">
                      <a:solidFill>
                        <a:srgbClr val="000000"/>
                      </a:solidFill>
                      <a:prstDash val="solid"/>
                    </a:ln>
                  </pic:spPr>
                </pic:pic>
              </a:graphicData>
            </a:graphic>
          </wp:inline>
        </w:drawing>
      </w:r>
    </w:p>
    <w:p w14:paraId="1F40503F" w14:textId="77777777" w:rsidR="00F92430" w:rsidRPr="00B33E7D" w:rsidRDefault="00E108C7">
      <w:pPr>
        <w:jc w:val="center"/>
        <w:rPr>
          <w:rFonts w:ascii="Arial" w:hAnsi="Arial" w:cs="Arial"/>
          <w:b/>
          <w:bCs/>
          <w:sz w:val="22"/>
          <w:szCs w:val="22"/>
        </w:rPr>
      </w:pPr>
      <w:r w:rsidRPr="00B33E7D">
        <w:rPr>
          <w:rFonts w:ascii="Arial" w:hAnsi="Arial" w:cs="Arial"/>
          <w:b/>
          <w:bCs/>
          <w:sz w:val="22"/>
          <w:szCs w:val="22"/>
        </w:rPr>
        <w:t>Figure 4: Blood Cancer Absolute numbers, Incidence, Both sexes</w:t>
      </w:r>
    </w:p>
    <w:p w14:paraId="01534381" w14:textId="77777777" w:rsidR="00F92430" w:rsidRPr="00B33E7D" w:rsidRDefault="00E108C7">
      <w:pPr>
        <w:jc w:val="center"/>
        <w:rPr>
          <w:rFonts w:ascii="Arial" w:hAnsi="Arial" w:cs="Arial"/>
          <w:sz w:val="22"/>
          <w:szCs w:val="22"/>
        </w:rPr>
      </w:pPr>
      <w:r w:rsidRPr="00B33E7D">
        <w:rPr>
          <w:rFonts w:ascii="Arial" w:hAnsi="Arial" w:cs="Arial"/>
          <w:sz w:val="22"/>
          <w:szCs w:val="22"/>
        </w:rPr>
        <w:t xml:space="preserve">(Source: </w:t>
      </w:r>
      <w:r w:rsidRPr="00B33E7D">
        <w:rPr>
          <w:rFonts w:ascii="Arial" w:hAnsi="Arial" w:cs="Arial"/>
          <w:sz w:val="22"/>
          <w:szCs w:val="22"/>
        </w:rPr>
        <w:t>Cancer today</w:t>
      </w:r>
      <w:r w:rsidRPr="00B33E7D">
        <w:rPr>
          <w:rFonts w:ascii="Arial" w:hAnsi="Arial" w:cs="Arial"/>
          <w:sz w:val="22"/>
          <w:szCs w:val="22"/>
        </w:rPr>
        <w:t xml:space="preserve">, 2026) </w:t>
      </w:r>
    </w:p>
    <w:p w14:paraId="72514B55" w14:textId="77777777" w:rsidR="00F92430" w:rsidRPr="00B33E7D" w:rsidRDefault="00E108C7">
      <w:pPr>
        <w:rPr>
          <w:rFonts w:ascii="Arial" w:hAnsi="Arial" w:cs="Arial"/>
          <w:sz w:val="22"/>
          <w:szCs w:val="22"/>
        </w:rPr>
      </w:pPr>
      <w:bookmarkStart w:id="24" w:name="_heading=h.r4bvsyi7mjwp" w:colFirst="0" w:colLast="0"/>
      <w:bookmarkEnd w:id="24"/>
      <w:r w:rsidRPr="00B33E7D">
        <w:rPr>
          <w:rFonts w:ascii="Arial" w:hAnsi="Arial" w:cs="Arial"/>
          <w:b/>
          <w:bCs/>
          <w:sz w:val="22"/>
          <w:szCs w:val="22"/>
        </w:rPr>
        <w:t xml:space="preserve">Global: </w:t>
      </w:r>
      <w:r w:rsidRPr="00B33E7D">
        <w:rPr>
          <w:rFonts w:ascii="Arial" w:hAnsi="Arial" w:cs="Arial"/>
          <w:sz w:val="22"/>
          <w:szCs w:val="22"/>
        </w:rPr>
        <w:t>GLOBOCAN 2024 estimates globally 20.6 mil</w:t>
      </w:r>
      <w:r w:rsidRPr="00B33E7D">
        <w:rPr>
          <w:rFonts w:ascii="Arial" w:hAnsi="Arial" w:cs="Arial"/>
          <w:sz w:val="22"/>
          <w:szCs w:val="22"/>
        </w:rPr>
        <w:t xml:space="preserve">lion new cancer cases annually, of them exponentially </w:t>
      </w:r>
      <w:proofErr w:type="spellStart"/>
      <w:r w:rsidRPr="00B33E7D">
        <w:rPr>
          <w:rFonts w:ascii="Arial" w:hAnsi="Arial" w:cs="Arial"/>
          <w:sz w:val="22"/>
          <w:szCs w:val="22"/>
        </w:rPr>
        <w:t>haematological</w:t>
      </w:r>
      <w:proofErr w:type="spellEnd"/>
      <w:r w:rsidRPr="00B33E7D">
        <w:rPr>
          <w:rFonts w:ascii="Arial" w:hAnsi="Arial" w:cs="Arial"/>
          <w:sz w:val="22"/>
          <w:szCs w:val="22"/>
        </w:rPr>
        <w:t xml:space="preserve"> malignancies. Global cancer heterogeneity requires a delicate strategy in national and regional efforts in cancer control, but in the first session, the role of primary prevention against</w:t>
      </w:r>
      <w:r w:rsidRPr="00B33E7D">
        <w:rPr>
          <w:rFonts w:ascii="Arial" w:hAnsi="Arial" w:cs="Arial"/>
          <w:sz w:val="22"/>
          <w:szCs w:val="22"/>
        </w:rPr>
        <w:t xml:space="preserve"> cancer must take center stage that involves greater efforts to control tobacco use, prevent infections and reduce alcohol usage and excess body weight and mount physical activity.</w:t>
      </w:r>
    </w:p>
    <w:p w14:paraId="33C3E0CF" w14:textId="77777777" w:rsidR="00F92430" w:rsidRPr="00B33E7D" w:rsidRDefault="00E108C7">
      <w:pPr>
        <w:rPr>
          <w:rFonts w:ascii="Arial" w:hAnsi="Arial" w:cs="Arial"/>
          <w:sz w:val="22"/>
          <w:szCs w:val="22"/>
        </w:rPr>
      </w:pPr>
      <w:r w:rsidRPr="00B33E7D">
        <w:rPr>
          <w:rFonts w:ascii="Arial" w:hAnsi="Arial" w:cs="Arial"/>
          <w:b/>
          <w:bCs/>
          <w:sz w:val="22"/>
          <w:szCs w:val="22"/>
        </w:rPr>
        <w:t xml:space="preserve">United Kingdom: </w:t>
      </w:r>
      <w:r w:rsidRPr="00B33E7D">
        <w:rPr>
          <w:rFonts w:ascii="Arial" w:hAnsi="Arial" w:cs="Arial"/>
          <w:sz w:val="22"/>
          <w:szCs w:val="22"/>
        </w:rPr>
        <w:t xml:space="preserve">In the United Kingdom, </w:t>
      </w:r>
      <w:proofErr w:type="spellStart"/>
      <w:r w:rsidRPr="00B33E7D">
        <w:rPr>
          <w:rFonts w:ascii="Arial" w:hAnsi="Arial" w:cs="Arial"/>
          <w:sz w:val="22"/>
          <w:szCs w:val="22"/>
        </w:rPr>
        <w:t>leukaemia</w:t>
      </w:r>
      <w:proofErr w:type="spellEnd"/>
      <w:r w:rsidRPr="00B33E7D">
        <w:rPr>
          <w:rFonts w:ascii="Arial" w:hAnsi="Arial" w:cs="Arial"/>
          <w:sz w:val="22"/>
          <w:szCs w:val="22"/>
        </w:rPr>
        <w:t xml:space="preserve"> alone causes around 9,900 </w:t>
      </w:r>
      <w:r w:rsidRPr="00B33E7D">
        <w:rPr>
          <w:rFonts w:ascii="Arial" w:hAnsi="Arial" w:cs="Arial"/>
          <w:sz w:val="22"/>
          <w:szCs w:val="22"/>
        </w:rPr>
        <w:t xml:space="preserve">new cases per annum with 39 percent being diagnosed in individuals aged 75 years and above (Sung et al., 2026). According to Blood Cancer UK (2026), the number of individuals living with blood cancer in the UK currently stands at more than 310,000. </w:t>
      </w:r>
    </w:p>
    <w:p w14:paraId="7C943DFC" w14:textId="77777777" w:rsidR="00F92430" w:rsidRPr="00B33E7D" w:rsidRDefault="00E108C7">
      <w:pPr>
        <w:pStyle w:val="Heading2"/>
        <w:rPr>
          <w:rFonts w:ascii="Arial" w:hAnsi="Arial" w:cs="Arial"/>
          <w:sz w:val="22"/>
          <w:szCs w:val="22"/>
        </w:rPr>
      </w:pPr>
      <w:bookmarkStart w:id="25" w:name="_Toc13625"/>
      <w:r w:rsidRPr="00B33E7D">
        <w:rPr>
          <w:rFonts w:ascii="Arial" w:hAnsi="Arial" w:cs="Arial"/>
          <w:sz w:val="22"/>
          <w:szCs w:val="22"/>
        </w:rPr>
        <w:lastRenderedPageBreak/>
        <w:t>1.3 Th</w:t>
      </w:r>
      <w:r w:rsidRPr="00B33E7D">
        <w:rPr>
          <w:rFonts w:ascii="Arial" w:hAnsi="Arial" w:cs="Arial"/>
          <w:sz w:val="22"/>
          <w:szCs w:val="22"/>
        </w:rPr>
        <w:t>e Target Population: Tower Hamlets (3 P’s.)</w:t>
      </w:r>
      <w:bookmarkEnd w:id="25"/>
    </w:p>
    <w:p w14:paraId="5E1AF61D" w14:textId="77777777" w:rsidR="00F92430" w:rsidRPr="00B33E7D" w:rsidRDefault="00E108C7">
      <w:pPr>
        <w:rPr>
          <w:rFonts w:ascii="Arial" w:hAnsi="Arial" w:cs="Arial"/>
          <w:sz w:val="22"/>
          <w:szCs w:val="22"/>
        </w:rPr>
      </w:pPr>
      <w:r w:rsidRPr="00B33E7D">
        <w:rPr>
          <w:rFonts w:ascii="Arial" w:hAnsi="Arial" w:cs="Arial"/>
          <w:sz w:val="22"/>
          <w:szCs w:val="22"/>
        </w:rPr>
        <w:t>Tower Hamlets is a populated borough in London, which has a population density of 331,886 people and has a median age of 30.6 years. It documents extreme deprivation, a prevalent ethnic background, and a quintupl</w:t>
      </w:r>
      <w:r w:rsidRPr="00B33E7D">
        <w:rPr>
          <w:rFonts w:ascii="Arial" w:hAnsi="Arial" w:cs="Arial"/>
          <w:sz w:val="22"/>
          <w:szCs w:val="22"/>
        </w:rPr>
        <w:t xml:space="preserve">ed growing 3564 cohort initially exposed to chronic illness (Gov.UK and ONS, 2026). The local response of health authorities to blood cancer is based on the 3 Ps framework of Prevention, Protection, and Promotion, which are succinctly </w:t>
      </w:r>
      <w:proofErr w:type="spellStart"/>
      <w:r w:rsidRPr="00B33E7D">
        <w:rPr>
          <w:rFonts w:ascii="Arial" w:hAnsi="Arial" w:cs="Arial"/>
          <w:sz w:val="22"/>
          <w:szCs w:val="22"/>
        </w:rPr>
        <w:t>summarised</w:t>
      </w:r>
      <w:proofErr w:type="spellEnd"/>
      <w:r w:rsidRPr="00B33E7D">
        <w:rPr>
          <w:rFonts w:ascii="Arial" w:hAnsi="Arial" w:cs="Arial"/>
          <w:sz w:val="22"/>
          <w:szCs w:val="22"/>
        </w:rPr>
        <w:t xml:space="preserve"> below.   </w:t>
      </w:r>
    </w:p>
    <w:p w14:paraId="4B60A341" w14:textId="77777777" w:rsidR="00F92430" w:rsidRPr="00B33E7D" w:rsidRDefault="00E108C7">
      <w:pPr>
        <w:spacing w:before="240" w:after="240"/>
        <w:jc w:val="center"/>
        <w:rPr>
          <w:rFonts w:ascii="Arial" w:hAnsi="Arial" w:cs="Arial"/>
          <w:b/>
          <w:bCs/>
          <w:sz w:val="22"/>
          <w:szCs w:val="22"/>
        </w:rPr>
      </w:pPr>
      <w:r w:rsidRPr="00B33E7D">
        <w:rPr>
          <w:rFonts w:ascii="Arial" w:hAnsi="Arial" w:cs="Arial"/>
          <w:b/>
          <w:bCs/>
          <w:sz w:val="22"/>
          <w:szCs w:val="22"/>
        </w:rPr>
        <w:t>Table 1: Application of the 3 Ps Framework to Blood Cancer in Tower Hamlets</w:t>
      </w:r>
    </w:p>
    <w:tbl>
      <w:tblPr>
        <w:tblStyle w:val="Style14"/>
        <w:tblW w:w="9175" w:type="dxa"/>
        <w:tblInd w:w="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1340"/>
        <w:gridCol w:w="7835"/>
      </w:tblGrid>
      <w:tr w:rsidR="00F92430" w:rsidRPr="00B33E7D" w14:paraId="7E1A0092" w14:textId="77777777">
        <w:trPr>
          <w:trHeight w:val="500"/>
        </w:trPr>
        <w:tc>
          <w:tcPr>
            <w:tcW w:w="13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563E3F5" w14:textId="77777777" w:rsidR="00F92430" w:rsidRPr="00B33E7D" w:rsidRDefault="00E108C7">
            <w:pPr>
              <w:jc w:val="left"/>
              <w:rPr>
                <w:rFonts w:ascii="Arial" w:hAnsi="Arial" w:cs="Arial"/>
                <w:sz w:val="22"/>
                <w:szCs w:val="22"/>
              </w:rPr>
            </w:pPr>
            <w:r w:rsidRPr="00B33E7D">
              <w:rPr>
                <w:rFonts w:ascii="Arial" w:hAnsi="Arial" w:cs="Arial"/>
                <w:b/>
                <w:bCs/>
                <w:sz w:val="22"/>
                <w:szCs w:val="22"/>
              </w:rPr>
              <w:t>The 3 P's</w:t>
            </w:r>
          </w:p>
        </w:tc>
        <w:tc>
          <w:tcPr>
            <w:tcW w:w="7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2D04B1" w14:textId="77777777" w:rsidR="00F92430" w:rsidRPr="00B33E7D" w:rsidRDefault="00E108C7">
            <w:pPr>
              <w:jc w:val="left"/>
              <w:rPr>
                <w:rFonts w:ascii="Arial" w:hAnsi="Arial" w:cs="Arial"/>
                <w:sz w:val="22"/>
                <w:szCs w:val="22"/>
              </w:rPr>
            </w:pPr>
            <w:r w:rsidRPr="00B33E7D">
              <w:rPr>
                <w:rFonts w:ascii="Arial" w:hAnsi="Arial" w:cs="Arial"/>
                <w:b/>
                <w:bCs/>
                <w:sz w:val="22"/>
                <w:szCs w:val="22"/>
              </w:rPr>
              <w:t>Application to Blood Cancer in Tower Hamlets</w:t>
            </w:r>
          </w:p>
        </w:tc>
      </w:tr>
      <w:tr w:rsidR="00F92430" w:rsidRPr="00B33E7D" w14:paraId="27DF286B" w14:textId="77777777">
        <w:trPr>
          <w:trHeight w:val="1040"/>
        </w:trPr>
        <w:tc>
          <w:tcPr>
            <w:tcW w:w="13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94CE0F" w14:textId="77777777" w:rsidR="00F92430" w:rsidRPr="00B33E7D" w:rsidRDefault="00E108C7">
            <w:pPr>
              <w:jc w:val="left"/>
              <w:rPr>
                <w:rFonts w:ascii="Arial" w:hAnsi="Arial" w:cs="Arial"/>
                <w:sz w:val="22"/>
                <w:szCs w:val="22"/>
              </w:rPr>
            </w:pPr>
            <w:r w:rsidRPr="00B33E7D">
              <w:rPr>
                <w:rFonts w:ascii="Arial" w:hAnsi="Arial" w:cs="Arial"/>
                <w:b/>
                <w:bCs/>
                <w:sz w:val="22"/>
                <w:szCs w:val="22"/>
              </w:rPr>
              <w:t>Prevention</w:t>
            </w:r>
          </w:p>
        </w:tc>
        <w:tc>
          <w:tcPr>
            <w:tcW w:w="7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5B1FA60" w14:textId="77777777" w:rsidR="00F92430" w:rsidRPr="00B33E7D" w:rsidRDefault="00E108C7">
            <w:pPr>
              <w:rPr>
                <w:rFonts w:ascii="Arial" w:hAnsi="Arial" w:cs="Arial"/>
                <w:sz w:val="22"/>
                <w:szCs w:val="22"/>
              </w:rPr>
            </w:pPr>
            <w:r w:rsidRPr="00B33E7D">
              <w:rPr>
                <w:rFonts w:ascii="Arial" w:hAnsi="Arial" w:cs="Arial"/>
                <w:sz w:val="22"/>
                <w:szCs w:val="22"/>
              </w:rPr>
              <w:t xml:space="preserve">Changing the intensity of risk factors: quitting smoking </w:t>
            </w:r>
            <w:proofErr w:type="spellStart"/>
            <w:r w:rsidRPr="00B33E7D">
              <w:rPr>
                <w:rFonts w:ascii="Arial" w:hAnsi="Arial" w:cs="Arial"/>
                <w:sz w:val="22"/>
                <w:szCs w:val="22"/>
              </w:rPr>
              <w:t>programmes</w:t>
            </w:r>
            <w:proofErr w:type="spellEnd"/>
            <w:r w:rsidRPr="00B33E7D">
              <w:rPr>
                <w:rFonts w:ascii="Arial" w:hAnsi="Arial" w:cs="Arial"/>
                <w:sz w:val="22"/>
                <w:szCs w:val="22"/>
              </w:rPr>
              <w:t xml:space="preserve">, occupational exposure risk management (benzene, </w:t>
            </w:r>
            <w:proofErr w:type="spellStart"/>
            <w:r w:rsidRPr="00B33E7D">
              <w:rPr>
                <w:rFonts w:ascii="Arial" w:hAnsi="Arial" w:cs="Arial"/>
                <w:sz w:val="22"/>
                <w:szCs w:val="22"/>
              </w:rPr>
              <w:t>ionising</w:t>
            </w:r>
            <w:proofErr w:type="spellEnd"/>
            <w:r w:rsidRPr="00B33E7D">
              <w:rPr>
                <w:rFonts w:ascii="Arial" w:hAnsi="Arial" w:cs="Arial"/>
                <w:sz w:val="22"/>
                <w:szCs w:val="22"/>
              </w:rPr>
              <w:t xml:space="preserve"> radiation), weight loss via the borough Healthy Weight Declaration (Tower Hamlets council, 2026).</w:t>
            </w:r>
          </w:p>
        </w:tc>
      </w:tr>
      <w:tr w:rsidR="00F92430" w:rsidRPr="00B33E7D" w14:paraId="011BF2BA" w14:textId="77777777">
        <w:trPr>
          <w:trHeight w:val="1040"/>
        </w:trPr>
        <w:tc>
          <w:tcPr>
            <w:tcW w:w="13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1E47CB" w14:textId="77777777" w:rsidR="00F92430" w:rsidRPr="00B33E7D" w:rsidRDefault="00E108C7">
            <w:pPr>
              <w:jc w:val="left"/>
              <w:rPr>
                <w:rFonts w:ascii="Arial" w:hAnsi="Arial" w:cs="Arial"/>
                <w:sz w:val="22"/>
                <w:szCs w:val="22"/>
              </w:rPr>
            </w:pPr>
            <w:r w:rsidRPr="00B33E7D">
              <w:rPr>
                <w:rFonts w:ascii="Arial" w:hAnsi="Arial" w:cs="Arial"/>
                <w:b/>
                <w:bCs/>
                <w:sz w:val="22"/>
                <w:szCs w:val="22"/>
              </w:rPr>
              <w:t>Protection</w:t>
            </w:r>
          </w:p>
        </w:tc>
        <w:tc>
          <w:tcPr>
            <w:tcW w:w="7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B5160F" w14:textId="77777777" w:rsidR="00F92430" w:rsidRPr="00B33E7D" w:rsidRDefault="00E108C7">
            <w:pPr>
              <w:rPr>
                <w:rFonts w:ascii="Arial" w:hAnsi="Arial" w:cs="Arial"/>
                <w:sz w:val="22"/>
                <w:szCs w:val="22"/>
              </w:rPr>
            </w:pPr>
            <w:r w:rsidRPr="00B33E7D">
              <w:rPr>
                <w:rFonts w:ascii="Arial" w:hAnsi="Arial" w:cs="Arial"/>
                <w:sz w:val="22"/>
                <w:szCs w:val="22"/>
              </w:rPr>
              <w:t>Vaccinating immunoco</w:t>
            </w:r>
            <w:r w:rsidRPr="00B33E7D">
              <w:rPr>
                <w:rFonts w:ascii="Arial" w:hAnsi="Arial" w:cs="Arial"/>
                <w:sz w:val="22"/>
                <w:szCs w:val="22"/>
              </w:rPr>
              <w:t>mpromised patients, infection prevention after transplant, safety of blood transfusion via NHS Blood and Transplant, protecting vulnerable patients.</w:t>
            </w:r>
          </w:p>
        </w:tc>
      </w:tr>
      <w:tr w:rsidR="00F92430" w:rsidRPr="00B33E7D" w14:paraId="2E70A899" w14:textId="77777777">
        <w:trPr>
          <w:trHeight w:val="1040"/>
        </w:trPr>
        <w:tc>
          <w:tcPr>
            <w:tcW w:w="13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3B82AB" w14:textId="77777777" w:rsidR="00F92430" w:rsidRPr="00B33E7D" w:rsidRDefault="00E108C7">
            <w:pPr>
              <w:jc w:val="left"/>
              <w:rPr>
                <w:rFonts w:ascii="Arial" w:hAnsi="Arial" w:cs="Arial"/>
                <w:sz w:val="22"/>
                <w:szCs w:val="22"/>
              </w:rPr>
            </w:pPr>
            <w:r w:rsidRPr="00B33E7D">
              <w:rPr>
                <w:rFonts w:ascii="Arial" w:hAnsi="Arial" w:cs="Arial"/>
                <w:b/>
                <w:bCs/>
                <w:sz w:val="22"/>
                <w:szCs w:val="22"/>
              </w:rPr>
              <w:t>Promotion</w:t>
            </w:r>
          </w:p>
        </w:tc>
        <w:tc>
          <w:tcPr>
            <w:tcW w:w="783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E109D56" w14:textId="77777777" w:rsidR="00F92430" w:rsidRPr="00B33E7D" w:rsidRDefault="00E108C7">
            <w:pPr>
              <w:rPr>
                <w:rFonts w:ascii="Arial" w:hAnsi="Arial" w:cs="Arial"/>
                <w:sz w:val="22"/>
                <w:szCs w:val="22"/>
              </w:rPr>
            </w:pPr>
            <w:r w:rsidRPr="00B33E7D">
              <w:rPr>
                <w:rFonts w:ascii="Arial" w:hAnsi="Arial" w:cs="Arial"/>
                <w:sz w:val="22"/>
                <w:szCs w:val="22"/>
              </w:rPr>
              <w:t xml:space="preserve">Community education to the Bangladeshi and Somali community, GP education on symptom </w:t>
            </w:r>
            <w:r w:rsidRPr="00B33E7D">
              <w:rPr>
                <w:rFonts w:ascii="Arial" w:hAnsi="Arial" w:cs="Arial"/>
                <w:sz w:val="22"/>
                <w:szCs w:val="22"/>
              </w:rPr>
              <w:t>recognition, culturally sensitive Bengali and Somali materials, outreach via mosques (Healthwatch, 2026).</w:t>
            </w:r>
          </w:p>
        </w:tc>
      </w:tr>
    </w:tbl>
    <w:p w14:paraId="3300C831" w14:textId="77777777" w:rsidR="00F92430" w:rsidRPr="00B33E7D" w:rsidRDefault="00F92430">
      <w:pPr>
        <w:rPr>
          <w:rFonts w:ascii="Arial" w:hAnsi="Arial" w:cs="Arial"/>
          <w:sz w:val="22"/>
          <w:szCs w:val="22"/>
        </w:rPr>
      </w:pPr>
    </w:p>
    <w:p w14:paraId="400CD063" w14:textId="77777777" w:rsidR="00F92430" w:rsidRPr="00B33E7D" w:rsidRDefault="00E108C7">
      <w:pPr>
        <w:rPr>
          <w:rFonts w:ascii="Arial" w:hAnsi="Arial" w:cs="Arial"/>
          <w:sz w:val="22"/>
          <w:szCs w:val="22"/>
        </w:rPr>
      </w:pPr>
      <w:r w:rsidRPr="00B33E7D">
        <w:rPr>
          <w:rFonts w:ascii="Arial" w:hAnsi="Arial" w:cs="Arial"/>
          <w:sz w:val="22"/>
          <w:szCs w:val="22"/>
        </w:rPr>
        <w:br w:type="page"/>
      </w:r>
    </w:p>
    <w:p w14:paraId="46A33A39" w14:textId="77777777" w:rsidR="00F92430" w:rsidRPr="00B33E7D" w:rsidRDefault="00E108C7">
      <w:pPr>
        <w:pStyle w:val="Heading2"/>
        <w:spacing w:before="240" w:after="240"/>
        <w:rPr>
          <w:rFonts w:ascii="Arial" w:hAnsi="Arial" w:cs="Arial"/>
          <w:sz w:val="22"/>
          <w:szCs w:val="22"/>
        </w:rPr>
      </w:pPr>
      <w:bookmarkStart w:id="26" w:name="_Toc1868"/>
      <w:r w:rsidRPr="00B33E7D">
        <w:rPr>
          <w:rFonts w:ascii="Arial" w:hAnsi="Arial" w:cs="Arial"/>
          <w:sz w:val="22"/>
          <w:szCs w:val="22"/>
        </w:rPr>
        <w:lastRenderedPageBreak/>
        <w:t>2. Key Determinants and Risk Factors of Blood Cancer</w:t>
      </w:r>
      <w:bookmarkEnd w:id="26"/>
    </w:p>
    <w:p w14:paraId="7EFD6D2D" w14:textId="77777777" w:rsidR="00F92430" w:rsidRPr="00B33E7D" w:rsidRDefault="00E108C7">
      <w:pPr>
        <w:pStyle w:val="Heading3"/>
        <w:spacing w:before="240" w:after="240"/>
        <w:rPr>
          <w:rFonts w:ascii="Arial" w:hAnsi="Arial" w:cs="Arial"/>
          <w:i w:val="0"/>
          <w:iCs w:val="0"/>
          <w:sz w:val="22"/>
          <w:szCs w:val="22"/>
        </w:rPr>
      </w:pPr>
      <w:bookmarkStart w:id="27" w:name="_heading=h.6wgjl36dqu7l" w:colFirst="0" w:colLast="0"/>
      <w:bookmarkStart w:id="28" w:name="_Toc2868"/>
      <w:bookmarkEnd w:id="27"/>
      <w:r w:rsidRPr="00B33E7D">
        <w:rPr>
          <w:rFonts w:ascii="Arial" w:hAnsi="Arial" w:cs="Arial"/>
          <w:i w:val="0"/>
          <w:iCs w:val="0"/>
          <w:sz w:val="22"/>
          <w:szCs w:val="22"/>
        </w:rPr>
        <w:t>2.1 Genetic Environmental Risk Factors</w:t>
      </w:r>
      <w:bookmarkEnd w:id="28"/>
    </w:p>
    <w:p w14:paraId="5B525AB2" w14:textId="77777777" w:rsidR="00F92430" w:rsidRPr="00B33E7D" w:rsidRDefault="00E108C7">
      <w:pPr>
        <w:rPr>
          <w:rFonts w:ascii="Arial" w:hAnsi="Arial" w:cs="Arial"/>
          <w:sz w:val="22"/>
          <w:szCs w:val="22"/>
          <w:lang w:val="en-IN"/>
        </w:rPr>
      </w:pPr>
      <w:r w:rsidRPr="00B33E7D">
        <w:rPr>
          <w:rFonts w:ascii="Arial" w:hAnsi="Arial" w:cs="Arial"/>
          <w:sz w:val="22"/>
          <w:szCs w:val="22"/>
        </w:rPr>
        <w:t>Blood cancer is multifactorial. Inherited mutations in</w:t>
      </w:r>
      <w:r w:rsidRPr="00B33E7D">
        <w:rPr>
          <w:rFonts w:ascii="Arial" w:hAnsi="Arial" w:cs="Arial"/>
          <w:sz w:val="22"/>
          <w:szCs w:val="22"/>
        </w:rPr>
        <w:t xml:space="preserve"> TP53 gene, as well as Down syndrome and Fanconi </w:t>
      </w:r>
      <w:proofErr w:type="spellStart"/>
      <w:r w:rsidRPr="00B33E7D">
        <w:rPr>
          <w:rFonts w:ascii="Arial" w:hAnsi="Arial" w:cs="Arial"/>
          <w:sz w:val="22"/>
          <w:szCs w:val="22"/>
        </w:rPr>
        <w:t>anaemia</w:t>
      </w:r>
      <w:proofErr w:type="spellEnd"/>
      <w:r w:rsidRPr="00B33E7D">
        <w:rPr>
          <w:rFonts w:ascii="Arial" w:hAnsi="Arial" w:cs="Arial"/>
          <w:sz w:val="22"/>
          <w:szCs w:val="22"/>
        </w:rPr>
        <w:t xml:space="preserve">, can greatly predispose people to </w:t>
      </w:r>
      <w:proofErr w:type="spellStart"/>
      <w:r w:rsidRPr="00B33E7D">
        <w:rPr>
          <w:rFonts w:ascii="Arial" w:hAnsi="Arial" w:cs="Arial"/>
          <w:sz w:val="22"/>
          <w:szCs w:val="22"/>
        </w:rPr>
        <w:t>leukaemia</w:t>
      </w:r>
      <w:proofErr w:type="spellEnd"/>
      <w:r w:rsidRPr="00B33E7D">
        <w:rPr>
          <w:rFonts w:ascii="Arial" w:hAnsi="Arial" w:cs="Arial"/>
          <w:sz w:val="22"/>
          <w:szCs w:val="22"/>
        </w:rPr>
        <w:t xml:space="preserve"> and lymphoma of all ages (</w:t>
      </w:r>
      <w:proofErr w:type="spellStart"/>
      <w:r w:rsidRPr="00B33E7D">
        <w:rPr>
          <w:rFonts w:ascii="Arial" w:hAnsi="Arial" w:cs="Arial"/>
          <w:sz w:val="22"/>
          <w:szCs w:val="22"/>
        </w:rPr>
        <w:t>Elghetany</w:t>
      </w:r>
      <w:proofErr w:type="spellEnd"/>
      <w:r w:rsidRPr="00B33E7D">
        <w:rPr>
          <w:rFonts w:ascii="Arial" w:hAnsi="Arial" w:cs="Arial"/>
          <w:sz w:val="22"/>
          <w:szCs w:val="22"/>
        </w:rPr>
        <w:t xml:space="preserve">, Patnaik and Khoury, 2024).  </w:t>
      </w:r>
    </w:p>
    <w:p w14:paraId="016E488B" w14:textId="77777777" w:rsidR="00F92430" w:rsidRPr="00B33E7D" w:rsidRDefault="00E108C7">
      <w:pPr>
        <w:pStyle w:val="Heading2"/>
        <w:rPr>
          <w:rFonts w:ascii="Arial" w:hAnsi="Arial" w:cs="Arial"/>
          <w:sz w:val="22"/>
          <w:szCs w:val="22"/>
          <w:lang w:val="en-IN"/>
        </w:rPr>
      </w:pPr>
      <w:bookmarkStart w:id="29" w:name="_Toc24457"/>
      <w:r w:rsidRPr="00B33E7D">
        <w:rPr>
          <w:rFonts w:ascii="Arial" w:hAnsi="Arial" w:cs="Arial"/>
          <w:sz w:val="22"/>
          <w:szCs w:val="22"/>
          <w:lang w:val="en-IN"/>
        </w:rPr>
        <w:t xml:space="preserve">2.2 </w:t>
      </w:r>
      <w:r w:rsidRPr="00B33E7D">
        <w:rPr>
          <w:rFonts w:ascii="Arial" w:hAnsi="Arial" w:cs="Arial"/>
          <w:sz w:val="22"/>
          <w:szCs w:val="22"/>
        </w:rPr>
        <w:t>Environmental</w:t>
      </w:r>
      <w:r w:rsidRPr="00B33E7D">
        <w:rPr>
          <w:rFonts w:ascii="Arial" w:hAnsi="Arial" w:cs="Arial"/>
          <w:sz w:val="22"/>
          <w:szCs w:val="22"/>
          <w:lang w:val="en-IN"/>
        </w:rPr>
        <w:t xml:space="preserve"> </w:t>
      </w:r>
      <w:r w:rsidRPr="00B33E7D">
        <w:rPr>
          <w:rFonts w:ascii="Arial" w:hAnsi="Arial" w:cs="Arial"/>
          <w:sz w:val="22"/>
          <w:szCs w:val="22"/>
        </w:rPr>
        <w:t>Risk Factors</w:t>
      </w:r>
      <w:bookmarkEnd w:id="29"/>
    </w:p>
    <w:p w14:paraId="7EE1A2DB" w14:textId="77777777" w:rsidR="00F92430" w:rsidRPr="00B33E7D" w:rsidRDefault="00E108C7">
      <w:pPr>
        <w:rPr>
          <w:rFonts w:ascii="Arial" w:hAnsi="Arial" w:cs="Arial"/>
          <w:sz w:val="22"/>
          <w:szCs w:val="22"/>
        </w:rPr>
      </w:pPr>
      <w:r w:rsidRPr="00B33E7D">
        <w:rPr>
          <w:rFonts w:ascii="Arial" w:hAnsi="Arial" w:cs="Arial"/>
          <w:sz w:val="22"/>
          <w:szCs w:val="22"/>
        </w:rPr>
        <w:t xml:space="preserve">Some of the known environmental risks are the presence of </w:t>
      </w:r>
      <w:proofErr w:type="spellStart"/>
      <w:r w:rsidRPr="00B33E7D">
        <w:rPr>
          <w:rFonts w:ascii="Arial" w:hAnsi="Arial" w:cs="Arial"/>
          <w:sz w:val="22"/>
          <w:szCs w:val="22"/>
        </w:rPr>
        <w:t>ionising</w:t>
      </w:r>
      <w:proofErr w:type="spellEnd"/>
      <w:r w:rsidRPr="00B33E7D">
        <w:rPr>
          <w:rFonts w:ascii="Arial" w:hAnsi="Arial" w:cs="Arial"/>
          <w:sz w:val="22"/>
          <w:szCs w:val="22"/>
        </w:rPr>
        <w:t xml:space="preserve"> radiation and the viral infections announced as Epstein-Barr virus and human T-lymphotropic virus associated with particular types of lymphoma. Tower Hamlets is at a further risk because of the congested cities and the industrial legacy in the are</w:t>
      </w:r>
      <w:r w:rsidRPr="00B33E7D">
        <w:rPr>
          <w:rFonts w:ascii="Arial" w:hAnsi="Arial" w:cs="Arial"/>
          <w:sz w:val="22"/>
          <w:szCs w:val="22"/>
        </w:rPr>
        <w:t>a in addition to the quality of housing, which is a specific risk factor in east London (Aguayo et al., 2021).</w:t>
      </w:r>
    </w:p>
    <w:p w14:paraId="3131ABC3" w14:textId="77777777" w:rsidR="00F92430" w:rsidRPr="00B33E7D" w:rsidRDefault="00E108C7">
      <w:pPr>
        <w:pStyle w:val="Heading2"/>
        <w:rPr>
          <w:rFonts w:ascii="Arial" w:hAnsi="Arial" w:cs="Arial"/>
          <w:sz w:val="22"/>
          <w:szCs w:val="22"/>
        </w:rPr>
      </w:pPr>
      <w:bookmarkStart w:id="30" w:name="_heading=h.vwia0xt4ivdf" w:colFirst="0" w:colLast="0"/>
      <w:bookmarkStart w:id="31" w:name="_Toc5904"/>
      <w:bookmarkEnd w:id="30"/>
      <w:r w:rsidRPr="00B33E7D">
        <w:rPr>
          <w:rFonts w:ascii="Arial" w:hAnsi="Arial" w:cs="Arial"/>
          <w:sz w:val="22"/>
          <w:szCs w:val="22"/>
        </w:rPr>
        <w:t>2.</w:t>
      </w:r>
      <w:r w:rsidRPr="00B33E7D">
        <w:rPr>
          <w:rFonts w:ascii="Arial" w:hAnsi="Arial" w:cs="Arial"/>
          <w:sz w:val="22"/>
          <w:szCs w:val="22"/>
          <w:lang w:val="en-IN"/>
        </w:rPr>
        <w:t>3</w:t>
      </w:r>
      <w:r w:rsidRPr="00B33E7D">
        <w:rPr>
          <w:rFonts w:ascii="Arial" w:hAnsi="Arial" w:cs="Arial"/>
          <w:sz w:val="22"/>
          <w:szCs w:val="22"/>
        </w:rPr>
        <w:t xml:space="preserve"> Occupational Lifestyle-Related Risk Factors</w:t>
      </w:r>
      <w:bookmarkEnd w:id="31"/>
    </w:p>
    <w:p w14:paraId="59973520" w14:textId="77777777" w:rsidR="00F92430" w:rsidRPr="00B33E7D" w:rsidRDefault="00E108C7">
      <w:pPr>
        <w:rPr>
          <w:rFonts w:ascii="Arial" w:hAnsi="Arial" w:cs="Arial"/>
          <w:sz w:val="22"/>
          <w:szCs w:val="22"/>
          <w:lang w:val="en-IN"/>
        </w:rPr>
      </w:pPr>
      <w:r w:rsidRPr="00B33E7D">
        <w:rPr>
          <w:rFonts w:ascii="Arial" w:hAnsi="Arial" w:cs="Arial"/>
          <w:b/>
          <w:bCs/>
          <w:sz w:val="22"/>
          <w:szCs w:val="22"/>
        </w:rPr>
        <w:t xml:space="preserve"> </w:t>
      </w:r>
      <w:r w:rsidRPr="00B33E7D">
        <w:rPr>
          <w:rFonts w:ascii="Arial" w:hAnsi="Arial" w:cs="Arial"/>
          <w:sz w:val="22"/>
          <w:szCs w:val="22"/>
        </w:rPr>
        <w:t>Exposures to benzene, formaldehyde, and pesticide remain as predetermined risks especially those</w:t>
      </w:r>
      <w:r w:rsidRPr="00B33E7D">
        <w:rPr>
          <w:rFonts w:ascii="Arial" w:hAnsi="Arial" w:cs="Arial"/>
          <w:sz w:val="22"/>
          <w:szCs w:val="22"/>
        </w:rPr>
        <w:t xml:space="preserve"> in the construction, manufacturing and cleaning industries concentrated in the industrial districts of east London (Iqbal, 2026).  </w:t>
      </w:r>
    </w:p>
    <w:p w14:paraId="18DDEBF0" w14:textId="77777777" w:rsidR="00F92430" w:rsidRPr="00B33E7D" w:rsidRDefault="00E108C7">
      <w:pPr>
        <w:pStyle w:val="Heading2"/>
        <w:rPr>
          <w:rFonts w:ascii="Arial" w:hAnsi="Arial" w:cs="Arial"/>
          <w:sz w:val="22"/>
          <w:szCs w:val="22"/>
        </w:rPr>
      </w:pPr>
      <w:bookmarkStart w:id="32" w:name="_Toc5332"/>
      <w:r w:rsidRPr="00B33E7D">
        <w:rPr>
          <w:rFonts w:ascii="Arial" w:hAnsi="Arial" w:cs="Arial"/>
          <w:sz w:val="22"/>
          <w:szCs w:val="22"/>
          <w:lang w:val="en-IN"/>
        </w:rPr>
        <w:t xml:space="preserve">2.4 </w:t>
      </w:r>
      <w:r w:rsidRPr="00B33E7D">
        <w:rPr>
          <w:rFonts w:ascii="Arial" w:hAnsi="Arial" w:cs="Arial"/>
          <w:sz w:val="22"/>
          <w:szCs w:val="22"/>
        </w:rPr>
        <w:t>Lifestyle-Related Risk Factors</w:t>
      </w:r>
      <w:bookmarkEnd w:id="32"/>
    </w:p>
    <w:p w14:paraId="14B10B77" w14:textId="77777777" w:rsidR="00F92430" w:rsidRPr="00B33E7D" w:rsidRDefault="00E108C7">
      <w:pPr>
        <w:rPr>
          <w:rFonts w:ascii="Arial" w:hAnsi="Arial" w:cs="Arial"/>
          <w:sz w:val="22"/>
          <w:szCs w:val="22"/>
        </w:rPr>
      </w:pPr>
      <w:r w:rsidRPr="00B33E7D">
        <w:rPr>
          <w:rFonts w:ascii="Arial" w:hAnsi="Arial" w:cs="Arial"/>
          <w:sz w:val="22"/>
          <w:szCs w:val="22"/>
        </w:rPr>
        <w:t>Risks increase because of tobacco use, obesity and a history of chemotherapy and at Towe</w:t>
      </w:r>
      <w:r w:rsidRPr="00B33E7D">
        <w:rPr>
          <w:rFonts w:ascii="Arial" w:hAnsi="Arial" w:cs="Arial"/>
          <w:sz w:val="22"/>
          <w:szCs w:val="22"/>
        </w:rPr>
        <w:t>r Hamlets there is high smoking and obesity among South Asian communities. The incidence of male AML is also 11 percent in the most deprived quintile of England (Cancer Research UK, 2025).</w:t>
      </w:r>
      <w:r w:rsidRPr="00B33E7D">
        <w:rPr>
          <w:rFonts w:ascii="Arial" w:hAnsi="Arial" w:cs="Arial"/>
          <w:sz w:val="22"/>
          <w:szCs w:val="22"/>
        </w:rPr>
        <w:br w:type="page"/>
      </w:r>
    </w:p>
    <w:p w14:paraId="67118D53" w14:textId="77777777" w:rsidR="00F92430" w:rsidRPr="00B33E7D" w:rsidRDefault="00E108C7">
      <w:pPr>
        <w:pStyle w:val="Heading2"/>
        <w:spacing w:before="240" w:after="240"/>
        <w:rPr>
          <w:rFonts w:ascii="Arial" w:hAnsi="Arial" w:cs="Arial"/>
          <w:sz w:val="22"/>
          <w:szCs w:val="22"/>
        </w:rPr>
      </w:pPr>
      <w:bookmarkStart w:id="33" w:name="_Toc10413"/>
      <w:r w:rsidRPr="00B33E7D">
        <w:rPr>
          <w:rFonts w:ascii="Arial" w:hAnsi="Arial" w:cs="Arial"/>
          <w:sz w:val="22"/>
          <w:szCs w:val="22"/>
        </w:rPr>
        <w:lastRenderedPageBreak/>
        <w:t>3. Epidemiological Studies and Health Needs Assessment</w:t>
      </w:r>
      <w:bookmarkEnd w:id="33"/>
    </w:p>
    <w:p w14:paraId="276792BA" w14:textId="77777777" w:rsidR="00F92430" w:rsidRPr="00B33E7D" w:rsidRDefault="00E108C7">
      <w:pPr>
        <w:pStyle w:val="Heading3"/>
        <w:spacing w:before="240" w:after="240"/>
        <w:rPr>
          <w:rFonts w:ascii="Arial" w:hAnsi="Arial" w:cs="Arial"/>
          <w:i w:val="0"/>
          <w:iCs w:val="0"/>
          <w:sz w:val="22"/>
          <w:szCs w:val="22"/>
        </w:rPr>
      </w:pPr>
      <w:bookmarkStart w:id="34" w:name="_heading=h.u59t7zimtx6s" w:colFirst="0" w:colLast="0"/>
      <w:bookmarkStart w:id="35" w:name="_Toc5923"/>
      <w:bookmarkEnd w:id="34"/>
      <w:r w:rsidRPr="00B33E7D">
        <w:rPr>
          <w:rFonts w:ascii="Arial" w:hAnsi="Arial" w:cs="Arial"/>
          <w:i w:val="0"/>
          <w:iCs w:val="0"/>
          <w:sz w:val="22"/>
          <w:szCs w:val="22"/>
        </w:rPr>
        <w:t>3.1 Applica</w:t>
      </w:r>
      <w:r w:rsidRPr="00B33E7D">
        <w:rPr>
          <w:rFonts w:ascii="Arial" w:hAnsi="Arial" w:cs="Arial"/>
          <w:i w:val="0"/>
          <w:iCs w:val="0"/>
          <w:sz w:val="22"/>
          <w:szCs w:val="22"/>
        </w:rPr>
        <w:t>tion of Epidemiological Study Designs to Identify At-Risk Groups</w:t>
      </w:r>
      <w:bookmarkEnd w:id="35"/>
    </w:p>
    <w:p w14:paraId="4B74C0C9" w14:textId="77777777" w:rsidR="00F92430" w:rsidRPr="00B33E7D" w:rsidRDefault="00E108C7">
      <w:pPr>
        <w:rPr>
          <w:rFonts w:ascii="Arial" w:hAnsi="Arial" w:cs="Arial"/>
          <w:sz w:val="22"/>
          <w:szCs w:val="22"/>
        </w:rPr>
      </w:pPr>
      <w:r w:rsidRPr="00B33E7D">
        <w:rPr>
          <w:rFonts w:ascii="Arial" w:hAnsi="Arial" w:cs="Arial"/>
          <w:sz w:val="22"/>
          <w:szCs w:val="22"/>
        </w:rPr>
        <w:t xml:space="preserve">The UK blood cancer incidence by age, sex, and geography is the most granular data available through cross-sectional studies through the </w:t>
      </w:r>
      <w:proofErr w:type="spellStart"/>
      <w:r w:rsidRPr="00B33E7D">
        <w:rPr>
          <w:rFonts w:ascii="Arial" w:hAnsi="Arial" w:cs="Arial"/>
          <w:sz w:val="22"/>
          <w:szCs w:val="22"/>
        </w:rPr>
        <w:t>Haematological</w:t>
      </w:r>
      <w:proofErr w:type="spellEnd"/>
      <w:r w:rsidRPr="00B33E7D">
        <w:rPr>
          <w:rFonts w:ascii="Arial" w:hAnsi="Arial" w:cs="Arial"/>
          <w:sz w:val="22"/>
          <w:szCs w:val="22"/>
        </w:rPr>
        <w:t xml:space="preserve"> Malignancy Research Network (Cancer Res</w:t>
      </w:r>
      <w:r w:rsidRPr="00B33E7D">
        <w:rPr>
          <w:rFonts w:ascii="Arial" w:hAnsi="Arial" w:cs="Arial"/>
          <w:sz w:val="22"/>
          <w:szCs w:val="22"/>
        </w:rPr>
        <w:t xml:space="preserve">earch UK, 2025). Exposure to benzene, and </w:t>
      </w:r>
      <w:proofErr w:type="spellStart"/>
      <w:r w:rsidRPr="00B33E7D">
        <w:rPr>
          <w:rFonts w:ascii="Arial" w:hAnsi="Arial" w:cs="Arial"/>
          <w:sz w:val="22"/>
          <w:szCs w:val="22"/>
        </w:rPr>
        <w:t>ionising</w:t>
      </w:r>
      <w:proofErr w:type="spellEnd"/>
      <w:r w:rsidRPr="00B33E7D">
        <w:rPr>
          <w:rFonts w:ascii="Arial" w:hAnsi="Arial" w:cs="Arial"/>
          <w:sz w:val="22"/>
          <w:szCs w:val="22"/>
        </w:rPr>
        <w:t xml:space="preserve"> radiation has been found to be significant </w:t>
      </w:r>
      <w:proofErr w:type="spellStart"/>
      <w:r w:rsidRPr="00B33E7D">
        <w:rPr>
          <w:rFonts w:ascii="Arial" w:hAnsi="Arial" w:cs="Arial"/>
          <w:sz w:val="22"/>
          <w:szCs w:val="22"/>
        </w:rPr>
        <w:t>aetiological</w:t>
      </w:r>
      <w:proofErr w:type="spellEnd"/>
      <w:r w:rsidRPr="00B33E7D">
        <w:rPr>
          <w:rFonts w:ascii="Arial" w:hAnsi="Arial" w:cs="Arial"/>
          <w:sz w:val="22"/>
          <w:szCs w:val="22"/>
        </w:rPr>
        <w:t xml:space="preserve"> agents in case-control studies. Prospective cohort studies, and the UK Biobank, in particular, allow the test of interactions between genes and the e</w:t>
      </w:r>
      <w:r w:rsidRPr="00B33E7D">
        <w:rPr>
          <w:rFonts w:ascii="Arial" w:hAnsi="Arial" w:cs="Arial"/>
          <w:sz w:val="22"/>
          <w:szCs w:val="22"/>
        </w:rPr>
        <w:t xml:space="preserve">nvironment in terms of ethnicity. </w:t>
      </w:r>
      <w:proofErr w:type="spellStart"/>
      <w:r w:rsidRPr="00B33E7D">
        <w:rPr>
          <w:rFonts w:ascii="Arial" w:hAnsi="Arial" w:cs="Arial"/>
          <w:sz w:val="22"/>
          <w:szCs w:val="22"/>
        </w:rPr>
        <w:t>Randomised</w:t>
      </w:r>
      <w:proofErr w:type="spellEnd"/>
      <w:r w:rsidRPr="00B33E7D">
        <w:rPr>
          <w:rFonts w:ascii="Arial" w:hAnsi="Arial" w:cs="Arial"/>
          <w:sz w:val="22"/>
          <w:szCs w:val="22"/>
        </w:rPr>
        <w:t xml:space="preserve"> controlled trials are used to test novel therapies such as CAR-T cell therapy, but their extrapolation to a wide range of populations has been noted to be a limitation (Sterner and Sterner, 2021). </w:t>
      </w:r>
    </w:p>
    <w:p w14:paraId="5914C957" w14:textId="77777777" w:rsidR="00F92430" w:rsidRPr="00B33E7D" w:rsidRDefault="00E108C7">
      <w:pPr>
        <w:pStyle w:val="Heading3"/>
        <w:spacing w:before="240" w:after="240"/>
        <w:rPr>
          <w:rFonts w:ascii="Arial" w:hAnsi="Arial" w:cs="Arial"/>
          <w:i w:val="0"/>
          <w:iCs w:val="0"/>
          <w:sz w:val="22"/>
          <w:szCs w:val="22"/>
        </w:rPr>
      </w:pPr>
      <w:bookmarkStart w:id="36" w:name="_heading=h.xkqvrto8zqqe" w:colFirst="0" w:colLast="0"/>
      <w:bookmarkStart w:id="37" w:name="_Toc6514"/>
      <w:bookmarkEnd w:id="36"/>
      <w:r w:rsidRPr="00B33E7D">
        <w:rPr>
          <w:rFonts w:ascii="Arial" w:hAnsi="Arial" w:cs="Arial"/>
          <w:i w:val="0"/>
          <w:iCs w:val="0"/>
          <w:sz w:val="22"/>
          <w:szCs w:val="22"/>
        </w:rPr>
        <w:t>3.2 Health Ne</w:t>
      </w:r>
      <w:r w:rsidRPr="00B33E7D">
        <w:rPr>
          <w:rFonts w:ascii="Arial" w:hAnsi="Arial" w:cs="Arial"/>
          <w:i w:val="0"/>
          <w:iCs w:val="0"/>
          <w:sz w:val="22"/>
          <w:szCs w:val="22"/>
        </w:rPr>
        <w:t>eds Assessment of the Target Population in Tower Hamlets</w:t>
      </w:r>
      <w:bookmarkEnd w:id="37"/>
    </w:p>
    <w:p w14:paraId="0D7D0525" w14:textId="77777777" w:rsidR="00F92430" w:rsidRPr="00B33E7D" w:rsidRDefault="00E108C7">
      <w:pPr>
        <w:jc w:val="center"/>
        <w:rPr>
          <w:rFonts w:ascii="Arial" w:hAnsi="Arial" w:cs="Arial"/>
          <w:sz w:val="22"/>
          <w:szCs w:val="22"/>
        </w:rPr>
      </w:pPr>
      <w:r w:rsidRPr="00B33E7D">
        <w:rPr>
          <w:rFonts w:ascii="Arial" w:hAnsi="Arial" w:cs="Arial"/>
          <w:noProof/>
          <w:sz w:val="22"/>
          <w:szCs w:val="22"/>
        </w:rPr>
        <w:drawing>
          <wp:inline distT="114300" distB="114300" distL="114300" distR="114300" wp14:anchorId="47713CBA" wp14:editId="5E3393F2">
            <wp:extent cx="5943600" cy="3898900"/>
            <wp:effectExtent l="25400" t="25400" r="25400" b="25400"/>
            <wp:docPr id="9" name="image3.png"/>
            <wp:cNvGraphicFramePr/>
            <a:graphic xmlns:a="http://schemas.openxmlformats.org/drawingml/2006/main">
              <a:graphicData uri="http://schemas.openxmlformats.org/drawingml/2006/picture">
                <pic:pic xmlns:pic="http://schemas.openxmlformats.org/drawingml/2006/picture">
                  <pic:nvPicPr>
                    <pic:cNvPr id="9" name="image3.png"/>
                    <pic:cNvPicPr preferRelativeResize="0"/>
                  </pic:nvPicPr>
                  <pic:blipFill>
                    <a:blip r:embed="rId11"/>
                    <a:srcRect/>
                    <a:stretch>
                      <a:fillRect/>
                    </a:stretch>
                  </pic:blipFill>
                  <pic:spPr>
                    <a:xfrm>
                      <a:off x="0" y="0"/>
                      <a:ext cx="5943600" cy="3898900"/>
                    </a:xfrm>
                    <a:prstGeom prst="rect">
                      <a:avLst/>
                    </a:prstGeom>
                    <a:ln w="25400">
                      <a:solidFill>
                        <a:srgbClr val="000000"/>
                      </a:solidFill>
                      <a:prstDash val="solid"/>
                    </a:ln>
                  </pic:spPr>
                </pic:pic>
              </a:graphicData>
            </a:graphic>
          </wp:inline>
        </w:drawing>
      </w:r>
    </w:p>
    <w:p w14:paraId="103B1D8F" w14:textId="77777777" w:rsidR="00F92430" w:rsidRPr="00B33E7D" w:rsidRDefault="00E108C7">
      <w:pPr>
        <w:jc w:val="center"/>
        <w:rPr>
          <w:rFonts w:ascii="Arial" w:hAnsi="Arial" w:cs="Arial"/>
          <w:b/>
          <w:bCs/>
          <w:sz w:val="22"/>
          <w:szCs w:val="22"/>
        </w:rPr>
      </w:pPr>
      <w:r w:rsidRPr="00B33E7D">
        <w:rPr>
          <w:rFonts w:ascii="Arial" w:hAnsi="Arial" w:cs="Arial"/>
          <w:b/>
          <w:bCs/>
          <w:sz w:val="22"/>
          <w:szCs w:val="22"/>
        </w:rPr>
        <w:t>Figure 5: Health Need Assessment in Tower Hamlet</w:t>
      </w:r>
    </w:p>
    <w:p w14:paraId="46E9A481" w14:textId="77777777" w:rsidR="00F92430" w:rsidRPr="00B33E7D" w:rsidRDefault="00E108C7">
      <w:pPr>
        <w:jc w:val="center"/>
        <w:rPr>
          <w:rFonts w:ascii="Arial" w:hAnsi="Arial" w:cs="Arial"/>
          <w:sz w:val="22"/>
          <w:szCs w:val="22"/>
        </w:rPr>
      </w:pPr>
      <w:r w:rsidRPr="00B33E7D">
        <w:rPr>
          <w:rFonts w:ascii="Arial" w:hAnsi="Arial" w:cs="Arial"/>
          <w:sz w:val="22"/>
          <w:szCs w:val="22"/>
        </w:rPr>
        <w:t>(Source: Tower Hamlets Together, 2026)</w:t>
      </w:r>
    </w:p>
    <w:p w14:paraId="0C58D37D" w14:textId="77777777" w:rsidR="00F92430" w:rsidRPr="00B33E7D" w:rsidRDefault="00E108C7">
      <w:pPr>
        <w:rPr>
          <w:rFonts w:ascii="Arial" w:hAnsi="Arial" w:cs="Arial"/>
          <w:sz w:val="22"/>
          <w:szCs w:val="22"/>
        </w:rPr>
      </w:pPr>
      <w:r w:rsidRPr="00B33E7D">
        <w:rPr>
          <w:rFonts w:ascii="Arial" w:hAnsi="Arial" w:cs="Arial"/>
          <w:sz w:val="22"/>
          <w:szCs w:val="22"/>
        </w:rPr>
        <w:lastRenderedPageBreak/>
        <w:t>Cancer death and morbidity is higher in Tower Hamlets than in wider London and England, and cancer is the leading cause of premature death in the borough and male life expectancy remains at just 77.0 years (1.9 years below the England average) - the Decemb</w:t>
      </w:r>
      <w:r w:rsidRPr="00B33E7D">
        <w:rPr>
          <w:rFonts w:ascii="Arial" w:hAnsi="Arial" w:cs="Arial"/>
          <w:sz w:val="22"/>
          <w:szCs w:val="22"/>
        </w:rPr>
        <w:t>er 2025 OHID Mortality Profile confirmed an increase of 9 per 100,000 in the male under-75 mortality rate in Tower Hamlets in 20212023 (OHID, 2025). This burden is further worsened by screening uptake, where in 2023 only 49% of women aged 25-49 years atten</w:t>
      </w:r>
      <w:r w:rsidRPr="00B33E7D">
        <w:rPr>
          <w:rFonts w:ascii="Arial" w:hAnsi="Arial" w:cs="Arial"/>
          <w:sz w:val="22"/>
          <w:szCs w:val="22"/>
        </w:rPr>
        <w:t>ded cervical screening and 46% of women attended breast screening when invited which is significantly lower than the national target of 80% and bowel cancer screening has not yet met the target of 80 in North East London (Healthwatch Tower Hamlets, 2025).</w:t>
      </w:r>
    </w:p>
    <w:p w14:paraId="46B62818" w14:textId="77777777" w:rsidR="00F92430" w:rsidRPr="00B33E7D" w:rsidRDefault="00E108C7">
      <w:pPr>
        <w:pStyle w:val="Heading2"/>
        <w:spacing w:before="240" w:after="240"/>
        <w:rPr>
          <w:rFonts w:ascii="Arial" w:hAnsi="Arial" w:cs="Arial"/>
          <w:sz w:val="22"/>
          <w:szCs w:val="22"/>
        </w:rPr>
      </w:pPr>
      <w:bookmarkStart w:id="38" w:name="_Toc1629"/>
      <w:r w:rsidRPr="00B33E7D">
        <w:rPr>
          <w:rFonts w:ascii="Arial" w:hAnsi="Arial" w:cs="Arial"/>
          <w:sz w:val="22"/>
          <w:szCs w:val="22"/>
        </w:rPr>
        <w:t>4. Public Health Measures to Contain, Manage, and Reduce Blood Cancer</w:t>
      </w:r>
      <w:bookmarkEnd w:id="38"/>
      <w:r w:rsidRPr="00B33E7D">
        <w:rPr>
          <w:rFonts w:ascii="Arial" w:hAnsi="Arial" w:cs="Arial"/>
          <w:sz w:val="22"/>
          <w:szCs w:val="22"/>
        </w:rPr>
        <w:t xml:space="preserve"> </w:t>
      </w:r>
    </w:p>
    <w:p w14:paraId="552CF7B6" w14:textId="77777777" w:rsidR="00F92430" w:rsidRPr="00B33E7D" w:rsidRDefault="00E108C7">
      <w:pPr>
        <w:pStyle w:val="Heading3"/>
        <w:spacing w:before="240" w:after="240"/>
        <w:rPr>
          <w:rFonts w:ascii="Arial" w:hAnsi="Arial" w:cs="Arial"/>
          <w:i w:val="0"/>
          <w:iCs w:val="0"/>
          <w:sz w:val="22"/>
          <w:szCs w:val="22"/>
        </w:rPr>
      </w:pPr>
      <w:bookmarkStart w:id="39" w:name="_heading=h.tjmbprc6seon" w:colFirst="0" w:colLast="0"/>
      <w:bookmarkStart w:id="40" w:name="_Toc3394"/>
      <w:bookmarkEnd w:id="39"/>
      <w:r w:rsidRPr="00B33E7D">
        <w:rPr>
          <w:rFonts w:ascii="Arial" w:hAnsi="Arial" w:cs="Arial"/>
          <w:i w:val="0"/>
          <w:iCs w:val="0"/>
          <w:sz w:val="22"/>
          <w:szCs w:val="22"/>
        </w:rPr>
        <w:t>4.1 Prevention Strategies</w:t>
      </w:r>
      <w:bookmarkEnd w:id="40"/>
    </w:p>
    <w:p w14:paraId="3927D689" w14:textId="77777777" w:rsidR="00F92430" w:rsidRPr="00B33E7D" w:rsidRDefault="00E108C7">
      <w:pPr>
        <w:rPr>
          <w:rFonts w:ascii="Arial" w:hAnsi="Arial" w:cs="Arial"/>
          <w:sz w:val="22"/>
          <w:szCs w:val="22"/>
        </w:rPr>
      </w:pPr>
      <w:r w:rsidRPr="00B33E7D">
        <w:rPr>
          <w:rFonts w:ascii="Arial" w:hAnsi="Arial" w:cs="Arial"/>
          <w:sz w:val="22"/>
          <w:szCs w:val="22"/>
        </w:rPr>
        <w:t xml:space="preserve">Primary prevention is about reducing risk which is modifiable: the COSHH 2002 </w:t>
      </w:r>
      <w:proofErr w:type="spellStart"/>
      <w:r w:rsidRPr="00B33E7D">
        <w:rPr>
          <w:rFonts w:ascii="Arial" w:hAnsi="Arial" w:cs="Arial"/>
          <w:sz w:val="22"/>
          <w:szCs w:val="22"/>
        </w:rPr>
        <w:t>benchzene</w:t>
      </w:r>
      <w:proofErr w:type="spellEnd"/>
      <w:r w:rsidRPr="00B33E7D">
        <w:rPr>
          <w:rFonts w:ascii="Arial" w:hAnsi="Arial" w:cs="Arial"/>
          <w:sz w:val="22"/>
          <w:szCs w:val="22"/>
        </w:rPr>
        <w:t xml:space="preserve"> monitoring in the workplace, the Tobacco and Vapes Bill 2025 to reduce </w:t>
      </w:r>
      <w:r w:rsidRPr="00B33E7D">
        <w:rPr>
          <w:rFonts w:ascii="Arial" w:hAnsi="Arial" w:cs="Arial"/>
          <w:sz w:val="22"/>
          <w:szCs w:val="22"/>
        </w:rPr>
        <w:t xml:space="preserve">tobacco consumption, and the Healthy Weight Declaration employed by Tower Hamlets Council to reduce obesity. The NHS Long Term Plan includes a target to diagnose 75% of cancer at stage 1 or 2 by 2028 (under secondary prevention) (The BLK Team, 2024).  </w:t>
      </w:r>
    </w:p>
    <w:p w14:paraId="485E224E" w14:textId="77777777" w:rsidR="00F92430" w:rsidRPr="00B33E7D" w:rsidRDefault="00E108C7">
      <w:pPr>
        <w:pStyle w:val="Heading3"/>
        <w:spacing w:before="240" w:after="240"/>
        <w:rPr>
          <w:rFonts w:ascii="Arial" w:hAnsi="Arial" w:cs="Arial"/>
          <w:i w:val="0"/>
          <w:iCs w:val="0"/>
          <w:sz w:val="22"/>
          <w:szCs w:val="22"/>
        </w:rPr>
      </w:pPr>
      <w:bookmarkStart w:id="41" w:name="_heading=h.64sv5ryhdgdh" w:colFirst="0" w:colLast="0"/>
      <w:bookmarkStart w:id="42" w:name="_Toc21520"/>
      <w:bookmarkEnd w:id="41"/>
      <w:r w:rsidRPr="00B33E7D">
        <w:rPr>
          <w:rFonts w:ascii="Arial" w:hAnsi="Arial" w:cs="Arial"/>
          <w:i w:val="0"/>
          <w:iCs w:val="0"/>
          <w:sz w:val="22"/>
          <w:szCs w:val="22"/>
        </w:rPr>
        <w:t>4.2</w:t>
      </w:r>
      <w:r w:rsidRPr="00B33E7D">
        <w:rPr>
          <w:rFonts w:ascii="Arial" w:hAnsi="Arial" w:cs="Arial"/>
          <w:i w:val="0"/>
          <w:iCs w:val="0"/>
          <w:sz w:val="22"/>
          <w:szCs w:val="22"/>
        </w:rPr>
        <w:t xml:space="preserve"> Health Protection Measures</w:t>
      </w:r>
      <w:bookmarkEnd w:id="42"/>
    </w:p>
    <w:p w14:paraId="5E56F0B0" w14:textId="77777777" w:rsidR="00F92430" w:rsidRPr="00B33E7D" w:rsidRDefault="00E108C7">
      <w:pPr>
        <w:rPr>
          <w:rFonts w:ascii="Arial" w:hAnsi="Arial" w:cs="Arial"/>
          <w:sz w:val="22"/>
          <w:szCs w:val="22"/>
        </w:rPr>
      </w:pPr>
      <w:r w:rsidRPr="00B33E7D">
        <w:rPr>
          <w:rFonts w:ascii="Arial" w:hAnsi="Arial" w:cs="Arial"/>
          <w:sz w:val="22"/>
          <w:szCs w:val="22"/>
        </w:rPr>
        <w:t>Medical safety includes prevention of infection in immunocompromised patients, safety of the national blood bank (NHS Blood and Transplant) and vaccination of vulnerable groups. The Tower Hamlets Public Health commissions had fo</w:t>
      </w:r>
      <w:r w:rsidRPr="00B33E7D">
        <w:rPr>
          <w:rFonts w:ascii="Arial" w:hAnsi="Arial" w:cs="Arial"/>
          <w:sz w:val="22"/>
          <w:szCs w:val="22"/>
        </w:rPr>
        <w:t xml:space="preserve">cused on activities such as the rates being vaccinated against influenza and pneumococcal vaccination among the older people, and stricter post-transplant infection measures by monitoring through the Royal London Hospital </w:t>
      </w:r>
      <w:proofErr w:type="spellStart"/>
      <w:r w:rsidRPr="00B33E7D">
        <w:rPr>
          <w:rFonts w:ascii="Arial" w:hAnsi="Arial" w:cs="Arial"/>
          <w:sz w:val="22"/>
          <w:szCs w:val="22"/>
        </w:rPr>
        <w:t>haematology</w:t>
      </w:r>
      <w:proofErr w:type="spellEnd"/>
      <w:r w:rsidRPr="00B33E7D">
        <w:rPr>
          <w:rFonts w:ascii="Arial" w:hAnsi="Arial" w:cs="Arial"/>
          <w:sz w:val="22"/>
          <w:szCs w:val="22"/>
        </w:rPr>
        <w:t xml:space="preserve"> unit (Wallace, 2025). </w:t>
      </w:r>
      <w:r w:rsidRPr="00B33E7D">
        <w:rPr>
          <w:rFonts w:ascii="Arial" w:hAnsi="Arial" w:cs="Arial"/>
          <w:sz w:val="22"/>
          <w:szCs w:val="22"/>
        </w:rPr>
        <w:t xml:space="preserve"> </w:t>
      </w:r>
    </w:p>
    <w:p w14:paraId="485C6E6C" w14:textId="77777777" w:rsidR="00F92430" w:rsidRPr="00B33E7D" w:rsidRDefault="00E108C7">
      <w:pPr>
        <w:pStyle w:val="Heading3"/>
        <w:spacing w:before="240" w:after="240"/>
        <w:rPr>
          <w:rFonts w:ascii="Arial" w:hAnsi="Arial" w:cs="Arial"/>
          <w:i w:val="0"/>
          <w:iCs w:val="0"/>
          <w:sz w:val="22"/>
          <w:szCs w:val="22"/>
        </w:rPr>
      </w:pPr>
      <w:bookmarkStart w:id="43" w:name="_heading=h.w6quz6bplixu" w:colFirst="0" w:colLast="0"/>
      <w:bookmarkStart w:id="44" w:name="_Toc24544"/>
      <w:bookmarkEnd w:id="43"/>
      <w:r w:rsidRPr="00B33E7D">
        <w:rPr>
          <w:rFonts w:ascii="Arial" w:hAnsi="Arial" w:cs="Arial"/>
          <w:i w:val="0"/>
          <w:iCs w:val="0"/>
          <w:sz w:val="22"/>
          <w:szCs w:val="22"/>
        </w:rPr>
        <w:t>4.3 Health Promotion Initiatives</w:t>
      </w:r>
      <w:bookmarkEnd w:id="44"/>
    </w:p>
    <w:p w14:paraId="1D0500F3" w14:textId="77777777" w:rsidR="00F92430" w:rsidRPr="00B33E7D" w:rsidRDefault="00E108C7">
      <w:pPr>
        <w:rPr>
          <w:rFonts w:ascii="Arial" w:hAnsi="Arial" w:cs="Arial"/>
          <w:sz w:val="22"/>
          <w:szCs w:val="22"/>
        </w:rPr>
      </w:pPr>
      <w:r w:rsidRPr="00B33E7D">
        <w:rPr>
          <w:rFonts w:ascii="Arial" w:hAnsi="Arial" w:cs="Arial"/>
          <w:sz w:val="22"/>
          <w:szCs w:val="22"/>
        </w:rPr>
        <w:t xml:space="preserve">The health promotion of Tower Hamlets incorporates community-based strategies such as Blood Cancer UK's campaign to raise awareness of </w:t>
      </w:r>
      <w:proofErr w:type="spellStart"/>
      <w:r w:rsidRPr="00B33E7D">
        <w:rPr>
          <w:rFonts w:ascii="Arial" w:hAnsi="Arial" w:cs="Arial"/>
          <w:sz w:val="22"/>
          <w:szCs w:val="22"/>
        </w:rPr>
        <w:t>leukaemia</w:t>
      </w:r>
      <w:proofErr w:type="spellEnd"/>
      <w:r w:rsidRPr="00B33E7D">
        <w:rPr>
          <w:rFonts w:ascii="Arial" w:hAnsi="Arial" w:cs="Arial"/>
          <w:sz w:val="22"/>
          <w:szCs w:val="22"/>
        </w:rPr>
        <w:t xml:space="preserve">, called Spot </w:t>
      </w:r>
      <w:proofErr w:type="spellStart"/>
      <w:r w:rsidRPr="00B33E7D">
        <w:rPr>
          <w:rFonts w:ascii="Arial" w:hAnsi="Arial" w:cs="Arial"/>
          <w:sz w:val="22"/>
          <w:szCs w:val="22"/>
        </w:rPr>
        <w:t>Leukaemia</w:t>
      </w:r>
      <w:proofErr w:type="spellEnd"/>
      <w:r w:rsidRPr="00B33E7D">
        <w:rPr>
          <w:rFonts w:ascii="Arial" w:hAnsi="Arial" w:cs="Arial"/>
          <w:sz w:val="22"/>
          <w:szCs w:val="22"/>
        </w:rPr>
        <w:t>, which has used culturally relevant resources such as Bengali and Somali literature, fai</w:t>
      </w:r>
      <w:r w:rsidRPr="00B33E7D">
        <w:rPr>
          <w:rFonts w:ascii="Arial" w:hAnsi="Arial" w:cs="Arial"/>
          <w:sz w:val="22"/>
          <w:szCs w:val="22"/>
        </w:rPr>
        <w:t xml:space="preserve">th-based interventions through mosques, and general practitioner (GP) education on early signs and symptoms. The </w:t>
      </w:r>
      <w:proofErr w:type="spellStart"/>
      <w:r w:rsidRPr="00B33E7D">
        <w:rPr>
          <w:rFonts w:ascii="Arial" w:hAnsi="Arial" w:cs="Arial"/>
          <w:sz w:val="22"/>
          <w:szCs w:val="22"/>
        </w:rPr>
        <w:t>programme</w:t>
      </w:r>
      <w:proofErr w:type="spellEnd"/>
      <w:r w:rsidRPr="00B33E7D">
        <w:rPr>
          <w:rFonts w:ascii="Arial" w:hAnsi="Arial" w:cs="Arial"/>
          <w:sz w:val="22"/>
          <w:szCs w:val="22"/>
        </w:rPr>
        <w:t xml:space="preserve"> known as Primary Care Networks is a peer support network and social prescribing that minimizes psychosocial burden in the process of </w:t>
      </w:r>
      <w:r w:rsidRPr="00B33E7D">
        <w:rPr>
          <w:rFonts w:ascii="Arial" w:hAnsi="Arial" w:cs="Arial"/>
          <w:sz w:val="22"/>
          <w:szCs w:val="22"/>
        </w:rPr>
        <w:t>treatment (</w:t>
      </w:r>
      <w:proofErr w:type="spellStart"/>
      <w:r w:rsidRPr="00B33E7D">
        <w:rPr>
          <w:rFonts w:ascii="Arial" w:hAnsi="Arial" w:cs="Arial"/>
          <w:sz w:val="22"/>
          <w:szCs w:val="22"/>
        </w:rPr>
        <w:t>Hanafiah</w:t>
      </w:r>
      <w:proofErr w:type="spellEnd"/>
      <w:r w:rsidRPr="00B33E7D">
        <w:rPr>
          <w:rFonts w:ascii="Arial" w:hAnsi="Arial" w:cs="Arial"/>
          <w:sz w:val="22"/>
          <w:szCs w:val="22"/>
        </w:rPr>
        <w:t xml:space="preserve"> and </w:t>
      </w:r>
      <w:proofErr w:type="spellStart"/>
      <w:r w:rsidRPr="00B33E7D">
        <w:rPr>
          <w:rFonts w:ascii="Arial" w:hAnsi="Arial" w:cs="Arial"/>
          <w:sz w:val="22"/>
          <w:szCs w:val="22"/>
        </w:rPr>
        <w:t>Bertotti</w:t>
      </w:r>
      <w:proofErr w:type="spellEnd"/>
      <w:r w:rsidRPr="00B33E7D">
        <w:rPr>
          <w:rFonts w:ascii="Arial" w:hAnsi="Arial" w:cs="Arial"/>
          <w:sz w:val="22"/>
          <w:szCs w:val="22"/>
        </w:rPr>
        <w:t xml:space="preserve">, 2026).  </w:t>
      </w:r>
    </w:p>
    <w:p w14:paraId="64022A57" w14:textId="77777777" w:rsidR="00F92430" w:rsidRPr="00B33E7D" w:rsidRDefault="00E108C7">
      <w:pPr>
        <w:pStyle w:val="Heading2"/>
        <w:spacing w:before="240" w:after="240"/>
        <w:rPr>
          <w:rFonts w:ascii="Arial" w:hAnsi="Arial" w:cs="Arial"/>
          <w:sz w:val="22"/>
          <w:szCs w:val="22"/>
        </w:rPr>
      </w:pPr>
      <w:bookmarkStart w:id="45" w:name="_Toc949"/>
      <w:r w:rsidRPr="00B33E7D">
        <w:rPr>
          <w:rFonts w:ascii="Arial" w:hAnsi="Arial" w:cs="Arial"/>
          <w:sz w:val="22"/>
          <w:szCs w:val="22"/>
        </w:rPr>
        <w:lastRenderedPageBreak/>
        <w:t>5. Monitoring and Surveillance of Blood Cancer Incidence</w:t>
      </w:r>
      <w:bookmarkEnd w:id="45"/>
      <w:r w:rsidRPr="00B33E7D">
        <w:rPr>
          <w:rFonts w:ascii="Arial" w:hAnsi="Arial" w:cs="Arial"/>
          <w:sz w:val="22"/>
          <w:szCs w:val="22"/>
        </w:rPr>
        <w:t xml:space="preserve"> </w:t>
      </w:r>
      <w:r w:rsidRPr="00B33E7D">
        <w:rPr>
          <w:rFonts w:ascii="Arial" w:hAnsi="Arial" w:cs="Arial"/>
          <w:sz w:val="22"/>
          <w:szCs w:val="22"/>
        </w:rPr>
        <w:t xml:space="preserve"> </w:t>
      </w:r>
    </w:p>
    <w:p w14:paraId="421F310F" w14:textId="77777777" w:rsidR="00F92430" w:rsidRPr="00B33E7D" w:rsidRDefault="00E108C7">
      <w:pPr>
        <w:pStyle w:val="Heading3"/>
        <w:spacing w:before="240" w:after="240"/>
        <w:rPr>
          <w:rFonts w:ascii="Arial" w:hAnsi="Arial" w:cs="Arial"/>
          <w:i w:val="0"/>
          <w:iCs w:val="0"/>
          <w:sz w:val="22"/>
          <w:szCs w:val="22"/>
        </w:rPr>
      </w:pPr>
      <w:bookmarkStart w:id="46" w:name="_heading=h.q2g754ejqeo4" w:colFirst="0" w:colLast="0"/>
      <w:bookmarkStart w:id="47" w:name="_Toc19096"/>
      <w:bookmarkEnd w:id="46"/>
      <w:r w:rsidRPr="00B33E7D">
        <w:rPr>
          <w:rFonts w:ascii="Arial" w:hAnsi="Arial" w:cs="Arial"/>
          <w:i w:val="0"/>
          <w:iCs w:val="0"/>
          <w:sz w:val="22"/>
          <w:szCs w:val="22"/>
        </w:rPr>
        <w:t>5.1 Cancer Registry Data and the National Cancer Registration and Analysis Service</w:t>
      </w:r>
      <w:bookmarkEnd w:id="47"/>
    </w:p>
    <w:p w14:paraId="41A9E40A" w14:textId="77777777" w:rsidR="00F92430" w:rsidRPr="00B33E7D" w:rsidRDefault="00E108C7">
      <w:pPr>
        <w:rPr>
          <w:rFonts w:ascii="Arial" w:hAnsi="Arial" w:cs="Arial"/>
          <w:sz w:val="22"/>
          <w:szCs w:val="22"/>
        </w:rPr>
      </w:pPr>
      <w:r w:rsidRPr="00B33E7D">
        <w:rPr>
          <w:rFonts w:ascii="Arial" w:hAnsi="Arial" w:cs="Arial"/>
          <w:sz w:val="22"/>
          <w:szCs w:val="22"/>
        </w:rPr>
        <w:t>Data on cancer registries is accessible via the National Disease Regist</w:t>
      </w:r>
      <w:r w:rsidRPr="00B33E7D">
        <w:rPr>
          <w:rFonts w:ascii="Arial" w:hAnsi="Arial" w:cs="Arial"/>
          <w:sz w:val="22"/>
          <w:szCs w:val="22"/>
        </w:rPr>
        <w:t xml:space="preserve">ration Service (NDRS), run by NHS England, which offers detailed statistics on </w:t>
      </w:r>
      <w:proofErr w:type="spellStart"/>
      <w:r w:rsidRPr="00B33E7D">
        <w:rPr>
          <w:rFonts w:ascii="Arial" w:hAnsi="Arial" w:cs="Arial"/>
          <w:sz w:val="22"/>
          <w:szCs w:val="22"/>
        </w:rPr>
        <w:t>haematological</w:t>
      </w:r>
      <w:proofErr w:type="spellEnd"/>
      <w:r w:rsidRPr="00B33E7D">
        <w:rPr>
          <w:rFonts w:ascii="Arial" w:hAnsi="Arial" w:cs="Arial"/>
          <w:sz w:val="22"/>
          <w:szCs w:val="22"/>
        </w:rPr>
        <w:t xml:space="preserve"> malignancy using the Get Data Out </w:t>
      </w:r>
      <w:proofErr w:type="spellStart"/>
      <w:r w:rsidRPr="00B33E7D">
        <w:rPr>
          <w:rFonts w:ascii="Arial" w:hAnsi="Arial" w:cs="Arial"/>
          <w:sz w:val="22"/>
          <w:szCs w:val="22"/>
        </w:rPr>
        <w:t>programme</w:t>
      </w:r>
      <w:proofErr w:type="spellEnd"/>
      <w:r w:rsidRPr="00B33E7D">
        <w:rPr>
          <w:rFonts w:ascii="Arial" w:hAnsi="Arial" w:cs="Arial"/>
          <w:sz w:val="22"/>
          <w:szCs w:val="22"/>
        </w:rPr>
        <w:t xml:space="preserve"> to capture ICD-10 data and sub-regional and demographic data (Digital.nhs.uk, 2025).  </w:t>
      </w:r>
    </w:p>
    <w:p w14:paraId="2D9E3A70" w14:textId="77777777" w:rsidR="00F92430" w:rsidRPr="00B33E7D" w:rsidRDefault="00E108C7">
      <w:pPr>
        <w:pStyle w:val="Heading3"/>
        <w:spacing w:before="240" w:after="240"/>
        <w:rPr>
          <w:rFonts w:ascii="Arial" w:hAnsi="Arial" w:cs="Arial"/>
          <w:i w:val="0"/>
          <w:iCs w:val="0"/>
          <w:sz w:val="22"/>
          <w:szCs w:val="22"/>
        </w:rPr>
      </w:pPr>
      <w:bookmarkStart w:id="48" w:name="_heading=h.2suafy5fj2e" w:colFirst="0" w:colLast="0"/>
      <w:bookmarkStart w:id="49" w:name="_Toc1592"/>
      <w:bookmarkEnd w:id="48"/>
      <w:r w:rsidRPr="00B33E7D">
        <w:rPr>
          <w:rFonts w:ascii="Arial" w:hAnsi="Arial" w:cs="Arial"/>
          <w:i w:val="0"/>
          <w:iCs w:val="0"/>
          <w:sz w:val="22"/>
          <w:szCs w:val="22"/>
        </w:rPr>
        <w:t xml:space="preserve">5.2 Local Surveillance Systems </w:t>
      </w:r>
      <w:r w:rsidRPr="00B33E7D">
        <w:rPr>
          <w:rFonts w:ascii="Arial" w:hAnsi="Arial" w:cs="Arial"/>
          <w:i w:val="0"/>
          <w:iCs w:val="0"/>
          <w:sz w:val="22"/>
          <w:szCs w:val="22"/>
        </w:rPr>
        <w:t>and Public Health England Fingertips</w:t>
      </w:r>
      <w:bookmarkEnd w:id="49"/>
    </w:p>
    <w:p w14:paraId="2A349642" w14:textId="77777777" w:rsidR="00F92430" w:rsidRPr="00B33E7D" w:rsidRDefault="00E108C7">
      <w:pPr>
        <w:rPr>
          <w:rFonts w:ascii="Arial" w:hAnsi="Arial" w:cs="Arial"/>
          <w:sz w:val="22"/>
          <w:szCs w:val="22"/>
        </w:rPr>
      </w:pPr>
      <w:r w:rsidRPr="00B33E7D">
        <w:rPr>
          <w:rFonts w:ascii="Arial" w:hAnsi="Arial" w:cs="Arial"/>
          <w:sz w:val="22"/>
          <w:szCs w:val="22"/>
        </w:rPr>
        <w:t xml:space="preserve">The Office of Health Improvement and Disparities (OHID) </w:t>
      </w:r>
      <w:proofErr w:type="gramStart"/>
      <w:r w:rsidRPr="00B33E7D">
        <w:rPr>
          <w:rFonts w:ascii="Arial" w:hAnsi="Arial" w:cs="Arial"/>
          <w:sz w:val="22"/>
          <w:szCs w:val="22"/>
        </w:rPr>
        <w:t>Fingertips</w:t>
      </w:r>
      <w:proofErr w:type="gramEnd"/>
      <w:r w:rsidRPr="00B33E7D">
        <w:rPr>
          <w:rFonts w:ascii="Arial" w:hAnsi="Arial" w:cs="Arial"/>
          <w:sz w:val="22"/>
          <w:szCs w:val="22"/>
        </w:rPr>
        <w:t xml:space="preserve"> portal offers interactive data with local levels on cancer incidence, mortality, and screening uptake reported on Tower Hamlets census area. Complementa</w:t>
      </w:r>
      <w:r w:rsidRPr="00B33E7D">
        <w:rPr>
          <w:rFonts w:ascii="Arial" w:hAnsi="Arial" w:cs="Arial"/>
          <w:sz w:val="22"/>
          <w:szCs w:val="22"/>
        </w:rPr>
        <w:t>ry local surveillance incorporates Barts Health NHS Trust Cancer Board audits London Cancer Alliance quality standards, which are real-time sources of intelligence to inform commissioning.</w:t>
      </w:r>
    </w:p>
    <w:p w14:paraId="3E7524F6" w14:textId="77777777" w:rsidR="00F92430" w:rsidRPr="00B33E7D" w:rsidRDefault="00E108C7">
      <w:pPr>
        <w:pStyle w:val="Heading2"/>
        <w:spacing w:before="240" w:after="240"/>
        <w:rPr>
          <w:rFonts w:ascii="Arial" w:hAnsi="Arial" w:cs="Arial"/>
          <w:sz w:val="22"/>
          <w:szCs w:val="22"/>
        </w:rPr>
      </w:pPr>
      <w:bookmarkStart w:id="50" w:name="_Toc27699"/>
      <w:r w:rsidRPr="00B33E7D">
        <w:rPr>
          <w:rFonts w:ascii="Arial" w:hAnsi="Arial" w:cs="Arial"/>
          <w:sz w:val="22"/>
          <w:szCs w:val="22"/>
        </w:rPr>
        <w:t>6. Public Health Impact of Blood Cancer on the Specified Population</w:t>
      </w:r>
      <w:bookmarkEnd w:id="50"/>
      <w:r w:rsidRPr="00B33E7D">
        <w:rPr>
          <w:rFonts w:ascii="Arial" w:hAnsi="Arial" w:cs="Arial"/>
          <w:sz w:val="22"/>
          <w:szCs w:val="22"/>
        </w:rPr>
        <w:t xml:space="preserve"> </w:t>
      </w:r>
    </w:p>
    <w:p w14:paraId="2F17DA0B" w14:textId="77777777" w:rsidR="00F92430" w:rsidRPr="00B33E7D" w:rsidRDefault="00E108C7">
      <w:pPr>
        <w:pStyle w:val="Heading3"/>
        <w:spacing w:before="240" w:after="240"/>
        <w:rPr>
          <w:rFonts w:ascii="Arial" w:hAnsi="Arial" w:cs="Arial"/>
          <w:i w:val="0"/>
          <w:iCs w:val="0"/>
          <w:sz w:val="22"/>
          <w:szCs w:val="22"/>
        </w:rPr>
      </w:pPr>
      <w:bookmarkStart w:id="51" w:name="_heading=h.yrvm8t1kifrl" w:colFirst="0" w:colLast="0"/>
      <w:bookmarkStart w:id="52" w:name="_Toc21149"/>
      <w:bookmarkEnd w:id="51"/>
      <w:r w:rsidRPr="00B33E7D">
        <w:rPr>
          <w:rFonts w:ascii="Arial" w:hAnsi="Arial" w:cs="Arial"/>
          <w:i w:val="0"/>
          <w:iCs w:val="0"/>
          <w:sz w:val="22"/>
          <w:szCs w:val="22"/>
        </w:rPr>
        <w:t>6.1 Short-Term Consequences on Morbidity and Quality of Life</w:t>
      </w:r>
      <w:bookmarkEnd w:id="52"/>
    </w:p>
    <w:p w14:paraId="4114A852" w14:textId="77777777" w:rsidR="00F92430" w:rsidRPr="00B33E7D" w:rsidRDefault="00E108C7">
      <w:pPr>
        <w:rPr>
          <w:rFonts w:ascii="Arial" w:hAnsi="Arial" w:cs="Arial"/>
          <w:sz w:val="22"/>
          <w:szCs w:val="22"/>
        </w:rPr>
      </w:pPr>
      <w:r w:rsidRPr="00B33E7D">
        <w:rPr>
          <w:rFonts w:ascii="Arial" w:hAnsi="Arial" w:cs="Arial"/>
          <w:sz w:val="22"/>
          <w:szCs w:val="22"/>
        </w:rPr>
        <w:t>Short-term outcomes of blood cancer are chronic fatigue, prolonged immunosuppression that results in long hospitalization, and morbidity of treatment due to radiation and chemotherapy. The Towe</w:t>
      </w:r>
      <w:r w:rsidRPr="00B33E7D">
        <w:rPr>
          <w:rFonts w:ascii="Arial" w:hAnsi="Arial" w:cs="Arial"/>
          <w:sz w:val="22"/>
          <w:szCs w:val="22"/>
        </w:rPr>
        <w:t xml:space="preserve">r Hamlets has a longer </w:t>
      </w:r>
      <w:proofErr w:type="spellStart"/>
      <w:r w:rsidRPr="00B33E7D">
        <w:rPr>
          <w:rFonts w:ascii="Arial" w:hAnsi="Arial" w:cs="Arial"/>
          <w:sz w:val="22"/>
          <w:szCs w:val="22"/>
        </w:rPr>
        <w:t>haematology</w:t>
      </w:r>
      <w:proofErr w:type="spellEnd"/>
      <w:r w:rsidRPr="00B33E7D">
        <w:rPr>
          <w:rFonts w:ascii="Arial" w:hAnsi="Arial" w:cs="Arial"/>
          <w:sz w:val="22"/>
          <w:szCs w:val="22"/>
        </w:rPr>
        <w:t xml:space="preserve"> length of stay than the rest of London, putting a strain on the Royal London Hospital. Cultural stigmatization and language barriers put patients at risk of anxiety and depression (Blood Cancer UK, 2026).</w:t>
      </w:r>
    </w:p>
    <w:p w14:paraId="508A20D6" w14:textId="77777777" w:rsidR="00F92430" w:rsidRPr="00B33E7D" w:rsidRDefault="00E108C7">
      <w:pPr>
        <w:pStyle w:val="Heading3"/>
        <w:spacing w:before="240" w:after="240"/>
        <w:rPr>
          <w:rFonts w:ascii="Arial" w:hAnsi="Arial" w:cs="Arial"/>
          <w:i w:val="0"/>
          <w:iCs w:val="0"/>
          <w:sz w:val="22"/>
          <w:szCs w:val="22"/>
        </w:rPr>
      </w:pPr>
      <w:bookmarkStart w:id="53" w:name="_heading=h.i8tpmelt3tz6" w:colFirst="0" w:colLast="0"/>
      <w:bookmarkStart w:id="54" w:name="_Toc28028"/>
      <w:bookmarkEnd w:id="53"/>
      <w:r w:rsidRPr="00B33E7D">
        <w:rPr>
          <w:rFonts w:ascii="Arial" w:hAnsi="Arial" w:cs="Arial"/>
          <w:i w:val="0"/>
          <w:iCs w:val="0"/>
          <w:sz w:val="22"/>
          <w:szCs w:val="22"/>
        </w:rPr>
        <w:t>6.2 Long-Term Co</w:t>
      </w:r>
      <w:r w:rsidRPr="00B33E7D">
        <w:rPr>
          <w:rFonts w:ascii="Arial" w:hAnsi="Arial" w:cs="Arial"/>
          <w:i w:val="0"/>
          <w:iCs w:val="0"/>
          <w:sz w:val="22"/>
          <w:szCs w:val="22"/>
        </w:rPr>
        <w:t>nsequences on Mortality and Life Expectancy</w:t>
      </w:r>
      <w:bookmarkEnd w:id="54"/>
    </w:p>
    <w:p w14:paraId="5E1AA3C8" w14:textId="77777777" w:rsidR="00F92430" w:rsidRPr="00B33E7D" w:rsidRDefault="00E108C7">
      <w:pPr>
        <w:rPr>
          <w:rFonts w:ascii="Arial" w:hAnsi="Arial" w:cs="Arial"/>
          <w:sz w:val="22"/>
          <w:szCs w:val="22"/>
        </w:rPr>
      </w:pPr>
      <w:r w:rsidRPr="00B33E7D">
        <w:rPr>
          <w:rFonts w:ascii="Arial" w:hAnsi="Arial" w:cs="Arial"/>
          <w:sz w:val="22"/>
          <w:szCs w:val="22"/>
        </w:rPr>
        <w:t xml:space="preserve">The consequences in the long-term are the decreased lifespan with annual deaths due to </w:t>
      </w:r>
      <w:proofErr w:type="spellStart"/>
      <w:r w:rsidRPr="00B33E7D">
        <w:rPr>
          <w:rFonts w:ascii="Arial" w:hAnsi="Arial" w:cs="Arial"/>
          <w:sz w:val="22"/>
          <w:szCs w:val="22"/>
        </w:rPr>
        <w:t>leukaemia</w:t>
      </w:r>
      <w:proofErr w:type="spellEnd"/>
      <w:r w:rsidRPr="00B33E7D">
        <w:rPr>
          <w:rFonts w:ascii="Arial" w:hAnsi="Arial" w:cs="Arial"/>
          <w:sz w:val="22"/>
          <w:szCs w:val="22"/>
        </w:rPr>
        <w:t xml:space="preserve"> in the UK averaging at around 5,000 and expected to decrease by 13 percent by 2038-40 (Cancer Research UK, 2025). T</w:t>
      </w:r>
      <w:r w:rsidRPr="00B33E7D">
        <w:rPr>
          <w:rFonts w:ascii="Arial" w:hAnsi="Arial" w:cs="Arial"/>
          <w:sz w:val="22"/>
          <w:szCs w:val="22"/>
        </w:rPr>
        <w:t>he life expectancy of men in Tower Hamlets stands at 77.0 years, lower than the England average, and cancer is a major cause of this, as well as other main cord casualties such as secondary malignancies and cardiotoxicity secondary to anthracycline.</w:t>
      </w:r>
    </w:p>
    <w:p w14:paraId="3F0A1B07" w14:textId="77777777" w:rsidR="00F92430" w:rsidRPr="00B33E7D" w:rsidRDefault="00E108C7">
      <w:pPr>
        <w:pStyle w:val="Heading2"/>
        <w:spacing w:before="240" w:after="240"/>
        <w:rPr>
          <w:rFonts w:ascii="Arial" w:hAnsi="Arial" w:cs="Arial"/>
          <w:sz w:val="22"/>
          <w:szCs w:val="22"/>
        </w:rPr>
      </w:pPr>
      <w:bookmarkStart w:id="55" w:name="_Toc11516"/>
      <w:r w:rsidRPr="00B33E7D">
        <w:rPr>
          <w:rFonts w:ascii="Arial" w:hAnsi="Arial" w:cs="Arial"/>
          <w:sz w:val="22"/>
          <w:szCs w:val="22"/>
        </w:rPr>
        <w:lastRenderedPageBreak/>
        <w:t>7. Pro</w:t>
      </w:r>
      <w:r w:rsidRPr="00B33E7D">
        <w:rPr>
          <w:rFonts w:ascii="Arial" w:hAnsi="Arial" w:cs="Arial"/>
          <w:sz w:val="22"/>
          <w:szCs w:val="22"/>
        </w:rPr>
        <w:t xml:space="preserve">posed Health Intervention </w:t>
      </w:r>
      <w:proofErr w:type="spellStart"/>
      <w:r w:rsidRPr="00B33E7D">
        <w:rPr>
          <w:rFonts w:ascii="Arial" w:hAnsi="Arial" w:cs="Arial"/>
          <w:sz w:val="22"/>
          <w:szCs w:val="22"/>
        </w:rPr>
        <w:t>Programme</w:t>
      </w:r>
      <w:bookmarkEnd w:id="55"/>
      <w:proofErr w:type="spellEnd"/>
    </w:p>
    <w:p w14:paraId="01BBC08D" w14:textId="77777777" w:rsidR="00F92430" w:rsidRPr="00B33E7D" w:rsidRDefault="00E108C7">
      <w:pPr>
        <w:pStyle w:val="Heading3"/>
        <w:spacing w:before="240" w:after="240"/>
        <w:rPr>
          <w:rFonts w:ascii="Arial" w:hAnsi="Arial" w:cs="Arial"/>
          <w:i w:val="0"/>
          <w:iCs w:val="0"/>
          <w:sz w:val="22"/>
          <w:szCs w:val="22"/>
        </w:rPr>
      </w:pPr>
      <w:bookmarkStart w:id="56" w:name="_heading=h.n94gcaoa673x" w:colFirst="0" w:colLast="0"/>
      <w:bookmarkStart w:id="57" w:name="_Toc3797"/>
      <w:bookmarkEnd w:id="56"/>
      <w:r w:rsidRPr="00B33E7D">
        <w:rPr>
          <w:rFonts w:ascii="Arial" w:hAnsi="Arial" w:cs="Arial"/>
          <w:i w:val="0"/>
          <w:iCs w:val="0"/>
          <w:sz w:val="22"/>
          <w:szCs w:val="22"/>
        </w:rPr>
        <w:t xml:space="preserve">7.1 Design of the Intervention </w:t>
      </w:r>
      <w:proofErr w:type="spellStart"/>
      <w:r w:rsidRPr="00B33E7D">
        <w:rPr>
          <w:rFonts w:ascii="Arial" w:hAnsi="Arial" w:cs="Arial"/>
          <w:i w:val="0"/>
          <w:iCs w:val="0"/>
          <w:sz w:val="22"/>
          <w:szCs w:val="22"/>
        </w:rPr>
        <w:t>Programme</w:t>
      </w:r>
      <w:bookmarkEnd w:id="57"/>
      <w:proofErr w:type="spellEnd"/>
    </w:p>
    <w:p w14:paraId="1AD68F02" w14:textId="77777777" w:rsidR="00F92430" w:rsidRPr="00B33E7D" w:rsidRDefault="00E108C7">
      <w:pPr>
        <w:rPr>
          <w:rFonts w:ascii="Arial" w:hAnsi="Arial" w:cs="Arial"/>
          <w:sz w:val="22"/>
          <w:szCs w:val="22"/>
        </w:rPr>
      </w:pPr>
      <w:r w:rsidRPr="00B33E7D">
        <w:rPr>
          <w:rFonts w:ascii="Arial" w:hAnsi="Arial" w:cs="Arial"/>
          <w:sz w:val="22"/>
          <w:szCs w:val="22"/>
        </w:rPr>
        <w:t xml:space="preserve">The intervention will be a Community-Based Early Detection and Support </w:t>
      </w:r>
      <w:proofErr w:type="spellStart"/>
      <w:r w:rsidRPr="00B33E7D">
        <w:rPr>
          <w:rFonts w:ascii="Arial" w:hAnsi="Arial" w:cs="Arial"/>
          <w:sz w:val="22"/>
          <w:szCs w:val="22"/>
        </w:rPr>
        <w:t>Programme</w:t>
      </w:r>
      <w:proofErr w:type="spellEnd"/>
      <w:r w:rsidRPr="00B33E7D">
        <w:rPr>
          <w:rFonts w:ascii="Arial" w:hAnsi="Arial" w:cs="Arial"/>
          <w:sz w:val="22"/>
          <w:szCs w:val="22"/>
        </w:rPr>
        <w:t xml:space="preserve"> on Blood Cancer in Tower Hamlets, which will include culturally sensitive awareness raising, in Be</w:t>
      </w:r>
      <w:r w:rsidRPr="00B33E7D">
        <w:rPr>
          <w:rFonts w:ascii="Arial" w:hAnsi="Arial" w:cs="Arial"/>
          <w:sz w:val="22"/>
          <w:szCs w:val="22"/>
        </w:rPr>
        <w:t>ngali, Somali, and English; the special GP training in symptom recognition and referral. A peer support hub, which will be located on the Barts Health outpatients; and will be integrated into the social prescribing scheme of the borough in line with the NH</w:t>
      </w:r>
      <w:r w:rsidRPr="00B33E7D">
        <w:rPr>
          <w:rFonts w:ascii="Arial" w:hAnsi="Arial" w:cs="Arial"/>
          <w:sz w:val="22"/>
          <w:szCs w:val="22"/>
        </w:rPr>
        <w:t xml:space="preserve">S Long Term Plan (Tower Hamlet, 2026). </w:t>
      </w:r>
    </w:p>
    <w:p w14:paraId="3438F288" w14:textId="77777777" w:rsidR="00F92430" w:rsidRPr="00B33E7D" w:rsidRDefault="00E108C7">
      <w:pPr>
        <w:pStyle w:val="Heading3"/>
        <w:spacing w:before="240" w:after="240"/>
        <w:rPr>
          <w:rFonts w:ascii="Arial" w:hAnsi="Arial" w:cs="Arial"/>
          <w:i w:val="0"/>
          <w:iCs w:val="0"/>
          <w:sz w:val="22"/>
          <w:szCs w:val="22"/>
        </w:rPr>
      </w:pPr>
      <w:bookmarkStart w:id="58" w:name="_heading=h.w47vf9dja9m2" w:colFirst="0" w:colLast="0"/>
      <w:bookmarkStart w:id="59" w:name="_Toc22057"/>
      <w:bookmarkEnd w:id="58"/>
      <w:r w:rsidRPr="00B33E7D">
        <w:rPr>
          <w:rFonts w:ascii="Arial" w:hAnsi="Arial" w:cs="Arial"/>
          <w:i w:val="0"/>
          <w:iCs w:val="0"/>
          <w:sz w:val="22"/>
          <w:szCs w:val="22"/>
        </w:rPr>
        <w:t>7.2 Evaluation of the Proposed Intervention's Acceptability and Effectiveness</w:t>
      </w:r>
      <w:bookmarkEnd w:id="59"/>
    </w:p>
    <w:p w14:paraId="07BD1BBC" w14:textId="77777777" w:rsidR="00F92430" w:rsidRPr="00B33E7D" w:rsidRDefault="00E108C7">
      <w:pPr>
        <w:rPr>
          <w:rFonts w:ascii="Arial" w:hAnsi="Arial" w:cs="Arial"/>
          <w:sz w:val="22"/>
          <w:szCs w:val="22"/>
        </w:rPr>
      </w:pPr>
      <w:r w:rsidRPr="00B33E7D">
        <w:rPr>
          <w:rFonts w:ascii="Arial" w:hAnsi="Arial" w:cs="Arial"/>
          <w:sz w:val="22"/>
          <w:szCs w:val="22"/>
        </w:rPr>
        <w:t xml:space="preserve">The evaluation design is a mixed-methods design (measuring process, outcome, and impact) using a difference-in-differences design between </w:t>
      </w:r>
      <w:r w:rsidRPr="00B33E7D">
        <w:rPr>
          <w:rFonts w:ascii="Arial" w:hAnsi="Arial" w:cs="Arial"/>
          <w:sz w:val="22"/>
          <w:szCs w:val="22"/>
        </w:rPr>
        <w:t xml:space="preserve">London boroughs matched to evaluate the effectiveness of using GP referrals as a process indicator (GP referrals) versus initiating screening on behalf of healthcare providers (campaign reach and clinic attendance) versus initiating screening as a process </w:t>
      </w:r>
      <w:r w:rsidRPr="00B33E7D">
        <w:rPr>
          <w:rFonts w:ascii="Arial" w:hAnsi="Arial" w:cs="Arial"/>
          <w:sz w:val="22"/>
          <w:szCs w:val="22"/>
        </w:rPr>
        <w:t>(stage at diagnosis) versus initiating screening as an outcome (one-year survival and patient-reported experience), and qualitative interviews and modelling the cost-effectiveness (Glover et al., 2025).</w:t>
      </w:r>
    </w:p>
    <w:p w14:paraId="7CDDA3FB" w14:textId="77777777" w:rsidR="00F92430" w:rsidRPr="00B33E7D" w:rsidRDefault="00E108C7">
      <w:pPr>
        <w:pStyle w:val="Heading2"/>
        <w:spacing w:before="240" w:after="240"/>
        <w:rPr>
          <w:rFonts w:ascii="Arial" w:hAnsi="Arial" w:cs="Arial"/>
          <w:sz w:val="22"/>
          <w:szCs w:val="22"/>
        </w:rPr>
      </w:pPr>
      <w:bookmarkStart w:id="60" w:name="_Toc4030"/>
      <w:r w:rsidRPr="00B33E7D">
        <w:rPr>
          <w:rFonts w:ascii="Arial" w:hAnsi="Arial" w:cs="Arial"/>
          <w:sz w:val="22"/>
          <w:szCs w:val="22"/>
        </w:rPr>
        <w:t>8. Strengths and Weaknesses of the Epidemiological Ap</w:t>
      </w:r>
      <w:r w:rsidRPr="00B33E7D">
        <w:rPr>
          <w:rFonts w:ascii="Arial" w:hAnsi="Arial" w:cs="Arial"/>
          <w:sz w:val="22"/>
          <w:szCs w:val="22"/>
        </w:rPr>
        <w:t>proach</w:t>
      </w:r>
      <w:bookmarkEnd w:id="60"/>
    </w:p>
    <w:p w14:paraId="5DE8C639" w14:textId="77777777" w:rsidR="00F92430" w:rsidRPr="00B33E7D" w:rsidRDefault="00E108C7">
      <w:pPr>
        <w:pStyle w:val="Heading3"/>
        <w:spacing w:before="240" w:after="240"/>
        <w:rPr>
          <w:rFonts w:ascii="Arial" w:hAnsi="Arial" w:cs="Arial"/>
          <w:i w:val="0"/>
          <w:iCs w:val="0"/>
          <w:sz w:val="22"/>
          <w:szCs w:val="22"/>
        </w:rPr>
      </w:pPr>
      <w:bookmarkStart w:id="61" w:name="_heading=h.vrhnvvzh8633" w:colFirst="0" w:colLast="0"/>
      <w:bookmarkStart w:id="62" w:name="_Toc29119"/>
      <w:bookmarkEnd w:id="61"/>
      <w:r w:rsidRPr="00B33E7D">
        <w:rPr>
          <w:rFonts w:ascii="Arial" w:hAnsi="Arial" w:cs="Arial"/>
          <w:i w:val="0"/>
          <w:iCs w:val="0"/>
          <w:sz w:val="22"/>
          <w:szCs w:val="22"/>
        </w:rPr>
        <w:t>8.1 Strengths and Advantages of the Approach</w:t>
      </w:r>
      <w:bookmarkEnd w:id="62"/>
    </w:p>
    <w:p w14:paraId="4609643B" w14:textId="77777777" w:rsidR="00F92430" w:rsidRPr="00B33E7D" w:rsidRDefault="00E108C7">
      <w:pPr>
        <w:rPr>
          <w:rFonts w:ascii="Arial" w:hAnsi="Arial" w:cs="Arial"/>
          <w:sz w:val="22"/>
          <w:szCs w:val="22"/>
        </w:rPr>
      </w:pPr>
      <w:r w:rsidRPr="00B33E7D">
        <w:rPr>
          <w:rFonts w:ascii="Arial" w:hAnsi="Arial" w:cs="Arial"/>
          <w:sz w:val="22"/>
          <w:szCs w:val="22"/>
        </w:rPr>
        <w:t>The methodology relies on quality UK cancer registry data using NDRS and HMRN, which guarantees close ascertainment of cases, and demographic description. Routine surveillance, epidemiological studies and local health needs assessment triangulation are sup</w:t>
      </w:r>
      <w:r w:rsidRPr="00B33E7D">
        <w:rPr>
          <w:rFonts w:ascii="Arial" w:hAnsi="Arial" w:cs="Arial"/>
          <w:sz w:val="22"/>
          <w:szCs w:val="22"/>
        </w:rPr>
        <w:t>portive factors in enhancing validity. The culture preparedness and health equity are strengthened through community involvement in the design of interventions (Roman et al., 2025). The mixed methods analysis embodies both quantitative and lived experience</w:t>
      </w:r>
      <w:r w:rsidRPr="00B33E7D">
        <w:rPr>
          <w:rFonts w:ascii="Arial" w:hAnsi="Arial" w:cs="Arial"/>
          <w:sz w:val="22"/>
          <w:szCs w:val="22"/>
        </w:rPr>
        <w:t xml:space="preserve"> needed to translate policy and make commissions.  </w:t>
      </w:r>
    </w:p>
    <w:p w14:paraId="7156F802" w14:textId="77777777" w:rsidR="00F92430" w:rsidRPr="00B33E7D" w:rsidRDefault="00E108C7">
      <w:pPr>
        <w:pStyle w:val="Heading3"/>
        <w:spacing w:before="240" w:after="240"/>
        <w:rPr>
          <w:rFonts w:ascii="Arial" w:hAnsi="Arial" w:cs="Arial"/>
          <w:i w:val="0"/>
          <w:iCs w:val="0"/>
          <w:sz w:val="22"/>
          <w:szCs w:val="22"/>
        </w:rPr>
      </w:pPr>
      <w:bookmarkStart w:id="63" w:name="_heading=h.kf8iuo4knbsv" w:colFirst="0" w:colLast="0"/>
      <w:bookmarkStart w:id="64" w:name="_Toc10033"/>
      <w:bookmarkEnd w:id="63"/>
      <w:r w:rsidRPr="00B33E7D">
        <w:rPr>
          <w:rFonts w:ascii="Arial" w:hAnsi="Arial" w:cs="Arial"/>
          <w:i w:val="0"/>
          <w:iCs w:val="0"/>
          <w:sz w:val="22"/>
          <w:szCs w:val="22"/>
        </w:rPr>
        <w:t>8.2 Assumptions, Limitations, and Insufficiencies</w:t>
      </w:r>
      <w:bookmarkEnd w:id="64"/>
    </w:p>
    <w:p w14:paraId="307556FE" w14:textId="77777777" w:rsidR="00F92430" w:rsidRPr="00B33E7D" w:rsidRDefault="00E108C7">
      <w:pPr>
        <w:rPr>
          <w:rFonts w:ascii="Arial" w:hAnsi="Arial" w:cs="Arial"/>
          <w:sz w:val="22"/>
          <w:szCs w:val="22"/>
        </w:rPr>
      </w:pPr>
      <w:r w:rsidRPr="00B33E7D">
        <w:rPr>
          <w:rFonts w:ascii="Arial" w:hAnsi="Arial" w:cs="Arial"/>
          <w:sz w:val="22"/>
          <w:szCs w:val="22"/>
        </w:rPr>
        <w:t>Limitations are based on the use of cancer registry data that could be insufficient in reflecting the minority groups since there was a mismatch in coding</w:t>
      </w:r>
      <w:r w:rsidRPr="00B33E7D">
        <w:rPr>
          <w:rFonts w:ascii="Arial" w:hAnsi="Arial" w:cs="Arial"/>
          <w:sz w:val="22"/>
          <w:szCs w:val="22"/>
        </w:rPr>
        <w:t xml:space="preserve">. There might be assumptions of constant GP referral </w:t>
      </w:r>
      <w:proofErr w:type="spellStart"/>
      <w:r w:rsidRPr="00B33E7D">
        <w:rPr>
          <w:rFonts w:ascii="Arial" w:hAnsi="Arial" w:cs="Arial"/>
          <w:sz w:val="22"/>
          <w:szCs w:val="22"/>
        </w:rPr>
        <w:t>behaviour</w:t>
      </w:r>
      <w:proofErr w:type="spellEnd"/>
      <w:r w:rsidRPr="00B33E7D">
        <w:rPr>
          <w:rFonts w:ascii="Arial" w:hAnsi="Arial" w:cs="Arial"/>
          <w:sz w:val="22"/>
          <w:szCs w:val="22"/>
        </w:rPr>
        <w:t xml:space="preserve"> and constant population denominators in that case, that are not true </w:t>
      </w:r>
      <w:r w:rsidRPr="00B33E7D">
        <w:rPr>
          <w:rFonts w:ascii="Arial" w:hAnsi="Arial" w:cs="Arial"/>
          <w:sz w:val="22"/>
          <w:szCs w:val="22"/>
        </w:rPr>
        <w:lastRenderedPageBreak/>
        <w:t>because of the high population churn in Tower Hamlets (Tower Hamlet, 2025). Small-area estimates have large confidence inter</w:t>
      </w:r>
      <w:r w:rsidRPr="00B33E7D">
        <w:rPr>
          <w:rFonts w:ascii="Arial" w:hAnsi="Arial" w:cs="Arial"/>
          <w:sz w:val="22"/>
          <w:szCs w:val="22"/>
        </w:rPr>
        <w:t xml:space="preserve">vals and short periods of evaluation might not reflect long-term benefits in survival. Before </w:t>
      </w:r>
      <w:proofErr w:type="spellStart"/>
      <w:r w:rsidRPr="00B33E7D">
        <w:rPr>
          <w:rFonts w:ascii="Arial" w:hAnsi="Arial" w:cs="Arial"/>
          <w:sz w:val="22"/>
          <w:szCs w:val="22"/>
        </w:rPr>
        <w:t>generalisation</w:t>
      </w:r>
      <w:proofErr w:type="spellEnd"/>
      <w:r w:rsidRPr="00B33E7D">
        <w:rPr>
          <w:rFonts w:ascii="Arial" w:hAnsi="Arial" w:cs="Arial"/>
          <w:sz w:val="22"/>
          <w:szCs w:val="22"/>
        </w:rPr>
        <w:t xml:space="preserve"> the transferability of the intervention to non-London settings needs to be researched more.</w:t>
      </w:r>
      <w:r w:rsidRPr="00B33E7D">
        <w:rPr>
          <w:rFonts w:ascii="Arial" w:hAnsi="Arial" w:cs="Arial"/>
          <w:sz w:val="22"/>
          <w:szCs w:val="22"/>
        </w:rPr>
        <w:br w:type="page"/>
      </w:r>
    </w:p>
    <w:p w14:paraId="20972844" w14:textId="77777777" w:rsidR="00F92430" w:rsidRPr="00B33E7D" w:rsidRDefault="00E108C7">
      <w:pPr>
        <w:pStyle w:val="Heading1"/>
        <w:rPr>
          <w:rFonts w:ascii="Arial" w:hAnsi="Arial" w:cs="Arial"/>
          <w:sz w:val="22"/>
          <w:szCs w:val="22"/>
        </w:rPr>
      </w:pPr>
      <w:bookmarkStart w:id="65" w:name="_Toc7530"/>
      <w:r w:rsidRPr="00B33E7D">
        <w:rPr>
          <w:rFonts w:ascii="Arial" w:hAnsi="Arial" w:cs="Arial"/>
          <w:sz w:val="22"/>
          <w:szCs w:val="22"/>
        </w:rPr>
        <w:lastRenderedPageBreak/>
        <w:t>Reference List</w:t>
      </w:r>
      <w:bookmarkEnd w:id="65"/>
    </w:p>
    <w:p w14:paraId="61F071F2" w14:textId="77777777" w:rsidR="00F92430" w:rsidRPr="00B33E7D" w:rsidRDefault="00E108C7">
      <w:pPr>
        <w:pStyle w:val="Heading2"/>
        <w:rPr>
          <w:rFonts w:ascii="Arial" w:hAnsi="Arial" w:cs="Arial"/>
          <w:sz w:val="22"/>
          <w:szCs w:val="22"/>
        </w:rPr>
      </w:pPr>
      <w:bookmarkStart w:id="66" w:name="_Toc15426"/>
      <w:r w:rsidRPr="00B33E7D">
        <w:rPr>
          <w:rFonts w:ascii="Arial" w:hAnsi="Arial" w:cs="Arial"/>
          <w:sz w:val="22"/>
          <w:szCs w:val="22"/>
        </w:rPr>
        <w:t>Task 1</w:t>
      </w:r>
      <w:bookmarkEnd w:id="66"/>
    </w:p>
    <w:p w14:paraId="6050486C"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Age UK (2025) </w:t>
      </w:r>
      <w:r w:rsidRPr="00B33E7D">
        <w:rPr>
          <w:rFonts w:ascii="Arial" w:hAnsi="Arial" w:cs="Arial"/>
          <w:sz w:val="22"/>
          <w:szCs w:val="22"/>
        </w:rPr>
        <w:t>AGE UK’S NEW REPOR</w:t>
      </w:r>
      <w:r w:rsidRPr="00B33E7D">
        <w:rPr>
          <w:rFonts w:ascii="Arial" w:hAnsi="Arial" w:cs="Arial"/>
          <w:sz w:val="22"/>
          <w:szCs w:val="22"/>
        </w:rPr>
        <w:t>T SHOWS ‘YOU ARE NOT ALONE IN FEELING LONELY’</w:t>
      </w:r>
      <w:r w:rsidRPr="00B33E7D">
        <w:rPr>
          <w:rFonts w:ascii="Arial" w:hAnsi="Arial" w:cs="Arial"/>
          <w:sz w:val="22"/>
          <w:szCs w:val="22"/>
        </w:rPr>
        <w:t xml:space="preserve">, </w:t>
      </w:r>
      <w:r w:rsidRPr="00B33E7D">
        <w:rPr>
          <w:rFonts w:ascii="Arial" w:hAnsi="Arial" w:cs="Arial"/>
          <w:sz w:val="22"/>
          <w:szCs w:val="22"/>
        </w:rPr>
        <w:t>Age UK</w:t>
      </w:r>
      <w:r w:rsidRPr="00B33E7D">
        <w:rPr>
          <w:rFonts w:ascii="Arial" w:hAnsi="Arial" w:cs="Arial"/>
          <w:sz w:val="22"/>
          <w:szCs w:val="22"/>
        </w:rPr>
        <w:t xml:space="preserve">. Available at: </w:t>
      </w:r>
      <w:hyperlink r:id="rId12">
        <w:r w:rsidRPr="00B33E7D">
          <w:rPr>
            <w:rFonts w:ascii="Arial" w:hAnsi="Arial" w:cs="Arial"/>
            <w:color w:val="1155CC"/>
            <w:sz w:val="22"/>
            <w:szCs w:val="22"/>
            <w:u w:val="single"/>
          </w:rPr>
          <w:t>https://www.ageuk.org.uk/latest-press/articles/age-uks-new-</w:t>
        </w:r>
        <w:r w:rsidRPr="00B33E7D">
          <w:rPr>
            <w:rFonts w:ascii="Arial" w:hAnsi="Arial" w:cs="Arial"/>
            <w:color w:val="1155CC"/>
            <w:sz w:val="22"/>
            <w:szCs w:val="22"/>
            <w:u w:val="single"/>
          </w:rPr>
          <w:t>report-shows-you-are-not-alone-in-feeling-lonely/</w:t>
        </w:r>
      </w:hyperlink>
      <w:r w:rsidRPr="00B33E7D">
        <w:rPr>
          <w:rFonts w:ascii="Arial" w:hAnsi="Arial" w:cs="Arial"/>
          <w:sz w:val="22"/>
          <w:szCs w:val="22"/>
        </w:rPr>
        <w:t xml:space="preserve">  (Accessed: August 1</w:t>
      </w:r>
      <w:r w:rsidRPr="00B33E7D">
        <w:rPr>
          <w:rFonts w:ascii="Arial" w:hAnsi="Arial" w:cs="Arial"/>
          <w:sz w:val="22"/>
          <w:szCs w:val="22"/>
          <w:lang w:val="en-IN"/>
        </w:rPr>
        <w:t>2</w:t>
      </w:r>
      <w:r w:rsidRPr="00B33E7D">
        <w:rPr>
          <w:rFonts w:ascii="Arial" w:hAnsi="Arial" w:cs="Arial"/>
          <w:sz w:val="22"/>
          <w:szCs w:val="22"/>
        </w:rPr>
        <w:t>, 2026).</w:t>
      </w:r>
    </w:p>
    <w:p w14:paraId="02F74C93"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AGE UK (2025) </w:t>
      </w:r>
      <w:r w:rsidRPr="00B33E7D">
        <w:rPr>
          <w:rFonts w:ascii="Arial" w:hAnsi="Arial" w:cs="Arial"/>
          <w:sz w:val="22"/>
          <w:szCs w:val="22"/>
        </w:rPr>
        <w:t>Care in Crisis | Age UK</w:t>
      </w:r>
      <w:r w:rsidRPr="00B33E7D">
        <w:rPr>
          <w:rFonts w:ascii="Arial" w:hAnsi="Arial" w:cs="Arial"/>
          <w:sz w:val="22"/>
          <w:szCs w:val="22"/>
        </w:rPr>
        <w:t xml:space="preserve">, </w:t>
      </w:r>
      <w:r w:rsidRPr="00B33E7D">
        <w:rPr>
          <w:rFonts w:ascii="Arial" w:hAnsi="Arial" w:cs="Arial"/>
          <w:sz w:val="22"/>
          <w:szCs w:val="22"/>
        </w:rPr>
        <w:t>Ageuk.org.uk</w:t>
      </w:r>
      <w:r w:rsidRPr="00B33E7D">
        <w:rPr>
          <w:rFonts w:ascii="Arial" w:hAnsi="Arial" w:cs="Arial"/>
          <w:sz w:val="22"/>
          <w:szCs w:val="22"/>
        </w:rPr>
        <w:t xml:space="preserve">. Available at: </w:t>
      </w:r>
      <w:hyperlink r:id="rId13">
        <w:r w:rsidRPr="00B33E7D">
          <w:rPr>
            <w:rFonts w:ascii="Arial" w:hAnsi="Arial" w:cs="Arial"/>
            <w:color w:val="1155CC"/>
            <w:sz w:val="22"/>
            <w:szCs w:val="22"/>
            <w:u w:val="single"/>
          </w:rPr>
          <w:t>https://www.ageuk.org.uk/o</w:t>
        </w:r>
        <w:r w:rsidRPr="00B33E7D">
          <w:rPr>
            <w:rFonts w:ascii="Arial" w:hAnsi="Arial" w:cs="Arial"/>
            <w:color w:val="1155CC"/>
            <w:sz w:val="22"/>
            <w:szCs w:val="22"/>
            <w:u w:val="single"/>
          </w:rPr>
          <w:t>ur-impact/campaigning/care-in-crisis/</w:t>
        </w:r>
      </w:hyperlink>
      <w:r w:rsidRPr="00B33E7D">
        <w:rPr>
          <w:rFonts w:ascii="Arial" w:hAnsi="Arial" w:cs="Arial"/>
          <w:sz w:val="22"/>
          <w:szCs w:val="22"/>
        </w:rPr>
        <w:t xml:space="preserve">  (Accessed: August 14, 2026).</w:t>
      </w:r>
    </w:p>
    <w:p w14:paraId="6441681C"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AGE UK (2026) </w:t>
      </w:r>
      <w:r w:rsidRPr="00B33E7D">
        <w:rPr>
          <w:rFonts w:ascii="Arial" w:hAnsi="Arial" w:cs="Arial"/>
          <w:sz w:val="22"/>
          <w:szCs w:val="22"/>
        </w:rPr>
        <w:t>history | age international</w:t>
      </w:r>
      <w:r w:rsidRPr="00B33E7D">
        <w:rPr>
          <w:rFonts w:ascii="Arial" w:hAnsi="Arial" w:cs="Arial"/>
          <w:sz w:val="22"/>
          <w:szCs w:val="22"/>
        </w:rPr>
        <w:t xml:space="preserve">, </w:t>
      </w:r>
      <w:r w:rsidRPr="00B33E7D">
        <w:rPr>
          <w:rFonts w:ascii="Arial" w:hAnsi="Arial" w:cs="Arial"/>
          <w:sz w:val="22"/>
          <w:szCs w:val="22"/>
        </w:rPr>
        <w:t>Ageinternational.org.uk</w:t>
      </w:r>
      <w:r w:rsidRPr="00B33E7D">
        <w:rPr>
          <w:rFonts w:ascii="Arial" w:hAnsi="Arial" w:cs="Arial"/>
          <w:sz w:val="22"/>
          <w:szCs w:val="22"/>
        </w:rPr>
        <w:t xml:space="preserve">. Available at: </w:t>
      </w:r>
      <w:hyperlink r:id="rId14">
        <w:r w:rsidRPr="00B33E7D">
          <w:rPr>
            <w:rFonts w:ascii="Arial" w:hAnsi="Arial" w:cs="Arial"/>
            <w:color w:val="1155CC"/>
            <w:sz w:val="22"/>
            <w:szCs w:val="22"/>
            <w:u w:val="single"/>
          </w:rPr>
          <w:t>https://www.ageinternational.or</w:t>
        </w:r>
        <w:r w:rsidRPr="00B33E7D">
          <w:rPr>
            <w:rFonts w:ascii="Arial" w:hAnsi="Arial" w:cs="Arial"/>
            <w:color w:val="1155CC"/>
            <w:sz w:val="22"/>
            <w:szCs w:val="22"/>
            <w:u w:val="single"/>
          </w:rPr>
          <w:t>g.uk/who-we-are/history/</w:t>
        </w:r>
      </w:hyperlink>
      <w:r w:rsidRPr="00B33E7D">
        <w:rPr>
          <w:rFonts w:ascii="Arial" w:hAnsi="Arial" w:cs="Arial"/>
          <w:sz w:val="22"/>
          <w:szCs w:val="22"/>
        </w:rPr>
        <w:t xml:space="preserve"> (Accessed: August 14, 2026).</w:t>
      </w:r>
    </w:p>
    <w:p w14:paraId="3C43E9AB"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Ageing Better (2025) </w:t>
      </w:r>
      <w:r w:rsidRPr="00B33E7D">
        <w:rPr>
          <w:rFonts w:ascii="Arial" w:hAnsi="Arial" w:cs="Arial"/>
          <w:sz w:val="22"/>
          <w:szCs w:val="22"/>
        </w:rPr>
        <w:t>Financial Security | The State of Ageing 2025</w:t>
      </w:r>
      <w:r w:rsidRPr="00B33E7D">
        <w:rPr>
          <w:rFonts w:ascii="Arial" w:hAnsi="Arial" w:cs="Arial"/>
          <w:sz w:val="22"/>
          <w:szCs w:val="22"/>
        </w:rPr>
        <w:t xml:space="preserve">, </w:t>
      </w:r>
      <w:r w:rsidRPr="00B33E7D">
        <w:rPr>
          <w:rFonts w:ascii="Arial" w:hAnsi="Arial" w:cs="Arial"/>
          <w:sz w:val="22"/>
          <w:szCs w:val="22"/>
        </w:rPr>
        <w:t>Centre for Ageing Better</w:t>
      </w:r>
      <w:r w:rsidRPr="00B33E7D">
        <w:rPr>
          <w:rFonts w:ascii="Arial" w:hAnsi="Arial" w:cs="Arial"/>
          <w:sz w:val="22"/>
          <w:szCs w:val="22"/>
        </w:rPr>
        <w:t xml:space="preserve">. Available at: </w:t>
      </w:r>
      <w:hyperlink r:id="rId15">
        <w:r w:rsidRPr="00B33E7D">
          <w:rPr>
            <w:rFonts w:ascii="Arial" w:hAnsi="Arial" w:cs="Arial"/>
            <w:color w:val="1155CC"/>
            <w:sz w:val="22"/>
            <w:szCs w:val="22"/>
            <w:u w:val="single"/>
          </w:rPr>
          <w:t>https://ageing-better.org.uk/financial-security-state-ageing-2025</w:t>
        </w:r>
      </w:hyperlink>
      <w:r w:rsidRPr="00B33E7D">
        <w:rPr>
          <w:rFonts w:ascii="Arial" w:hAnsi="Arial" w:cs="Arial"/>
          <w:sz w:val="22"/>
          <w:szCs w:val="22"/>
        </w:rPr>
        <w:t xml:space="preserve">  (Accessed: August 1</w:t>
      </w:r>
      <w:r w:rsidRPr="00B33E7D">
        <w:rPr>
          <w:rFonts w:ascii="Arial" w:hAnsi="Arial" w:cs="Arial"/>
          <w:sz w:val="22"/>
          <w:szCs w:val="22"/>
          <w:lang w:val="en-IN"/>
        </w:rPr>
        <w:t>5</w:t>
      </w:r>
      <w:r w:rsidRPr="00B33E7D">
        <w:rPr>
          <w:rFonts w:ascii="Arial" w:hAnsi="Arial" w:cs="Arial"/>
          <w:sz w:val="22"/>
          <w:szCs w:val="22"/>
        </w:rPr>
        <w:t>, 2026).</w:t>
      </w:r>
    </w:p>
    <w:p w14:paraId="14681A64"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Alzheimer’s Research UK (2025) </w:t>
      </w:r>
      <w:r w:rsidRPr="00B33E7D">
        <w:rPr>
          <w:rFonts w:ascii="Arial" w:hAnsi="Arial" w:cs="Arial"/>
          <w:sz w:val="22"/>
          <w:szCs w:val="22"/>
        </w:rPr>
        <w:t>Prevalence and incidence</w:t>
      </w:r>
      <w:r w:rsidRPr="00B33E7D">
        <w:rPr>
          <w:rFonts w:ascii="Arial" w:hAnsi="Arial" w:cs="Arial"/>
          <w:sz w:val="22"/>
          <w:szCs w:val="22"/>
        </w:rPr>
        <w:t xml:space="preserve">, </w:t>
      </w:r>
      <w:r w:rsidRPr="00B33E7D">
        <w:rPr>
          <w:rFonts w:ascii="Arial" w:hAnsi="Arial" w:cs="Arial"/>
          <w:sz w:val="22"/>
          <w:szCs w:val="22"/>
        </w:rPr>
        <w:t xml:space="preserve">Dementia Statistics </w:t>
      </w:r>
      <w:r w:rsidRPr="00B33E7D">
        <w:rPr>
          <w:rFonts w:ascii="Arial" w:hAnsi="Arial" w:cs="Arial"/>
          <w:sz w:val="22"/>
          <w:szCs w:val="22"/>
        </w:rPr>
        <w:t>Hub</w:t>
      </w:r>
      <w:r w:rsidRPr="00B33E7D">
        <w:rPr>
          <w:rFonts w:ascii="Arial" w:hAnsi="Arial" w:cs="Arial"/>
          <w:sz w:val="22"/>
          <w:szCs w:val="22"/>
        </w:rPr>
        <w:t xml:space="preserve">. Available at: </w:t>
      </w:r>
      <w:hyperlink r:id="rId16">
        <w:r w:rsidRPr="00B33E7D">
          <w:rPr>
            <w:rFonts w:ascii="Arial" w:hAnsi="Arial" w:cs="Arial"/>
            <w:color w:val="1155CC"/>
            <w:sz w:val="22"/>
            <w:szCs w:val="22"/>
            <w:u w:val="single"/>
          </w:rPr>
          <w:t>https://dementiastatistics.org/about-dementia/prevalence-and-incidence/</w:t>
        </w:r>
      </w:hyperlink>
      <w:r w:rsidRPr="00B33E7D">
        <w:rPr>
          <w:rFonts w:ascii="Arial" w:hAnsi="Arial" w:cs="Arial"/>
          <w:sz w:val="22"/>
          <w:szCs w:val="22"/>
        </w:rPr>
        <w:t xml:space="preserve">  (Accessed: August 16, 2026).</w:t>
      </w:r>
    </w:p>
    <w:p w14:paraId="78C93CED"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British Heart Foundation (2026) </w:t>
      </w:r>
      <w:r w:rsidRPr="00B33E7D">
        <w:rPr>
          <w:rFonts w:ascii="Arial" w:hAnsi="Arial" w:cs="Arial"/>
          <w:sz w:val="22"/>
          <w:szCs w:val="22"/>
        </w:rPr>
        <w:t>The CVD chal</w:t>
      </w:r>
      <w:r w:rsidRPr="00B33E7D">
        <w:rPr>
          <w:rFonts w:ascii="Arial" w:hAnsi="Arial" w:cs="Arial"/>
          <w:sz w:val="22"/>
          <w:szCs w:val="22"/>
        </w:rPr>
        <w:t>lenge in England</w:t>
      </w:r>
      <w:r w:rsidRPr="00B33E7D">
        <w:rPr>
          <w:rFonts w:ascii="Arial" w:hAnsi="Arial" w:cs="Arial"/>
          <w:sz w:val="22"/>
          <w:szCs w:val="22"/>
        </w:rPr>
        <w:t xml:space="preserve">, </w:t>
      </w:r>
      <w:r w:rsidRPr="00B33E7D">
        <w:rPr>
          <w:rFonts w:ascii="Arial" w:hAnsi="Arial" w:cs="Arial"/>
          <w:sz w:val="22"/>
          <w:szCs w:val="22"/>
        </w:rPr>
        <w:t>British Heart Foundation</w:t>
      </w:r>
      <w:r w:rsidRPr="00B33E7D">
        <w:rPr>
          <w:rFonts w:ascii="Arial" w:hAnsi="Arial" w:cs="Arial"/>
          <w:sz w:val="22"/>
          <w:szCs w:val="22"/>
        </w:rPr>
        <w:t xml:space="preserve">. Available at: </w:t>
      </w:r>
      <w:hyperlink r:id="rId17">
        <w:r w:rsidRPr="00B33E7D">
          <w:rPr>
            <w:rFonts w:ascii="Arial" w:hAnsi="Arial" w:cs="Arial"/>
            <w:color w:val="1155CC"/>
            <w:sz w:val="22"/>
            <w:szCs w:val="22"/>
            <w:u w:val="single"/>
          </w:rPr>
          <w:t>https://www.bhf.org.uk/for-professionals/healt</w:t>
        </w:r>
        <w:r w:rsidRPr="00B33E7D">
          <w:rPr>
            <w:rFonts w:ascii="Arial" w:hAnsi="Arial" w:cs="Arial"/>
            <w:color w:val="1155CC"/>
            <w:sz w:val="22"/>
            <w:szCs w:val="22"/>
            <w:u w:val="single"/>
          </w:rPr>
          <w:t>hcare-professionals/data-and-statistics/the-cvd-challenge/the-cvd-challenge-in-england</w:t>
        </w:r>
      </w:hyperlink>
      <w:r w:rsidRPr="00B33E7D">
        <w:rPr>
          <w:rFonts w:ascii="Arial" w:hAnsi="Arial" w:cs="Arial"/>
          <w:sz w:val="22"/>
          <w:szCs w:val="22"/>
        </w:rPr>
        <w:t xml:space="preserve"> (Accessed: August 1</w:t>
      </w:r>
      <w:r w:rsidRPr="00B33E7D">
        <w:rPr>
          <w:rFonts w:ascii="Arial" w:hAnsi="Arial" w:cs="Arial"/>
          <w:sz w:val="22"/>
          <w:szCs w:val="22"/>
          <w:lang w:val="en-IN"/>
        </w:rPr>
        <w:t>6</w:t>
      </w:r>
      <w:r w:rsidRPr="00B33E7D">
        <w:rPr>
          <w:rFonts w:ascii="Arial" w:hAnsi="Arial" w:cs="Arial"/>
          <w:sz w:val="22"/>
          <w:szCs w:val="22"/>
        </w:rPr>
        <w:t>, 2026).</w:t>
      </w:r>
    </w:p>
    <w:p w14:paraId="5B333EB1"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Centre for Ageing Better (2025) </w:t>
      </w:r>
      <w:r w:rsidRPr="00B33E7D">
        <w:rPr>
          <w:rFonts w:ascii="Arial" w:hAnsi="Arial" w:cs="Arial"/>
          <w:sz w:val="22"/>
          <w:szCs w:val="22"/>
        </w:rPr>
        <w:t>The State of Ageing in 2025</w:t>
      </w:r>
      <w:r w:rsidRPr="00B33E7D">
        <w:rPr>
          <w:rFonts w:ascii="Arial" w:hAnsi="Arial" w:cs="Arial"/>
          <w:sz w:val="22"/>
          <w:szCs w:val="22"/>
        </w:rPr>
        <w:t xml:space="preserve">. Available at: </w:t>
      </w:r>
      <w:hyperlink r:id="rId18">
        <w:r w:rsidRPr="00B33E7D">
          <w:rPr>
            <w:rFonts w:ascii="Arial" w:hAnsi="Arial" w:cs="Arial"/>
            <w:color w:val="1155CC"/>
            <w:sz w:val="22"/>
            <w:szCs w:val="22"/>
            <w:u w:val="single"/>
          </w:rPr>
          <w:t>https://ageing-better.org.uk/sites/default/files/2025-03/The-State-of-Ageing-2025-interactive-summary.pdf</w:t>
        </w:r>
      </w:hyperlink>
      <w:r w:rsidRPr="00B33E7D">
        <w:rPr>
          <w:rFonts w:ascii="Arial" w:hAnsi="Arial" w:cs="Arial"/>
          <w:sz w:val="22"/>
          <w:szCs w:val="22"/>
        </w:rPr>
        <w:t xml:space="preserve">  (Accessed: August 1</w:t>
      </w:r>
      <w:r w:rsidRPr="00B33E7D">
        <w:rPr>
          <w:rFonts w:ascii="Arial" w:hAnsi="Arial" w:cs="Arial"/>
          <w:sz w:val="22"/>
          <w:szCs w:val="22"/>
          <w:lang w:val="en-IN"/>
        </w:rPr>
        <w:t>4</w:t>
      </w:r>
      <w:r w:rsidRPr="00B33E7D">
        <w:rPr>
          <w:rFonts w:ascii="Arial" w:hAnsi="Arial" w:cs="Arial"/>
          <w:sz w:val="22"/>
          <w:szCs w:val="22"/>
        </w:rPr>
        <w:t>, 2026).</w:t>
      </w:r>
    </w:p>
    <w:p w14:paraId="57F8EA09"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GOV.UK (2024) </w:t>
      </w:r>
      <w:r w:rsidRPr="00B33E7D">
        <w:rPr>
          <w:rFonts w:ascii="Arial" w:hAnsi="Arial" w:cs="Arial"/>
          <w:sz w:val="22"/>
          <w:szCs w:val="22"/>
        </w:rPr>
        <w:t xml:space="preserve">Care Act </w:t>
      </w:r>
      <w:proofErr w:type="gramStart"/>
      <w:r w:rsidRPr="00B33E7D">
        <w:rPr>
          <w:rFonts w:ascii="Arial" w:hAnsi="Arial" w:cs="Arial"/>
          <w:sz w:val="22"/>
          <w:szCs w:val="22"/>
        </w:rPr>
        <w:t xml:space="preserve">2014 </w:t>
      </w:r>
      <w:r w:rsidRPr="00B33E7D">
        <w:rPr>
          <w:rFonts w:ascii="Arial" w:hAnsi="Arial" w:cs="Arial"/>
          <w:sz w:val="22"/>
          <w:szCs w:val="22"/>
        </w:rPr>
        <w:t>.</w:t>
      </w:r>
      <w:proofErr w:type="gramEnd"/>
      <w:r w:rsidRPr="00B33E7D">
        <w:rPr>
          <w:rFonts w:ascii="Arial" w:hAnsi="Arial" w:cs="Arial"/>
          <w:sz w:val="22"/>
          <w:szCs w:val="22"/>
        </w:rPr>
        <w:t xml:space="preserve"> Available at: </w:t>
      </w:r>
      <w:hyperlink r:id="rId19">
        <w:r w:rsidRPr="00B33E7D">
          <w:rPr>
            <w:rFonts w:ascii="Arial" w:hAnsi="Arial" w:cs="Arial"/>
            <w:color w:val="1155CC"/>
            <w:sz w:val="22"/>
            <w:szCs w:val="22"/>
            <w:u w:val="single"/>
          </w:rPr>
          <w:t>https://www.legislation.gov.uk/ukpga/2014/23/pdfs/ukpga_20140023_en.pdf</w:t>
        </w:r>
      </w:hyperlink>
      <w:r w:rsidRPr="00B33E7D">
        <w:rPr>
          <w:rFonts w:ascii="Arial" w:hAnsi="Arial" w:cs="Arial"/>
          <w:sz w:val="22"/>
          <w:szCs w:val="22"/>
        </w:rPr>
        <w:t xml:space="preserve">  (Accessed: August 16, 2026).</w:t>
      </w:r>
    </w:p>
    <w:p w14:paraId="03373E07"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GOV.UK (2026) </w:t>
      </w:r>
      <w:r w:rsidRPr="00B33E7D">
        <w:rPr>
          <w:rFonts w:ascii="Arial" w:hAnsi="Arial" w:cs="Arial"/>
          <w:sz w:val="22"/>
          <w:szCs w:val="22"/>
        </w:rPr>
        <w:t>Over 12 million pensioners to receive £575 State Pension boost</w:t>
      </w:r>
      <w:r w:rsidRPr="00B33E7D">
        <w:rPr>
          <w:rFonts w:ascii="Arial" w:hAnsi="Arial" w:cs="Arial"/>
          <w:sz w:val="22"/>
          <w:szCs w:val="22"/>
        </w:rPr>
        <w:t xml:space="preserve">, </w:t>
      </w:r>
      <w:r w:rsidRPr="00B33E7D">
        <w:rPr>
          <w:rFonts w:ascii="Arial" w:hAnsi="Arial" w:cs="Arial"/>
          <w:sz w:val="22"/>
          <w:szCs w:val="22"/>
        </w:rPr>
        <w:t>G</w:t>
      </w:r>
      <w:r w:rsidRPr="00B33E7D">
        <w:rPr>
          <w:rFonts w:ascii="Arial" w:hAnsi="Arial" w:cs="Arial"/>
          <w:sz w:val="22"/>
          <w:szCs w:val="22"/>
        </w:rPr>
        <w:t>OV.UK</w:t>
      </w:r>
      <w:r w:rsidRPr="00B33E7D">
        <w:rPr>
          <w:rFonts w:ascii="Arial" w:hAnsi="Arial" w:cs="Arial"/>
          <w:sz w:val="22"/>
          <w:szCs w:val="22"/>
        </w:rPr>
        <w:t xml:space="preserve">. Available at: </w:t>
      </w:r>
      <w:hyperlink r:id="rId20">
        <w:r w:rsidRPr="00B33E7D">
          <w:rPr>
            <w:rFonts w:ascii="Arial" w:hAnsi="Arial" w:cs="Arial"/>
            <w:color w:val="1155CC"/>
            <w:sz w:val="22"/>
            <w:szCs w:val="22"/>
            <w:u w:val="single"/>
          </w:rPr>
          <w:t>https://www.gov.uk/government/news/over-12-million-pensioners-to-receive-575-state-pension-boost</w:t>
        </w:r>
      </w:hyperlink>
      <w:r w:rsidRPr="00B33E7D">
        <w:rPr>
          <w:rFonts w:ascii="Arial" w:hAnsi="Arial" w:cs="Arial"/>
          <w:sz w:val="22"/>
          <w:szCs w:val="22"/>
        </w:rPr>
        <w:t xml:space="preserve"> (Accessed: August 1</w:t>
      </w:r>
      <w:r w:rsidRPr="00B33E7D">
        <w:rPr>
          <w:rFonts w:ascii="Arial" w:hAnsi="Arial" w:cs="Arial"/>
          <w:sz w:val="22"/>
          <w:szCs w:val="22"/>
          <w:lang w:val="en-IN"/>
        </w:rPr>
        <w:t>5</w:t>
      </w:r>
      <w:r w:rsidRPr="00B33E7D">
        <w:rPr>
          <w:rFonts w:ascii="Arial" w:hAnsi="Arial" w:cs="Arial"/>
          <w:sz w:val="22"/>
          <w:szCs w:val="22"/>
        </w:rPr>
        <w:t xml:space="preserve">, </w:t>
      </w:r>
      <w:r w:rsidRPr="00B33E7D">
        <w:rPr>
          <w:rFonts w:ascii="Arial" w:hAnsi="Arial" w:cs="Arial"/>
          <w:sz w:val="22"/>
          <w:szCs w:val="22"/>
        </w:rPr>
        <w:t>2026).</w:t>
      </w:r>
    </w:p>
    <w:p w14:paraId="79535573" w14:textId="77777777" w:rsidR="00F92430" w:rsidRPr="00B33E7D" w:rsidRDefault="00E108C7">
      <w:pPr>
        <w:spacing w:after="240"/>
        <w:rPr>
          <w:rFonts w:ascii="Arial" w:hAnsi="Arial" w:cs="Arial"/>
          <w:sz w:val="22"/>
          <w:szCs w:val="22"/>
        </w:rPr>
      </w:pPr>
      <w:r w:rsidRPr="00B33E7D">
        <w:rPr>
          <w:rFonts w:ascii="Arial" w:hAnsi="Arial" w:cs="Arial"/>
          <w:sz w:val="22"/>
          <w:szCs w:val="22"/>
        </w:rPr>
        <w:lastRenderedPageBreak/>
        <w:t xml:space="preserve">NHS England (2024) </w:t>
      </w:r>
      <w:r w:rsidRPr="00B33E7D">
        <w:rPr>
          <w:rFonts w:ascii="Arial" w:hAnsi="Arial" w:cs="Arial"/>
          <w:sz w:val="22"/>
          <w:szCs w:val="22"/>
        </w:rPr>
        <w:t>NHS Long Term Plan</w:t>
      </w:r>
      <w:r w:rsidRPr="00B33E7D">
        <w:rPr>
          <w:rFonts w:ascii="Arial" w:hAnsi="Arial" w:cs="Arial"/>
          <w:sz w:val="22"/>
          <w:szCs w:val="22"/>
        </w:rPr>
        <w:t xml:space="preserve">, </w:t>
      </w:r>
      <w:r w:rsidRPr="00B33E7D">
        <w:rPr>
          <w:rFonts w:ascii="Arial" w:hAnsi="Arial" w:cs="Arial"/>
          <w:sz w:val="22"/>
          <w:szCs w:val="22"/>
        </w:rPr>
        <w:t>NHS</w:t>
      </w:r>
      <w:r w:rsidRPr="00B33E7D">
        <w:rPr>
          <w:rFonts w:ascii="Arial" w:hAnsi="Arial" w:cs="Arial"/>
          <w:sz w:val="22"/>
          <w:szCs w:val="22"/>
        </w:rPr>
        <w:t xml:space="preserve">. Available at: </w:t>
      </w:r>
      <w:hyperlink r:id="rId21">
        <w:r w:rsidRPr="00B33E7D">
          <w:rPr>
            <w:rFonts w:ascii="Arial" w:hAnsi="Arial" w:cs="Arial"/>
            <w:color w:val="1155CC"/>
            <w:sz w:val="22"/>
            <w:szCs w:val="22"/>
            <w:u w:val="single"/>
          </w:rPr>
          <w:t>https://www.england.nhs.uk/long-term-plan/</w:t>
        </w:r>
      </w:hyperlink>
      <w:r w:rsidRPr="00B33E7D">
        <w:rPr>
          <w:rFonts w:ascii="Arial" w:hAnsi="Arial" w:cs="Arial"/>
          <w:sz w:val="22"/>
          <w:szCs w:val="22"/>
        </w:rPr>
        <w:t xml:space="preserve"> (Accessed: August 1</w:t>
      </w:r>
      <w:r w:rsidRPr="00B33E7D">
        <w:rPr>
          <w:rFonts w:ascii="Arial" w:hAnsi="Arial" w:cs="Arial"/>
          <w:sz w:val="22"/>
          <w:szCs w:val="22"/>
          <w:lang w:val="en-IN"/>
        </w:rPr>
        <w:t>2</w:t>
      </w:r>
      <w:r w:rsidRPr="00B33E7D">
        <w:rPr>
          <w:rFonts w:ascii="Arial" w:hAnsi="Arial" w:cs="Arial"/>
          <w:sz w:val="22"/>
          <w:szCs w:val="22"/>
        </w:rPr>
        <w:t>, 2026).</w:t>
      </w:r>
    </w:p>
    <w:p w14:paraId="0D0224DA"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NHS UK (2025) </w:t>
      </w:r>
      <w:r w:rsidRPr="00B33E7D">
        <w:rPr>
          <w:rFonts w:ascii="Arial" w:hAnsi="Arial" w:cs="Arial"/>
          <w:sz w:val="22"/>
          <w:szCs w:val="22"/>
        </w:rPr>
        <w:t>UK government web archive</w:t>
      </w:r>
      <w:r w:rsidRPr="00B33E7D">
        <w:rPr>
          <w:rFonts w:ascii="Arial" w:hAnsi="Arial" w:cs="Arial"/>
          <w:sz w:val="22"/>
          <w:szCs w:val="22"/>
        </w:rPr>
        <w:t xml:space="preserve">, </w:t>
      </w:r>
      <w:r w:rsidRPr="00B33E7D">
        <w:rPr>
          <w:rFonts w:ascii="Arial" w:hAnsi="Arial" w:cs="Arial"/>
          <w:sz w:val="22"/>
          <w:szCs w:val="22"/>
        </w:rPr>
        <w:t>Nationalarchives</w:t>
      </w:r>
      <w:r w:rsidRPr="00B33E7D">
        <w:rPr>
          <w:rFonts w:ascii="Arial" w:hAnsi="Arial" w:cs="Arial"/>
          <w:sz w:val="22"/>
          <w:szCs w:val="22"/>
        </w:rPr>
        <w:t>.gov.uk</w:t>
      </w:r>
      <w:r w:rsidRPr="00B33E7D">
        <w:rPr>
          <w:rFonts w:ascii="Arial" w:hAnsi="Arial" w:cs="Arial"/>
          <w:sz w:val="22"/>
          <w:szCs w:val="22"/>
        </w:rPr>
        <w:t xml:space="preserve">. Available at: </w:t>
      </w:r>
      <w:hyperlink r:id="rId22">
        <w:r w:rsidRPr="00B33E7D">
          <w:rPr>
            <w:rFonts w:ascii="Arial" w:hAnsi="Arial" w:cs="Arial"/>
            <w:color w:val="1155CC"/>
            <w:sz w:val="22"/>
            <w:szCs w:val="22"/>
            <w:u w:val="single"/>
          </w:rPr>
          <w:t>https://webarchive.nationalarchives.gov.uk/ukgwa/20250506042058/https://www.longtermplan.nhs.uk/areas-of-work/ageing-well/</w:t>
        </w:r>
      </w:hyperlink>
      <w:r w:rsidRPr="00B33E7D">
        <w:rPr>
          <w:rFonts w:ascii="Arial" w:hAnsi="Arial" w:cs="Arial"/>
          <w:sz w:val="22"/>
          <w:szCs w:val="22"/>
        </w:rPr>
        <w:t xml:space="preserve">  (Accessed: August 1</w:t>
      </w:r>
      <w:r w:rsidRPr="00B33E7D">
        <w:rPr>
          <w:rFonts w:ascii="Arial" w:hAnsi="Arial" w:cs="Arial"/>
          <w:sz w:val="22"/>
          <w:szCs w:val="22"/>
          <w:lang w:val="en-IN"/>
        </w:rPr>
        <w:t>3</w:t>
      </w:r>
      <w:r w:rsidRPr="00B33E7D">
        <w:rPr>
          <w:rFonts w:ascii="Arial" w:hAnsi="Arial" w:cs="Arial"/>
          <w:sz w:val="22"/>
          <w:szCs w:val="22"/>
        </w:rPr>
        <w:t>, 2026).</w:t>
      </w:r>
    </w:p>
    <w:p w14:paraId="264C845B"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The Independent (2026) </w:t>
      </w:r>
      <w:r w:rsidRPr="00B33E7D">
        <w:rPr>
          <w:rFonts w:ascii="Arial" w:hAnsi="Arial" w:cs="Arial"/>
          <w:sz w:val="22"/>
          <w:szCs w:val="22"/>
        </w:rPr>
        <w:t>Some older people ‘skipping showers or meals to make ends meet financially’</w:t>
      </w:r>
      <w:r w:rsidRPr="00B33E7D">
        <w:rPr>
          <w:rFonts w:ascii="Arial" w:hAnsi="Arial" w:cs="Arial"/>
          <w:sz w:val="22"/>
          <w:szCs w:val="22"/>
        </w:rPr>
        <w:t xml:space="preserve">, </w:t>
      </w:r>
      <w:proofErr w:type="spellStart"/>
      <w:r w:rsidRPr="00B33E7D">
        <w:rPr>
          <w:rFonts w:ascii="Arial" w:hAnsi="Arial" w:cs="Arial"/>
          <w:sz w:val="22"/>
          <w:szCs w:val="22"/>
        </w:rPr>
        <w:t>New</w:t>
      </w:r>
      <w:r w:rsidRPr="00B33E7D">
        <w:rPr>
          <w:rFonts w:ascii="Arial" w:hAnsi="Arial" w:cs="Arial"/>
          <w:sz w:val="22"/>
          <w:szCs w:val="22"/>
        </w:rPr>
        <w:t>swav</w:t>
      </w:r>
      <w:proofErr w:type="spellEnd"/>
      <w:r w:rsidRPr="00B33E7D">
        <w:rPr>
          <w:rFonts w:ascii="Arial" w:hAnsi="Arial" w:cs="Arial"/>
          <w:sz w:val="22"/>
          <w:szCs w:val="22"/>
        </w:rPr>
        <w:t xml:space="preserve">. Available at: </w:t>
      </w:r>
      <w:hyperlink r:id="rId23">
        <w:r w:rsidRPr="00B33E7D">
          <w:rPr>
            <w:rFonts w:ascii="Arial" w:hAnsi="Arial" w:cs="Arial"/>
            <w:color w:val="1155CC"/>
            <w:sz w:val="22"/>
            <w:szCs w:val="22"/>
            <w:u w:val="single"/>
          </w:rPr>
          <w:t>https://newswav.com/article/some-older-people-skipping-showers-or-meals-to-make-ends-meet-financially-</w:t>
        </w:r>
        <w:r w:rsidRPr="00B33E7D">
          <w:rPr>
            <w:rFonts w:ascii="Arial" w:hAnsi="Arial" w:cs="Arial"/>
            <w:color w:val="1155CC"/>
            <w:sz w:val="22"/>
            <w:szCs w:val="22"/>
            <w:u w:val="single"/>
          </w:rPr>
          <w:t>A2601_9dDXl2</w:t>
        </w:r>
      </w:hyperlink>
      <w:r w:rsidRPr="00B33E7D">
        <w:rPr>
          <w:rFonts w:ascii="Arial" w:hAnsi="Arial" w:cs="Arial"/>
          <w:sz w:val="22"/>
          <w:szCs w:val="22"/>
        </w:rPr>
        <w:t xml:space="preserve"> (Accessed: August 1</w:t>
      </w:r>
      <w:r w:rsidRPr="00B33E7D">
        <w:rPr>
          <w:rFonts w:ascii="Arial" w:hAnsi="Arial" w:cs="Arial"/>
          <w:sz w:val="22"/>
          <w:szCs w:val="22"/>
          <w:lang w:val="en-IN"/>
        </w:rPr>
        <w:t>6</w:t>
      </w:r>
      <w:r w:rsidRPr="00B33E7D">
        <w:rPr>
          <w:rFonts w:ascii="Arial" w:hAnsi="Arial" w:cs="Arial"/>
          <w:sz w:val="22"/>
          <w:szCs w:val="22"/>
        </w:rPr>
        <w:t>, 2026).</w:t>
      </w:r>
    </w:p>
    <w:p w14:paraId="607E63A2" w14:textId="77777777" w:rsidR="00F92430" w:rsidRPr="00B33E7D" w:rsidRDefault="00E108C7">
      <w:pPr>
        <w:pStyle w:val="Heading2"/>
        <w:spacing w:after="240"/>
        <w:rPr>
          <w:rFonts w:ascii="Arial" w:hAnsi="Arial" w:cs="Arial"/>
          <w:sz w:val="22"/>
          <w:szCs w:val="22"/>
        </w:rPr>
      </w:pPr>
      <w:bookmarkStart w:id="67" w:name="_Toc19365"/>
      <w:r w:rsidRPr="00B33E7D">
        <w:rPr>
          <w:rFonts w:ascii="Arial" w:hAnsi="Arial" w:cs="Arial"/>
          <w:sz w:val="22"/>
          <w:szCs w:val="22"/>
        </w:rPr>
        <w:t>Task 2</w:t>
      </w:r>
      <w:bookmarkEnd w:id="67"/>
    </w:p>
    <w:p w14:paraId="6BC1301D"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Aguayo, F., Boccardo, E., Corvalán, A., Calaf, G.M. and Blanco, R. (2021). Interplay between </w:t>
      </w:r>
      <w:proofErr w:type="spellStart"/>
      <w:r w:rsidRPr="00B33E7D">
        <w:rPr>
          <w:rFonts w:ascii="Arial" w:hAnsi="Arial" w:cs="Arial"/>
          <w:sz w:val="22"/>
          <w:szCs w:val="22"/>
        </w:rPr>
        <w:t>epstein-barr</w:t>
      </w:r>
      <w:proofErr w:type="spellEnd"/>
      <w:r w:rsidRPr="00B33E7D">
        <w:rPr>
          <w:rFonts w:ascii="Arial" w:hAnsi="Arial" w:cs="Arial"/>
          <w:sz w:val="22"/>
          <w:szCs w:val="22"/>
        </w:rPr>
        <w:t xml:space="preserve"> virus infection and environmental xenobiotic exposure in cancer. </w:t>
      </w:r>
      <w:r w:rsidRPr="00B33E7D">
        <w:rPr>
          <w:rFonts w:ascii="Arial" w:hAnsi="Arial" w:cs="Arial"/>
          <w:sz w:val="22"/>
          <w:szCs w:val="22"/>
        </w:rPr>
        <w:t>Infectious Agents and Cancer</w:t>
      </w:r>
      <w:r w:rsidRPr="00B33E7D">
        <w:rPr>
          <w:rFonts w:ascii="Arial" w:hAnsi="Arial" w:cs="Arial"/>
          <w:sz w:val="22"/>
          <w:szCs w:val="22"/>
        </w:rPr>
        <w:t>, 16(1).</w:t>
      </w:r>
      <w:r w:rsidRPr="00B33E7D">
        <w:rPr>
          <w:rFonts w:ascii="Arial" w:hAnsi="Arial" w:cs="Arial"/>
          <w:sz w:val="22"/>
          <w:szCs w:val="22"/>
        </w:rPr>
        <w:t xml:space="preserve"> doi:10.1186/s13027-021-00391-2. (Accessed: August 1</w:t>
      </w:r>
      <w:r w:rsidRPr="00B33E7D">
        <w:rPr>
          <w:rFonts w:ascii="Arial" w:hAnsi="Arial" w:cs="Arial"/>
          <w:sz w:val="22"/>
          <w:szCs w:val="22"/>
          <w:lang w:val="en-IN"/>
        </w:rPr>
        <w:t>1</w:t>
      </w:r>
      <w:r w:rsidRPr="00B33E7D">
        <w:rPr>
          <w:rFonts w:ascii="Arial" w:hAnsi="Arial" w:cs="Arial"/>
          <w:sz w:val="22"/>
          <w:szCs w:val="22"/>
        </w:rPr>
        <w:t>, 2026).</w:t>
      </w:r>
    </w:p>
    <w:p w14:paraId="6D5FC8CF"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AMERICAN SOCIETY OF HEMATOLOGY (2024) </w:t>
      </w:r>
      <w:r w:rsidRPr="00B33E7D">
        <w:rPr>
          <w:rFonts w:ascii="Arial" w:hAnsi="Arial" w:cs="Arial"/>
          <w:sz w:val="22"/>
          <w:szCs w:val="22"/>
        </w:rPr>
        <w:t>Blood cancers</w:t>
      </w:r>
      <w:r w:rsidRPr="00B33E7D">
        <w:rPr>
          <w:rFonts w:ascii="Arial" w:hAnsi="Arial" w:cs="Arial"/>
          <w:sz w:val="22"/>
          <w:szCs w:val="22"/>
        </w:rPr>
        <w:t xml:space="preserve">, </w:t>
      </w:r>
      <w:r w:rsidRPr="00B33E7D">
        <w:rPr>
          <w:rFonts w:ascii="Arial" w:hAnsi="Arial" w:cs="Arial"/>
          <w:sz w:val="22"/>
          <w:szCs w:val="22"/>
        </w:rPr>
        <w:t>www.hematology.org</w:t>
      </w:r>
      <w:r w:rsidRPr="00B33E7D">
        <w:rPr>
          <w:rFonts w:ascii="Arial" w:hAnsi="Arial" w:cs="Arial"/>
          <w:sz w:val="22"/>
          <w:szCs w:val="22"/>
        </w:rPr>
        <w:t xml:space="preserve">. Available at: </w:t>
      </w:r>
      <w:hyperlink r:id="rId24">
        <w:r w:rsidRPr="00B33E7D">
          <w:rPr>
            <w:rFonts w:ascii="Arial" w:hAnsi="Arial" w:cs="Arial"/>
            <w:color w:val="1155CC"/>
            <w:sz w:val="22"/>
            <w:szCs w:val="22"/>
            <w:u w:val="single"/>
          </w:rPr>
          <w:t>https://www.hematology.org/e</w:t>
        </w:r>
        <w:r w:rsidRPr="00B33E7D">
          <w:rPr>
            <w:rFonts w:ascii="Arial" w:hAnsi="Arial" w:cs="Arial"/>
            <w:color w:val="1155CC"/>
            <w:sz w:val="22"/>
            <w:szCs w:val="22"/>
            <w:u w:val="single"/>
          </w:rPr>
          <w:t>ducation/patients/blood-cancers</w:t>
        </w:r>
      </w:hyperlink>
      <w:r w:rsidRPr="00B33E7D">
        <w:rPr>
          <w:rFonts w:ascii="Arial" w:hAnsi="Arial" w:cs="Arial"/>
          <w:sz w:val="22"/>
          <w:szCs w:val="22"/>
        </w:rPr>
        <w:t xml:space="preserve">  (Accessed: August 1</w:t>
      </w:r>
      <w:r w:rsidRPr="00B33E7D">
        <w:rPr>
          <w:rFonts w:ascii="Arial" w:hAnsi="Arial" w:cs="Arial"/>
          <w:sz w:val="22"/>
          <w:szCs w:val="22"/>
          <w:lang w:val="en-IN"/>
        </w:rPr>
        <w:t>1</w:t>
      </w:r>
      <w:r w:rsidRPr="00B33E7D">
        <w:rPr>
          <w:rFonts w:ascii="Arial" w:hAnsi="Arial" w:cs="Arial"/>
          <w:sz w:val="22"/>
          <w:szCs w:val="22"/>
        </w:rPr>
        <w:t>, 2026).</w:t>
      </w:r>
    </w:p>
    <w:p w14:paraId="0EA7AC35"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Blood Cancer UK (2026a) </w:t>
      </w:r>
      <w:r w:rsidRPr="00B33E7D">
        <w:rPr>
          <w:rFonts w:ascii="Arial" w:hAnsi="Arial" w:cs="Arial"/>
          <w:sz w:val="22"/>
          <w:szCs w:val="22"/>
        </w:rPr>
        <w:t>Blood Cancer UK | Facts and Information about Blood Cancer</w:t>
      </w:r>
      <w:r w:rsidRPr="00B33E7D">
        <w:rPr>
          <w:rFonts w:ascii="Arial" w:hAnsi="Arial" w:cs="Arial"/>
          <w:sz w:val="22"/>
          <w:szCs w:val="22"/>
        </w:rPr>
        <w:t xml:space="preserve">, </w:t>
      </w:r>
      <w:r w:rsidRPr="00B33E7D">
        <w:rPr>
          <w:rFonts w:ascii="Arial" w:hAnsi="Arial" w:cs="Arial"/>
          <w:sz w:val="22"/>
          <w:szCs w:val="22"/>
        </w:rPr>
        <w:t>Blood Cancer UK</w:t>
      </w:r>
      <w:r w:rsidRPr="00B33E7D">
        <w:rPr>
          <w:rFonts w:ascii="Arial" w:hAnsi="Arial" w:cs="Arial"/>
          <w:sz w:val="22"/>
          <w:szCs w:val="22"/>
        </w:rPr>
        <w:t xml:space="preserve">. Available at: </w:t>
      </w:r>
      <w:hyperlink r:id="rId25">
        <w:r w:rsidRPr="00B33E7D">
          <w:rPr>
            <w:rFonts w:ascii="Arial" w:hAnsi="Arial" w:cs="Arial"/>
            <w:color w:val="1155CC"/>
            <w:sz w:val="22"/>
            <w:szCs w:val="22"/>
            <w:u w:val="single"/>
          </w:rPr>
          <w:t>https://</w:t>
        </w:r>
        <w:r w:rsidRPr="00B33E7D">
          <w:rPr>
            <w:rFonts w:ascii="Arial" w:hAnsi="Arial" w:cs="Arial"/>
            <w:color w:val="1155CC"/>
            <w:sz w:val="22"/>
            <w:szCs w:val="22"/>
            <w:u w:val="single"/>
          </w:rPr>
          <w:t>bloodcancer.org.uk/news/blood-cancer-facts/</w:t>
        </w:r>
      </w:hyperlink>
      <w:r w:rsidRPr="00B33E7D">
        <w:rPr>
          <w:rFonts w:ascii="Arial" w:hAnsi="Arial" w:cs="Arial"/>
          <w:sz w:val="22"/>
          <w:szCs w:val="22"/>
        </w:rPr>
        <w:t xml:space="preserve">  (Accessed: August 1</w:t>
      </w:r>
      <w:r w:rsidRPr="00B33E7D">
        <w:rPr>
          <w:rFonts w:ascii="Arial" w:hAnsi="Arial" w:cs="Arial"/>
          <w:sz w:val="22"/>
          <w:szCs w:val="22"/>
          <w:lang w:val="en-IN"/>
        </w:rPr>
        <w:t>3</w:t>
      </w:r>
      <w:r w:rsidRPr="00B33E7D">
        <w:rPr>
          <w:rFonts w:ascii="Arial" w:hAnsi="Arial" w:cs="Arial"/>
          <w:sz w:val="22"/>
          <w:szCs w:val="22"/>
        </w:rPr>
        <w:t>, 2026).</w:t>
      </w:r>
    </w:p>
    <w:p w14:paraId="51861C3C"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Blood Cancer UK (2026b) </w:t>
      </w:r>
      <w:r w:rsidRPr="00B33E7D">
        <w:rPr>
          <w:rFonts w:ascii="Arial" w:hAnsi="Arial" w:cs="Arial"/>
          <w:sz w:val="22"/>
          <w:szCs w:val="22"/>
        </w:rPr>
        <w:t>Blood Cancer UK | Living well with mantle cell lymphoma</w:t>
      </w:r>
      <w:r w:rsidRPr="00B33E7D">
        <w:rPr>
          <w:rFonts w:ascii="Arial" w:hAnsi="Arial" w:cs="Arial"/>
          <w:sz w:val="22"/>
          <w:szCs w:val="22"/>
        </w:rPr>
        <w:t xml:space="preserve">, </w:t>
      </w:r>
      <w:r w:rsidRPr="00B33E7D">
        <w:rPr>
          <w:rFonts w:ascii="Arial" w:hAnsi="Arial" w:cs="Arial"/>
          <w:sz w:val="22"/>
          <w:szCs w:val="22"/>
        </w:rPr>
        <w:t>Blood Cancer UK</w:t>
      </w:r>
      <w:r w:rsidRPr="00B33E7D">
        <w:rPr>
          <w:rFonts w:ascii="Arial" w:hAnsi="Arial" w:cs="Arial"/>
          <w:sz w:val="22"/>
          <w:szCs w:val="22"/>
        </w:rPr>
        <w:t xml:space="preserve">. Available at: </w:t>
      </w:r>
      <w:hyperlink r:id="rId26">
        <w:r w:rsidRPr="00B33E7D">
          <w:rPr>
            <w:rFonts w:ascii="Arial" w:hAnsi="Arial" w:cs="Arial"/>
            <w:color w:val="1155CC"/>
            <w:sz w:val="22"/>
            <w:szCs w:val="22"/>
            <w:u w:val="single"/>
          </w:rPr>
          <w:t>https://bloodcancer.org.uk/understanding-blood-cancer/lymphoma/mantle-cell-lymphoma/living-well-mantle-cell-lymphoma/</w:t>
        </w:r>
      </w:hyperlink>
      <w:r w:rsidRPr="00B33E7D">
        <w:rPr>
          <w:rFonts w:ascii="Arial" w:hAnsi="Arial" w:cs="Arial"/>
          <w:sz w:val="22"/>
          <w:szCs w:val="22"/>
        </w:rPr>
        <w:t xml:space="preserve"> (Accessed: August 1</w:t>
      </w:r>
      <w:r w:rsidRPr="00B33E7D">
        <w:rPr>
          <w:rFonts w:ascii="Arial" w:hAnsi="Arial" w:cs="Arial"/>
          <w:sz w:val="22"/>
          <w:szCs w:val="22"/>
          <w:lang w:val="en-IN"/>
        </w:rPr>
        <w:t>4</w:t>
      </w:r>
      <w:r w:rsidRPr="00B33E7D">
        <w:rPr>
          <w:rFonts w:ascii="Arial" w:hAnsi="Arial" w:cs="Arial"/>
          <w:sz w:val="22"/>
          <w:szCs w:val="22"/>
        </w:rPr>
        <w:t>, 2026).</w:t>
      </w:r>
    </w:p>
    <w:p w14:paraId="20F5FF5E"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Cancer Research UK (2025) </w:t>
      </w:r>
      <w:r w:rsidRPr="00B33E7D">
        <w:rPr>
          <w:rFonts w:ascii="Arial" w:hAnsi="Arial" w:cs="Arial"/>
          <w:sz w:val="22"/>
          <w:szCs w:val="22"/>
        </w:rPr>
        <w:t>All cancers comb</w:t>
      </w:r>
      <w:r w:rsidRPr="00B33E7D">
        <w:rPr>
          <w:rFonts w:ascii="Arial" w:hAnsi="Arial" w:cs="Arial"/>
          <w:sz w:val="22"/>
          <w:szCs w:val="22"/>
        </w:rPr>
        <w:t>ined incidence statistics</w:t>
      </w:r>
      <w:r w:rsidRPr="00B33E7D">
        <w:rPr>
          <w:rFonts w:ascii="Arial" w:hAnsi="Arial" w:cs="Arial"/>
          <w:sz w:val="22"/>
          <w:szCs w:val="22"/>
        </w:rPr>
        <w:t xml:space="preserve">, </w:t>
      </w:r>
      <w:r w:rsidRPr="00B33E7D">
        <w:rPr>
          <w:rFonts w:ascii="Arial" w:hAnsi="Arial" w:cs="Arial"/>
          <w:sz w:val="22"/>
          <w:szCs w:val="22"/>
        </w:rPr>
        <w:t>Cancer Research UK</w:t>
      </w:r>
      <w:r w:rsidRPr="00B33E7D">
        <w:rPr>
          <w:rFonts w:ascii="Arial" w:hAnsi="Arial" w:cs="Arial"/>
          <w:sz w:val="22"/>
          <w:szCs w:val="22"/>
        </w:rPr>
        <w:t xml:space="preserve">. CRUK. Available at: </w:t>
      </w:r>
      <w:hyperlink r:id="rId27">
        <w:r w:rsidRPr="00B33E7D">
          <w:rPr>
            <w:rFonts w:ascii="Arial" w:hAnsi="Arial" w:cs="Arial"/>
            <w:color w:val="1155CC"/>
            <w:sz w:val="22"/>
            <w:szCs w:val="22"/>
            <w:u w:val="single"/>
          </w:rPr>
          <w:t>https://www.cancerresearchuk.org/health-pr</w:t>
        </w:r>
        <w:r w:rsidRPr="00B33E7D">
          <w:rPr>
            <w:rFonts w:ascii="Arial" w:hAnsi="Arial" w:cs="Arial"/>
            <w:color w:val="1155CC"/>
            <w:sz w:val="22"/>
            <w:szCs w:val="22"/>
            <w:u w:val="single"/>
          </w:rPr>
          <w:t>ofessional/cancer-statistics/statistics-by-cancer-type/all-cancers-combined/incidence</w:t>
        </w:r>
      </w:hyperlink>
      <w:r w:rsidRPr="00B33E7D">
        <w:rPr>
          <w:rFonts w:ascii="Arial" w:hAnsi="Arial" w:cs="Arial"/>
          <w:sz w:val="22"/>
          <w:szCs w:val="22"/>
        </w:rPr>
        <w:t xml:space="preserve"> (Accessed: August 16, 2026).</w:t>
      </w:r>
    </w:p>
    <w:p w14:paraId="18527D43"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Cancer Research UK (2026) </w:t>
      </w:r>
      <w:proofErr w:type="spellStart"/>
      <w:r w:rsidRPr="00B33E7D">
        <w:rPr>
          <w:rFonts w:ascii="Arial" w:hAnsi="Arial" w:cs="Arial"/>
          <w:sz w:val="22"/>
          <w:szCs w:val="22"/>
        </w:rPr>
        <w:t>Leukaemia</w:t>
      </w:r>
      <w:proofErr w:type="spellEnd"/>
      <w:r w:rsidRPr="00B33E7D">
        <w:rPr>
          <w:rFonts w:ascii="Arial" w:hAnsi="Arial" w:cs="Arial"/>
          <w:sz w:val="22"/>
          <w:szCs w:val="22"/>
        </w:rPr>
        <w:t xml:space="preserve"> (all subtypes combined) mortality statistics</w:t>
      </w:r>
      <w:r w:rsidRPr="00B33E7D">
        <w:rPr>
          <w:rFonts w:ascii="Arial" w:hAnsi="Arial" w:cs="Arial"/>
          <w:sz w:val="22"/>
          <w:szCs w:val="22"/>
        </w:rPr>
        <w:t xml:space="preserve">, </w:t>
      </w:r>
      <w:r w:rsidRPr="00B33E7D">
        <w:rPr>
          <w:rFonts w:ascii="Arial" w:hAnsi="Arial" w:cs="Arial"/>
          <w:sz w:val="22"/>
          <w:szCs w:val="22"/>
        </w:rPr>
        <w:t>Cancer Research UK</w:t>
      </w:r>
      <w:r w:rsidRPr="00B33E7D">
        <w:rPr>
          <w:rFonts w:ascii="Arial" w:hAnsi="Arial" w:cs="Arial"/>
          <w:sz w:val="22"/>
          <w:szCs w:val="22"/>
        </w:rPr>
        <w:t xml:space="preserve">. Available at: </w:t>
      </w:r>
      <w:hyperlink r:id="rId28">
        <w:r w:rsidRPr="00B33E7D">
          <w:rPr>
            <w:rFonts w:ascii="Arial" w:hAnsi="Arial" w:cs="Arial"/>
            <w:color w:val="1155CC"/>
            <w:sz w:val="22"/>
            <w:szCs w:val="22"/>
            <w:u w:val="single"/>
          </w:rPr>
          <w:t>https://www.cancerresearchuk.org/health-professional/cancer-statistics/statistics-by-cancer-type/leukaemia/mortality</w:t>
        </w:r>
      </w:hyperlink>
      <w:r w:rsidRPr="00B33E7D">
        <w:rPr>
          <w:rFonts w:ascii="Arial" w:hAnsi="Arial" w:cs="Arial"/>
          <w:sz w:val="22"/>
          <w:szCs w:val="22"/>
        </w:rPr>
        <w:t xml:space="preserve"> (Accessed: August 1</w:t>
      </w:r>
      <w:r w:rsidRPr="00B33E7D">
        <w:rPr>
          <w:rFonts w:ascii="Arial" w:hAnsi="Arial" w:cs="Arial"/>
          <w:sz w:val="22"/>
          <w:szCs w:val="22"/>
          <w:lang w:val="en-IN"/>
        </w:rPr>
        <w:t>5</w:t>
      </w:r>
      <w:r w:rsidRPr="00B33E7D">
        <w:rPr>
          <w:rFonts w:ascii="Arial" w:hAnsi="Arial" w:cs="Arial"/>
          <w:sz w:val="22"/>
          <w:szCs w:val="22"/>
        </w:rPr>
        <w:t>, 2026).</w:t>
      </w:r>
    </w:p>
    <w:p w14:paraId="2F9C2B16" w14:textId="77777777" w:rsidR="00F92430" w:rsidRPr="00B33E7D" w:rsidRDefault="00E108C7">
      <w:pPr>
        <w:spacing w:after="240"/>
        <w:rPr>
          <w:rFonts w:ascii="Arial" w:hAnsi="Arial" w:cs="Arial"/>
          <w:sz w:val="22"/>
          <w:szCs w:val="22"/>
        </w:rPr>
      </w:pPr>
      <w:r w:rsidRPr="00B33E7D">
        <w:rPr>
          <w:rFonts w:ascii="Arial" w:hAnsi="Arial" w:cs="Arial"/>
          <w:sz w:val="22"/>
          <w:szCs w:val="22"/>
        </w:rPr>
        <w:lastRenderedPageBreak/>
        <w:t xml:space="preserve">Digital.nhs.uk (2025) </w:t>
      </w:r>
      <w:r w:rsidRPr="00B33E7D">
        <w:rPr>
          <w:rFonts w:ascii="Arial" w:hAnsi="Arial" w:cs="Arial"/>
          <w:sz w:val="22"/>
          <w:szCs w:val="22"/>
        </w:rPr>
        <w:t xml:space="preserve">welcome to </w:t>
      </w:r>
      <w:proofErr w:type="spellStart"/>
      <w:r w:rsidRPr="00B33E7D">
        <w:rPr>
          <w:rFonts w:ascii="Arial" w:hAnsi="Arial" w:cs="Arial"/>
          <w:sz w:val="22"/>
          <w:szCs w:val="22"/>
        </w:rPr>
        <w:t>zscaler</w:t>
      </w:r>
      <w:proofErr w:type="spellEnd"/>
      <w:r w:rsidRPr="00B33E7D">
        <w:rPr>
          <w:rFonts w:ascii="Arial" w:hAnsi="Arial" w:cs="Arial"/>
          <w:sz w:val="22"/>
          <w:szCs w:val="22"/>
        </w:rPr>
        <w:t xml:space="preserve"> directory authentication</w:t>
      </w:r>
      <w:r w:rsidRPr="00B33E7D">
        <w:rPr>
          <w:rFonts w:ascii="Arial" w:hAnsi="Arial" w:cs="Arial"/>
          <w:sz w:val="22"/>
          <w:szCs w:val="22"/>
        </w:rPr>
        <w:t xml:space="preserve">, </w:t>
      </w:r>
      <w:r w:rsidRPr="00B33E7D">
        <w:rPr>
          <w:rFonts w:ascii="Arial" w:hAnsi="Arial" w:cs="Arial"/>
          <w:sz w:val="22"/>
          <w:szCs w:val="22"/>
        </w:rPr>
        <w:t>Digital.nhs.uk</w:t>
      </w:r>
      <w:r w:rsidRPr="00B33E7D">
        <w:rPr>
          <w:rFonts w:ascii="Arial" w:hAnsi="Arial" w:cs="Arial"/>
          <w:sz w:val="22"/>
          <w:szCs w:val="22"/>
        </w:rPr>
        <w:t xml:space="preserve">. Available at: </w:t>
      </w:r>
      <w:hyperlink r:id="rId29">
        <w:r w:rsidRPr="00B33E7D">
          <w:rPr>
            <w:rFonts w:ascii="Arial" w:hAnsi="Arial" w:cs="Arial"/>
            <w:color w:val="1155CC"/>
            <w:sz w:val="22"/>
            <w:szCs w:val="22"/>
            <w:u w:val="single"/>
          </w:rPr>
          <w:t>https://digital.nhs.uk/ndrs/data/data-outputs/cancer-data-hub/cancer-registration-statistics</w:t>
        </w:r>
      </w:hyperlink>
      <w:r w:rsidRPr="00B33E7D">
        <w:rPr>
          <w:rFonts w:ascii="Arial" w:hAnsi="Arial" w:cs="Arial"/>
          <w:sz w:val="22"/>
          <w:szCs w:val="22"/>
        </w:rPr>
        <w:t xml:space="preserve"> (Accessed: August 1</w:t>
      </w:r>
      <w:r w:rsidRPr="00B33E7D">
        <w:rPr>
          <w:rFonts w:ascii="Arial" w:hAnsi="Arial" w:cs="Arial"/>
          <w:sz w:val="22"/>
          <w:szCs w:val="22"/>
          <w:lang w:val="en-IN"/>
        </w:rPr>
        <w:t>2</w:t>
      </w:r>
      <w:r w:rsidRPr="00B33E7D">
        <w:rPr>
          <w:rFonts w:ascii="Arial" w:hAnsi="Arial" w:cs="Arial"/>
          <w:sz w:val="22"/>
          <w:szCs w:val="22"/>
        </w:rPr>
        <w:t>, 2026).</w:t>
      </w:r>
    </w:p>
    <w:p w14:paraId="152DCA3B" w14:textId="77777777" w:rsidR="00F92430" w:rsidRPr="00B33E7D" w:rsidRDefault="00E108C7">
      <w:pPr>
        <w:spacing w:after="240"/>
        <w:rPr>
          <w:rFonts w:ascii="Arial" w:hAnsi="Arial" w:cs="Arial"/>
          <w:sz w:val="22"/>
          <w:szCs w:val="22"/>
        </w:rPr>
      </w:pPr>
      <w:proofErr w:type="spellStart"/>
      <w:r w:rsidRPr="00B33E7D">
        <w:rPr>
          <w:rFonts w:ascii="Arial" w:hAnsi="Arial" w:cs="Arial"/>
          <w:sz w:val="22"/>
          <w:szCs w:val="22"/>
        </w:rPr>
        <w:t>Elghetany</w:t>
      </w:r>
      <w:proofErr w:type="spellEnd"/>
      <w:r w:rsidRPr="00B33E7D">
        <w:rPr>
          <w:rFonts w:ascii="Arial" w:hAnsi="Arial" w:cs="Arial"/>
          <w:sz w:val="22"/>
          <w:szCs w:val="22"/>
        </w:rPr>
        <w:t>, M.T., Patnaik</w:t>
      </w:r>
      <w:r w:rsidRPr="00B33E7D">
        <w:rPr>
          <w:rFonts w:ascii="Arial" w:hAnsi="Arial" w:cs="Arial"/>
          <w:sz w:val="22"/>
          <w:szCs w:val="22"/>
        </w:rPr>
        <w:t xml:space="preserve">, M.M. and Khoury, J.D. (2024) “myelodysplastic neoplasms evolving from inherited bone marrow failure syndromes / germline predisposition syndromes: back under the microscope,” </w:t>
      </w:r>
      <w:r w:rsidRPr="00B33E7D">
        <w:rPr>
          <w:rFonts w:ascii="Arial" w:hAnsi="Arial" w:cs="Arial"/>
          <w:sz w:val="22"/>
          <w:szCs w:val="22"/>
        </w:rPr>
        <w:t>Leukemia Research</w:t>
      </w:r>
      <w:r w:rsidRPr="00B33E7D">
        <w:rPr>
          <w:rFonts w:ascii="Arial" w:hAnsi="Arial" w:cs="Arial"/>
          <w:sz w:val="22"/>
          <w:szCs w:val="22"/>
        </w:rPr>
        <w:t xml:space="preserve">, 137, p. 107441. Available at: </w:t>
      </w:r>
      <w:hyperlink r:id="rId30">
        <w:r w:rsidRPr="00B33E7D">
          <w:rPr>
            <w:rFonts w:ascii="Arial" w:hAnsi="Arial" w:cs="Arial"/>
            <w:color w:val="1155CC"/>
            <w:sz w:val="22"/>
            <w:szCs w:val="22"/>
            <w:u w:val="single"/>
          </w:rPr>
          <w:t>https://doi.org/10.1016/j.leukres.2024.107441</w:t>
        </w:r>
      </w:hyperlink>
      <w:r w:rsidRPr="00B33E7D">
        <w:rPr>
          <w:rFonts w:ascii="Arial" w:hAnsi="Arial" w:cs="Arial"/>
          <w:sz w:val="22"/>
          <w:szCs w:val="22"/>
        </w:rPr>
        <w:t xml:space="preserve">. </w:t>
      </w:r>
    </w:p>
    <w:p w14:paraId="18B3E7BE"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Gov.UK and ONS (2026) </w:t>
      </w:r>
      <w:r w:rsidRPr="00B33E7D">
        <w:rPr>
          <w:rFonts w:ascii="Arial" w:hAnsi="Arial" w:cs="Arial"/>
          <w:sz w:val="22"/>
          <w:szCs w:val="22"/>
        </w:rPr>
        <w:t>How health has changed in your area - Office for National Statistics</w:t>
      </w:r>
      <w:r w:rsidRPr="00B33E7D">
        <w:rPr>
          <w:rFonts w:ascii="Arial" w:hAnsi="Arial" w:cs="Arial"/>
          <w:sz w:val="22"/>
          <w:szCs w:val="22"/>
        </w:rPr>
        <w:t xml:space="preserve">, </w:t>
      </w:r>
      <w:r w:rsidRPr="00B33E7D">
        <w:rPr>
          <w:rFonts w:ascii="Arial" w:hAnsi="Arial" w:cs="Arial"/>
          <w:sz w:val="22"/>
          <w:szCs w:val="22"/>
        </w:rPr>
        <w:t>www.ons.gov.uk</w:t>
      </w:r>
      <w:r w:rsidRPr="00B33E7D">
        <w:rPr>
          <w:rFonts w:ascii="Arial" w:hAnsi="Arial" w:cs="Arial"/>
          <w:sz w:val="22"/>
          <w:szCs w:val="22"/>
        </w:rPr>
        <w:t xml:space="preserve">. Available at: </w:t>
      </w:r>
      <w:hyperlink r:id="rId31" w:anchor="E09000030">
        <w:r w:rsidRPr="00B33E7D">
          <w:rPr>
            <w:rFonts w:ascii="Arial" w:hAnsi="Arial" w:cs="Arial"/>
            <w:color w:val="1155CC"/>
            <w:sz w:val="22"/>
            <w:szCs w:val="22"/>
            <w:u w:val="single"/>
          </w:rPr>
          <w:t>https://www.ons.gov.uk/peoplepopulationandcommunity/healthandsocialcare/h</w:t>
        </w:r>
        <w:r w:rsidRPr="00B33E7D">
          <w:rPr>
            <w:rFonts w:ascii="Arial" w:hAnsi="Arial" w:cs="Arial"/>
            <w:color w:val="1155CC"/>
            <w:sz w:val="22"/>
            <w:szCs w:val="22"/>
            <w:u w:val="single"/>
          </w:rPr>
          <w:t>ealthandwellbeing/articles/howhealthhaschangedinyourarea2015to2021/2023-06-16#E09000030</w:t>
        </w:r>
      </w:hyperlink>
      <w:r w:rsidRPr="00B33E7D">
        <w:rPr>
          <w:rFonts w:ascii="Arial" w:hAnsi="Arial" w:cs="Arial"/>
          <w:sz w:val="22"/>
          <w:szCs w:val="22"/>
        </w:rPr>
        <w:t xml:space="preserve"> (Accessed: August 15, 2026).</w:t>
      </w:r>
    </w:p>
    <w:p w14:paraId="48CE213D" w14:textId="77777777" w:rsidR="00F92430" w:rsidRPr="00B33E7D" w:rsidRDefault="00E108C7">
      <w:pPr>
        <w:spacing w:after="240"/>
        <w:rPr>
          <w:rFonts w:ascii="Arial" w:hAnsi="Arial" w:cs="Arial"/>
          <w:sz w:val="22"/>
          <w:szCs w:val="22"/>
        </w:rPr>
      </w:pPr>
      <w:r w:rsidRPr="00B33E7D">
        <w:rPr>
          <w:rFonts w:ascii="Arial" w:hAnsi="Arial" w:cs="Arial"/>
          <w:sz w:val="22"/>
          <w:szCs w:val="22"/>
        </w:rPr>
        <w:t>Hanafiah, A.N. and Bertotti, M. (2026) “Navigating the national rollout: examining primary care network link workers and the integration of</w:t>
      </w:r>
      <w:r w:rsidRPr="00B33E7D">
        <w:rPr>
          <w:rFonts w:ascii="Arial" w:hAnsi="Arial" w:cs="Arial"/>
          <w:sz w:val="22"/>
          <w:szCs w:val="22"/>
        </w:rPr>
        <w:t xml:space="preserve"> local social prescribing models in Redbridge,” </w:t>
      </w:r>
      <w:r w:rsidRPr="00B33E7D">
        <w:rPr>
          <w:rFonts w:ascii="Arial" w:hAnsi="Arial" w:cs="Arial"/>
          <w:sz w:val="22"/>
          <w:szCs w:val="22"/>
        </w:rPr>
        <w:t>Primary health care research &amp; development</w:t>
      </w:r>
      <w:r w:rsidRPr="00B33E7D">
        <w:rPr>
          <w:rFonts w:ascii="Arial" w:hAnsi="Arial" w:cs="Arial"/>
          <w:sz w:val="22"/>
          <w:szCs w:val="22"/>
        </w:rPr>
        <w:t xml:space="preserve">, 27, p. e76. Available at: </w:t>
      </w:r>
      <w:hyperlink r:id="rId32">
        <w:r w:rsidRPr="00B33E7D">
          <w:rPr>
            <w:rFonts w:ascii="Arial" w:hAnsi="Arial" w:cs="Arial"/>
            <w:color w:val="1155CC"/>
            <w:sz w:val="22"/>
            <w:szCs w:val="22"/>
            <w:u w:val="single"/>
          </w:rPr>
          <w:t>https://doi.org/10.1017/S1463423626101443</w:t>
        </w:r>
      </w:hyperlink>
      <w:r w:rsidRPr="00B33E7D">
        <w:rPr>
          <w:rFonts w:ascii="Arial" w:hAnsi="Arial" w:cs="Arial"/>
          <w:sz w:val="22"/>
          <w:szCs w:val="22"/>
        </w:rPr>
        <w:t xml:space="preserve">. </w:t>
      </w:r>
    </w:p>
    <w:p w14:paraId="26DE0A5D"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Healthwatch (2026) </w:t>
      </w:r>
      <w:r w:rsidRPr="00B33E7D">
        <w:rPr>
          <w:rFonts w:ascii="Arial" w:hAnsi="Arial" w:cs="Arial"/>
          <w:sz w:val="22"/>
          <w:szCs w:val="22"/>
        </w:rPr>
        <w:t xml:space="preserve">Tower Hamlets </w:t>
      </w:r>
      <w:r w:rsidRPr="00B33E7D">
        <w:rPr>
          <w:rFonts w:ascii="Arial" w:hAnsi="Arial" w:cs="Arial"/>
          <w:sz w:val="22"/>
          <w:szCs w:val="22"/>
        </w:rPr>
        <w:t>GP Care Group Launches Ground Breaking Somali Health Website</w:t>
      </w:r>
      <w:r w:rsidRPr="00B33E7D">
        <w:rPr>
          <w:rFonts w:ascii="Arial" w:hAnsi="Arial" w:cs="Arial"/>
          <w:sz w:val="22"/>
          <w:szCs w:val="22"/>
        </w:rPr>
        <w:t xml:space="preserve">, </w:t>
      </w:r>
      <w:r w:rsidRPr="00B33E7D">
        <w:rPr>
          <w:rFonts w:ascii="Arial" w:hAnsi="Arial" w:cs="Arial"/>
          <w:sz w:val="22"/>
          <w:szCs w:val="22"/>
        </w:rPr>
        <w:t>Healthwatchtowerhamlets.co.uk</w:t>
      </w:r>
      <w:r w:rsidRPr="00B33E7D">
        <w:rPr>
          <w:rFonts w:ascii="Arial" w:hAnsi="Arial" w:cs="Arial"/>
          <w:sz w:val="22"/>
          <w:szCs w:val="22"/>
        </w:rPr>
        <w:t xml:space="preserve">. Available at: </w:t>
      </w:r>
      <w:hyperlink r:id="rId33">
        <w:r w:rsidRPr="00B33E7D">
          <w:rPr>
            <w:rFonts w:ascii="Arial" w:hAnsi="Arial" w:cs="Arial"/>
            <w:color w:val="1155CC"/>
            <w:sz w:val="22"/>
            <w:szCs w:val="22"/>
            <w:u w:val="single"/>
          </w:rPr>
          <w:t>https://www.healthwatchtowerhamlets.co.uk/news/2025-02-06/tower-hamlets-gp-care-group-launches-ground-breaking-somali-health-website</w:t>
        </w:r>
      </w:hyperlink>
      <w:r w:rsidRPr="00B33E7D">
        <w:rPr>
          <w:rFonts w:ascii="Arial" w:hAnsi="Arial" w:cs="Arial"/>
          <w:sz w:val="22"/>
          <w:szCs w:val="22"/>
        </w:rPr>
        <w:t xml:space="preserve"> (Accessed: August 1</w:t>
      </w:r>
      <w:r w:rsidRPr="00B33E7D">
        <w:rPr>
          <w:rFonts w:ascii="Arial" w:hAnsi="Arial" w:cs="Arial"/>
          <w:sz w:val="22"/>
          <w:szCs w:val="22"/>
          <w:lang w:val="en-IN"/>
        </w:rPr>
        <w:t>1</w:t>
      </w:r>
      <w:r w:rsidRPr="00B33E7D">
        <w:rPr>
          <w:rFonts w:ascii="Arial" w:hAnsi="Arial" w:cs="Arial"/>
          <w:sz w:val="22"/>
          <w:szCs w:val="22"/>
        </w:rPr>
        <w:t>, 2026).</w:t>
      </w:r>
    </w:p>
    <w:p w14:paraId="2F404629"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Iqbal, M. (2026) </w:t>
      </w:r>
      <w:r w:rsidRPr="00B33E7D">
        <w:rPr>
          <w:rFonts w:ascii="Arial" w:hAnsi="Arial" w:cs="Arial"/>
          <w:sz w:val="22"/>
          <w:szCs w:val="22"/>
        </w:rPr>
        <w:t>Global Workplace Chemical Risks Estimated to Rise by About 67 Percent in 2</w:t>
      </w:r>
      <w:r w:rsidRPr="00B33E7D">
        <w:rPr>
          <w:rFonts w:ascii="Arial" w:hAnsi="Arial" w:cs="Arial"/>
          <w:sz w:val="22"/>
          <w:szCs w:val="22"/>
        </w:rPr>
        <w:t>026</w:t>
      </w:r>
      <w:r w:rsidRPr="00B33E7D">
        <w:rPr>
          <w:rFonts w:ascii="Arial" w:hAnsi="Arial" w:cs="Arial"/>
          <w:sz w:val="22"/>
          <w:szCs w:val="22"/>
        </w:rPr>
        <w:t xml:space="preserve">, </w:t>
      </w:r>
      <w:r w:rsidRPr="00B33E7D">
        <w:rPr>
          <w:rFonts w:ascii="Arial" w:hAnsi="Arial" w:cs="Arial"/>
          <w:sz w:val="22"/>
          <w:szCs w:val="22"/>
        </w:rPr>
        <w:t>Sdsmanager.com</w:t>
      </w:r>
      <w:r w:rsidRPr="00B33E7D">
        <w:rPr>
          <w:rFonts w:ascii="Arial" w:hAnsi="Arial" w:cs="Arial"/>
          <w:sz w:val="22"/>
          <w:szCs w:val="22"/>
        </w:rPr>
        <w:t xml:space="preserve">. SDS Manager. Available at: </w:t>
      </w:r>
      <w:hyperlink r:id="rId34">
        <w:r w:rsidRPr="00B33E7D">
          <w:rPr>
            <w:rFonts w:ascii="Arial" w:hAnsi="Arial" w:cs="Arial"/>
            <w:color w:val="1155CC"/>
            <w:sz w:val="22"/>
            <w:szCs w:val="22"/>
            <w:u w:val="single"/>
          </w:rPr>
          <w:t>https://sdsmanager.com/us/chemical-hse-news/global-workplace-chemi</w:t>
        </w:r>
        <w:r w:rsidRPr="00B33E7D">
          <w:rPr>
            <w:rFonts w:ascii="Arial" w:hAnsi="Arial" w:cs="Arial"/>
            <w:color w:val="1155CC"/>
            <w:sz w:val="22"/>
            <w:szCs w:val="22"/>
            <w:u w:val="single"/>
          </w:rPr>
          <w:t>cal-risks-estimated-to-rise-by-about-67-percent-in-2026/</w:t>
        </w:r>
      </w:hyperlink>
      <w:r w:rsidRPr="00B33E7D">
        <w:rPr>
          <w:rFonts w:ascii="Arial" w:hAnsi="Arial" w:cs="Arial"/>
          <w:sz w:val="22"/>
          <w:szCs w:val="22"/>
        </w:rPr>
        <w:t xml:space="preserve"> (Accessed: August 15, 2026).</w:t>
      </w:r>
    </w:p>
    <w:p w14:paraId="4FD06B76" w14:textId="77777777" w:rsidR="00F92430" w:rsidRPr="00B33E7D" w:rsidRDefault="00E108C7">
      <w:pPr>
        <w:spacing w:after="240"/>
        <w:rPr>
          <w:rFonts w:ascii="Arial" w:hAnsi="Arial" w:cs="Arial"/>
          <w:sz w:val="22"/>
          <w:szCs w:val="22"/>
        </w:rPr>
      </w:pPr>
      <w:r w:rsidRPr="00B33E7D">
        <w:rPr>
          <w:rFonts w:ascii="Arial" w:hAnsi="Arial" w:cs="Arial"/>
          <w:sz w:val="22"/>
          <w:szCs w:val="22"/>
        </w:rPr>
        <w:t>Roman, M., Ali, S., Ibrahim, N., Dobbs, T. D, Hutchings, H. and Whitaker, I.S. (2025) “Automated data collection in cancer care: state of play among registries in the Uni</w:t>
      </w:r>
      <w:r w:rsidRPr="00B33E7D">
        <w:rPr>
          <w:rFonts w:ascii="Arial" w:hAnsi="Arial" w:cs="Arial"/>
          <w:sz w:val="22"/>
          <w:szCs w:val="22"/>
        </w:rPr>
        <w:t xml:space="preserve">ted Kingdom and Europe,” </w:t>
      </w:r>
      <w:r w:rsidRPr="00B33E7D">
        <w:rPr>
          <w:rFonts w:ascii="Arial" w:hAnsi="Arial" w:cs="Arial"/>
          <w:sz w:val="22"/>
          <w:szCs w:val="22"/>
        </w:rPr>
        <w:t>Health Information Management Journal</w:t>
      </w:r>
      <w:r w:rsidRPr="00B33E7D">
        <w:rPr>
          <w:rFonts w:ascii="Arial" w:hAnsi="Arial" w:cs="Arial"/>
          <w:sz w:val="22"/>
          <w:szCs w:val="22"/>
        </w:rPr>
        <w:t xml:space="preserve">, 55(1), pp. 123–131. Available at: </w:t>
      </w:r>
      <w:hyperlink r:id="rId35">
        <w:r w:rsidRPr="00B33E7D">
          <w:rPr>
            <w:rFonts w:ascii="Arial" w:hAnsi="Arial" w:cs="Arial"/>
            <w:color w:val="1155CC"/>
            <w:sz w:val="22"/>
            <w:szCs w:val="22"/>
            <w:u w:val="single"/>
          </w:rPr>
          <w:t>https://doi.org/10.1177/18333583251378962</w:t>
        </w:r>
      </w:hyperlink>
      <w:r w:rsidRPr="00B33E7D">
        <w:rPr>
          <w:rFonts w:ascii="Arial" w:hAnsi="Arial" w:cs="Arial"/>
          <w:sz w:val="22"/>
          <w:szCs w:val="22"/>
        </w:rPr>
        <w:t>. (Accessed: August 15, 2026).</w:t>
      </w:r>
    </w:p>
    <w:p w14:paraId="09B75C2C" w14:textId="77777777" w:rsidR="00F92430" w:rsidRPr="00B33E7D" w:rsidRDefault="00E108C7">
      <w:pPr>
        <w:spacing w:after="240"/>
        <w:rPr>
          <w:rFonts w:ascii="Arial" w:hAnsi="Arial" w:cs="Arial"/>
          <w:sz w:val="22"/>
          <w:szCs w:val="22"/>
        </w:rPr>
      </w:pPr>
      <w:r w:rsidRPr="00B33E7D">
        <w:rPr>
          <w:rFonts w:ascii="Arial" w:hAnsi="Arial" w:cs="Arial"/>
          <w:sz w:val="22"/>
          <w:szCs w:val="22"/>
        </w:rPr>
        <w:t>Saha, S., Ghosh, S., Ghos</w:t>
      </w:r>
      <w:r w:rsidRPr="00B33E7D">
        <w:rPr>
          <w:rFonts w:ascii="Arial" w:hAnsi="Arial" w:cs="Arial"/>
          <w:sz w:val="22"/>
          <w:szCs w:val="22"/>
        </w:rPr>
        <w:t xml:space="preserve">h, S. and Nandi, S. (2024) “A comprehensive review on unravelling the complexity of blood cancer,” </w:t>
      </w:r>
      <w:r w:rsidRPr="00B33E7D">
        <w:rPr>
          <w:rFonts w:ascii="Arial" w:hAnsi="Arial" w:cs="Arial"/>
          <w:sz w:val="22"/>
          <w:szCs w:val="22"/>
        </w:rPr>
        <w:t xml:space="preserve">International Journal of Pharmaceutical Sciences Review and </w:t>
      </w:r>
      <w:r w:rsidRPr="00B33E7D">
        <w:rPr>
          <w:rFonts w:ascii="Arial" w:hAnsi="Arial" w:cs="Arial"/>
          <w:sz w:val="22"/>
          <w:szCs w:val="22"/>
        </w:rPr>
        <w:lastRenderedPageBreak/>
        <w:t>Research</w:t>
      </w:r>
      <w:r w:rsidRPr="00B33E7D">
        <w:rPr>
          <w:rFonts w:ascii="Arial" w:hAnsi="Arial" w:cs="Arial"/>
          <w:sz w:val="22"/>
          <w:szCs w:val="22"/>
        </w:rPr>
        <w:t xml:space="preserve">, 84(3). Available at: </w:t>
      </w:r>
      <w:hyperlink r:id="rId36">
        <w:r w:rsidRPr="00B33E7D">
          <w:rPr>
            <w:rFonts w:ascii="Arial" w:hAnsi="Arial" w:cs="Arial"/>
            <w:color w:val="1155CC"/>
            <w:sz w:val="22"/>
            <w:szCs w:val="22"/>
            <w:u w:val="single"/>
          </w:rPr>
          <w:t>https://doi.org/10.47583/ijpsrr.2024.v84i03.020</w:t>
        </w:r>
      </w:hyperlink>
      <w:r w:rsidRPr="00B33E7D">
        <w:rPr>
          <w:rFonts w:ascii="Arial" w:hAnsi="Arial" w:cs="Arial"/>
          <w:sz w:val="22"/>
          <w:szCs w:val="22"/>
        </w:rPr>
        <w:t>. (Accessed: August 1</w:t>
      </w:r>
      <w:r w:rsidRPr="00B33E7D">
        <w:rPr>
          <w:rFonts w:ascii="Arial" w:hAnsi="Arial" w:cs="Arial"/>
          <w:sz w:val="22"/>
          <w:szCs w:val="22"/>
          <w:lang w:val="en-IN"/>
        </w:rPr>
        <w:t>4</w:t>
      </w:r>
      <w:r w:rsidRPr="00B33E7D">
        <w:rPr>
          <w:rFonts w:ascii="Arial" w:hAnsi="Arial" w:cs="Arial"/>
          <w:sz w:val="22"/>
          <w:szCs w:val="22"/>
        </w:rPr>
        <w:t>, 2026).</w:t>
      </w:r>
    </w:p>
    <w:p w14:paraId="5A57B057"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Sterner, R.C. and Sterner, R.M. (2021) “Car-t cell therapy: current limitations and potential strategies,” </w:t>
      </w:r>
      <w:r w:rsidRPr="00B33E7D">
        <w:rPr>
          <w:rFonts w:ascii="Arial" w:hAnsi="Arial" w:cs="Arial"/>
          <w:sz w:val="22"/>
          <w:szCs w:val="22"/>
        </w:rPr>
        <w:t>Blood Cancer Journal</w:t>
      </w:r>
      <w:r w:rsidRPr="00B33E7D">
        <w:rPr>
          <w:rFonts w:ascii="Arial" w:hAnsi="Arial" w:cs="Arial"/>
          <w:sz w:val="22"/>
          <w:szCs w:val="22"/>
        </w:rPr>
        <w:t xml:space="preserve">, 11(4), pp. 1–11. Available at: </w:t>
      </w:r>
      <w:hyperlink r:id="rId37">
        <w:r w:rsidRPr="00B33E7D">
          <w:rPr>
            <w:rFonts w:ascii="Arial" w:hAnsi="Arial" w:cs="Arial"/>
            <w:color w:val="1155CC"/>
            <w:sz w:val="22"/>
            <w:szCs w:val="22"/>
            <w:u w:val="single"/>
          </w:rPr>
          <w:t>https://www.nature.com/articles/s41408-021-00459-7</w:t>
        </w:r>
      </w:hyperlink>
      <w:r w:rsidRPr="00B33E7D">
        <w:rPr>
          <w:rFonts w:ascii="Arial" w:hAnsi="Arial" w:cs="Arial"/>
          <w:sz w:val="22"/>
          <w:szCs w:val="22"/>
        </w:rPr>
        <w:t xml:space="preserve"> </w:t>
      </w:r>
    </w:p>
    <w:p w14:paraId="7114E7D3"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Sung, H., Filho, A.M., </w:t>
      </w:r>
      <w:proofErr w:type="spellStart"/>
      <w:r w:rsidRPr="00B33E7D">
        <w:rPr>
          <w:rFonts w:ascii="Arial" w:hAnsi="Arial" w:cs="Arial"/>
          <w:sz w:val="22"/>
          <w:szCs w:val="22"/>
        </w:rPr>
        <w:t>Laversanne</w:t>
      </w:r>
      <w:proofErr w:type="spellEnd"/>
      <w:r w:rsidRPr="00B33E7D">
        <w:rPr>
          <w:rFonts w:ascii="Arial" w:hAnsi="Arial" w:cs="Arial"/>
          <w:sz w:val="22"/>
          <w:szCs w:val="22"/>
        </w:rPr>
        <w:t xml:space="preserve">, M., </w:t>
      </w:r>
      <w:proofErr w:type="spellStart"/>
      <w:r w:rsidRPr="00B33E7D">
        <w:rPr>
          <w:rFonts w:ascii="Arial" w:hAnsi="Arial" w:cs="Arial"/>
          <w:sz w:val="22"/>
          <w:szCs w:val="22"/>
        </w:rPr>
        <w:t>Ferlay</w:t>
      </w:r>
      <w:proofErr w:type="spellEnd"/>
      <w:r w:rsidRPr="00B33E7D">
        <w:rPr>
          <w:rFonts w:ascii="Arial" w:hAnsi="Arial" w:cs="Arial"/>
          <w:sz w:val="22"/>
          <w:szCs w:val="22"/>
        </w:rPr>
        <w:t xml:space="preserve">, J., Siegel, R.L., </w:t>
      </w:r>
      <w:proofErr w:type="spellStart"/>
      <w:r w:rsidRPr="00B33E7D">
        <w:rPr>
          <w:rFonts w:ascii="Arial" w:hAnsi="Arial" w:cs="Arial"/>
          <w:sz w:val="22"/>
          <w:szCs w:val="22"/>
        </w:rPr>
        <w:t>Soerjomataram</w:t>
      </w:r>
      <w:proofErr w:type="spellEnd"/>
      <w:r w:rsidRPr="00B33E7D">
        <w:rPr>
          <w:rFonts w:ascii="Arial" w:hAnsi="Arial" w:cs="Arial"/>
          <w:sz w:val="22"/>
          <w:szCs w:val="22"/>
        </w:rPr>
        <w:t xml:space="preserve">, I., Jemal, A. and Bray, F. (2026) “Global cancer statistics 2024: </w:t>
      </w:r>
      <w:proofErr w:type="spellStart"/>
      <w:r w:rsidRPr="00B33E7D">
        <w:rPr>
          <w:rFonts w:ascii="Arial" w:hAnsi="Arial" w:cs="Arial"/>
          <w:sz w:val="22"/>
          <w:szCs w:val="22"/>
        </w:rPr>
        <w:t>globocan</w:t>
      </w:r>
      <w:proofErr w:type="spellEnd"/>
      <w:r w:rsidRPr="00B33E7D">
        <w:rPr>
          <w:rFonts w:ascii="Arial" w:hAnsi="Arial" w:cs="Arial"/>
          <w:sz w:val="22"/>
          <w:szCs w:val="22"/>
        </w:rPr>
        <w:t xml:space="preserve"> estimates of incidence and mortality worldwide for 34 cancers in 186 countries,” </w:t>
      </w:r>
      <w:r w:rsidRPr="00B33E7D">
        <w:rPr>
          <w:rFonts w:ascii="Arial" w:hAnsi="Arial" w:cs="Arial"/>
          <w:sz w:val="22"/>
          <w:szCs w:val="22"/>
        </w:rPr>
        <w:t>CA: A Cancer Journal for Clinicians</w:t>
      </w:r>
      <w:r w:rsidRPr="00B33E7D">
        <w:rPr>
          <w:rFonts w:ascii="Arial" w:hAnsi="Arial" w:cs="Arial"/>
          <w:sz w:val="22"/>
          <w:szCs w:val="22"/>
        </w:rPr>
        <w:t xml:space="preserve">, 76(4). Available at: </w:t>
      </w:r>
      <w:hyperlink r:id="rId38">
        <w:r w:rsidRPr="00B33E7D">
          <w:rPr>
            <w:rFonts w:ascii="Arial" w:hAnsi="Arial" w:cs="Arial"/>
            <w:color w:val="1155CC"/>
            <w:sz w:val="22"/>
            <w:szCs w:val="22"/>
            <w:u w:val="single"/>
          </w:rPr>
          <w:t>https://doi.org/10.3322/caac.70090</w:t>
        </w:r>
      </w:hyperlink>
      <w:r w:rsidRPr="00B33E7D">
        <w:rPr>
          <w:rFonts w:ascii="Arial" w:hAnsi="Arial" w:cs="Arial"/>
          <w:sz w:val="22"/>
          <w:szCs w:val="22"/>
        </w:rPr>
        <w:t>.  (Accessed: August 1</w:t>
      </w:r>
      <w:r w:rsidRPr="00B33E7D">
        <w:rPr>
          <w:rFonts w:ascii="Arial" w:hAnsi="Arial" w:cs="Arial"/>
          <w:sz w:val="22"/>
          <w:szCs w:val="22"/>
          <w:lang w:val="en-IN"/>
        </w:rPr>
        <w:t>3</w:t>
      </w:r>
      <w:r w:rsidRPr="00B33E7D">
        <w:rPr>
          <w:rFonts w:ascii="Arial" w:hAnsi="Arial" w:cs="Arial"/>
          <w:sz w:val="22"/>
          <w:szCs w:val="22"/>
        </w:rPr>
        <w:t>, 2026).</w:t>
      </w:r>
    </w:p>
    <w:p w14:paraId="4A0E6AE9"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The BLK Team (2024) </w:t>
      </w:r>
      <w:r w:rsidRPr="00B33E7D">
        <w:rPr>
          <w:rFonts w:ascii="Arial" w:hAnsi="Arial" w:cs="Arial"/>
          <w:sz w:val="22"/>
          <w:szCs w:val="22"/>
        </w:rPr>
        <w:t>The role of preventive care in reducing long-term healthcare costs</w:t>
      </w:r>
      <w:r w:rsidRPr="00B33E7D">
        <w:rPr>
          <w:rFonts w:ascii="Arial" w:hAnsi="Arial" w:cs="Arial"/>
          <w:sz w:val="22"/>
          <w:szCs w:val="22"/>
        </w:rPr>
        <w:t xml:space="preserve">, </w:t>
      </w:r>
      <w:r w:rsidRPr="00B33E7D">
        <w:rPr>
          <w:rFonts w:ascii="Arial" w:hAnsi="Arial" w:cs="Arial"/>
          <w:sz w:val="22"/>
          <w:szCs w:val="22"/>
        </w:rPr>
        <w:t>BLK Assistance</w:t>
      </w:r>
      <w:r w:rsidRPr="00B33E7D">
        <w:rPr>
          <w:rFonts w:ascii="Arial" w:hAnsi="Arial" w:cs="Arial"/>
          <w:sz w:val="22"/>
          <w:szCs w:val="22"/>
        </w:rPr>
        <w:t xml:space="preserve">. Available at: </w:t>
      </w:r>
      <w:hyperlink r:id="rId39">
        <w:r w:rsidRPr="00B33E7D">
          <w:rPr>
            <w:rFonts w:ascii="Arial" w:hAnsi="Arial" w:cs="Arial"/>
            <w:color w:val="1155CC"/>
            <w:sz w:val="22"/>
            <w:szCs w:val="22"/>
            <w:u w:val="single"/>
          </w:rPr>
          <w:t>https://blk-assistance.com/the-role-of-preventive-care-in-reducing-long-term-healthcare-costs/</w:t>
        </w:r>
      </w:hyperlink>
      <w:r w:rsidRPr="00B33E7D">
        <w:rPr>
          <w:rFonts w:ascii="Arial" w:hAnsi="Arial" w:cs="Arial"/>
          <w:sz w:val="22"/>
          <w:szCs w:val="22"/>
        </w:rPr>
        <w:t xml:space="preserve"> (Accessed: August 1</w:t>
      </w:r>
      <w:r w:rsidRPr="00B33E7D">
        <w:rPr>
          <w:rFonts w:ascii="Arial" w:hAnsi="Arial" w:cs="Arial"/>
          <w:sz w:val="22"/>
          <w:szCs w:val="22"/>
          <w:lang w:val="en-IN"/>
        </w:rPr>
        <w:t>3</w:t>
      </w:r>
      <w:r w:rsidRPr="00B33E7D">
        <w:rPr>
          <w:rFonts w:ascii="Arial" w:hAnsi="Arial" w:cs="Arial"/>
          <w:sz w:val="22"/>
          <w:szCs w:val="22"/>
        </w:rPr>
        <w:t>, 2026).</w:t>
      </w:r>
    </w:p>
    <w:p w14:paraId="26283DCB"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Tower Hamlet (2025) </w:t>
      </w:r>
      <w:r w:rsidRPr="00B33E7D">
        <w:rPr>
          <w:rFonts w:ascii="Arial" w:hAnsi="Arial" w:cs="Arial"/>
          <w:sz w:val="22"/>
          <w:szCs w:val="22"/>
        </w:rPr>
        <w:t>Introductory evidence pack</w:t>
      </w:r>
      <w:r w:rsidRPr="00B33E7D">
        <w:rPr>
          <w:rFonts w:ascii="Arial" w:hAnsi="Arial" w:cs="Arial"/>
          <w:sz w:val="22"/>
          <w:szCs w:val="22"/>
        </w:rPr>
        <w:t xml:space="preserve">. Available at: </w:t>
      </w:r>
      <w:hyperlink r:id="rId40">
        <w:r w:rsidRPr="00B33E7D">
          <w:rPr>
            <w:rFonts w:ascii="Arial" w:hAnsi="Arial" w:cs="Arial"/>
            <w:color w:val="1155CC"/>
            <w:sz w:val="22"/>
            <w:szCs w:val="22"/>
            <w:u w:val="single"/>
          </w:rPr>
          <w:t>https://www.towerhamlets.gov.uk/Documents/One-TH/Evidence-Pack-1-Introduction.pdf</w:t>
        </w:r>
      </w:hyperlink>
      <w:r w:rsidRPr="00B33E7D">
        <w:rPr>
          <w:rFonts w:ascii="Arial" w:hAnsi="Arial" w:cs="Arial"/>
          <w:sz w:val="22"/>
          <w:szCs w:val="22"/>
        </w:rPr>
        <w:t xml:space="preserve">  (Accessed: August 14, 2026).</w:t>
      </w:r>
    </w:p>
    <w:p w14:paraId="70D763B8"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Tower Hamlet (2026) </w:t>
      </w:r>
      <w:r w:rsidRPr="00B33E7D">
        <w:rPr>
          <w:rFonts w:ascii="Arial" w:hAnsi="Arial" w:cs="Arial"/>
          <w:sz w:val="22"/>
          <w:szCs w:val="22"/>
        </w:rPr>
        <w:t>Cancer: Diagnosis and Treatment | Tow</w:t>
      </w:r>
      <w:r w:rsidRPr="00B33E7D">
        <w:rPr>
          <w:rFonts w:ascii="Arial" w:hAnsi="Arial" w:cs="Arial"/>
          <w:sz w:val="22"/>
          <w:szCs w:val="22"/>
        </w:rPr>
        <w:t>er Hamlets Connect</w:t>
      </w:r>
      <w:r w:rsidRPr="00B33E7D">
        <w:rPr>
          <w:rFonts w:ascii="Arial" w:hAnsi="Arial" w:cs="Arial"/>
          <w:sz w:val="22"/>
          <w:szCs w:val="22"/>
        </w:rPr>
        <w:t xml:space="preserve">, </w:t>
      </w:r>
      <w:r w:rsidRPr="00B33E7D">
        <w:rPr>
          <w:rFonts w:ascii="Arial" w:hAnsi="Arial" w:cs="Arial"/>
          <w:sz w:val="22"/>
          <w:szCs w:val="22"/>
        </w:rPr>
        <w:t>Towerhamletsconnect.org</w:t>
      </w:r>
      <w:r w:rsidRPr="00B33E7D">
        <w:rPr>
          <w:rFonts w:ascii="Arial" w:hAnsi="Arial" w:cs="Arial"/>
          <w:sz w:val="22"/>
          <w:szCs w:val="22"/>
        </w:rPr>
        <w:t xml:space="preserve">. Available at: </w:t>
      </w:r>
      <w:hyperlink r:id="rId41">
        <w:r w:rsidRPr="00B33E7D">
          <w:rPr>
            <w:rFonts w:ascii="Arial" w:hAnsi="Arial" w:cs="Arial"/>
            <w:color w:val="1155CC"/>
            <w:sz w:val="22"/>
            <w:szCs w:val="22"/>
            <w:u w:val="single"/>
          </w:rPr>
          <w:t>https://www.towerhamletsconnect.org/information-and-</w:t>
        </w:r>
        <w:r w:rsidRPr="00B33E7D">
          <w:rPr>
            <w:rFonts w:ascii="Arial" w:hAnsi="Arial" w:cs="Arial"/>
            <w:color w:val="1155CC"/>
            <w:sz w:val="22"/>
            <w:szCs w:val="22"/>
            <w:u w:val="single"/>
          </w:rPr>
          <w:t>advice/conditions-and-disabilities/cancer/cancer-diagnosis-and-treatment/</w:t>
        </w:r>
      </w:hyperlink>
      <w:r w:rsidRPr="00B33E7D">
        <w:rPr>
          <w:rFonts w:ascii="Arial" w:hAnsi="Arial" w:cs="Arial"/>
          <w:sz w:val="22"/>
          <w:szCs w:val="22"/>
        </w:rPr>
        <w:t xml:space="preserve"> (Accessed: August 15, 2026).</w:t>
      </w:r>
    </w:p>
    <w:p w14:paraId="121974EB"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Tower Hamlets council (2026) </w:t>
      </w:r>
      <w:r w:rsidRPr="00B33E7D">
        <w:rPr>
          <w:rFonts w:ascii="Arial" w:hAnsi="Arial" w:cs="Arial"/>
          <w:sz w:val="22"/>
          <w:szCs w:val="22"/>
        </w:rPr>
        <w:t>Cancer</w:t>
      </w:r>
      <w:r w:rsidRPr="00B33E7D">
        <w:rPr>
          <w:rFonts w:ascii="Arial" w:hAnsi="Arial" w:cs="Arial"/>
          <w:sz w:val="22"/>
          <w:szCs w:val="22"/>
        </w:rPr>
        <w:t xml:space="preserve">, </w:t>
      </w:r>
      <w:r w:rsidRPr="00B33E7D">
        <w:rPr>
          <w:rFonts w:ascii="Arial" w:hAnsi="Arial" w:cs="Arial"/>
          <w:sz w:val="22"/>
          <w:szCs w:val="22"/>
        </w:rPr>
        <w:t>www.towerhamlets.gov.uk</w:t>
      </w:r>
      <w:r w:rsidRPr="00B33E7D">
        <w:rPr>
          <w:rFonts w:ascii="Arial" w:hAnsi="Arial" w:cs="Arial"/>
          <w:sz w:val="22"/>
          <w:szCs w:val="22"/>
        </w:rPr>
        <w:t xml:space="preserve">. Available at: </w:t>
      </w:r>
      <w:hyperlink r:id="rId42">
        <w:r w:rsidRPr="00B33E7D">
          <w:rPr>
            <w:rFonts w:ascii="Arial" w:hAnsi="Arial" w:cs="Arial"/>
            <w:color w:val="1155CC"/>
            <w:sz w:val="22"/>
            <w:szCs w:val="22"/>
            <w:u w:val="single"/>
          </w:rPr>
          <w:t>https://www.towerhamlets.gov.uk/lgnl/health__social_care/public_health/cancer.aspx</w:t>
        </w:r>
      </w:hyperlink>
      <w:r w:rsidRPr="00B33E7D">
        <w:rPr>
          <w:rFonts w:ascii="Arial" w:hAnsi="Arial" w:cs="Arial"/>
          <w:sz w:val="22"/>
          <w:szCs w:val="22"/>
        </w:rPr>
        <w:t xml:space="preserve">  (Accessed: August 14, 2026).</w:t>
      </w:r>
    </w:p>
    <w:p w14:paraId="75A72493"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Tower Hamlets Together (2026) </w:t>
      </w:r>
      <w:r w:rsidRPr="00B33E7D">
        <w:rPr>
          <w:rFonts w:ascii="Arial" w:hAnsi="Arial" w:cs="Arial"/>
          <w:sz w:val="22"/>
          <w:szCs w:val="22"/>
        </w:rPr>
        <w:t>The challenge</w:t>
      </w:r>
      <w:r w:rsidRPr="00B33E7D">
        <w:rPr>
          <w:rFonts w:ascii="Arial" w:hAnsi="Arial" w:cs="Arial"/>
          <w:sz w:val="22"/>
          <w:szCs w:val="22"/>
        </w:rPr>
        <w:t xml:space="preserve">, </w:t>
      </w:r>
      <w:r w:rsidRPr="00B33E7D">
        <w:rPr>
          <w:rFonts w:ascii="Arial" w:hAnsi="Arial" w:cs="Arial"/>
          <w:sz w:val="22"/>
          <w:szCs w:val="22"/>
        </w:rPr>
        <w:t>www.towerhamletstogether.com</w:t>
      </w:r>
      <w:r w:rsidRPr="00B33E7D">
        <w:rPr>
          <w:rFonts w:ascii="Arial" w:hAnsi="Arial" w:cs="Arial"/>
          <w:sz w:val="22"/>
          <w:szCs w:val="22"/>
        </w:rPr>
        <w:t xml:space="preserve">. Available at: </w:t>
      </w:r>
      <w:hyperlink r:id="rId43">
        <w:r w:rsidRPr="00B33E7D">
          <w:rPr>
            <w:rFonts w:ascii="Arial" w:hAnsi="Arial" w:cs="Arial"/>
            <w:color w:val="1155CC"/>
            <w:sz w:val="22"/>
            <w:szCs w:val="22"/>
            <w:u w:val="single"/>
          </w:rPr>
          <w:t>https://www.towerhamletstogether.com/the-challenge</w:t>
        </w:r>
      </w:hyperlink>
      <w:r w:rsidRPr="00B33E7D">
        <w:rPr>
          <w:rFonts w:ascii="Arial" w:hAnsi="Arial" w:cs="Arial"/>
          <w:sz w:val="22"/>
          <w:szCs w:val="22"/>
        </w:rPr>
        <w:t xml:space="preserve"> (Accessed: August 15, 2026).</w:t>
      </w:r>
    </w:p>
    <w:p w14:paraId="28330700" w14:textId="77777777" w:rsidR="00F92430" w:rsidRPr="00B33E7D" w:rsidRDefault="00E108C7">
      <w:pPr>
        <w:spacing w:after="240"/>
        <w:rPr>
          <w:rFonts w:ascii="Arial" w:hAnsi="Arial" w:cs="Arial"/>
          <w:sz w:val="22"/>
          <w:szCs w:val="22"/>
        </w:rPr>
      </w:pPr>
      <w:r w:rsidRPr="00B33E7D">
        <w:rPr>
          <w:rFonts w:ascii="Arial" w:hAnsi="Arial" w:cs="Arial"/>
          <w:sz w:val="22"/>
          <w:szCs w:val="22"/>
        </w:rPr>
        <w:t>Cancer today</w:t>
      </w:r>
      <w:r w:rsidRPr="00B33E7D">
        <w:rPr>
          <w:rFonts w:ascii="Arial" w:hAnsi="Arial" w:cs="Arial"/>
          <w:sz w:val="22"/>
          <w:szCs w:val="22"/>
        </w:rPr>
        <w:t xml:space="preserve"> (2026) </w:t>
      </w:r>
      <w:r w:rsidRPr="00B33E7D">
        <w:rPr>
          <w:rFonts w:ascii="Arial" w:hAnsi="Arial" w:cs="Arial"/>
          <w:sz w:val="22"/>
          <w:szCs w:val="22"/>
        </w:rPr>
        <w:t>Who.int</w:t>
      </w:r>
      <w:r w:rsidRPr="00B33E7D">
        <w:rPr>
          <w:rFonts w:ascii="Arial" w:hAnsi="Arial" w:cs="Arial"/>
          <w:sz w:val="22"/>
          <w:szCs w:val="22"/>
        </w:rPr>
        <w:t xml:space="preserve">. Available at: </w:t>
      </w:r>
      <w:hyperlink r:id="rId44">
        <w:r w:rsidRPr="00B33E7D">
          <w:rPr>
            <w:rFonts w:ascii="Arial" w:hAnsi="Arial" w:cs="Arial"/>
            <w:color w:val="1155CC"/>
            <w:sz w:val="22"/>
            <w:szCs w:val="22"/>
            <w:u w:val="single"/>
          </w:rPr>
          <w:t>https://gco.iarc.who.int/today/en/dataviz/bars?mode=population&amp;key=total&amp;cancers=36&amp;populations=100_104_108_112_116_12_120</w:t>
        </w:r>
      </w:hyperlink>
      <w:r w:rsidRPr="00B33E7D">
        <w:rPr>
          <w:rFonts w:ascii="Arial" w:hAnsi="Arial" w:cs="Arial"/>
          <w:sz w:val="22"/>
          <w:szCs w:val="22"/>
        </w:rPr>
        <w:t xml:space="preserve"> (Accessed: August 14, 2026).</w:t>
      </w:r>
    </w:p>
    <w:p w14:paraId="48A05E8B" w14:textId="77777777" w:rsidR="00F92430" w:rsidRPr="00B33E7D" w:rsidRDefault="00E108C7">
      <w:pPr>
        <w:spacing w:after="240"/>
        <w:rPr>
          <w:rFonts w:ascii="Arial" w:hAnsi="Arial" w:cs="Arial"/>
          <w:sz w:val="22"/>
          <w:szCs w:val="22"/>
        </w:rPr>
      </w:pPr>
      <w:r w:rsidRPr="00B33E7D">
        <w:rPr>
          <w:rFonts w:ascii="Arial" w:hAnsi="Arial" w:cs="Arial"/>
          <w:sz w:val="22"/>
          <w:szCs w:val="22"/>
        </w:rPr>
        <w:lastRenderedPageBreak/>
        <w:t xml:space="preserve">Glover, R.E. </w:t>
      </w:r>
      <w:r w:rsidRPr="00B33E7D">
        <w:rPr>
          <w:rFonts w:ascii="Arial" w:hAnsi="Arial" w:cs="Arial"/>
          <w:sz w:val="22"/>
          <w:szCs w:val="22"/>
        </w:rPr>
        <w:t>et al.</w:t>
      </w:r>
      <w:r w:rsidRPr="00B33E7D">
        <w:rPr>
          <w:rFonts w:ascii="Arial" w:hAnsi="Arial" w:cs="Arial"/>
          <w:sz w:val="22"/>
          <w:szCs w:val="22"/>
        </w:rPr>
        <w:t xml:space="preserve"> (2025) “A mixed methods protocol f</w:t>
      </w:r>
      <w:r w:rsidRPr="00B33E7D">
        <w:rPr>
          <w:rFonts w:ascii="Arial" w:hAnsi="Arial" w:cs="Arial"/>
          <w:sz w:val="22"/>
          <w:szCs w:val="22"/>
        </w:rPr>
        <w:t xml:space="preserve">or an impact and implementation evaluation of the pharmacy first services for management of common conditions in England,” </w:t>
      </w:r>
      <w:r w:rsidRPr="00B33E7D">
        <w:rPr>
          <w:rFonts w:ascii="Arial" w:hAnsi="Arial" w:cs="Arial"/>
          <w:sz w:val="22"/>
          <w:szCs w:val="22"/>
        </w:rPr>
        <w:t>International Journal of Pharmacy Practice</w:t>
      </w:r>
      <w:r w:rsidRPr="00B33E7D">
        <w:rPr>
          <w:rFonts w:ascii="Arial" w:hAnsi="Arial" w:cs="Arial"/>
          <w:sz w:val="22"/>
          <w:szCs w:val="22"/>
        </w:rPr>
        <w:t xml:space="preserve">, 33(2). Available at: </w:t>
      </w:r>
      <w:hyperlink r:id="rId45">
        <w:r w:rsidRPr="00B33E7D">
          <w:rPr>
            <w:rFonts w:ascii="Arial" w:hAnsi="Arial" w:cs="Arial"/>
            <w:color w:val="1155CC"/>
            <w:sz w:val="22"/>
            <w:szCs w:val="22"/>
            <w:u w:val="single"/>
          </w:rPr>
          <w:t>https://doi.</w:t>
        </w:r>
        <w:r w:rsidRPr="00B33E7D">
          <w:rPr>
            <w:rFonts w:ascii="Arial" w:hAnsi="Arial" w:cs="Arial"/>
            <w:color w:val="1155CC"/>
            <w:sz w:val="22"/>
            <w:szCs w:val="22"/>
            <w:u w:val="single"/>
          </w:rPr>
          <w:t>org/10.1093/ijpp/riaf004</w:t>
        </w:r>
      </w:hyperlink>
      <w:r w:rsidRPr="00B33E7D">
        <w:rPr>
          <w:rFonts w:ascii="Arial" w:hAnsi="Arial" w:cs="Arial"/>
          <w:sz w:val="22"/>
          <w:szCs w:val="22"/>
        </w:rPr>
        <w:t>. (Accessed: August 18, 2026).</w:t>
      </w:r>
    </w:p>
    <w:p w14:paraId="4B57E8A4"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Healthwatch Tower Hamlets (2025) </w:t>
      </w:r>
      <w:r w:rsidRPr="00B33E7D">
        <w:rPr>
          <w:rFonts w:ascii="Arial" w:hAnsi="Arial" w:cs="Arial"/>
          <w:sz w:val="22"/>
          <w:szCs w:val="22"/>
        </w:rPr>
        <w:t>Experiences of cancer screening services in tower hamlets</w:t>
      </w:r>
      <w:r w:rsidRPr="00B33E7D">
        <w:rPr>
          <w:rFonts w:ascii="Arial" w:hAnsi="Arial" w:cs="Arial"/>
          <w:sz w:val="22"/>
          <w:szCs w:val="22"/>
        </w:rPr>
        <w:t xml:space="preserve">, </w:t>
      </w:r>
      <w:r w:rsidRPr="00B33E7D">
        <w:rPr>
          <w:rFonts w:ascii="Arial" w:hAnsi="Arial" w:cs="Arial"/>
          <w:sz w:val="22"/>
          <w:szCs w:val="22"/>
        </w:rPr>
        <w:t>Healthwatchtowerhamlets.co.uk</w:t>
      </w:r>
      <w:r w:rsidRPr="00B33E7D">
        <w:rPr>
          <w:rFonts w:ascii="Arial" w:hAnsi="Arial" w:cs="Arial"/>
          <w:sz w:val="22"/>
          <w:szCs w:val="22"/>
        </w:rPr>
        <w:t xml:space="preserve">. Available at: </w:t>
      </w:r>
      <w:hyperlink r:id="rId46">
        <w:r w:rsidRPr="00B33E7D">
          <w:rPr>
            <w:rFonts w:ascii="Arial" w:hAnsi="Arial" w:cs="Arial"/>
            <w:color w:val="1155CC"/>
            <w:sz w:val="22"/>
            <w:szCs w:val="22"/>
            <w:u w:val="single"/>
          </w:rPr>
          <w:t>https://www.healthwatchtowerhamlets.co.uk/report/2024-07-22/experiences-cancer-screening-services-tower-hamlets</w:t>
        </w:r>
      </w:hyperlink>
      <w:r w:rsidRPr="00B33E7D">
        <w:rPr>
          <w:rFonts w:ascii="Arial" w:hAnsi="Arial" w:cs="Arial"/>
          <w:sz w:val="22"/>
          <w:szCs w:val="22"/>
        </w:rPr>
        <w:t xml:space="preserve">  (Accessed: Aug</w:t>
      </w:r>
      <w:r w:rsidRPr="00B33E7D">
        <w:rPr>
          <w:rFonts w:ascii="Arial" w:hAnsi="Arial" w:cs="Arial"/>
          <w:sz w:val="22"/>
          <w:szCs w:val="22"/>
        </w:rPr>
        <w:t>ust 15, 2026).</w:t>
      </w:r>
    </w:p>
    <w:p w14:paraId="0684B5DF"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Office for Health Improvement and Disparities (2025) </w:t>
      </w:r>
      <w:r w:rsidRPr="00B33E7D">
        <w:rPr>
          <w:rFonts w:ascii="Arial" w:hAnsi="Arial" w:cs="Arial"/>
          <w:sz w:val="22"/>
          <w:szCs w:val="22"/>
        </w:rPr>
        <w:t xml:space="preserve">Mortality profile: Statistical commentary </w:t>
      </w:r>
      <w:proofErr w:type="spellStart"/>
      <w:r w:rsidRPr="00B33E7D">
        <w:rPr>
          <w:rFonts w:ascii="Arial" w:hAnsi="Arial" w:cs="Arial"/>
          <w:sz w:val="22"/>
          <w:szCs w:val="22"/>
        </w:rPr>
        <w:t>december</w:t>
      </w:r>
      <w:proofErr w:type="spellEnd"/>
      <w:r w:rsidRPr="00B33E7D">
        <w:rPr>
          <w:rFonts w:ascii="Arial" w:hAnsi="Arial" w:cs="Arial"/>
          <w:sz w:val="22"/>
          <w:szCs w:val="22"/>
        </w:rPr>
        <w:t xml:space="preserve"> 2025</w:t>
      </w:r>
      <w:r w:rsidRPr="00B33E7D">
        <w:rPr>
          <w:rFonts w:ascii="Arial" w:hAnsi="Arial" w:cs="Arial"/>
          <w:sz w:val="22"/>
          <w:szCs w:val="22"/>
        </w:rPr>
        <w:t xml:space="preserve">, </w:t>
      </w:r>
      <w:r w:rsidRPr="00B33E7D">
        <w:rPr>
          <w:rFonts w:ascii="Arial" w:hAnsi="Arial" w:cs="Arial"/>
          <w:sz w:val="22"/>
          <w:szCs w:val="22"/>
        </w:rPr>
        <w:t>GOV.UK</w:t>
      </w:r>
      <w:r w:rsidRPr="00B33E7D">
        <w:rPr>
          <w:rFonts w:ascii="Arial" w:hAnsi="Arial" w:cs="Arial"/>
          <w:sz w:val="22"/>
          <w:szCs w:val="22"/>
        </w:rPr>
        <w:t xml:space="preserve">. Available at: </w:t>
      </w:r>
      <w:hyperlink r:id="rId47">
        <w:r w:rsidRPr="00B33E7D">
          <w:rPr>
            <w:rFonts w:ascii="Arial" w:hAnsi="Arial" w:cs="Arial"/>
            <w:color w:val="1155CC"/>
            <w:sz w:val="22"/>
            <w:szCs w:val="22"/>
            <w:u w:val="single"/>
          </w:rPr>
          <w:t>https://www.gov.uk/government/statistics/mortality-profile-december-2025-update/mortality-profile-statistical-commentary-december-2025</w:t>
        </w:r>
      </w:hyperlink>
      <w:r w:rsidRPr="00B33E7D">
        <w:rPr>
          <w:rFonts w:ascii="Arial" w:hAnsi="Arial" w:cs="Arial"/>
          <w:sz w:val="22"/>
          <w:szCs w:val="22"/>
        </w:rPr>
        <w:t xml:space="preserve">  (Accessed: August 18, 2026).</w:t>
      </w:r>
    </w:p>
    <w:p w14:paraId="2C41DAC5" w14:textId="77777777" w:rsidR="00F92430" w:rsidRPr="00B33E7D" w:rsidRDefault="00E108C7">
      <w:pPr>
        <w:spacing w:after="240"/>
        <w:rPr>
          <w:rFonts w:ascii="Arial" w:hAnsi="Arial" w:cs="Arial"/>
          <w:sz w:val="22"/>
          <w:szCs w:val="22"/>
        </w:rPr>
      </w:pPr>
      <w:r w:rsidRPr="00B33E7D">
        <w:rPr>
          <w:rFonts w:ascii="Arial" w:hAnsi="Arial" w:cs="Arial"/>
          <w:sz w:val="22"/>
          <w:szCs w:val="22"/>
        </w:rPr>
        <w:t xml:space="preserve">Wallace, A. (2025) “Recent immigrant children </w:t>
      </w:r>
      <w:r w:rsidRPr="00B33E7D">
        <w:rPr>
          <w:rFonts w:ascii="Arial" w:hAnsi="Arial" w:cs="Arial"/>
          <w:sz w:val="22"/>
          <w:szCs w:val="22"/>
        </w:rPr>
        <w:t xml:space="preserve">a profile of new arrivals to U.S. schools,” </w:t>
      </w:r>
      <w:r w:rsidRPr="00B33E7D">
        <w:rPr>
          <w:rFonts w:ascii="Arial" w:hAnsi="Arial" w:cs="Arial"/>
          <w:sz w:val="22"/>
          <w:szCs w:val="22"/>
        </w:rPr>
        <w:t>Open GLAM</w:t>
      </w:r>
      <w:r w:rsidRPr="00B33E7D">
        <w:rPr>
          <w:rFonts w:ascii="Arial" w:hAnsi="Arial" w:cs="Arial"/>
          <w:sz w:val="22"/>
          <w:szCs w:val="22"/>
        </w:rPr>
        <w:t xml:space="preserve">, 2. Available at: </w:t>
      </w:r>
      <w:hyperlink r:id="rId48">
        <w:r w:rsidRPr="00B33E7D">
          <w:rPr>
            <w:rFonts w:ascii="Arial" w:hAnsi="Arial" w:cs="Arial"/>
            <w:color w:val="1155CC"/>
            <w:sz w:val="22"/>
            <w:szCs w:val="22"/>
            <w:u w:val="single"/>
          </w:rPr>
          <w:t>https://doi.org/10.21428/74d826b1.b1ae638e</w:t>
        </w:r>
      </w:hyperlink>
      <w:r w:rsidRPr="00B33E7D">
        <w:rPr>
          <w:rFonts w:ascii="Arial" w:hAnsi="Arial" w:cs="Arial"/>
          <w:sz w:val="22"/>
          <w:szCs w:val="22"/>
        </w:rPr>
        <w:t>. (Accessed: August 18, 2026).</w:t>
      </w:r>
    </w:p>
    <w:p w14:paraId="7572783A" w14:textId="77777777" w:rsidR="00F92430" w:rsidRPr="00B33E7D" w:rsidRDefault="00F92430">
      <w:pPr>
        <w:spacing w:after="240"/>
        <w:rPr>
          <w:rFonts w:ascii="Arial" w:hAnsi="Arial" w:cs="Arial"/>
          <w:sz w:val="22"/>
          <w:szCs w:val="22"/>
        </w:rPr>
      </w:pPr>
    </w:p>
    <w:p w14:paraId="437B3FE8" w14:textId="77777777" w:rsidR="00F92430" w:rsidRPr="00B33E7D" w:rsidRDefault="00F92430">
      <w:pPr>
        <w:rPr>
          <w:rFonts w:ascii="Arial" w:hAnsi="Arial" w:cs="Arial"/>
          <w:sz w:val="22"/>
          <w:szCs w:val="22"/>
        </w:rPr>
      </w:pPr>
    </w:p>
    <w:p w14:paraId="6A4F846A" w14:textId="77777777" w:rsidR="00F92430" w:rsidRPr="00B33E7D" w:rsidRDefault="00F92430">
      <w:pPr>
        <w:rPr>
          <w:rFonts w:ascii="Arial" w:hAnsi="Arial" w:cs="Arial"/>
          <w:sz w:val="22"/>
          <w:szCs w:val="22"/>
        </w:rPr>
      </w:pPr>
    </w:p>
    <w:p w14:paraId="0797CE3F" w14:textId="77777777" w:rsidR="00F92430" w:rsidRPr="00B33E7D" w:rsidRDefault="00F92430">
      <w:pPr>
        <w:rPr>
          <w:rFonts w:ascii="Arial" w:hAnsi="Arial" w:cs="Arial"/>
          <w:sz w:val="22"/>
          <w:szCs w:val="22"/>
        </w:rPr>
      </w:pPr>
    </w:p>
    <w:sectPr w:rsidR="00F92430" w:rsidRPr="00B33E7D" w:rsidSect="00B33E7D">
      <w:footerReference w:type="default" r:id="rId49"/>
      <w:headerReference w:type="first" r:id="rId50"/>
      <w:footerReference w:type="first" r:id="rId5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EBAB5" w14:textId="77777777" w:rsidR="002A7431" w:rsidRDefault="002A7431">
      <w:pPr>
        <w:spacing w:line="240" w:lineRule="auto"/>
      </w:pPr>
      <w:r>
        <w:separator/>
      </w:r>
    </w:p>
  </w:endnote>
  <w:endnote w:type="continuationSeparator" w:id="0">
    <w:p w14:paraId="4ACC975F" w14:textId="77777777" w:rsidR="002A7431" w:rsidRDefault="002A74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embedBold r:id="rId1" w:fontKey="{DEABFA50-A4C0-4F83-98F1-7E66FDA7A6D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embedRegular r:id="rId2" w:fontKey="{E97F0E26-21C6-4474-A086-D2822EE8C71F}"/>
  </w:font>
  <w:font w:name="Shruti">
    <w:panose1 w:val="02000500000000000000"/>
    <w:charset w:val="00"/>
    <w:family w:val="swiss"/>
    <w:pitch w:val="variable"/>
    <w:sig w:usb0="00040003" w:usb1="00000000" w:usb2="00000000" w:usb3="00000000" w:csb0="00000001" w:csb1="00000000"/>
    <w:embedRegular r:id="rId3" w:fontKey="{843450F5-FFAF-403D-AF83-BC9144DDC7E4}"/>
  </w:font>
  <w:font w:name="Cambria">
    <w:panose1 w:val="02040503050406030204"/>
    <w:charset w:val="00"/>
    <w:family w:val="roman"/>
    <w:pitch w:val="variable"/>
    <w:sig w:usb0="E00006FF" w:usb1="420024FF" w:usb2="02000000" w:usb3="00000000" w:csb0="0000019F" w:csb1="00000000"/>
    <w:embedRegular r:id="rId4" w:fontKey="{B8F8745E-F6DC-4548-BC93-3600DE91DB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71474" w14:textId="77777777" w:rsidR="00F92430" w:rsidRDefault="00E108C7">
    <w:pPr>
      <w:jc w:val="right"/>
    </w:pPr>
    <w:r>
      <w:fldChar w:fldCharType="begin"/>
    </w:r>
    <w:r>
      <w:instrText>PAGE</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F223" w14:textId="77777777" w:rsidR="00F92430" w:rsidRDefault="00F924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107DB" w14:textId="77777777" w:rsidR="002A7431" w:rsidRDefault="002A7431">
      <w:pPr>
        <w:spacing w:after="0"/>
      </w:pPr>
      <w:r>
        <w:separator/>
      </w:r>
    </w:p>
  </w:footnote>
  <w:footnote w:type="continuationSeparator" w:id="0">
    <w:p w14:paraId="5676E21C" w14:textId="77777777" w:rsidR="002A7431" w:rsidRDefault="002A743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8A45D" w14:textId="77777777" w:rsidR="00F92430" w:rsidRDefault="00F9243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EE4"/>
    <w:rsid w:val="001C7705"/>
    <w:rsid w:val="002A7431"/>
    <w:rsid w:val="00643CA4"/>
    <w:rsid w:val="00956A59"/>
    <w:rsid w:val="00972338"/>
    <w:rsid w:val="00B33E7D"/>
    <w:rsid w:val="00CB0830"/>
    <w:rsid w:val="00CD3EE4"/>
    <w:rsid w:val="00F92430"/>
    <w:rsid w:val="1EA06055"/>
    <w:rsid w:val="3E3948A1"/>
    <w:rsid w:val="58222151"/>
    <w:rsid w:val="5B066B76"/>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02D0F"/>
  <w15:docId w15:val="{E3E102C0-259B-47FF-8DC3-5FD07889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uiPriority w:val="39"/>
    <w:semiHidden/>
    <w:unhideWhenUsed/>
  </w:style>
  <w:style w:type="paragraph" w:styleId="TOC2">
    <w:name w:val="toc 2"/>
    <w:basedOn w:val="Normal"/>
    <w:next w:val="Normal"/>
    <w:uiPriority w:val="39"/>
    <w:semiHidden/>
    <w:unhideWhenUsed/>
    <w:pPr>
      <w:ind w:leftChars="200" w:left="420"/>
    </w:pPr>
  </w:style>
  <w:style w:type="paragraph" w:styleId="TOC3">
    <w:name w:val="toc 3"/>
    <w:basedOn w:val="Normal"/>
    <w:next w:val="Normal"/>
    <w:uiPriority w:val="39"/>
    <w:semiHidden/>
    <w:unhideWhenUsed/>
    <w:pPr>
      <w:ind w:leftChars="400" w:left="840"/>
    </w:pPr>
  </w:style>
  <w:style w:type="table" w:customStyle="1" w:styleId="TableNormal0">
    <w:name w:val="TableNormal"/>
    <w:tblPr>
      <w:tblCellMar>
        <w:top w:w="100" w:type="dxa"/>
        <w:left w:w="100" w:type="dxa"/>
        <w:bottom w:w="100" w:type="dxa"/>
        <w:right w:w="100" w:type="dxa"/>
      </w:tblCellMar>
    </w:tblPr>
  </w:style>
  <w:style w:type="table" w:customStyle="1" w:styleId="Style12">
    <w:name w:val="_Style 12"/>
    <w:basedOn w:val="TableNormal0"/>
    <w:tblPr/>
  </w:style>
  <w:style w:type="table" w:customStyle="1" w:styleId="Style14">
    <w:name w:val="_Style 14"/>
    <w:basedOn w:val="TableNormal"/>
    <w:tblPr/>
  </w:style>
  <w:style w:type="character" w:styleId="Strong">
    <w:name w:val="Strong"/>
    <w:basedOn w:val="DefaultParagraphFont"/>
    <w:uiPriority w:val="22"/>
    <w:qFormat/>
    <w:rsid w:val="00B33E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ageuk.org.uk/our-impact/campaigning/care-in-crisis/" TargetMode="External"/><Relationship Id="rId18" Type="http://schemas.openxmlformats.org/officeDocument/2006/relationships/hyperlink" Target="https://ageing-better.org.uk/sites/default/files/2025-03/The-State-of-Ageing-2025-interactive-summary.pdf" TargetMode="External"/><Relationship Id="rId26" Type="http://schemas.openxmlformats.org/officeDocument/2006/relationships/hyperlink" Target="https://bloodcancer.org.uk/understanding-blood-cancer/lymphoma/mantle-cell-lymphoma/living-well-mantle-cell-lymphoma/" TargetMode="External"/><Relationship Id="rId39" Type="http://schemas.openxmlformats.org/officeDocument/2006/relationships/hyperlink" Target="https://blk-assistance.com/the-role-of-preventive-care-in-reducing-long-term-healthcare-costs/" TargetMode="External"/><Relationship Id="rId21" Type="http://schemas.openxmlformats.org/officeDocument/2006/relationships/hyperlink" Target="https://www.england.nhs.uk/long-term-plan/" TargetMode="External"/><Relationship Id="rId34" Type="http://schemas.openxmlformats.org/officeDocument/2006/relationships/hyperlink" Target="https://sdsmanager.com/us/chemical-hse-news/global-workplace-chemical-risks-estimated-to-rise-by-about-67-percent-in-2026/" TargetMode="External"/><Relationship Id="rId42" Type="http://schemas.openxmlformats.org/officeDocument/2006/relationships/hyperlink" Target="https://www.towerhamlets.gov.uk/lgnl/health__social_care/public_health/cancer.aspx" TargetMode="External"/><Relationship Id="rId47" Type="http://schemas.openxmlformats.org/officeDocument/2006/relationships/hyperlink" Target="https://www.gov.uk/government/statistics/mortality-profile-december-2025-update/mortality-profile-statistical-commentary-december-2025" TargetMode="External"/><Relationship Id="rId50"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ementiastatistics.org/about-dementia/prevalence-and-incidence/" TargetMode="External"/><Relationship Id="rId29" Type="http://schemas.openxmlformats.org/officeDocument/2006/relationships/hyperlink" Target="https://digital.nhs.uk/ndrs/data/data-outputs/cancer-data-hub/cancer-registration-statistics" TargetMode="External"/><Relationship Id="rId11" Type="http://schemas.openxmlformats.org/officeDocument/2006/relationships/image" Target="media/image5.png"/><Relationship Id="rId24" Type="http://schemas.openxmlformats.org/officeDocument/2006/relationships/hyperlink" Target="https://www.hematology.org/education/patients/blood-cancers" TargetMode="External"/><Relationship Id="rId32" Type="http://schemas.openxmlformats.org/officeDocument/2006/relationships/hyperlink" Target="https://doi.org/10.1017/S1463423626101443" TargetMode="External"/><Relationship Id="rId37" Type="http://schemas.openxmlformats.org/officeDocument/2006/relationships/hyperlink" Target="https://www.nature.com/articles/s41408-021-00459-7" TargetMode="External"/><Relationship Id="rId40" Type="http://schemas.openxmlformats.org/officeDocument/2006/relationships/hyperlink" Target="https://www.towerhamlets.gov.uk/Documents/One-TH/Evidence-Pack-1-Introduction.pdf" TargetMode="External"/><Relationship Id="rId45" Type="http://schemas.openxmlformats.org/officeDocument/2006/relationships/hyperlink" Target="https://doi.org/10.1093/ijpp/riaf004"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legislation.gov.uk/ukpga/2014/23/pdfs/ukpga_20140023_en.pdf" TargetMode="External"/><Relationship Id="rId31" Type="http://schemas.openxmlformats.org/officeDocument/2006/relationships/hyperlink" Target="https://www.ons.gov.uk/peoplepopulationandcommunity/healthandsocialcare/healthandwellbeing/articles/howhealthhaschangedinyourarea2015to2021/2023-06-16" TargetMode="External"/><Relationship Id="rId44" Type="http://schemas.openxmlformats.org/officeDocument/2006/relationships/hyperlink" Target="https://gco.iarc.who.int/today/en/dataviz/bars?mode=population&amp;key=total&amp;cancers=36&amp;populations=100_104_108_112_116_12_120"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geinternational.org.uk/who-we-are/history/" TargetMode="External"/><Relationship Id="rId22" Type="http://schemas.openxmlformats.org/officeDocument/2006/relationships/hyperlink" Target="https://webarchive.nationalarchives.gov.uk/ukgwa/20250506042058/https://www.longtermplan.nhs.uk/areas-of-work/ageing-well/" TargetMode="External"/><Relationship Id="rId27" Type="http://schemas.openxmlformats.org/officeDocument/2006/relationships/hyperlink" Target="https://www.cancerresearchuk.org/health-professional/cancer-statistics/statistics-by-cancer-type/all-cancers-combined/incidence" TargetMode="External"/><Relationship Id="rId30" Type="http://schemas.openxmlformats.org/officeDocument/2006/relationships/hyperlink" Target="https://doi.org/10.1016/j.leukres.2024.107441" TargetMode="External"/><Relationship Id="rId35" Type="http://schemas.openxmlformats.org/officeDocument/2006/relationships/hyperlink" Target="https://doi.org/10.1177/18333583251378962" TargetMode="External"/><Relationship Id="rId43" Type="http://schemas.openxmlformats.org/officeDocument/2006/relationships/hyperlink" Target="https://www.towerhamletstogether.com/the-challenge" TargetMode="External"/><Relationship Id="rId48" Type="http://schemas.openxmlformats.org/officeDocument/2006/relationships/hyperlink" Target="https://doi.org/10.21428/74d826b1.b1ae638e" TargetMode="External"/><Relationship Id="rId8" Type="http://schemas.openxmlformats.org/officeDocument/2006/relationships/image" Target="media/image2.pn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www.ageuk.org.uk/latest-press/articles/age-uks-new-report-shows-you-are-not-alone-in-feeling-lonely/" TargetMode="External"/><Relationship Id="rId17" Type="http://schemas.openxmlformats.org/officeDocument/2006/relationships/hyperlink" Target="https://www.bhf.org.uk/for-professionals/healthcare-professionals/data-and-statistics/the-cvd-challenge/the-cvd-challenge-in-england" TargetMode="External"/><Relationship Id="rId25" Type="http://schemas.openxmlformats.org/officeDocument/2006/relationships/hyperlink" Target="https://bloodcancer.org.uk/news/blood-cancer-facts/" TargetMode="External"/><Relationship Id="rId33" Type="http://schemas.openxmlformats.org/officeDocument/2006/relationships/hyperlink" Target="https://www.healthwatchtowerhamlets.co.uk/news/2025-02-06/tower-hamlets-gp-care-group-launches-ground-breaking-somali-health-website" TargetMode="External"/><Relationship Id="rId38" Type="http://schemas.openxmlformats.org/officeDocument/2006/relationships/hyperlink" Target="https://doi.org/10.3322/caac.70090" TargetMode="External"/><Relationship Id="rId46" Type="http://schemas.openxmlformats.org/officeDocument/2006/relationships/hyperlink" Target="https://www.healthwatchtowerhamlets.co.uk/report/2024-07-22/experiences-cancer-screening-services-tower-hamlets" TargetMode="External"/><Relationship Id="rId20" Type="http://schemas.openxmlformats.org/officeDocument/2006/relationships/hyperlink" Target="https://www.gov.uk/government/news/over-12-million-pensioners-to-receive-575-state-pension-boost" TargetMode="External"/><Relationship Id="rId41" Type="http://schemas.openxmlformats.org/officeDocument/2006/relationships/hyperlink" Target="https://www.towerhamletsconnect.org/information-and-advice/conditions-and-disabilities/cancer/cancer-diagnosis-and-treatment/"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ageing-better.org.uk/financial-security-state-ageing-2025" TargetMode="External"/><Relationship Id="rId23" Type="http://schemas.openxmlformats.org/officeDocument/2006/relationships/hyperlink" Target="https://newswav.com/article/some-older-people-skipping-showers-or-meals-to-make-ends-meet-financially-A2601_9dDXl2" TargetMode="External"/><Relationship Id="rId28" Type="http://schemas.openxmlformats.org/officeDocument/2006/relationships/hyperlink" Target="https://www.cancerresearchuk.org/health-professional/cancer-statistics/statistics-by-cancer-type/leukaemia/mortality" TargetMode="External"/><Relationship Id="rId36" Type="http://schemas.openxmlformats.org/officeDocument/2006/relationships/hyperlink" Target="https://doi.org/10.47583/ijpsrr.2024.v84i03.020" TargetMode="External"/><Relationship Id="rId4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4RTKsJAAoNVRHhMEvjK+vYR2lA==">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4084</Words>
  <Characters>32710</Characters>
  <Application>Microsoft Office Word</Application>
  <DocSecurity>0</DocSecurity>
  <Lines>272</Lines>
  <Paragraphs>73</Paragraphs>
  <ScaleCrop>false</ScaleCrop>
  <Company/>
  <LinksUpToDate>false</LinksUpToDate>
  <CharactersWithSpaces>36721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dc:creator>
  <cp:lastModifiedBy>Tank Shivangi</cp:lastModifiedBy>
  <cp:revision>2</cp:revision>
  <dcterms:created xsi:type="dcterms:W3CDTF">2026-08-19T07:07:00Z</dcterms:created>
  <dcterms:modified xsi:type="dcterms:W3CDTF">2026-08-19T07:07:00Z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12CA3F3E730947CBA1C8AD040284DBCB_12</vt:lpwstr>
  </property>
</Properties>
</file>