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147C18F" w:rsidRDefault="7147C18F" w14:paraId="317E195A" w14:textId="6B6B29A5">
      <w:r w:rsidR="7147C18F">
        <w:rPr/>
        <w:t>Name:</w:t>
      </w:r>
      <w:r w:rsidR="46A036E8">
        <w:rPr/>
        <w:t xml:space="preserve"> Shabana Tabasum.</w:t>
      </w:r>
    </w:p>
    <w:p w:rsidR="46A036E8" w:rsidRDefault="46A036E8" w14:paraId="1CE7C7E8" w14:textId="7CAE4D6F">
      <w:r w:rsidR="46A036E8">
        <w:rPr/>
        <w:t>Student no. 2331699</w:t>
      </w:r>
    </w:p>
    <w:p w:rsidR="46A036E8" w:rsidRDefault="46A036E8" w14:paraId="50A644D9" w14:textId="62D0F02F">
      <w:r w:rsidR="46A036E8">
        <w:rPr/>
        <w:t xml:space="preserve">Lecturer </w:t>
      </w:r>
      <w:r w:rsidR="46A036E8">
        <w:rPr/>
        <w:t>Name: Philip Jones</w:t>
      </w:r>
    </w:p>
    <w:p w:rsidR="52902773" w:rsidRDefault="52902773" w14:paraId="63EA583F" w14:textId="44DF12DF">
      <w:r w:rsidR="52902773">
        <w:rPr/>
        <w:t xml:space="preserve">Moodle </w:t>
      </w:r>
      <w:r w:rsidR="105D2A7A">
        <w:rPr/>
        <w:t>no.</w:t>
      </w:r>
      <w:r w:rsidR="52902773">
        <w:rPr/>
        <w:t xml:space="preserve"> BMHP5012</w:t>
      </w:r>
      <w:r w:rsidR="46A036E8">
        <w:rPr/>
        <w:t xml:space="preserve"> </w:t>
      </w:r>
    </w:p>
    <w:p w:rsidR="68BE99A4" w:rsidRDefault="68BE99A4" w14:paraId="7101B12D" w14:textId="76F86095">
      <w:r w:rsidR="68BE99A4">
        <w:rPr/>
        <w:t>PROTECTING AND SUPPORTING FAMILIES IN HEALTH AND CARE.</w:t>
      </w:r>
    </w:p>
    <w:p w:rsidR="4B463EA0" w:rsidRDefault="4B463EA0" w14:paraId="02B9FF26" w14:textId="29202D5A">
      <w:r>
        <w:br w:type="page"/>
      </w:r>
    </w:p>
    <w:p w:rsidR="08AD3B6D" w:rsidP="4B463EA0" w:rsidRDefault="08AD3B6D" w14:paraId="45FBBE33" w14:textId="51BFECB4">
      <w:pPr>
        <w:pStyle w:val="Heading1"/>
        <w:spacing w:before="0" w:beforeAutospacing="off" w:after="360" w:afterAutospacing="off" w:line="360" w:lineRule="auto"/>
        <w:jc w:val="left"/>
      </w:pPr>
      <w:r w:rsidRPr="4B463EA0" w:rsidR="08AD3B6D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Reference list</w:t>
      </w:r>
    </w:p>
    <w:p w:rsidR="08AD3B6D" w:rsidP="4B463EA0" w:rsidRDefault="08AD3B6D" w14:paraId="5302B9EF" w14:textId="01DC4E3D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Baginsky, M., Driscoll, J., Purcell, C., Manthorpe, J. and Hickman, B. (2022). Protecting and Safeguarding Children in Schools.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Policy Press eBooks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doi:https://doi.org/10.56687/9781447358299.</w:t>
      </w:r>
    </w:p>
    <w:p w:rsidR="08AD3B6D" w:rsidP="4B463EA0" w:rsidRDefault="08AD3B6D" w14:paraId="1BEA2143" w14:textId="33A28C44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Fox Harding, L.M. (1991). The Children Act 1989 in Context: Four perspectives in Child Care Law and Policy (I).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Social Welfare and Family Law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13(3), pp.179–193. doi:https://doi.org/10.1080/09649069108415087.</w:t>
      </w:r>
    </w:p>
    <w:p w:rsidR="08AD3B6D" w:rsidP="4B463EA0" w:rsidRDefault="08AD3B6D" w14:paraId="4898F4E7" w14:textId="61C9C4F9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Gilligan, R. (1998). The importance of schools and teachers in child welfare.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 &amp; Family Social Work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3(1), pp.13–25. doi:https://doi.org/10.1046/j.1365-2206.1998.00068.x.</w:t>
      </w:r>
    </w:p>
    <w:p w:rsidR="08AD3B6D" w:rsidP="4B463EA0" w:rsidRDefault="08AD3B6D" w14:paraId="10B2F2E3" w14:textId="4531DA95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Google.co.uk. (2019).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Google Books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8173677f87fe4370">
        <w:r w:rsidRPr="4B463EA0" w:rsidR="08AD3B6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https://www.google.co.uk/books/edition/New_Directions_in_Child_Abuse_and_Neglec/cmwtDwAAQBAJ?hl=en&amp;gbpv=1&amp;dq=abuse+and+neglect&amp;pg=P</w:t>
        </w:r>
      </w:hyperlink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Oct. 2025].</w:t>
      </w:r>
    </w:p>
    <w:p w:rsidR="08AD3B6D" w:rsidP="4B463EA0" w:rsidRDefault="08AD3B6D" w14:paraId="7EF8523B" w14:textId="10FEE272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Gutstein, S. and Sheely, R.K. (2002).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Relationship Development Intervention with Children, Adolescents and Adults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Jessica Kingsley Publishers.</w:t>
      </w:r>
    </w:p>
    <w:p w:rsidR="08AD3B6D" w:rsidP="4B463EA0" w:rsidRDefault="08AD3B6D" w14:paraId="320ED753" w14:textId="0E7BCC9C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Kim, S., Nickerson, A., Livingston, J.A., Dudley, M., Manges, M., Tulledge, J. and Allen, K. (2019). Teacher Outcomes from the Second Step Child Protection Unit: Moderating Roles of Prior Preparedness, and Treatment Acceptability.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Child Sexual Abuse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28(6), pp.726–744. doi:https://doi.org/10.1080/10538712.2019.1620397.</w:t>
      </w:r>
    </w:p>
    <w:p w:rsidR="08AD3B6D" w:rsidP="4B463EA0" w:rsidRDefault="08AD3B6D" w14:paraId="74C5160C" w14:textId="77053875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Lupton, C., North, N. and Khan, P. (2000). What role for the general practitioner in child protection?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General Practice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50(461), pp.977–981. Available at: </w:t>
      </w:r>
      <w:hyperlink r:id="Rffea905d6758446e">
        <w:r w:rsidRPr="4B463EA0" w:rsidR="08AD3B6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https://bjgp.org/content/50/461/977.short</w:t>
        </w:r>
      </w:hyperlink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Oct. 2025].</w:t>
      </w:r>
    </w:p>
    <w:p w:rsidR="08AD3B6D" w:rsidP="4B463EA0" w:rsidRDefault="08AD3B6D" w14:paraId="1D916755" w14:textId="6AEE70C6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Pecora, P. /, Whittaker, J.K., Barth, R.P., Borja, S. and Vesneski, W. (2018).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Child Welfare Challenge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Routledge.</w:t>
      </w:r>
    </w:p>
    <w:p w:rsidR="08AD3B6D" w:rsidP="4B463EA0" w:rsidRDefault="08AD3B6D" w14:paraId="1255E662" w14:textId="5D23B1BC">
      <w:pPr>
        <w:spacing w:before="0" w:beforeAutospacing="off" w:after="240" w:afterAutospacing="off" w:line="360" w:lineRule="auto"/>
      </w:pP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Yerkes, M.A. and Javornik, J. (2018). Creating capabilities: Childcare policies in comparative perspective. </w:t>
      </w:r>
      <w:r w:rsidRPr="4B463EA0" w:rsidR="08AD3B6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European Social Policy</w:t>
      </w:r>
      <w:r w:rsidRPr="4B463EA0" w:rsidR="08AD3B6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29(4), pp.529–544. doi:https://doi.org/10.1177/0958928718808421.</w:t>
      </w:r>
    </w:p>
    <w:p w:rsidR="4B463EA0" w:rsidP="4B463EA0" w:rsidRDefault="4B463EA0" w14:paraId="4EB3ACB2" w14:textId="22E672B4">
      <w:pPr>
        <w:pStyle w:val="Normal"/>
      </w:pPr>
    </w:p>
    <w:p w:rsidR="46A036E8" w:rsidP="4B463EA0" w:rsidRDefault="46A036E8" w14:paraId="2F4F46F8" w14:textId="2F28B47F">
      <w:pPr>
        <w:pStyle w:val="Normal"/>
      </w:pPr>
      <w:r w:rsidR="46A036E8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b9ec4deef6f4344"/>
      <w:footerReference w:type="default" r:id="R13c2b8a59467445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463EA0" w:rsidTr="4B463EA0" w14:paraId="671CB4F1">
      <w:trPr>
        <w:trHeight w:val="300"/>
      </w:trPr>
      <w:tc>
        <w:tcPr>
          <w:tcW w:w="3005" w:type="dxa"/>
          <w:tcMar/>
        </w:tcPr>
        <w:p w:rsidR="4B463EA0" w:rsidP="4B463EA0" w:rsidRDefault="4B463EA0" w14:paraId="62B4A749" w14:textId="3C16D47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463EA0" w:rsidP="4B463EA0" w:rsidRDefault="4B463EA0" w14:paraId="5E853DF8" w14:textId="65A16B4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463EA0" w:rsidP="4B463EA0" w:rsidRDefault="4B463EA0" w14:paraId="338C45E2" w14:textId="24796062">
          <w:pPr>
            <w:pStyle w:val="Header"/>
            <w:bidi w:val="0"/>
            <w:ind w:right="-115"/>
            <w:jc w:val="right"/>
          </w:pPr>
        </w:p>
      </w:tc>
    </w:tr>
  </w:tbl>
  <w:p w:rsidR="4B463EA0" w:rsidP="4B463EA0" w:rsidRDefault="4B463EA0" w14:paraId="18BFC91E" w14:textId="11B2B87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463EA0" w:rsidTr="4B463EA0" w14:paraId="735EF8EB">
      <w:trPr>
        <w:trHeight w:val="300"/>
      </w:trPr>
      <w:tc>
        <w:tcPr>
          <w:tcW w:w="3005" w:type="dxa"/>
          <w:tcMar/>
        </w:tcPr>
        <w:p w:rsidR="4B463EA0" w:rsidP="4B463EA0" w:rsidRDefault="4B463EA0" w14:paraId="443608D2" w14:textId="11B8EADC">
          <w:pPr>
            <w:pStyle w:val="Header"/>
            <w:bidi w:val="0"/>
            <w:ind w:left="-115"/>
            <w:jc w:val="lef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4B463EA0" w:rsidP="4B463EA0" w:rsidRDefault="4B463EA0" w14:paraId="0E5FB867" w14:textId="65BA7D9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463EA0" w:rsidP="4B463EA0" w:rsidRDefault="4B463EA0" w14:paraId="0D2F5271" w14:textId="61970779">
          <w:pPr>
            <w:pStyle w:val="Header"/>
            <w:bidi w:val="0"/>
            <w:ind w:right="-115"/>
            <w:jc w:val="right"/>
          </w:pPr>
        </w:p>
      </w:tc>
    </w:tr>
  </w:tbl>
  <w:p w:rsidR="4B463EA0" w:rsidP="4B463EA0" w:rsidRDefault="4B463EA0" w14:paraId="7E1C3EF5" w14:textId="3ED6074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C8321A"/>
    <w:rsid w:val="0179F245"/>
    <w:rsid w:val="08AD3B6D"/>
    <w:rsid w:val="105D2A7A"/>
    <w:rsid w:val="11821337"/>
    <w:rsid w:val="1358101D"/>
    <w:rsid w:val="23359F63"/>
    <w:rsid w:val="34151F6E"/>
    <w:rsid w:val="46A036E8"/>
    <w:rsid w:val="477B62B6"/>
    <w:rsid w:val="47FA60A3"/>
    <w:rsid w:val="4B463EA0"/>
    <w:rsid w:val="4CB7A38E"/>
    <w:rsid w:val="52902773"/>
    <w:rsid w:val="52D959A4"/>
    <w:rsid w:val="6499072E"/>
    <w:rsid w:val="68BE99A4"/>
    <w:rsid w:val="7147C18F"/>
    <w:rsid w:val="78C8321A"/>
    <w:rsid w:val="7CDBE3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8321A"/>
  <w15:chartTrackingRefBased/>
  <w15:docId w15:val="{30683EB1-0D1F-4918-8BEE-A21EB9C433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4B463EA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B463EA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4B463EA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4B463EA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ogle.co.uk/books/edition/New_Directions_in_Child_Abuse_and_Neglec/cmwtDwAAQBAJ?hl=en&amp;gbpv=1&amp;dq=abuse+and+neglect&amp;pg=P" TargetMode="External" Id="R8173677f87fe4370" /><Relationship Type="http://schemas.openxmlformats.org/officeDocument/2006/relationships/hyperlink" Target="https://bjgp.org/content/50/461/977.short" TargetMode="External" Id="Rffea905d6758446e" /><Relationship Type="http://schemas.openxmlformats.org/officeDocument/2006/relationships/header" Target="/word/header.xml" Id="R5b9ec4deef6f4344" /><Relationship Type="http://schemas.openxmlformats.org/officeDocument/2006/relationships/footer" Target="/word/footer.xml" Id="R13c2b8a5946744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Shabana Tabasum (2331699)</dc:creator>
  <keywords/>
  <dc:description/>
  <lastModifiedBy>Shabana Tabasum (2331699)</lastModifiedBy>
  <revision>2</revision>
  <dcterms:created xsi:type="dcterms:W3CDTF">2025-10-17T14:06:16.9372510Z</dcterms:created>
  <dcterms:modified xsi:type="dcterms:W3CDTF">2025-10-17T14:15:11.5652859Z</dcterms:modified>
</coreProperties>
</file>