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51724" w14:textId="77777777" w:rsidR="00052215" w:rsidRDefault="00052215" w:rsidP="00F20E36">
      <w:pPr>
        <w:spacing w:after="0" w:line="240" w:lineRule="auto"/>
        <w:jc w:val="center"/>
        <w:rPr>
          <w:rFonts w:ascii="Times New Roman" w:hAnsi="Times New Roman" w:cs="Times New Roman"/>
          <w:b/>
          <w:bCs/>
          <w:color w:val="000000"/>
          <w:kern w:val="0"/>
          <w:sz w:val="36"/>
          <w:szCs w:val="36"/>
          <w14:ligatures w14:val="none"/>
        </w:rPr>
      </w:pPr>
      <w:r w:rsidRPr="002C0C4B">
        <w:rPr>
          <w:noProof/>
          <w:color w:val="000000" w:themeColor="text1"/>
          <w:sz w:val="28"/>
          <w:szCs w:val="28"/>
        </w:rPr>
        <w:drawing>
          <wp:inline distT="114300" distB="114300" distL="114300" distR="114300" wp14:anchorId="7B40759C" wp14:editId="1EA8F9C6">
            <wp:extent cx="3028950" cy="84772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847725"/>
                    </a:xfrm>
                    <a:prstGeom prst="rect">
                      <a:avLst/>
                    </a:prstGeom>
                    <a:ln/>
                  </pic:spPr>
                </pic:pic>
              </a:graphicData>
            </a:graphic>
          </wp:inline>
        </w:drawing>
      </w:r>
    </w:p>
    <w:p w14:paraId="020FF5C6" w14:textId="2A7C8E9E" w:rsidR="00811B0E"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395455D7" w14:textId="77777777" w:rsidR="00811B0E"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736DF9B0" w14:textId="77777777" w:rsidR="00811B0E" w:rsidRPr="001D1AAC"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Master of Business Administration</w:t>
      </w:r>
    </w:p>
    <w:p w14:paraId="5D10CAF3" w14:textId="77777777" w:rsidR="00811B0E" w:rsidRPr="001D1AAC"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6846A969" w14:textId="77777777" w:rsidR="00811B0E" w:rsidRPr="001D1AAC"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Strategic Management LCMB7003</w:t>
      </w:r>
    </w:p>
    <w:p w14:paraId="79DE18E0" w14:textId="77777777" w:rsidR="00811B0E" w:rsidRPr="001D1AAC"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586D539E" w14:textId="77777777" w:rsidR="00811B0E" w:rsidRPr="001D1AAC" w:rsidRDefault="00811B0E" w:rsidP="00811B0E">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1D1AAC">
        <w:rPr>
          <w:rFonts w:ascii="Times New Roman" w:eastAsia="Times New Roman" w:hAnsi="Times New Roman" w:cs="Times New Roman"/>
          <w:b/>
          <w:bCs/>
          <w:color w:val="000000" w:themeColor="text1"/>
          <w:kern w:val="0"/>
          <w:sz w:val="44"/>
          <w:szCs w:val="44"/>
          <w:lang w:eastAsia="en-IN"/>
          <w14:ligatures w14:val="none"/>
        </w:rPr>
        <w:t>Student Name - HARSHKUMAR MANOJKUMAR PATEL</w:t>
      </w:r>
    </w:p>
    <w:p w14:paraId="752DB32E" w14:textId="77777777" w:rsidR="00811B0E" w:rsidRPr="001D1AAC" w:rsidRDefault="00811B0E" w:rsidP="00811B0E">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1D1AAC">
        <w:rPr>
          <w:rFonts w:ascii="Times New Roman" w:eastAsia="Times New Roman" w:hAnsi="Times New Roman" w:cs="Times New Roman"/>
          <w:b/>
          <w:bCs/>
          <w:color w:val="000000" w:themeColor="text1"/>
          <w:kern w:val="0"/>
          <w:sz w:val="44"/>
          <w:szCs w:val="44"/>
          <w:lang w:eastAsia="en-IN"/>
          <w14:ligatures w14:val="none"/>
        </w:rPr>
        <w:t xml:space="preserve"> </w:t>
      </w:r>
    </w:p>
    <w:p w14:paraId="753FE34B" w14:textId="77777777" w:rsidR="00811B0E" w:rsidRPr="001D1AAC" w:rsidRDefault="00811B0E" w:rsidP="00811B0E">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1D1AAC">
        <w:rPr>
          <w:rFonts w:ascii="Times New Roman" w:eastAsia="Times New Roman" w:hAnsi="Times New Roman" w:cs="Times New Roman"/>
          <w:b/>
          <w:bCs/>
          <w:color w:val="000000" w:themeColor="text1"/>
          <w:kern w:val="0"/>
          <w:sz w:val="44"/>
          <w:szCs w:val="44"/>
          <w:lang w:eastAsia="en-IN"/>
          <w14:ligatures w14:val="none"/>
        </w:rPr>
        <w:t>Student ID - 2503790</w:t>
      </w:r>
    </w:p>
    <w:p w14:paraId="2EFFB08E" w14:textId="77777777" w:rsidR="00811B0E" w:rsidRPr="001D1AAC" w:rsidRDefault="00811B0E" w:rsidP="00811B0E">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p>
    <w:p w14:paraId="2224F840" w14:textId="77777777" w:rsidR="00811B0E" w:rsidRPr="001D1AAC" w:rsidRDefault="00811B0E"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 xml:space="preserve">Lecturer Name – Dr. </w:t>
      </w:r>
      <w:proofErr w:type="spellStart"/>
      <w:r w:rsidRPr="001D1AAC">
        <w:rPr>
          <w:rFonts w:ascii="Times New Roman" w:eastAsia="Times New Roman" w:hAnsi="Times New Roman" w:cs="Times New Roman"/>
          <w:b/>
          <w:color w:val="000000" w:themeColor="text1"/>
          <w:kern w:val="0"/>
          <w:sz w:val="44"/>
          <w:szCs w:val="44"/>
          <w:lang w:eastAsia="en-IN"/>
          <w14:ligatures w14:val="none"/>
        </w:rPr>
        <w:t>Hoang</w:t>
      </w:r>
      <w:proofErr w:type="spellEnd"/>
      <w:r w:rsidRPr="001D1AAC">
        <w:rPr>
          <w:rFonts w:ascii="Times New Roman" w:eastAsia="Times New Roman" w:hAnsi="Times New Roman" w:cs="Times New Roman"/>
          <w:b/>
          <w:color w:val="000000" w:themeColor="text1"/>
          <w:kern w:val="0"/>
          <w:sz w:val="44"/>
          <w:szCs w:val="44"/>
          <w:lang w:eastAsia="en-IN"/>
          <w14:ligatures w14:val="none"/>
        </w:rPr>
        <w:t xml:space="preserve"> Nguyen</w:t>
      </w:r>
    </w:p>
    <w:p w14:paraId="79600FE0" w14:textId="77777777" w:rsidR="00252248" w:rsidRPr="001D1AAC" w:rsidRDefault="00252248"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p>
    <w:p w14:paraId="082DB0C1" w14:textId="1F4C8F3D" w:rsidR="00252248" w:rsidRPr="001D1AAC" w:rsidRDefault="00252248" w:rsidP="00811B0E">
      <w:pPr>
        <w:keepNext/>
        <w:keepLines/>
        <w:spacing w:after="60" w:line="276" w:lineRule="auto"/>
        <w:jc w:val="center"/>
        <w:rPr>
          <w:rFonts w:ascii="Times New Roman" w:eastAsia="Times New Roman" w:hAnsi="Times New Roman" w:cs="Times New Roman"/>
          <w:b/>
          <w:color w:val="000000" w:themeColor="text1"/>
          <w:kern w:val="0"/>
          <w:sz w:val="44"/>
          <w:szCs w:val="44"/>
          <w:lang w:eastAsia="en-IN"/>
          <w14:ligatures w14:val="none"/>
        </w:rPr>
      </w:pPr>
      <w:r w:rsidRPr="001D1AAC">
        <w:rPr>
          <w:rFonts w:ascii="Times New Roman" w:eastAsia="Times New Roman" w:hAnsi="Times New Roman" w:cs="Times New Roman"/>
          <w:b/>
          <w:color w:val="000000" w:themeColor="text1"/>
          <w:kern w:val="0"/>
          <w:sz w:val="44"/>
          <w:szCs w:val="44"/>
          <w:lang w:eastAsia="en-IN"/>
          <w14:ligatures w14:val="none"/>
        </w:rPr>
        <w:t>Word Count - 4824</w:t>
      </w:r>
    </w:p>
    <w:p w14:paraId="7F547FB8" w14:textId="77777777" w:rsidR="00811B0E" w:rsidRPr="00A715ED" w:rsidRDefault="00811B0E" w:rsidP="00811B0E">
      <w:pPr>
        <w:keepNext/>
        <w:keepLines/>
        <w:spacing w:after="60" w:line="276" w:lineRule="auto"/>
        <w:jc w:val="center"/>
        <w:rPr>
          <w:rFonts w:ascii="Times New Roman" w:eastAsia="Times New Roman" w:hAnsi="Times New Roman" w:cs="Times New Roman"/>
          <w:b/>
          <w:color w:val="000000" w:themeColor="text1"/>
          <w:kern w:val="0"/>
          <w:sz w:val="36"/>
          <w:szCs w:val="36"/>
          <w:lang w:eastAsia="en-IN"/>
          <w14:ligatures w14:val="none"/>
        </w:rPr>
      </w:pPr>
    </w:p>
    <w:p w14:paraId="1B3176AD"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53A29793"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1F9DBC3E"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014B6833"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44E91F8E" w14:textId="77777777" w:rsidR="00811B0E" w:rsidRDefault="00811B0E" w:rsidP="00811B0E">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72A181C0" w14:textId="77777777" w:rsidR="00052215" w:rsidRDefault="00052215" w:rsidP="00F20E36">
      <w:pPr>
        <w:spacing w:after="0" w:line="240" w:lineRule="auto"/>
        <w:jc w:val="center"/>
        <w:rPr>
          <w:rFonts w:ascii="Times New Roman" w:hAnsi="Times New Roman" w:cs="Times New Roman"/>
          <w:b/>
          <w:bCs/>
          <w:color w:val="000000"/>
          <w:kern w:val="0"/>
          <w:sz w:val="36"/>
          <w:szCs w:val="36"/>
          <w14:ligatures w14:val="none"/>
        </w:rPr>
      </w:pPr>
    </w:p>
    <w:p w14:paraId="5DDC4E8A" w14:textId="2493AF84" w:rsidR="005506BB" w:rsidRDefault="005506BB" w:rsidP="00811B0E">
      <w:pPr>
        <w:keepNext/>
        <w:keepLines/>
        <w:spacing w:after="60" w:line="276" w:lineRule="auto"/>
        <w:rPr>
          <w:rFonts w:ascii="Times New Roman" w:eastAsia="Times New Roman" w:hAnsi="Times New Roman" w:cs="Times New Roman"/>
          <w:b/>
          <w:color w:val="000000" w:themeColor="text1"/>
          <w:kern w:val="0"/>
          <w:sz w:val="44"/>
          <w:szCs w:val="44"/>
          <w:lang w:eastAsia="en-IN"/>
          <w14:ligatures w14:val="none"/>
        </w:rPr>
      </w:pPr>
    </w:p>
    <w:p w14:paraId="50C12EDF" w14:textId="1E300BA3" w:rsidR="00811B0E" w:rsidRDefault="00811B0E" w:rsidP="00811B0E">
      <w:pPr>
        <w:keepNext/>
        <w:keepLines/>
        <w:spacing w:after="60" w:line="276" w:lineRule="auto"/>
        <w:rPr>
          <w:rFonts w:ascii="Times New Roman" w:eastAsia="Times New Roman" w:hAnsi="Times New Roman" w:cs="Times New Roman"/>
          <w:color w:val="000000" w:themeColor="text1"/>
          <w:kern w:val="0"/>
          <w:sz w:val="28"/>
          <w:szCs w:val="28"/>
          <w:lang w:eastAsia="en-IN"/>
          <w14:ligatures w14:val="none"/>
        </w:rPr>
      </w:pPr>
    </w:p>
    <w:p w14:paraId="458B9F47" w14:textId="186A4355" w:rsidR="00811B0E" w:rsidRDefault="00811B0E" w:rsidP="00DA187D">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3FA5D3DE" w14:textId="77777777" w:rsidR="00811B0E" w:rsidRDefault="00811B0E" w:rsidP="00DA187D">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27005611" w14:textId="77777777" w:rsidR="00811B0E" w:rsidRDefault="00811B0E" w:rsidP="00170B4F">
      <w:pPr>
        <w:spacing w:after="0" w:line="240" w:lineRule="auto"/>
        <w:jc w:val="center"/>
        <w:rPr>
          <w:rFonts w:ascii="Times New Roman" w:eastAsia="Times New Roman" w:hAnsi="Times New Roman" w:cs="Times New Roman"/>
          <w:color w:val="000000" w:themeColor="text1"/>
          <w:kern w:val="0"/>
          <w:sz w:val="28"/>
          <w:szCs w:val="28"/>
          <w:lang w:eastAsia="en-IN"/>
          <w14:ligatures w14:val="none"/>
        </w:rPr>
      </w:pPr>
    </w:p>
    <w:p w14:paraId="21729874" w14:textId="6473BC1B" w:rsidR="005165A3" w:rsidRPr="00FD4BBE" w:rsidRDefault="005165A3" w:rsidP="00170B4F">
      <w:pPr>
        <w:spacing w:after="0" w:line="240" w:lineRule="auto"/>
        <w:jc w:val="center"/>
        <w:rPr>
          <w:rFonts w:ascii="Times New Roman" w:hAnsi="Times New Roman" w:cs="Times New Roman"/>
          <w:b/>
          <w:bCs/>
          <w:color w:val="000000"/>
          <w:kern w:val="0"/>
          <w14:ligatures w14:val="none"/>
        </w:rPr>
      </w:pPr>
    </w:p>
    <w:p w14:paraId="444F70D5" w14:textId="77777777" w:rsidR="005165A3" w:rsidRPr="00FD4BBE" w:rsidRDefault="005165A3" w:rsidP="00170B4F">
      <w:pPr>
        <w:spacing w:before="180" w:after="0" w:line="240" w:lineRule="auto"/>
        <w:jc w:val="center"/>
        <w:rPr>
          <w:rFonts w:ascii="Times New Roman" w:hAnsi="Times New Roman" w:cs="Times New Roman"/>
          <w:b/>
          <w:bCs/>
          <w:color w:val="000000"/>
          <w:kern w:val="0"/>
          <w:sz w:val="21"/>
          <w:szCs w:val="21"/>
          <w14:ligatures w14:val="none"/>
        </w:rPr>
      </w:pPr>
      <w:r w:rsidRPr="00FD4BBE">
        <w:rPr>
          <w:rFonts w:ascii="Times New Roman" w:hAnsi="Times New Roman" w:cs="Times New Roman"/>
          <w:b/>
          <w:bCs/>
          <w:color w:val="000000"/>
          <w:kern w:val="0"/>
          <w:sz w:val="32"/>
          <w:szCs w:val="32"/>
          <w14:ligatures w14:val="none"/>
        </w:rPr>
        <w:t>Table of Contents</w:t>
      </w:r>
    </w:p>
    <w:p w14:paraId="36A87B4A"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Section 1: Strategic Analysis of the Organisation</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788E8C89"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1. Organisational Context and Overview</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0FB26EFD"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1.1 Introduction and historical development</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4B58A61E"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1.2 Mission, Vision, and Core Values</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22E9AE4F"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1.3 Business Model and Value Proposition</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79D0C544"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1.4 Industry Overview and Market Position</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592CC739"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2. External and Internal Environment Analysis</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25E3C9C6"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2.1 External Environment Analysis using PESTEL</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4</w:t>
      </w:r>
    </w:p>
    <w:p w14:paraId="2EC07245"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2.2 Industry Critical Success Factors and Strategic Challenges</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6</w:t>
      </w:r>
    </w:p>
    <w:p w14:paraId="27EC8388"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2.3 Internal Environment Analysis</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7</w:t>
      </w:r>
    </w:p>
    <w:p w14:paraId="377EB04E" w14:textId="77777777" w:rsidR="005165A3" w:rsidRPr="00FD4BBE" w:rsidRDefault="005165A3" w:rsidP="00170B4F">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FF"/>
          <w:kern w:val="0"/>
          <w:sz w:val="27"/>
          <w:szCs w:val="27"/>
          <w:u w:val="single"/>
          <w14:ligatures w14:val="none"/>
        </w:rPr>
        <w:t>2.4 VRIO Analysis of Strategic Capabilities</w:t>
      </w:r>
      <w:r w:rsidRPr="00FD4BBE">
        <w:rPr>
          <w:rFonts w:ascii="-webkit-standard" w:hAnsi="-webkit-standard"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8</w:t>
      </w:r>
    </w:p>
    <w:p w14:paraId="1ED5AE27" w14:textId="77777777" w:rsidR="002E69BB" w:rsidRDefault="002E69BB" w:rsidP="00F20E36">
      <w:pPr>
        <w:spacing w:after="0" w:line="324" w:lineRule="atLeast"/>
        <w:rPr>
          <w:rFonts w:ascii="Times New Roman" w:hAnsi="Times New Roman" w:cs="Times New Roman"/>
          <w:color w:val="000000"/>
          <w:kern w:val="0"/>
          <w:sz w:val="27"/>
          <w:szCs w:val="27"/>
          <w14:ligatures w14:val="none"/>
        </w:rPr>
      </w:pPr>
    </w:p>
    <w:p w14:paraId="52938B72"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0" w:name="_8mnsb44gtfjn"/>
      <w:bookmarkStart w:id="1" w:name="_Toc224924597"/>
      <w:bookmarkEnd w:id="0"/>
      <w:bookmarkEnd w:id="1"/>
      <w:r>
        <w:rPr>
          <w:rStyle w:val="bumpedfont15"/>
          <w:b/>
          <w:bCs/>
          <w:color w:val="000000"/>
          <w:sz w:val="32"/>
          <w:szCs w:val="32"/>
        </w:rPr>
        <w:t>Section 1: Strategic Analysis of the Organisation</w:t>
      </w:r>
    </w:p>
    <w:p w14:paraId="01596651"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2" w:name="_shayhdm13vu6"/>
      <w:bookmarkStart w:id="3" w:name="_Toc224924598"/>
      <w:bookmarkEnd w:id="2"/>
      <w:bookmarkEnd w:id="3"/>
      <w:r>
        <w:rPr>
          <w:rStyle w:val="bumpedfont15"/>
          <w:b/>
          <w:bCs/>
          <w:color w:val="000000"/>
          <w:sz w:val="32"/>
          <w:szCs w:val="32"/>
        </w:rPr>
        <w:t>1. Organisational Context and Overview</w:t>
      </w:r>
    </w:p>
    <w:p w14:paraId="5DB6D2FE"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4" w:name="_ehvrb96ki444"/>
      <w:bookmarkStart w:id="5" w:name="_Toc224924599"/>
      <w:bookmarkEnd w:id="4"/>
      <w:bookmarkEnd w:id="5"/>
      <w:r>
        <w:rPr>
          <w:rStyle w:val="bumpedfont15"/>
          <w:b/>
          <w:bCs/>
          <w:color w:val="000000"/>
          <w:sz w:val="27"/>
          <w:szCs w:val="27"/>
        </w:rPr>
        <w:t>1.1 Introduction and historical development</w:t>
      </w:r>
    </w:p>
    <w:p w14:paraId="49C94280"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Burberry is a British luxury fashion company that is known all over the world and was established in 1856 by Thomas Burberry in Basingstoke, England (Burberry, 2025). The company started out as a functional outdoor clothing company that shielded the customers against the severe weather in Britain. In 1879, one of the most significant changes in its history happened when Thomas Burberry discovered the fabrics of gabardine, allowing people to wear clothes quickly and efficiently, as it was waterproof and breathable (TFL, 2025). At the same time, it transformed the rain-clothing industry and gave the company the image of a company that invents new clothes. The most successful and most profitable product produced by Burberry was the iconic trench coat, which was invented in 1914 based on military rainwear.</w:t>
      </w:r>
    </w:p>
    <w:p w14:paraId="6417AD10" w14:textId="77777777" w:rsidR="002E69BB" w:rsidRDefault="002E69BB">
      <w:pPr>
        <w:pStyle w:val="s13"/>
        <w:spacing w:before="0" w:beforeAutospacing="0" w:after="0" w:afterAutospacing="0"/>
        <w:jc w:val="both"/>
        <w:rPr>
          <w:color w:val="000000"/>
          <w:sz w:val="18"/>
          <w:szCs w:val="18"/>
        </w:rPr>
      </w:pPr>
    </w:p>
    <w:p w14:paraId="490900D7"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6" w:name="_2qrke1uwx6d3"/>
      <w:bookmarkStart w:id="7" w:name="_Toc224924600"/>
      <w:bookmarkEnd w:id="6"/>
      <w:bookmarkEnd w:id="7"/>
      <w:r>
        <w:rPr>
          <w:rStyle w:val="bumpedfont15"/>
          <w:b/>
          <w:bCs/>
          <w:color w:val="000000"/>
          <w:sz w:val="27"/>
          <w:szCs w:val="27"/>
        </w:rPr>
        <w:t>1.2 Mission, Vision, and Core Values</w:t>
      </w:r>
    </w:p>
    <w:p w14:paraId="797217DC"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 xml:space="preserve">The corporate purpose of Burberry is based on the idea of inspiring creativity to open spaces and, therefore, the importance of innovation, inclusivity, and self-expression. The long-term vision of the company is to become one of the British luxury brands with the presence of authenticity due to traditional craftsmanship (Burberry, 2024). Its values focus on creativity, innovation, sustainability and openness. The values will influence the decision-making process regarding the design, marketing and </w:t>
      </w:r>
      <w:r>
        <w:rPr>
          <w:rStyle w:val="bumpedfont15"/>
          <w:color w:val="000000"/>
          <w:sz w:val="27"/>
          <w:szCs w:val="27"/>
        </w:rPr>
        <w:lastRenderedPageBreak/>
        <w:t>corporate responsibility programs, so that brand heritage and modern luxury expectations do not conflict.</w:t>
      </w:r>
    </w:p>
    <w:p w14:paraId="598A171F" w14:textId="77777777" w:rsidR="002E69BB" w:rsidRDefault="002E69BB">
      <w:pPr>
        <w:pStyle w:val="s13"/>
        <w:spacing w:before="0" w:beforeAutospacing="0" w:after="0" w:afterAutospacing="0"/>
        <w:jc w:val="both"/>
        <w:rPr>
          <w:color w:val="000000"/>
          <w:sz w:val="18"/>
          <w:szCs w:val="18"/>
        </w:rPr>
      </w:pPr>
    </w:p>
    <w:p w14:paraId="290A585F"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8" w:name="_nhmyomh6l5b2"/>
      <w:bookmarkStart w:id="9" w:name="_Toc224924601"/>
      <w:bookmarkEnd w:id="8"/>
      <w:bookmarkEnd w:id="9"/>
      <w:r>
        <w:rPr>
          <w:rStyle w:val="bumpedfont15"/>
          <w:b/>
          <w:bCs/>
          <w:color w:val="000000"/>
          <w:sz w:val="27"/>
          <w:szCs w:val="27"/>
        </w:rPr>
        <w:t>1.3 Business Model and Value Proposition</w:t>
      </w:r>
    </w:p>
    <w:p w14:paraId="0CECFB53" w14:textId="77777777"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Burberry has a vertically integrated luxury fashion business model that involves in-house design and international retail and wholesale, as well as digital commerce (Burberry, 2024a). The firm has three primary sources of revenue, which include directly operated retail outlets, e-commerce platforms, and licensing of products like perfumes and eyewear. The value proposition of the firm is to provide high-quality luxury products that unite the British heritage, innovative design and the high quality of craftsmanship.</w:t>
      </w:r>
    </w:p>
    <w:p w14:paraId="72EC2645" w14:textId="77777777" w:rsidR="002E69BB" w:rsidRDefault="002E69BB">
      <w:pPr>
        <w:pStyle w:val="s13"/>
        <w:spacing w:before="0" w:beforeAutospacing="0" w:after="0" w:afterAutospacing="0"/>
        <w:jc w:val="both"/>
        <w:rPr>
          <w:color w:val="000000"/>
          <w:sz w:val="18"/>
          <w:szCs w:val="18"/>
        </w:rPr>
      </w:pPr>
    </w:p>
    <w:p w14:paraId="7A724536" w14:textId="77777777" w:rsidR="002E69BB" w:rsidRDefault="002E69BB">
      <w:pPr>
        <w:pStyle w:val="s11"/>
        <w:spacing w:before="0" w:beforeAutospacing="0" w:after="0" w:afterAutospacing="0"/>
        <w:jc w:val="both"/>
        <w:rPr>
          <w:rFonts w:ascii="-webkit-standard" w:hAnsi="-webkit-standard"/>
          <w:color w:val="000000"/>
          <w:sz w:val="27"/>
          <w:szCs w:val="27"/>
        </w:rPr>
      </w:pPr>
      <w:bookmarkStart w:id="10" w:name="_insb33zh1orq"/>
      <w:bookmarkStart w:id="11" w:name="_Toc224924602"/>
      <w:bookmarkEnd w:id="10"/>
      <w:bookmarkEnd w:id="11"/>
      <w:r>
        <w:rPr>
          <w:rStyle w:val="bumpedfont15"/>
          <w:b/>
          <w:bCs/>
          <w:color w:val="000000"/>
          <w:sz w:val="27"/>
          <w:szCs w:val="27"/>
        </w:rPr>
        <w:t>1.4 Industry Overview and Market Position</w:t>
      </w:r>
    </w:p>
    <w:p w14:paraId="0CD63350" w14:textId="41E301F3" w:rsidR="002E69BB" w:rsidRDefault="002E69BB">
      <w:pPr>
        <w:pStyle w:val="s13"/>
        <w:spacing w:before="0" w:beforeAutospacing="0" w:after="0" w:afterAutospacing="0"/>
        <w:jc w:val="both"/>
        <w:rPr>
          <w:rStyle w:val="bumpedfont15"/>
          <w:color w:val="000000"/>
          <w:sz w:val="27"/>
          <w:szCs w:val="27"/>
        </w:rPr>
      </w:pPr>
      <w:r>
        <w:rPr>
          <w:rStyle w:val="bumpedfont15"/>
          <w:color w:val="000000"/>
          <w:sz w:val="27"/>
          <w:szCs w:val="27"/>
        </w:rPr>
        <w:t xml:space="preserve">Burberry is a luxury fashion company that functions in a very competitive environment, with the industry being held by a number of multinational luxury companies such as LVMH, </w:t>
      </w:r>
      <w:proofErr w:type="spellStart"/>
      <w:r>
        <w:rPr>
          <w:rStyle w:val="bumpedfont15"/>
          <w:color w:val="000000"/>
          <w:sz w:val="27"/>
          <w:szCs w:val="27"/>
        </w:rPr>
        <w:t>Kering</w:t>
      </w:r>
      <w:proofErr w:type="spellEnd"/>
      <w:r>
        <w:rPr>
          <w:rStyle w:val="bumpedfont15"/>
          <w:color w:val="000000"/>
          <w:sz w:val="27"/>
          <w:szCs w:val="27"/>
        </w:rPr>
        <w:t xml:space="preserve">, and </w:t>
      </w:r>
      <w:proofErr w:type="spellStart"/>
      <w:r>
        <w:rPr>
          <w:rStyle w:val="bumpedfont15"/>
          <w:color w:val="000000"/>
          <w:sz w:val="27"/>
          <w:szCs w:val="27"/>
        </w:rPr>
        <w:t>Richemont</w:t>
      </w:r>
      <w:proofErr w:type="spellEnd"/>
      <w:r>
        <w:rPr>
          <w:rStyle w:val="bumpedfont15"/>
          <w:color w:val="000000"/>
          <w:sz w:val="27"/>
          <w:szCs w:val="27"/>
        </w:rPr>
        <w:t>. It is a significant feature of the sector that high margins, brand dependency, and</w:t>
      </w:r>
      <w:r>
        <w:rPr>
          <w:rStyle w:val="apple-converted-space"/>
          <w:color w:val="000000"/>
          <w:sz w:val="27"/>
          <w:szCs w:val="27"/>
        </w:rPr>
        <w:t> </w:t>
      </w:r>
      <w:r>
        <w:rPr>
          <w:rStyle w:val="bumpedfont15"/>
          <w:color w:val="000000"/>
          <w:sz w:val="27"/>
          <w:szCs w:val="27"/>
        </w:rPr>
        <w:t>increasing demand in the emerging markets, especially within Asia. Despite Burberry being smaller than the other more prominent brands such as Louis Vuitton</w:t>
      </w:r>
      <w:r w:rsidR="00E26EB8">
        <w:rPr>
          <w:rStyle w:val="bumpedfont15"/>
          <w:color w:val="000000"/>
          <w:sz w:val="27"/>
          <w:szCs w:val="27"/>
        </w:rPr>
        <w:t>,</w:t>
      </w:r>
      <w:r w:rsidR="001F4831">
        <w:rPr>
          <w:rStyle w:val="bumpedfont15"/>
          <w:color w:val="000000"/>
          <w:sz w:val="27"/>
          <w:szCs w:val="27"/>
        </w:rPr>
        <w:t xml:space="preserve"> Prada &amp; </w:t>
      </w:r>
      <w:r>
        <w:rPr>
          <w:rStyle w:val="bumpedfont15"/>
          <w:color w:val="000000"/>
          <w:sz w:val="27"/>
          <w:szCs w:val="27"/>
        </w:rPr>
        <w:t>Gucci, the Burberry brand is one of the most recognisable in British luxury (The AIC, 2020). Besides, the brand lies in the high end of the luxury sector, as it is neither a heritage luxurious brand nor a modern fashion innovation brand. Its international brand name, unique check design, and robust online presence have seen the company retain the same position in the market despite an erratic demand for luxuries and economic unpredictability.</w:t>
      </w:r>
    </w:p>
    <w:p w14:paraId="512D9001" w14:textId="77777777" w:rsidR="00E053DC" w:rsidRDefault="00E053DC">
      <w:pPr>
        <w:pStyle w:val="s13"/>
        <w:spacing w:before="0" w:beforeAutospacing="0" w:after="0" w:afterAutospacing="0"/>
        <w:jc w:val="both"/>
        <w:rPr>
          <w:rStyle w:val="bumpedfont15"/>
          <w:color w:val="000000"/>
          <w:sz w:val="27"/>
          <w:szCs w:val="27"/>
        </w:rPr>
      </w:pPr>
    </w:p>
    <w:p w14:paraId="5B24FD1A" w14:textId="77777777" w:rsidR="00A95167" w:rsidRPr="00A95167" w:rsidRDefault="00A95167" w:rsidP="00A95167">
      <w:pPr>
        <w:spacing w:after="0" w:line="240" w:lineRule="auto"/>
        <w:jc w:val="both"/>
        <w:rPr>
          <w:rFonts w:ascii="-webkit-standard" w:hAnsi="-webkit-standard" w:cs="Times New Roman"/>
          <w:color w:val="000000"/>
          <w:kern w:val="0"/>
          <w:sz w:val="27"/>
          <w:szCs w:val="27"/>
          <w14:ligatures w14:val="none"/>
        </w:rPr>
      </w:pPr>
      <w:r w:rsidRPr="00A95167">
        <w:rPr>
          <w:rFonts w:ascii="Times New Roman" w:hAnsi="Times New Roman" w:cs="Times New Roman"/>
          <w:b/>
          <w:bCs/>
          <w:color w:val="000000"/>
          <w:kern w:val="0"/>
          <w:sz w:val="32"/>
          <w:szCs w:val="32"/>
          <w14:ligatures w14:val="none"/>
        </w:rPr>
        <w:t>2. External and Internal Environment Analysis</w:t>
      </w:r>
    </w:p>
    <w:p w14:paraId="350EB3F9" w14:textId="77777777" w:rsidR="00A95167" w:rsidRPr="00A95167" w:rsidRDefault="00A95167" w:rsidP="00A95167">
      <w:pPr>
        <w:spacing w:after="0" w:line="240" w:lineRule="auto"/>
        <w:jc w:val="both"/>
        <w:rPr>
          <w:rFonts w:ascii="-webkit-standard" w:hAnsi="-webkit-standard" w:cs="Times New Roman"/>
          <w:color w:val="000000"/>
          <w:kern w:val="0"/>
          <w:sz w:val="27"/>
          <w:szCs w:val="27"/>
          <w14:ligatures w14:val="none"/>
        </w:rPr>
      </w:pPr>
      <w:bookmarkStart w:id="12" w:name="_p9j9fjcfinbq"/>
      <w:bookmarkStart w:id="13" w:name="_Toc224924604"/>
      <w:bookmarkEnd w:id="12"/>
      <w:bookmarkEnd w:id="13"/>
      <w:r w:rsidRPr="00A95167">
        <w:rPr>
          <w:rFonts w:ascii="Times New Roman" w:hAnsi="Times New Roman" w:cs="Times New Roman"/>
          <w:b/>
          <w:bCs/>
          <w:color w:val="000000"/>
          <w:kern w:val="0"/>
          <w:sz w:val="27"/>
          <w:szCs w:val="27"/>
          <w14:ligatures w14:val="none"/>
        </w:rPr>
        <w:t>2.1 External Environment Analysis using PESTEL</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90"/>
        <w:gridCol w:w="7620"/>
      </w:tblGrid>
      <w:tr w:rsidR="00A95167" w:rsidRPr="00A95167" w14:paraId="759B6CA8"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101B3605"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Political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EF41A21"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The global business of Burberry is greatly influenced by political stability, trade policies and taxation. Being a multinational company that operates in the manufacturing and retail business in Europe, Asia and the Americas, Burberry is vulnerable to geopolitical tensions and international trade deals. The events in the United Kingdom have cost and complicated the cross-border trade because the withdrawal of this nation from the European Union has increased the administrative burden and regulatory differences. New post-Brexit trade policies have also imposed extra compliance costs and documentation measures on UK exporters and added costs to the operations of firms with European suppliers (Wright, 2026).</w:t>
            </w:r>
          </w:p>
        </w:tc>
      </w:tr>
      <w:tr w:rsidR="00A95167" w:rsidRPr="00A95167" w14:paraId="5D91BF57"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66A44EDB"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Economic</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8722211"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Increased inflation and interest rates in the key economies have diminished consumer buying capacity, and demand has shifted to premium products. The slowing luxury demand, especially in Asia, has already made Burberry witness decreasing sales and profits. China, which has historically been one of the most important markets to Burberry, has been experiencing a significant slowdown in its economy and a lack of consumer trust (Shoaib, 2024). It is reported that the personal luxury market in China fell up to 19% in 2024 and levelled in 2025, directly affecting the incomes of global luxury brands (Burleigh, 2025). The issue of exchange rates also influences the financial performance of Burberry since a substantial percentage of its revenue is earned outside the UK.</w:t>
            </w:r>
          </w:p>
        </w:tc>
      </w:tr>
      <w:tr w:rsidR="00A95167" w:rsidRPr="00A95167" w14:paraId="5DA649DA"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3B664C4A"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Sociological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E898AFF"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 xml:space="preserve">The demand for luxury fashion is highly dependent on social and demographic trends. The younger generations of consumers are impacting the luxury business differently, namely, Millennials and Generation Z, who are already preoccupied with the issues of sustainability, online activities and brand authenticity (Ye and Kim, 2024). They are not as dedicated to the traditional luxury houses but rather under the influence of social media and influencer culture. Hence, Burberry is constantly forced to redefine </w:t>
            </w:r>
            <w:proofErr w:type="spellStart"/>
            <w:r w:rsidRPr="00A95167">
              <w:rPr>
                <w:rFonts w:ascii="Times New Roman" w:hAnsi="Times New Roman" w:cs="Times New Roman"/>
                <w:kern w:val="0"/>
                <w:sz w:val="18"/>
                <w:szCs w:val="18"/>
                <w14:ligatures w14:val="none"/>
              </w:rPr>
              <w:t>itsbrand</w:t>
            </w:r>
            <w:proofErr w:type="spellEnd"/>
            <w:r w:rsidRPr="00A95167">
              <w:rPr>
                <w:rFonts w:ascii="Times New Roman" w:hAnsi="Times New Roman" w:cs="Times New Roman"/>
                <w:kern w:val="0"/>
                <w:sz w:val="18"/>
                <w:szCs w:val="18"/>
                <w14:ligatures w14:val="none"/>
              </w:rPr>
              <w:t xml:space="preserve"> image and marketing approaches. Luxury consumption is also changing in consumer attitudes. The high-income consumers have become more discriminating in the wake of economic uncertainty, causing the impulse to buy luxury goods and the development of a second-hand luxury market (Fowler </w:t>
            </w:r>
            <w:r w:rsidRPr="00A95167">
              <w:rPr>
                <w:rFonts w:ascii="Times New Roman" w:hAnsi="Times New Roman" w:cs="Times New Roman"/>
                <w:i/>
                <w:iCs/>
                <w:kern w:val="0"/>
                <w:sz w:val="18"/>
                <w:szCs w:val="18"/>
                <w14:ligatures w14:val="none"/>
              </w:rPr>
              <w:t>et al.</w:t>
            </w:r>
            <w:r w:rsidRPr="00A95167">
              <w:rPr>
                <w:rFonts w:ascii="Times New Roman" w:hAnsi="Times New Roman" w:cs="Times New Roman"/>
                <w:kern w:val="0"/>
                <w:sz w:val="18"/>
                <w:szCs w:val="18"/>
                <w14:ligatures w14:val="none"/>
              </w:rPr>
              <w:t> 2024).</w:t>
            </w:r>
          </w:p>
        </w:tc>
      </w:tr>
      <w:tr w:rsidR="00A95167" w:rsidRPr="00A95167" w14:paraId="596B473F"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4F6C1BA4"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lastRenderedPageBreak/>
              <w:t>Technological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16D4E8E"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Digital retail, artificial intelligence, and data-driven marketing have changed the fashion industry with the help of technological innovation. Burberry has also been among the first to transform into a luxury digital brand and invested in online platforms, social media marketing and immersive technologies, including virtual fashion shows and AR experiences (Medium, 2024). These technologies contribute to the improvement of the work with customers who are more and more attracted to online shopping.</w:t>
            </w:r>
          </w:p>
        </w:tc>
      </w:tr>
      <w:tr w:rsidR="00A95167" w:rsidRPr="00A95167" w14:paraId="4E751290"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0399156E"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r w:rsidRPr="00A95167">
              <w:rPr>
                <w:rFonts w:ascii="Times New Roman" w:hAnsi="Times New Roman" w:cs="Times New Roman"/>
                <w:b/>
                <w:bCs/>
                <w:kern w:val="0"/>
                <w:sz w:val="18"/>
                <w:szCs w:val="18"/>
                <w14:ligatures w14:val="none"/>
              </w:rPr>
              <w:t>Legal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2D7DE3A"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 xml:space="preserve">One of the most potent external forces on the fashion companies has become environmental sustainability. The textile industry is linked with large amounts of carbon, large amounts of water use, and the generation of waste, which contributes to governments and consumers seeking more sustainable ways of production. Europe has also implemented strict rules to cut down waste in the textile industry and advance the circular fashion with the introduction of measures that forbid the disposal of unsold garments and require companies to report the amount of waste (Chandra </w:t>
            </w:r>
            <w:proofErr w:type="spellStart"/>
            <w:r w:rsidRPr="00A95167">
              <w:rPr>
                <w:rFonts w:ascii="Times New Roman" w:hAnsi="Times New Roman" w:cs="Times New Roman"/>
                <w:kern w:val="0"/>
                <w:sz w:val="18"/>
                <w:szCs w:val="18"/>
                <w14:ligatures w14:val="none"/>
              </w:rPr>
              <w:t>Manivannan</w:t>
            </w:r>
            <w:proofErr w:type="spellEnd"/>
            <w:r w:rsidRPr="00A95167">
              <w:rPr>
                <w:rFonts w:ascii="Times New Roman" w:hAnsi="Times New Roman" w:cs="Times New Roman"/>
                <w:kern w:val="0"/>
                <w:sz w:val="18"/>
                <w:szCs w:val="18"/>
                <w14:ligatures w14:val="none"/>
              </w:rPr>
              <w:t> </w:t>
            </w:r>
            <w:r w:rsidRPr="00A95167">
              <w:rPr>
                <w:rFonts w:ascii="Times New Roman" w:hAnsi="Times New Roman" w:cs="Times New Roman"/>
                <w:i/>
                <w:iCs/>
                <w:kern w:val="0"/>
                <w:sz w:val="18"/>
                <w:szCs w:val="18"/>
                <w14:ligatures w14:val="none"/>
              </w:rPr>
              <w:t>et al.</w:t>
            </w:r>
            <w:r w:rsidRPr="00A95167">
              <w:rPr>
                <w:rFonts w:ascii="Times New Roman" w:hAnsi="Times New Roman" w:cs="Times New Roman"/>
                <w:kern w:val="0"/>
                <w:sz w:val="18"/>
                <w:szCs w:val="18"/>
                <w14:ligatures w14:val="none"/>
              </w:rPr>
              <w:t> 2025). Besides this, the general textile policy of the EU also targets ensuring that by the year 2030, all the textile products sold in the EU will be durable, recyclable, and manufactured through environmentally friendly processes.</w:t>
            </w:r>
          </w:p>
        </w:tc>
      </w:tr>
      <w:tr w:rsidR="00A95167" w:rsidRPr="00A95167" w14:paraId="70FD5607" w14:textId="77777777">
        <w:tc>
          <w:tcPr>
            <w:tcW w:w="0" w:type="auto"/>
            <w:tcBorders>
              <w:top w:val="single" w:sz="6" w:space="0" w:color="000000"/>
              <w:left w:val="single" w:sz="6" w:space="0" w:color="000000"/>
              <w:bottom w:val="single" w:sz="6" w:space="0" w:color="000000"/>
              <w:right w:val="single" w:sz="6" w:space="0" w:color="000000"/>
            </w:tcBorders>
            <w:shd w:val="clear" w:color="auto" w:fill="F6B26B"/>
            <w:tcMar>
              <w:top w:w="15" w:type="dxa"/>
              <w:left w:w="75" w:type="dxa"/>
              <w:bottom w:w="15" w:type="dxa"/>
              <w:right w:w="75" w:type="dxa"/>
            </w:tcMar>
            <w:hideMark/>
          </w:tcPr>
          <w:p w14:paraId="7C5600B1" w14:textId="77777777" w:rsidR="00A95167" w:rsidRPr="00A95167" w:rsidRDefault="00A95167" w:rsidP="00A95167">
            <w:pPr>
              <w:spacing w:after="0" w:line="240" w:lineRule="auto"/>
              <w:rPr>
                <w:rFonts w:ascii="Times New Roman" w:hAnsi="Times New Roman" w:cs="Times New Roman"/>
                <w:b/>
                <w:bCs/>
                <w:kern w:val="0"/>
                <w:sz w:val="18"/>
                <w:szCs w:val="18"/>
                <w14:ligatures w14:val="none"/>
              </w:rPr>
            </w:pPr>
            <w:proofErr w:type="spellStart"/>
            <w:r w:rsidRPr="00A95167">
              <w:rPr>
                <w:rFonts w:ascii="Times New Roman" w:hAnsi="Times New Roman" w:cs="Times New Roman"/>
                <w:b/>
                <w:bCs/>
                <w:kern w:val="0"/>
                <w:sz w:val="18"/>
                <w:szCs w:val="18"/>
                <w14:ligatures w14:val="none"/>
              </w:rPr>
              <w:t>Environemental</w:t>
            </w:r>
            <w:proofErr w:type="spellEnd"/>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A65731A" w14:textId="77777777" w:rsidR="00A95167" w:rsidRPr="00A95167" w:rsidRDefault="00A95167" w:rsidP="00A95167">
            <w:pPr>
              <w:spacing w:after="0" w:line="240" w:lineRule="auto"/>
              <w:jc w:val="both"/>
              <w:rPr>
                <w:rFonts w:ascii="Times New Roman" w:hAnsi="Times New Roman" w:cs="Times New Roman"/>
                <w:kern w:val="0"/>
                <w:sz w:val="18"/>
                <w:szCs w:val="18"/>
                <w14:ligatures w14:val="none"/>
              </w:rPr>
            </w:pPr>
            <w:r w:rsidRPr="00A95167">
              <w:rPr>
                <w:rFonts w:ascii="Times New Roman" w:hAnsi="Times New Roman" w:cs="Times New Roman"/>
                <w:kern w:val="0"/>
                <w:sz w:val="18"/>
                <w:szCs w:val="18"/>
                <w14:ligatures w14:val="none"/>
              </w:rPr>
              <w:t>Burberry has adhered to numerous legal frameworks such as employment law, competition legislation, intellectual property laws and data protection legislation (Burberry, 2023). Being a luxury brand and having large retail businesses in many countries worldwide, it is especially vulnerable to labour regulations on working conditions, minimum wages and compliance with supply chain regulations in various countries.</w:t>
            </w:r>
          </w:p>
        </w:tc>
      </w:tr>
    </w:tbl>
    <w:p w14:paraId="41DA437A" w14:textId="77777777" w:rsidR="00A95167" w:rsidRPr="00A95167" w:rsidRDefault="00A95167" w:rsidP="00A95167">
      <w:pPr>
        <w:spacing w:after="0" w:line="240" w:lineRule="auto"/>
        <w:jc w:val="center"/>
        <w:rPr>
          <w:rFonts w:ascii="Times New Roman" w:hAnsi="Times New Roman" w:cs="Times New Roman"/>
          <w:b/>
          <w:bCs/>
          <w:color w:val="000000"/>
          <w:kern w:val="0"/>
          <w:sz w:val="18"/>
          <w:szCs w:val="18"/>
          <w14:ligatures w14:val="none"/>
        </w:rPr>
      </w:pPr>
      <w:r w:rsidRPr="00A95167">
        <w:rPr>
          <w:rFonts w:ascii="Times New Roman" w:hAnsi="Times New Roman" w:cs="Times New Roman"/>
          <w:b/>
          <w:bCs/>
          <w:color w:val="000000"/>
          <w:kern w:val="0"/>
          <w:sz w:val="27"/>
          <w:szCs w:val="27"/>
          <w14:ligatures w14:val="none"/>
        </w:rPr>
        <w:t>Table 1: PESTLE analysis of Burberry</w:t>
      </w:r>
    </w:p>
    <w:p w14:paraId="6D5B7F9A" w14:textId="77777777" w:rsidR="00A95167" w:rsidRDefault="00A95167" w:rsidP="00A95167">
      <w:pPr>
        <w:spacing w:after="0" w:line="240" w:lineRule="auto"/>
        <w:jc w:val="center"/>
        <w:rPr>
          <w:rFonts w:ascii="Times New Roman" w:hAnsi="Times New Roman" w:cs="Times New Roman"/>
          <w:color w:val="000000"/>
          <w:kern w:val="0"/>
          <w:sz w:val="27"/>
          <w:szCs w:val="27"/>
          <w14:ligatures w14:val="none"/>
        </w:rPr>
      </w:pPr>
      <w:r w:rsidRPr="00A95167">
        <w:rPr>
          <w:rFonts w:ascii="Times New Roman" w:hAnsi="Times New Roman" w:cs="Times New Roman"/>
          <w:color w:val="000000"/>
          <w:kern w:val="0"/>
          <w:sz w:val="27"/>
          <w:szCs w:val="27"/>
          <w14:ligatures w14:val="none"/>
        </w:rPr>
        <w:t>(Source: Self-developed)</w:t>
      </w:r>
    </w:p>
    <w:p w14:paraId="31DE9B16" w14:textId="77777777" w:rsidR="00AF3E47" w:rsidRPr="00A95167" w:rsidRDefault="00AF3E47" w:rsidP="00A95167">
      <w:pPr>
        <w:spacing w:after="0" w:line="240" w:lineRule="auto"/>
        <w:jc w:val="center"/>
        <w:rPr>
          <w:rFonts w:ascii="Times New Roman" w:hAnsi="Times New Roman" w:cs="Times New Roman"/>
          <w:color w:val="000000"/>
          <w:kern w:val="0"/>
          <w:sz w:val="18"/>
          <w:szCs w:val="18"/>
          <w14:ligatures w14:val="none"/>
        </w:rPr>
      </w:pPr>
    </w:p>
    <w:p w14:paraId="6A3B2071" w14:textId="77777777" w:rsidR="00A95167" w:rsidRPr="00A95167" w:rsidRDefault="00A95167" w:rsidP="00A95167">
      <w:pPr>
        <w:spacing w:after="0" w:line="240" w:lineRule="auto"/>
        <w:jc w:val="both"/>
        <w:rPr>
          <w:rFonts w:ascii="-webkit-standard" w:hAnsi="-webkit-standard" w:cs="Times New Roman"/>
          <w:color w:val="000000"/>
          <w:kern w:val="0"/>
          <w:sz w:val="27"/>
          <w:szCs w:val="27"/>
          <w14:ligatures w14:val="none"/>
        </w:rPr>
      </w:pPr>
      <w:bookmarkStart w:id="14" w:name="_crpj7kaa26xp"/>
      <w:bookmarkStart w:id="15" w:name="_Toc224924605"/>
      <w:bookmarkEnd w:id="14"/>
      <w:bookmarkEnd w:id="15"/>
      <w:r w:rsidRPr="00A95167">
        <w:rPr>
          <w:rFonts w:ascii="Times New Roman" w:hAnsi="Times New Roman" w:cs="Times New Roman"/>
          <w:b/>
          <w:bCs/>
          <w:color w:val="000000"/>
          <w:kern w:val="0"/>
          <w:sz w:val="27"/>
          <w:szCs w:val="27"/>
          <w14:ligatures w14:val="none"/>
        </w:rPr>
        <w:t>2.2 Industry Critical Success Factors and Strategic Challenges</w:t>
      </w:r>
    </w:p>
    <w:p w14:paraId="795885A9" w14:textId="77777777" w:rsidR="00A95167" w:rsidRPr="00A95167" w:rsidRDefault="00A95167" w:rsidP="00A95167">
      <w:pPr>
        <w:spacing w:after="0" w:line="240" w:lineRule="auto"/>
        <w:jc w:val="both"/>
        <w:rPr>
          <w:rFonts w:ascii="Times New Roman" w:hAnsi="Times New Roman" w:cs="Times New Roman"/>
          <w:i/>
          <w:iCs/>
          <w:color w:val="000000"/>
          <w:kern w:val="0"/>
          <w:sz w:val="18"/>
          <w:szCs w:val="18"/>
          <w14:ligatures w14:val="none"/>
        </w:rPr>
      </w:pPr>
      <w:r w:rsidRPr="00A95167">
        <w:rPr>
          <w:rFonts w:ascii="Times New Roman" w:hAnsi="Times New Roman" w:cs="Times New Roman"/>
          <w:i/>
          <w:iCs/>
          <w:color w:val="000000"/>
          <w:kern w:val="0"/>
          <w:sz w:val="27"/>
          <w:szCs w:val="27"/>
          <w14:ligatures w14:val="none"/>
        </w:rPr>
        <w:t>Key Success Factors in the Luxury Fashion Industry</w:t>
      </w:r>
    </w:p>
    <w:p w14:paraId="540C92D7" w14:textId="77777777" w:rsidR="00A95167" w:rsidRPr="00A95167" w:rsidRDefault="00A95167" w:rsidP="00A95167">
      <w:pPr>
        <w:spacing w:after="120" w:line="240" w:lineRule="auto"/>
        <w:jc w:val="both"/>
        <w:rPr>
          <w:rFonts w:ascii="Times New Roman" w:hAnsi="Times New Roman" w:cs="Times New Roman"/>
          <w:color w:val="000000"/>
          <w:kern w:val="0"/>
          <w:sz w:val="18"/>
          <w:szCs w:val="18"/>
          <w14:ligatures w14:val="none"/>
        </w:rPr>
      </w:pPr>
      <w:r w:rsidRPr="00A95167">
        <w:rPr>
          <w:rFonts w:ascii="Times New Roman" w:hAnsi="Times New Roman" w:cs="Times New Roman"/>
          <w:color w:val="000000"/>
          <w:kern w:val="0"/>
          <w:sz w:val="27"/>
          <w:szCs w:val="27"/>
          <w14:ligatures w14:val="none"/>
        </w:rPr>
        <w:t>Cost efficiency is an important success factor, although luxury brands are priced at the high end. Luxury companies have to balance between high-quality production and cost management to ensure profitability in a downturn economy (Liu, 2025). Having recorded a poor performance in terms of revenues and profitability in 2024-25, Burberry has implemented restructuring and cost-saving programmes to improve its operational margins (Burberry Plc Corporate, 2024). Innovation is another key success factor. The luxury fashion market is highly frivolous and requires product innovation and fashion orientation at all times. To remain competitive in the industry due to the shift of consumer preferences that are fast and short fashion cycles, Burberry has invested in digital innovation, innovative materials, and distinctively involving retail experiences (Burberry, 2024b). The most significant asset of luxury markets is brand reputation. Brand heritage, exclusivity and prestige are fundamental in luxury purchases. The brand value of Burberry is still relevant in the global market, and it ranks as one of the most valuable fashion brands in the world, with an estimated brand value of around $5 billion by 2025 (Fashion United, 2024). Burberry has had a hybrid supply chain that consists of local manufacture of iconic products like trench coats in the UK and global sourcing to control costs and scale of production.</w:t>
      </w:r>
    </w:p>
    <w:p w14:paraId="016A11E9" w14:textId="77777777" w:rsidR="00A95167" w:rsidRPr="00A95167" w:rsidRDefault="00A95167" w:rsidP="00A95167">
      <w:pPr>
        <w:spacing w:after="0" w:line="240" w:lineRule="auto"/>
        <w:jc w:val="both"/>
        <w:rPr>
          <w:rFonts w:ascii="Times New Roman" w:hAnsi="Times New Roman" w:cs="Times New Roman"/>
          <w:i/>
          <w:iCs/>
          <w:color w:val="000000"/>
          <w:kern w:val="0"/>
          <w:sz w:val="18"/>
          <w:szCs w:val="18"/>
          <w14:ligatures w14:val="none"/>
        </w:rPr>
      </w:pPr>
      <w:r w:rsidRPr="00A95167">
        <w:rPr>
          <w:rFonts w:ascii="Times New Roman" w:hAnsi="Times New Roman" w:cs="Times New Roman"/>
          <w:i/>
          <w:iCs/>
          <w:color w:val="000000"/>
          <w:kern w:val="0"/>
          <w:sz w:val="27"/>
          <w:szCs w:val="27"/>
          <w14:ligatures w14:val="none"/>
        </w:rPr>
        <w:t>Major External Threats</w:t>
      </w:r>
    </w:p>
    <w:p w14:paraId="5D3DB5EA" w14:textId="57682785" w:rsidR="00A95167" w:rsidRDefault="00A95167" w:rsidP="00A95167">
      <w:pPr>
        <w:spacing w:after="0" w:line="240" w:lineRule="auto"/>
        <w:jc w:val="both"/>
        <w:rPr>
          <w:rFonts w:ascii="Times New Roman" w:hAnsi="Times New Roman" w:cs="Times New Roman"/>
          <w:color w:val="000000"/>
          <w:kern w:val="0"/>
          <w:sz w:val="27"/>
          <w:szCs w:val="27"/>
          <w14:ligatures w14:val="none"/>
        </w:rPr>
      </w:pPr>
      <w:r w:rsidRPr="00A95167">
        <w:rPr>
          <w:rFonts w:ascii="Times New Roman" w:hAnsi="Times New Roman" w:cs="Times New Roman"/>
          <w:color w:val="000000"/>
          <w:kern w:val="0"/>
          <w:sz w:val="27"/>
          <w:szCs w:val="27"/>
          <w14:ligatures w14:val="none"/>
        </w:rPr>
        <w:t xml:space="preserve">The barriers to entry are high in the luxury fashion industry because of the presence of strong brand loyalty, significant capital investment, and heritage. Nevertheless, the market is less insulated by the entry of new luxury and premium brands, especially digitally native ones, into the market, with the help of e-commerce and social media marketing. The threat of substitute products is increasing due to the development of the resale and second-hand luxury market. People are currently buying used luxury products in large numbers, and this has lowered the demand for </w:t>
      </w:r>
      <w:r w:rsidRPr="00A95167">
        <w:rPr>
          <w:rFonts w:ascii="Times New Roman" w:hAnsi="Times New Roman" w:cs="Times New Roman"/>
          <w:color w:val="000000"/>
          <w:kern w:val="0"/>
          <w:sz w:val="27"/>
          <w:szCs w:val="27"/>
          <w14:ligatures w14:val="none"/>
        </w:rPr>
        <w:lastRenderedPageBreak/>
        <w:t>new products and undermined the pricing strength. Economic recessions are one of the greatest dangers to luxury brands due to the fact that their products are luxurious. In 2024-25, Burberry said its revenue dropped to 2.46 billion pounds because of less luxury demand in the world and macroeconomic insecurity (Conti, 2025).</w:t>
      </w:r>
    </w:p>
    <w:p w14:paraId="51C1074F" w14:textId="75425469"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0CAD43DF" w14:textId="6E118213"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30B7F85B" w14:textId="77777777" w:rsidR="00F8314B" w:rsidRDefault="00F8314B" w:rsidP="00A95167">
      <w:pPr>
        <w:spacing w:after="0" w:line="240" w:lineRule="auto"/>
        <w:jc w:val="both"/>
        <w:rPr>
          <w:rFonts w:ascii="Times New Roman" w:hAnsi="Times New Roman" w:cs="Times New Roman"/>
          <w:color w:val="000000"/>
          <w:kern w:val="0"/>
          <w:sz w:val="27"/>
          <w:szCs w:val="27"/>
          <w14:ligatures w14:val="none"/>
        </w:rPr>
      </w:pPr>
    </w:p>
    <w:p w14:paraId="5167F073" w14:textId="77777777" w:rsidR="00561321" w:rsidRDefault="00561321" w:rsidP="00A95167">
      <w:pPr>
        <w:spacing w:after="0" w:line="240" w:lineRule="auto"/>
        <w:jc w:val="both"/>
        <w:rPr>
          <w:rFonts w:ascii="Times New Roman" w:hAnsi="Times New Roman" w:cs="Times New Roman"/>
          <w:color w:val="000000"/>
          <w:kern w:val="0"/>
          <w:sz w:val="27"/>
          <w:szCs w:val="27"/>
          <w14:ligatures w14:val="none"/>
        </w:rPr>
      </w:pPr>
    </w:p>
    <w:p w14:paraId="390FFD9C" w14:textId="77777777" w:rsidR="00561321" w:rsidRPr="00FD4BBE" w:rsidRDefault="00561321" w:rsidP="00170B4F">
      <w:pPr>
        <w:spacing w:after="0" w:line="240" w:lineRule="auto"/>
        <w:jc w:val="both"/>
        <w:rPr>
          <w:rFonts w:ascii="-webkit-standard" w:hAnsi="-webkit-standard" w:cs="Times New Roman"/>
          <w:color w:val="000000"/>
          <w:kern w:val="0"/>
          <w:sz w:val="27"/>
          <w:szCs w:val="27"/>
          <w14:ligatures w14:val="none"/>
        </w:rPr>
      </w:pPr>
      <w:r w:rsidRPr="00FD4BBE">
        <w:rPr>
          <w:rFonts w:ascii="Times New Roman" w:hAnsi="Times New Roman" w:cs="Times New Roman"/>
          <w:b/>
          <w:bCs/>
          <w:color w:val="000000"/>
          <w:kern w:val="0"/>
          <w:sz w:val="27"/>
          <w:szCs w:val="27"/>
          <w14:ligatures w14:val="none"/>
        </w:rPr>
        <w:t>2.3 Internal Environment Analysis</w:t>
      </w:r>
    </w:p>
    <w:p w14:paraId="35812C34"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Organisational Resources</w:t>
      </w:r>
    </w:p>
    <w:p w14:paraId="37899B43" w14:textId="7143F2A3"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good financial resources, but the company is financially strained. In 2024-25, the company earned a revenue of 2.46 billion, which is a significant amount in terms of global scale, although it was less than the previous year (Conti, 2025). The human resources in the company are highly skilled personnel in the fields of designers, artisans, marketers, and retailers. The creation teams and leadership at Burberry are very important in ensuring brand relevance and fashion control in the luxury markets across the world. Burberry also possesses considerable technological resources, such as sophisticated digital retail platforms, customer relationship systems, data-driven systems, and investments in virtual fashion experiences. These functions facilitate omni</w:t>
      </w:r>
      <w:r w:rsidR="006C0765">
        <w:rPr>
          <w:rFonts w:ascii="Times New Roman" w:hAnsi="Times New Roman" w:cs="Times New Roman"/>
          <w:color w:val="000000"/>
          <w:kern w:val="0"/>
          <w:sz w:val="27"/>
          <w:szCs w:val="27"/>
          <w14:ligatures w14:val="none"/>
        </w:rPr>
        <w:t xml:space="preserve"> </w:t>
      </w:r>
      <w:r w:rsidRPr="00FD4BBE">
        <w:rPr>
          <w:rFonts w:ascii="Times New Roman" w:hAnsi="Times New Roman" w:cs="Times New Roman"/>
          <w:color w:val="000000"/>
          <w:kern w:val="0"/>
          <w:sz w:val="27"/>
          <w:szCs w:val="27"/>
          <w14:ligatures w14:val="none"/>
        </w:rPr>
        <w:t>channel retailing and individual customer interaction.</w:t>
      </w:r>
    </w:p>
    <w:p w14:paraId="01E98086"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p>
    <w:p w14:paraId="3516210C"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Capabilities and Core Competencies</w:t>
      </w:r>
    </w:p>
    <w:p w14:paraId="2CFE9CAE" w14:textId="77777777"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a well-organised business model that is vertically integrated with the design, manufacturing, and retailing processes that depict its operational efficiency (Burberry, 2024a). With the help of this kind of integration, the company can retain quality control and brand integrity. Its innovativeness is based on its history of innovation in both textile and design since then, with its invention of the gabardine and then proceeding with its investments in digital fashion technologies and new materials. Above all, the brand equity of Burberry is one of its core competencies (</w:t>
      </w:r>
      <w:proofErr w:type="spellStart"/>
      <w:r w:rsidRPr="00FD4BBE">
        <w:rPr>
          <w:rFonts w:ascii="Times New Roman" w:hAnsi="Times New Roman" w:cs="Times New Roman"/>
          <w:color w:val="000000"/>
          <w:kern w:val="0"/>
          <w:sz w:val="27"/>
          <w:szCs w:val="27"/>
          <w14:ligatures w14:val="none"/>
        </w:rPr>
        <w:t>Dabo</w:t>
      </w:r>
      <w:proofErr w:type="spellEnd"/>
      <w:r w:rsidRPr="00FD4BBE">
        <w:rPr>
          <w:rFonts w:ascii="Times New Roman" w:hAnsi="Times New Roman" w:cs="Times New Roman"/>
          <w:color w:val="000000"/>
          <w:kern w:val="0"/>
          <w:sz w:val="27"/>
          <w:szCs w:val="27"/>
          <w14:ligatures w14:val="none"/>
        </w:rPr>
        <w:t>, 2024). The history and the overall pattern of checks and British prestige of the company provide the company with a high emotional attachment to consumers, which allows it to set higher prices and to be recognised all over the world.</w:t>
      </w:r>
    </w:p>
    <w:p w14:paraId="23E1134A"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p>
    <w:p w14:paraId="3ECD9873" w14:textId="77777777" w:rsidR="00561321" w:rsidRPr="00FD4BBE" w:rsidRDefault="00561321" w:rsidP="00170B4F">
      <w:pPr>
        <w:spacing w:after="0" w:line="240" w:lineRule="auto"/>
        <w:jc w:val="both"/>
        <w:rPr>
          <w:rFonts w:ascii="-webkit-standard" w:hAnsi="-webkit-standard" w:cs="Times New Roman"/>
          <w:color w:val="000000"/>
          <w:kern w:val="0"/>
          <w:sz w:val="27"/>
          <w:szCs w:val="27"/>
          <w14:ligatures w14:val="none"/>
        </w:rPr>
      </w:pPr>
      <w:bookmarkStart w:id="16" w:name="_tpn6gdd8lp9p"/>
      <w:bookmarkStart w:id="17" w:name="_Toc224924607"/>
      <w:bookmarkEnd w:id="16"/>
      <w:bookmarkEnd w:id="17"/>
      <w:r w:rsidRPr="00FD4BBE">
        <w:rPr>
          <w:rFonts w:ascii="Times New Roman" w:hAnsi="Times New Roman" w:cs="Times New Roman"/>
          <w:b/>
          <w:bCs/>
          <w:color w:val="000000"/>
          <w:kern w:val="0"/>
          <w:sz w:val="27"/>
          <w:szCs w:val="27"/>
          <w14:ligatures w14:val="none"/>
        </w:rPr>
        <w:t>2.4 VRIO Analysis of Strategic Capabilities</w:t>
      </w:r>
    </w:p>
    <w:p w14:paraId="705E5A6D"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In the case of Burberry, the VRIO framework effectively determines whether Burberry’s resources effectively provide the sustained competitive advantages.</w:t>
      </w:r>
    </w:p>
    <w:p w14:paraId="6EC001F4"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Valuable Resources</w:t>
      </w:r>
    </w:p>
    <w:p w14:paraId="5717DF4E"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brand history, international retail system, and design skills are assets, as this will enable the company to appeal to high-income individuals and set high prices.</w:t>
      </w:r>
    </w:p>
    <w:p w14:paraId="49DEA24E"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Rare Resources</w:t>
      </w:r>
    </w:p>
    <w:p w14:paraId="7D05648C"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compilation of the British heritage, military trench coat heritage, and the globally recognised check pattern is a unique set of resources that Burberry holds, and thus, it is not very common within the luxury industry.</w:t>
      </w:r>
    </w:p>
    <w:p w14:paraId="52EF435F"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Inimitable Resources</w:t>
      </w:r>
    </w:p>
    <w:p w14:paraId="3FF87EBC" w14:textId="77777777" w:rsidR="00561321" w:rsidRPr="00FD4BBE" w:rsidRDefault="00561321" w:rsidP="00170B4F">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lastRenderedPageBreak/>
        <w:t>Competitors can hardly copy the brand identity built by Burberry over a period of more than 160 years. Newer brands can hardly replicate the historical connection with the British culture, exploration, and handiwork.</w:t>
      </w:r>
    </w:p>
    <w:p w14:paraId="3B22C95D" w14:textId="77777777" w:rsidR="00561321" w:rsidRPr="00FD4BBE" w:rsidRDefault="00561321" w:rsidP="00170B4F">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Organisation to capture value</w:t>
      </w:r>
    </w:p>
    <w:p w14:paraId="4093D12C" w14:textId="649F998A" w:rsidR="00561321" w:rsidRDefault="00561321" w:rsidP="00170B4F">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is designed to generate value from its assets by using vertical integration business processes, direct-to-consumer retailing, and effective brand management concepts.</w:t>
      </w:r>
    </w:p>
    <w:p w14:paraId="59D22ECE" w14:textId="6F5A6F59" w:rsidR="005506BB" w:rsidRDefault="005506BB" w:rsidP="00170B4F">
      <w:pPr>
        <w:spacing w:after="0" w:line="240" w:lineRule="auto"/>
        <w:jc w:val="both"/>
        <w:rPr>
          <w:rFonts w:ascii="Times New Roman" w:hAnsi="Times New Roman" w:cs="Times New Roman"/>
          <w:color w:val="000000"/>
          <w:kern w:val="0"/>
          <w:sz w:val="18"/>
          <w:szCs w:val="18"/>
          <w14:ligatures w14:val="none"/>
        </w:rPr>
      </w:pPr>
    </w:p>
    <w:p w14:paraId="7B6E935A" w14:textId="5C17E4CC" w:rsidR="005506BB" w:rsidRDefault="005506BB" w:rsidP="00170B4F">
      <w:pPr>
        <w:spacing w:after="0" w:line="240" w:lineRule="auto"/>
        <w:jc w:val="both"/>
        <w:rPr>
          <w:rFonts w:ascii="Times New Roman" w:hAnsi="Times New Roman" w:cs="Times New Roman"/>
          <w:color w:val="000000"/>
          <w:kern w:val="0"/>
          <w:sz w:val="18"/>
          <w:szCs w:val="18"/>
          <w14:ligatures w14:val="none"/>
        </w:rPr>
      </w:pPr>
    </w:p>
    <w:p w14:paraId="1BB13EC1" w14:textId="77777777" w:rsidR="005506BB" w:rsidRPr="00FD4BBE" w:rsidRDefault="005506BB" w:rsidP="00170B4F">
      <w:pPr>
        <w:spacing w:after="0" w:line="240" w:lineRule="auto"/>
        <w:jc w:val="both"/>
        <w:rPr>
          <w:rFonts w:ascii="Times New Roman" w:hAnsi="Times New Roman" w:cs="Times New Roman"/>
          <w:color w:val="000000"/>
          <w:kern w:val="0"/>
          <w:sz w:val="18"/>
          <w:szCs w:val="18"/>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070"/>
        <w:gridCol w:w="841"/>
        <w:gridCol w:w="620"/>
        <w:gridCol w:w="951"/>
        <w:gridCol w:w="951"/>
        <w:gridCol w:w="2520"/>
      </w:tblGrid>
      <w:tr w:rsidR="00561321" w:rsidRPr="00FD4BBE" w14:paraId="1F6CA62B" w14:textId="77777777" w:rsidTr="00170B4F">
        <w:trPr>
          <w:trHeight w:val="600"/>
        </w:trPr>
        <w:tc>
          <w:tcPr>
            <w:tcW w:w="0" w:type="auto"/>
            <w:tcBorders>
              <w:top w:val="nil"/>
              <w:left w:val="nil"/>
              <w:bottom w:val="nil"/>
              <w:right w:val="nil"/>
            </w:tcBorders>
            <w:shd w:val="clear" w:color="auto" w:fill="D9D2E9"/>
            <w:tcMar>
              <w:top w:w="15" w:type="dxa"/>
              <w:left w:w="75" w:type="dxa"/>
              <w:bottom w:w="15" w:type="dxa"/>
              <w:right w:w="75" w:type="dxa"/>
            </w:tcMar>
            <w:hideMark/>
          </w:tcPr>
          <w:p w14:paraId="01CC5D67"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Resource / Capability</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1827F8C9"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Valuable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507FEB9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Rare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567F10D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Inimitable</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63B71A3E"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Organised</w:t>
            </w:r>
          </w:p>
        </w:tc>
        <w:tc>
          <w:tcPr>
            <w:tcW w:w="0" w:type="auto"/>
            <w:tcBorders>
              <w:top w:val="nil"/>
              <w:left w:val="nil"/>
              <w:bottom w:val="nil"/>
              <w:right w:val="nil"/>
            </w:tcBorders>
            <w:shd w:val="clear" w:color="auto" w:fill="D9D2E9"/>
            <w:tcMar>
              <w:top w:w="15" w:type="dxa"/>
              <w:left w:w="75" w:type="dxa"/>
              <w:bottom w:w="15" w:type="dxa"/>
              <w:right w:w="75" w:type="dxa"/>
            </w:tcMar>
            <w:hideMark/>
          </w:tcPr>
          <w:p w14:paraId="0276B78F" w14:textId="77777777" w:rsidR="00561321" w:rsidRPr="00FD4BBE" w:rsidRDefault="00561321" w:rsidP="00170B4F">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Competitive Implication</w:t>
            </w:r>
          </w:p>
        </w:tc>
      </w:tr>
      <w:tr w:rsidR="00561321" w:rsidRPr="00FD4BBE" w14:paraId="0E36B1A2"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262F8276"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Brand heritage &amp; reputation</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7ACB440"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78BA464"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132E391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F50FA00"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1093B941"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Sustained competitive advantage</w:t>
            </w:r>
          </w:p>
        </w:tc>
      </w:tr>
      <w:tr w:rsidR="00561321" w:rsidRPr="00FD4BBE" w14:paraId="439AEC87"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63493E1C"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Design &amp; innovation capability</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0BE0A319"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43DDB14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2AE6B74D"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7012DBE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1E8A884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Temporary advantage</w:t>
            </w:r>
          </w:p>
        </w:tc>
      </w:tr>
      <w:tr w:rsidR="00561321" w:rsidRPr="00FD4BBE" w14:paraId="6F2426B1"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2970BDA1"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Global retail &amp; digital network</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5278102"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78D1A6B"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B3B5BE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6F418F5F"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41262347"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Competitive parity to advantage</w:t>
            </w:r>
          </w:p>
        </w:tc>
      </w:tr>
      <w:tr w:rsidR="00561321" w:rsidRPr="00FD4BBE" w14:paraId="5DC2D8FF" w14:textId="77777777" w:rsidTr="00170B4F">
        <w:trPr>
          <w:trHeight w:val="600"/>
        </w:trPr>
        <w:tc>
          <w:tcPr>
            <w:tcW w:w="0" w:type="auto"/>
            <w:tcBorders>
              <w:top w:val="nil"/>
              <w:left w:val="nil"/>
              <w:bottom w:val="nil"/>
              <w:right w:val="nil"/>
            </w:tcBorders>
            <w:shd w:val="clear" w:color="auto" w:fill="C9DAF8"/>
            <w:tcMar>
              <w:top w:w="15" w:type="dxa"/>
              <w:left w:w="75" w:type="dxa"/>
              <w:bottom w:w="15" w:type="dxa"/>
              <w:right w:w="75" w:type="dxa"/>
            </w:tcMar>
            <w:hideMark/>
          </w:tcPr>
          <w:p w14:paraId="58ED5494"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Supply chain &amp; manufacturing expertise</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23D28A68"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5F148D0C"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Partial</w:t>
            </w:r>
          </w:p>
        </w:tc>
        <w:tc>
          <w:tcPr>
            <w:tcW w:w="0" w:type="auto"/>
            <w:tcBorders>
              <w:top w:val="nil"/>
              <w:left w:val="nil"/>
              <w:bottom w:val="nil"/>
              <w:right w:val="nil"/>
            </w:tcBorders>
            <w:shd w:val="clear" w:color="auto" w:fill="E6B8AF"/>
            <w:tcMar>
              <w:top w:w="15" w:type="dxa"/>
              <w:left w:w="75" w:type="dxa"/>
              <w:bottom w:w="15" w:type="dxa"/>
              <w:right w:w="75" w:type="dxa"/>
            </w:tcMar>
            <w:hideMark/>
          </w:tcPr>
          <w:p w14:paraId="3273FA5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F4CCCC"/>
            <w:tcMar>
              <w:top w:w="15" w:type="dxa"/>
              <w:left w:w="75" w:type="dxa"/>
              <w:bottom w:w="15" w:type="dxa"/>
              <w:right w:w="75" w:type="dxa"/>
            </w:tcMar>
            <w:hideMark/>
          </w:tcPr>
          <w:p w14:paraId="26570A63"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Apple Color Emoji" w:hAnsi="Apple Color Emoji" w:cs="Apple Color Emoji"/>
                <w:kern w:val="0"/>
                <w:sz w:val="18"/>
                <w:szCs w:val="18"/>
                <w14:ligatures w14:val="none"/>
              </w:rPr>
              <w:t>✔</w:t>
            </w:r>
          </w:p>
        </w:tc>
        <w:tc>
          <w:tcPr>
            <w:tcW w:w="0" w:type="auto"/>
            <w:tcBorders>
              <w:top w:val="nil"/>
              <w:left w:val="nil"/>
              <w:bottom w:val="nil"/>
              <w:right w:val="nil"/>
            </w:tcBorders>
            <w:shd w:val="clear" w:color="auto" w:fill="C9DAF8"/>
            <w:tcMar>
              <w:top w:w="15" w:type="dxa"/>
              <w:left w:w="75" w:type="dxa"/>
              <w:bottom w:w="15" w:type="dxa"/>
              <w:right w:w="75" w:type="dxa"/>
            </w:tcMar>
            <w:hideMark/>
          </w:tcPr>
          <w:p w14:paraId="74362F56" w14:textId="77777777" w:rsidR="00561321" w:rsidRPr="00FD4BBE" w:rsidRDefault="00561321" w:rsidP="00170B4F">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Competitive parity</w:t>
            </w:r>
          </w:p>
        </w:tc>
      </w:tr>
    </w:tbl>
    <w:p w14:paraId="170B97EA" w14:textId="77777777" w:rsidR="00561321" w:rsidRPr="00FD4BBE" w:rsidRDefault="00561321" w:rsidP="00170B4F">
      <w:pPr>
        <w:spacing w:after="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2: VRIO analysis of Burberry</w:t>
      </w:r>
    </w:p>
    <w:p w14:paraId="32CFA75A" w14:textId="79C12104" w:rsidR="00561321" w:rsidRDefault="00561321" w:rsidP="00170B4F">
      <w:pPr>
        <w:spacing w:after="0" w:line="240" w:lineRule="auto"/>
        <w:jc w:val="center"/>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(Source: Self-developed)</w:t>
      </w:r>
    </w:p>
    <w:p w14:paraId="011C8B6C" w14:textId="77777777" w:rsidR="005506BB" w:rsidRDefault="005506BB" w:rsidP="00170B4F">
      <w:pPr>
        <w:spacing w:after="0" w:line="240" w:lineRule="auto"/>
        <w:jc w:val="center"/>
        <w:rPr>
          <w:rFonts w:ascii="Times New Roman" w:hAnsi="Times New Roman" w:cs="Times New Roman"/>
          <w:color w:val="000000"/>
          <w:kern w:val="0"/>
          <w:sz w:val="27"/>
          <w:szCs w:val="27"/>
          <w14:ligatures w14:val="none"/>
        </w:rPr>
      </w:pPr>
    </w:p>
    <w:p w14:paraId="6A8F329F"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r w:rsidRPr="00FD4BBE">
        <w:rPr>
          <w:rFonts w:ascii="Times New Roman" w:hAnsi="Times New Roman" w:cs="Times New Roman"/>
          <w:b/>
          <w:bCs/>
          <w:color w:val="000000"/>
          <w:kern w:val="0"/>
          <w:sz w:val="32"/>
          <w:szCs w:val="32"/>
          <w14:ligatures w14:val="none"/>
        </w:rPr>
        <w:t>3. CSR and Sustainability Objectives</w:t>
      </w:r>
    </w:p>
    <w:p w14:paraId="1295F114"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18" w:name="_fjzcawhb0pw3"/>
      <w:bookmarkStart w:id="19" w:name="_Toc224924609"/>
      <w:bookmarkEnd w:id="18"/>
      <w:bookmarkEnd w:id="19"/>
      <w:r w:rsidRPr="00FD4BBE">
        <w:rPr>
          <w:rFonts w:ascii="Times New Roman" w:hAnsi="Times New Roman" w:cs="Times New Roman"/>
          <w:b/>
          <w:bCs/>
          <w:color w:val="000000"/>
          <w:kern w:val="0"/>
          <w:sz w:val="27"/>
          <w:szCs w:val="27"/>
          <w14:ligatures w14:val="none"/>
        </w:rPr>
        <w:t>3.1 Overview of CSR Strategy</w:t>
      </w:r>
    </w:p>
    <w:p w14:paraId="1D4E54A6" w14:textId="3F1D502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incorporated the corporate social responsibility (CSR) aspect of its long-term corporate strategy in its responsibility framework that concentrates on environment, sourcing ethics and community involvement. The company has also made an effort to lessen the impact on the environment by adopting more sustainable materials and enhancing the supply chain traceability. Its vision is to have 100% certified and traceable key raw materials by 2029-30 of cotton, leather, wool and synthetic fibres (Burberry PLC, 2023). Burberry operates with approved suppliers on matters of ethical sourcing, in addition to implementing strict labour and environmental policies throughout its supply chain worldwide. The company also dropped the use of real fur and has gone into circular programs such as repair, resell and product refresh programs in its ReBurberry programme (BBC News, 2018). This project assists in increasing the life span of products and decreasing textile waste.</w:t>
      </w:r>
    </w:p>
    <w:p w14:paraId="6299B30D"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6112299D"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0" w:name="_3f4393e94daj"/>
      <w:bookmarkStart w:id="21" w:name="_Toc224924610"/>
      <w:bookmarkEnd w:id="20"/>
      <w:bookmarkEnd w:id="21"/>
      <w:r w:rsidRPr="00FD4BBE">
        <w:rPr>
          <w:rFonts w:ascii="Times New Roman" w:hAnsi="Times New Roman" w:cs="Times New Roman"/>
          <w:b/>
          <w:bCs/>
          <w:color w:val="000000"/>
          <w:kern w:val="0"/>
          <w:sz w:val="27"/>
          <w:szCs w:val="27"/>
          <w14:ligatures w14:val="none"/>
        </w:rPr>
        <w:t>3.2 Integration of CSR with Business Strategy</w:t>
      </w:r>
    </w:p>
    <w:p w14:paraId="10D3468D" w14:textId="3D76E3D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 xml:space="preserve">Burberry incorporates CSR in its competitive positioning through the application of sustainability as a differentiation strategy, but not as a compliance cost (Burberry, 2023a). Luxury shoppers are more demanding of ethical and environmentally conscious products. In this regard, Burberry can use this opportunity to increase brand value and customer loyalty. Initiatives to achieve a circular fashion, source of sustainable material, or transparency reporting enhance the premium positioning of </w:t>
      </w:r>
      <w:r w:rsidRPr="00FD4BBE">
        <w:rPr>
          <w:rFonts w:ascii="Times New Roman" w:hAnsi="Times New Roman" w:cs="Times New Roman"/>
          <w:color w:val="000000"/>
          <w:kern w:val="0"/>
          <w:sz w:val="27"/>
          <w:szCs w:val="27"/>
          <w14:ligatures w14:val="none"/>
        </w:rPr>
        <w:lastRenderedPageBreak/>
        <w:t>the firm and justify its higher prices (</w:t>
      </w:r>
      <w:proofErr w:type="spellStart"/>
      <w:r w:rsidRPr="00FD4BBE">
        <w:rPr>
          <w:rFonts w:ascii="Times New Roman" w:hAnsi="Times New Roman" w:cs="Times New Roman"/>
          <w:color w:val="000000"/>
          <w:kern w:val="0"/>
          <w:sz w:val="27"/>
          <w:szCs w:val="27"/>
          <w14:ligatures w14:val="none"/>
        </w:rPr>
        <w:t>Jestratijevic</w:t>
      </w:r>
      <w:proofErr w:type="spellEnd"/>
      <w:r w:rsidRPr="00FD4BBE">
        <w:rPr>
          <w:rFonts w:ascii="Times New Roman" w:hAnsi="Times New Roman" w:cs="Times New Roman"/>
          <w:color w:val="000000"/>
          <w:kern w:val="0"/>
          <w:sz w:val="27"/>
          <w:szCs w:val="27"/>
          <w14:ligatures w14:val="none"/>
        </w:rPr>
        <w:t> </w:t>
      </w:r>
      <w:r w:rsidRPr="00FD4BBE">
        <w:rPr>
          <w:rFonts w:ascii="Times New Roman" w:hAnsi="Times New Roman" w:cs="Times New Roman"/>
          <w:i/>
          <w:iCs/>
          <w:color w:val="000000"/>
          <w:kern w:val="0"/>
          <w:sz w:val="27"/>
          <w:szCs w:val="27"/>
          <w14:ligatures w14:val="none"/>
        </w:rPr>
        <w:t>et al</w:t>
      </w:r>
      <w:r w:rsidRPr="00FD4BBE">
        <w:rPr>
          <w:rFonts w:ascii="Times New Roman" w:hAnsi="Times New Roman" w:cs="Times New Roman"/>
          <w:color w:val="000000"/>
          <w:kern w:val="0"/>
          <w:sz w:val="27"/>
          <w:szCs w:val="27"/>
          <w14:ligatures w14:val="none"/>
        </w:rPr>
        <w:t>. 2022). The integration is able to fit the CSR objectives to the long-term financial performance by creating consumer trust, minimising regulatory risk, and improving brand equity.</w:t>
      </w:r>
    </w:p>
    <w:p w14:paraId="150ED0EC"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144652E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2" w:name="_3l9rw1qs945a"/>
      <w:bookmarkStart w:id="23" w:name="_Toc224924611"/>
      <w:bookmarkEnd w:id="22"/>
      <w:bookmarkEnd w:id="23"/>
      <w:r w:rsidRPr="00FD4BBE">
        <w:rPr>
          <w:rFonts w:ascii="Times New Roman" w:hAnsi="Times New Roman" w:cs="Times New Roman"/>
          <w:b/>
          <w:bCs/>
          <w:color w:val="000000"/>
          <w:kern w:val="0"/>
          <w:sz w:val="27"/>
          <w:szCs w:val="27"/>
          <w14:ligatures w14:val="none"/>
        </w:rPr>
        <w:t>3.3 Critical Evaluation</w:t>
      </w:r>
    </w:p>
    <w:p w14:paraId="68E682C3"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Strengths</w:t>
      </w:r>
    </w:p>
    <w:p w14:paraId="6E336AC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Burberry's sustainability goals are significant, specific, and time-oriented and in conformity with the international programs such as the United Nations Sustainable Development Goals. The company has also launched realistic programs, including product repair services and recycled materials, which show operational devotion and not figurative promises.</w:t>
      </w:r>
    </w:p>
    <w:p w14:paraId="45950CE5"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Gaps and Past Criticism</w:t>
      </w:r>
    </w:p>
    <w:p w14:paraId="021C7F8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However, Burberry has been accused of destroying its failed inventory to preserve exclusivity in the past, resulting in unethical and unsustainable practices (BBC, 2018). The firm then stopped the practice and declared that they would recycle or donate the surplus inventory, portending a change to more responsible operations.</w:t>
      </w:r>
    </w:p>
    <w:p w14:paraId="1A559C83"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Competitor Comparison</w:t>
      </w:r>
    </w:p>
    <w:p w14:paraId="61621D17" w14:textId="520ACC3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is a strong company, but it is not an industry-leading performer compared to the competitors of the luxury segment, including Gucci and Stella McCartney. Both companies have been widely recognised to lead the way in sustainability. Competitors have often been more rapid in switching to circular business models and transparency disclosure, along with ambitions.</w:t>
      </w:r>
    </w:p>
    <w:p w14:paraId="03488205"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0C02E17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4" w:name="_5j2l1tq1zs1v"/>
      <w:bookmarkStart w:id="25" w:name="_Toc224924612"/>
      <w:bookmarkEnd w:id="24"/>
      <w:bookmarkEnd w:id="25"/>
      <w:r w:rsidRPr="00FD4BBE">
        <w:rPr>
          <w:rFonts w:ascii="Times New Roman" w:hAnsi="Times New Roman" w:cs="Times New Roman"/>
          <w:b/>
          <w:bCs/>
          <w:color w:val="000000"/>
          <w:kern w:val="0"/>
          <w:sz w:val="32"/>
          <w:szCs w:val="32"/>
          <w14:ligatures w14:val="none"/>
        </w:rPr>
        <w:t>4. Comprehensive Organisational Performance Using Balanced Scorecard</w:t>
      </w:r>
    </w:p>
    <w:p w14:paraId="65911BA0" w14:textId="30B475C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balanced scorecard model allows measuring the performance of Burberry based on both financial and non-financial aspects, which are indicators of its long-term strategy and expectations of stakeholders.</w:t>
      </w:r>
    </w:p>
    <w:p w14:paraId="1616E6E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ADDB134"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6" w:name="_pu5n8n6cunt7"/>
      <w:bookmarkStart w:id="27" w:name="_Toc224924613"/>
      <w:bookmarkEnd w:id="26"/>
      <w:bookmarkEnd w:id="27"/>
      <w:r w:rsidRPr="00FD4BBE">
        <w:rPr>
          <w:rFonts w:ascii="Times New Roman" w:hAnsi="Times New Roman" w:cs="Times New Roman"/>
          <w:b/>
          <w:bCs/>
          <w:color w:val="000000"/>
          <w:kern w:val="0"/>
          <w:sz w:val="27"/>
          <w:szCs w:val="27"/>
          <w14:ligatures w14:val="none"/>
        </w:rPr>
        <w:t>4.1 Financial Perspective</w:t>
      </w:r>
    </w:p>
    <w:p w14:paraId="75E3D6D4"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financial targets of Burberry are aimed at regaining profitability, advancing operating margins and sustainable growth in revenue. In FY2024-25, the firm registered a 15% drop in revenue to £2.46 billion, as it was affected by the slow luxury demand in the world (Simpson, 2024).</w:t>
      </w:r>
    </w:p>
    <w:p w14:paraId="40B5730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Key financial KPIs include:</w:t>
      </w:r>
    </w:p>
    <w:p w14:paraId="0C0AE907"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Revenue growth</w:t>
      </w:r>
    </w:p>
    <w:p w14:paraId="199A7355"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Comparable store sales</w:t>
      </w:r>
    </w:p>
    <w:p w14:paraId="554749C9"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Operating profit margin</w:t>
      </w:r>
    </w:p>
    <w:p w14:paraId="2AE68FEB"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 </w:t>
      </w:r>
      <w:r w:rsidRPr="00FD4BBE">
        <w:rPr>
          <w:rFonts w:ascii="Times New Roman" w:eastAsia="Times New Roman" w:hAnsi="Times New Roman" w:cs="Times New Roman"/>
          <w:color w:val="000000"/>
          <w:kern w:val="0"/>
          <w:sz w:val="27"/>
          <w:szCs w:val="27"/>
          <w14:ligatures w14:val="none"/>
        </w:rPr>
        <w:t>Earnings per share</w:t>
      </w:r>
    </w:p>
    <w:p w14:paraId="6A2BF36D" w14:textId="07A5DC3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Adjusted operating profit decreased to £26 million in FY2024-25, and operating margin decreased to 1.0, which creates a necessity to restructure costs and reposition the company (</w:t>
      </w:r>
      <w:hyperlink r:id="rId8" w:history="1">
        <w:r w:rsidRPr="00FD4BBE">
          <w:rPr>
            <w:rFonts w:ascii="Times New Roman" w:hAnsi="Times New Roman" w:cs="Times New Roman"/>
            <w:color w:val="1155CC"/>
            <w:kern w:val="0"/>
            <w:sz w:val="27"/>
            <w:szCs w:val="27"/>
            <w:u w:val="single"/>
            <w14:ligatures w14:val="none"/>
          </w:rPr>
          <w:t>Fashionbi.com</w:t>
        </w:r>
      </w:hyperlink>
      <w:r w:rsidRPr="00FD4BBE">
        <w:rPr>
          <w:rFonts w:ascii="Times New Roman" w:hAnsi="Times New Roman" w:cs="Times New Roman"/>
          <w:color w:val="000000"/>
          <w:kern w:val="0"/>
          <w:sz w:val="27"/>
          <w:szCs w:val="27"/>
          <w14:ligatures w14:val="none"/>
        </w:rPr>
        <w:t>. 2025).</w:t>
      </w:r>
    </w:p>
    <w:p w14:paraId="00FD830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3267A42"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28" w:name="_jiigptwtgxyp"/>
      <w:bookmarkStart w:id="29" w:name="_Toc224924614"/>
      <w:bookmarkEnd w:id="28"/>
      <w:bookmarkEnd w:id="29"/>
      <w:r w:rsidRPr="00FD4BBE">
        <w:rPr>
          <w:rFonts w:ascii="Times New Roman" w:hAnsi="Times New Roman" w:cs="Times New Roman"/>
          <w:b/>
          <w:bCs/>
          <w:color w:val="000000"/>
          <w:kern w:val="0"/>
          <w:sz w:val="27"/>
          <w:szCs w:val="27"/>
          <w14:ligatures w14:val="none"/>
        </w:rPr>
        <w:t>4.2 Customer Perspective</w:t>
      </w:r>
    </w:p>
    <w:p w14:paraId="662D11C3" w14:textId="18981F46"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lastRenderedPageBreak/>
        <w:t>In terms of customers, Burberry aims to regain brand desirability and customer loyalty through designing products, creating improved retail experiences, and creating more intense digital interactions. KPIs of customers are brand desirability, e-commerce, and Internet sales. Burberry's forward strategy also places customers at the heart of decision-making and targets heritage outerwear and affordable luxury prices to win back its market share.</w:t>
      </w:r>
    </w:p>
    <w:p w14:paraId="1EF48CB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6A0F533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0" w:name="_s539hvjwwo9m"/>
      <w:bookmarkStart w:id="31" w:name="_Toc224924615"/>
      <w:bookmarkEnd w:id="30"/>
      <w:bookmarkEnd w:id="31"/>
      <w:r w:rsidRPr="00FD4BBE">
        <w:rPr>
          <w:rFonts w:ascii="Times New Roman" w:hAnsi="Times New Roman" w:cs="Times New Roman"/>
          <w:b/>
          <w:bCs/>
          <w:color w:val="000000"/>
          <w:kern w:val="0"/>
          <w:sz w:val="27"/>
          <w:szCs w:val="27"/>
          <w14:ligatures w14:val="none"/>
        </w:rPr>
        <w:t>4.3 Domestic Business Process View.</w:t>
      </w:r>
    </w:p>
    <w:p w14:paraId="68F90620" w14:textId="26C6DDA6"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internal goals to increase operational efficiency, transparency in the supply chain, and in inventory management. The company has launched cost-saving programs, and 100 million in annual savings will be realised by FY2027, which is an indicator of considering the issue of productivity and process optimisation (Burberry Plc Corporate, 2025). The innovation processes are also kept on record in the publicity, particularly on sustainable materials, product customisation and online shopping.</w:t>
      </w:r>
    </w:p>
    <w:p w14:paraId="3631FBF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46CF7F5"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2" w:name="_fohuxgtv40o4"/>
      <w:bookmarkStart w:id="33" w:name="_Toc224924616"/>
      <w:bookmarkEnd w:id="32"/>
      <w:bookmarkEnd w:id="33"/>
      <w:r w:rsidRPr="00FD4BBE">
        <w:rPr>
          <w:rFonts w:ascii="Times New Roman" w:hAnsi="Times New Roman" w:cs="Times New Roman"/>
          <w:b/>
          <w:bCs/>
          <w:color w:val="000000"/>
          <w:kern w:val="0"/>
          <w:sz w:val="27"/>
          <w:szCs w:val="27"/>
          <w14:ligatures w14:val="none"/>
        </w:rPr>
        <w:t>4.4 Learning and Growth Perspectives.</w:t>
      </w:r>
    </w:p>
    <w:p w14:paraId="53712EE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workforce development, change in organisational culture, and the use of technology are some of the learning and growth objectives. Burberry is also investing in digital capabilities like data analytics and omnichannel retail systems to improve its competitiveness in the long-run. The company is also restructuring its workforce and its framework to make it leaner and coordinate talents to evolving strategic targets primarily in digital marketing and high-end craftsmanship..</w:t>
      </w:r>
    </w:p>
    <w:tbl>
      <w:tblPr>
        <w:tblW w:w="0" w:type="auto"/>
        <w:tblCellMar>
          <w:top w:w="15" w:type="dxa"/>
          <w:left w:w="15" w:type="dxa"/>
          <w:bottom w:w="15" w:type="dxa"/>
          <w:right w:w="15" w:type="dxa"/>
        </w:tblCellMar>
        <w:tblLook w:val="04A0" w:firstRow="1" w:lastRow="0" w:firstColumn="1" w:lastColumn="0" w:noHBand="0" w:noVBand="1"/>
      </w:tblPr>
      <w:tblGrid>
        <w:gridCol w:w="1473"/>
        <w:gridCol w:w="2171"/>
        <w:gridCol w:w="2585"/>
        <w:gridCol w:w="2797"/>
      </w:tblGrid>
      <w:tr w:rsidR="00210B20" w:rsidRPr="00FD4BBE" w14:paraId="0B90EA17" w14:textId="77777777" w:rsidTr="00A57A97">
        <w:trPr>
          <w:trHeight w:val="375"/>
        </w:trPr>
        <w:tc>
          <w:tcPr>
            <w:tcW w:w="0" w:type="auto"/>
            <w:tcBorders>
              <w:top w:val="nil"/>
              <w:left w:val="nil"/>
              <w:bottom w:val="nil"/>
              <w:right w:val="nil"/>
            </w:tcBorders>
            <w:shd w:val="clear" w:color="auto" w:fill="4A86E8"/>
            <w:tcMar>
              <w:top w:w="15" w:type="dxa"/>
              <w:left w:w="75" w:type="dxa"/>
              <w:bottom w:w="15" w:type="dxa"/>
              <w:right w:w="75" w:type="dxa"/>
            </w:tcMar>
            <w:hideMark/>
          </w:tcPr>
          <w:p w14:paraId="3821E110"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Perspective</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06C3E7AD"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Objectives</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249B888E"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KPIs</w:t>
            </w:r>
          </w:p>
        </w:tc>
        <w:tc>
          <w:tcPr>
            <w:tcW w:w="0" w:type="auto"/>
            <w:tcBorders>
              <w:top w:val="nil"/>
              <w:left w:val="nil"/>
              <w:bottom w:val="nil"/>
              <w:right w:val="nil"/>
            </w:tcBorders>
            <w:shd w:val="clear" w:color="auto" w:fill="4A86E8"/>
            <w:tcMar>
              <w:top w:w="15" w:type="dxa"/>
              <w:left w:w="75" w:type="dxa"/>
              <w:bottom w:w="15" w:type="dxa"/>
              <w:right w:w="75" w:type="dxa"/>
            </w:tcMar>
            <w:hideMark/>
          </w:tcPr>
          <w:p w14:paraId="7DD2659B" w14:textId="77777777" w:rsidR="00210B20" w:rsidRPr="00FD4BBE" w:rsidRDefault="00210B20" w:rsidP="00A57A97">
            <w:pPr>
              <w:spacing w:after="0" w:line="240" w:lineRule="auto"/>
              <w:jc w:val="center"/>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Key Initiatives</w:t>
            </w:r>
          </w:p>
        </w:tc>
      </w:tr>
      <w:tr w:rsidR="00210B20" w:rsidRPr="00FD4BBE" w14:paraId="75F019ED"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517134B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Financial</w:t>
            </w:r>
          </w:p>
        </w:tc>
        <w:tc>
          <w:tcPr>
            <w:tcW w:w="0" w:type="auto"/>
            <w:tcBorders>
              <w:top w:val="nil"/>
              <w:left w:val="nil"/>
              <w:bottom w:val="nil"/>
              <w:right w:val="nil"/>
            </w:tcBorders>
            <w:tcMar>
              <w:top w:w="15" w:type="dxa"/>
              <w:left w:w="75" w:type="dxa"/>
              <w:bottom w:w="15" w:type="dxa"/>
              <w:right w:w="75" w:type="dxa"/>
            </w:tcMar>
            <w:hideMark/>
          </w:tcPr>
          <w:p w14:paraId="7F0051CE"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Restore profitability</w:t>
            </w:r>
          </w:p>
        </w:tc>
        <w:tc>
          <w:tcPr>
            <w:tcW w:w="0" w:type="auto"/>
            <w:tcBorders>
              <w:top w:val="nil"/>
              <w:left w:val="nil"/>
              <w:bottom w:val="nil"/>
              <w:right w:val="nil"/>
            </w:tcBorders>
            <w:tcMar>
              <w:top w:w="15" w:type="dxa"/>
              <w:left w:w="75" w:type="dxa"/>
              <w:bottom w:w="15" w:type="dxa"/>
              <w:right w:w="75" w:type="dxa"/>
            </w:tcMar>
            <w:hideMark/>
          </w:tcPr>
          <w:p w14:paraId="4A4F394E"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Revenue, operating margin, EPS</w:t>
            </w:r>
          </w:p>
        </w:tc>
        <w:tc>
          <w:tcPr>
            <w:tcW w:w="0" w:type="auto"/>
            <w:tcBorders>
              <w:top w:val="nil"/>
              <w:left w:val="nil"/>
              <w:bottom w:val="nil"/>
              <w:right w:val="nil"/>
            </w:tcBorders>
            <w:tcMar>
              <w:top w:w="15" w:type="dxa"/>
              <w:left w:w="75" w:type="dxa"/>
              <w:bottom w:w="15" w:type="dxa"/>
              <w:right w:w="75" w:type="dxa"/>
            </w:tcMar>
            <w:hideMark/>
          </w:tcPr>
          <w:p w14:paraId="5C564DB6"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Cost restructuring, pricing strategy</w:t>
            </w:r>
          </w:p>
        </w:tc>
      </w:tr>
      <w:tr w:rsidR="00210B20" w:rsidRPr="00FD4BBE" w14:paraId="3AFAB1E2"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171F9EFF"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Customer</w:t>
            </w:r>
          </w:p>
        </w:tc>
        <w:tc>
          <w:tcPr>
            <w:tcW w:w="0" w:type="auto"/>
            <w:tcBorders>
              <w:top w:val="nil"/>
              <w:left w:val="nil"/>
              <w:bottom w:val="nil"/>
              <w:right w:val="nil"/>
            </w:tcBorders>
            <w:tcMar>
              <w:top w:w="15" w:type="dxa"/>
              <w:left w:w="75" w:type="dxa"/>
              <w:bottom w:w="15" w:type="dxa"/>
              <w:right w:w="75" w:type="dxa"/>
            </w:tcMar>
            <w:hideMark/>
          </w:tcPr>
          <w:p w14:paraId="332366E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Rebuild brand desirability</w:t>
            </w:r>
          </w:p>
        </w:tc>
        <w:tc>
          <w:tcPr>
            <w:tcW w:w="0" w:type="auto"/>
            <w:tcBorders>
              <w:top w:val="nil"/>
              <w:left w:val="nil"/>
              <w:bottom w:val="nil"/>
              <w:right w:val="nil"/>
            </w:tcBorders>
            <w:tcMar>
              <w:top w:w="15" w:type="dxa"/>
              <w:left w:w="75" w:type="dxa"/>
              <w:bottom w:w="15" w:type="dxa"/>
              <w:right w:w="75" w:type="dxa"/>
            </w:tcMar>
            <w:hideMark/>
          </w:tcPr>
          <w:p w14:paraId="702F12E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Customer retention, brand perception</w:t>
            </w:r>
          </w:p>
        </w:tc>
        <w:tc>
          <w:tcPr>
            <w:tcW w:w="0" w:type="auto"/>
            <w:tcBorders>
              <w:top w:val="nil"/>
              <w:left w:val="nil"/>
              <w:bottom w:val="nil"/>
              <w:right w:val="nil"/>
            </w:tcBorders>
            <w:tcMar>
              <w:top w:w="15" w:type="dxa"/>
              <w:left w:w="75" w:type="dxa"/>
              <w:bottom w:w="15" w:type="dxa"/>
              <w:right w:w="75" w:type="dxa"/>
            </w:tcMar>
            <w:hideMark/>
          </w:tcPr>
          <w:p w14:paraId="58F49B67"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Heritage marketing, digital engagement</w:t>
            </w:r>
          </w:p>
        </w:tc>
      </w:tr>
      <w:tr w:rsidR="00210B20" w:rsidRPr="00FD4BBE" w14:paraId="76A4C41B"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3E87016B"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Internal Processes</w:t>
            </w:r>
          </w:p>
        </w:tc>
        <w:tc>
          <w:tcPr>
            <w:tcW w:w="0" w:type="auto"/>
            <w:tcBorders>
              <w:top w:val="nil"/>
              <w:left w:val="nil"/>
              <w:bottom w:val="nil"/>
              <w:right w:val="nil"/>
            </w:tcBorders>
            <w:tcMar>
              <w:top w:w="15" w:type="dxa"/>
              <w:left w:w="75" w:type="dxa"/>
              <w:bottom w:w="15" w:type="dxa"/>
              <w:right w:w="75" w:type="dxa"/>
            </w:tcMar>
            <w:hideMark/>
          </w:tcPr>
          <w:p w14:paraId="5C4E494D"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Improve efficiency &amp; sustainability</w:t>
            </w:r>
          </w:p>
        </w:tc>
        <w:tc>
          <w:tcPr>
            <w:tcW w:w="0" w:type="auto"/>
            <w:tcBorders>
              <w:top w:val="nil"/>
              <w:left w:val="nil"/>
              <w:bottom w:val="nil"/>
              <w:right w:val="nil"/>
            </w:tcBorders>
            <w:tcMar>
              <w:top w:w="15" w:type="dxa"/>
              <w:left w:w="75" w:type="dxa"/>
              <w:bottom w:w="15" w:type="dxa"/>
              <w:right w:w="75" w:type="dxa"/>
            </w:tcMar>
            <w:hideMark/>
          </w:tcPr>
          <w:p w14:paraId="425EEA3C"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Inventory turnover, supply chain traceability</w:t>
            </w:r>
          </w:p>
        </w:tc>
        <w:tc>
          <w:tcPr>
            <w:tcW w:w="0" w:type="auto"/>
            <w:tcBorders>
              <w:top w:val="nil"/>
              <w:left w:val="nil"/>
              <w:bottom w:val="nil"/>
              <w:right w:val="nil"/>
            </w:tcBorders>
            <w:tcMar>
              <w:top w:w="15" w:type="dxa"/>
              <w:left w:w="75" w:type="dxa"/>
              <w:bottom w:w="15" w:type="dxa"/>
              <w:right w:w="75" w:type="dxa"/>
            </w:tcMar>
            <w:hideMark/>
          </w:tcPr>
          <w:p w14:paraId="4E4CE2C7"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Operational simplification, in a circular fashion</w:t>
            </w:r>
          </w:p>
        </w:tc>
      </w:tr>
      <w:tr w:rsidR="00210B20" w:rsidRPr="00FD4BBE" w14:paraId="63079C48" w14:textId="77777777" w:rsidTr="00A57A97">
        <w:trPr>
          <w:trHeight w:val="600"/>
        </w:trPr>
        <w:tc>
          <w:tcPr>
            <w:tcW w:w="0" w:type="auto"/>
            <w:tcBorders>
              <w:top w:val="nil"/>
              <w:left w:val="nil"/>
              <w:bottom w:val="nil"/>
              <w:right w:val="nil"/>
            </w:tcBorders>
            <w:shd w:val="clear" w:color="auto" w:fill="CFE2F3"/>
            <w:tcMar>
              <w:top w:w="15" w:type="dxa"/>
              <w:left w:w="75" w:type="dxa"/>
              <w:bottom w:w="15" w:type="dxa"/>
              <w:right w:w="75" w:type="dxa"/>
            </w:tcMar>
            <w:hideMark/>
          </w:tcPr>
          <w:p w14:paraId="2A043B84"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b/>
                <w:bCs/>
                <w:kern w:val="0"/>
                <w:sz w:val="18"/>
                <w:szCs w:val="18"/>
                <w14:ligatures w14:val="none"/>
              </w:rPr>
              <w:t>Learning &amp; Growth</w:t>
            </w:r>
          </w:p>
        </w:tc>
        <w:tc>
          <w:tcPr>
            <w:tcW w:w="0" w:type="auto"/>
            <w:tcBorders>
              <w:top w:val="nil"/>
              <w:left w:val="nil"/>
              <w:bottom w:val="nil"/>
              <w:right w:val="nil"/>
            </w:tcBorders>
            <w:tcMar>
              <w:top w:w="15" w:type="dxa"/>
              <w:left w:w="75" w:type="dxa"/>
              <w:bottom w:w="15" w:type="dxa"/>
              <w:right w:w="75" w:type="dxa"/>
            </w:tcMar>
            <w:hideMark/>
          </w:tcPr>
          <w:p w14:paraId="7F6C0C9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Develop skills &amp; innovation</w:t>
            </w:r>
          </w:p>
        </w:tc>
        <w:tc>
          <w:tcPr>
            <w:tcW w:w="0" w:type="auto"/>
            <w:tcBorders>
              <w:top w:val="nil"/>
              <w:left w:val="nil"/>
              <w:bottom w:val="nil"/>
              <w:right w:val="nil"/>
            </w:tcBorders>
            <w:tcMar>
              <w:top w:w="15" w:type="dxa"/>
              <w:left w:w="75" w:type="dxa"/>
              <w:bottom w:w="15" w:type="dxa"/>
              <w:right w:w="75" w:type="dxa"/>
            </w:tcMar>
            <w:hideMark/>
          </w:tcPr>
          <w:p w14:paraId="6F2C14A8"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Employee engagement, digital capability</w:t>
            </w:r>
          </w:p>
        </w:tc>
        <w:tc>
          <w:tcPr>
            <w:tcW w:w="0" w:type="auto"/>
            <w:tcBorders>
              <w:top w:val="nil"/>
              <w:left w:val="nil"/>
              <w:bottom w:val="nil"/>
              <w:right w:val="nil"/>
            </w:tcBorders>
            <w:tcMar>
              <w:top w:w="15" w:type="dxa"/>
              <w:left w:w="75" w:type="dxa"/>
              <w:bottom w:w="15" w:type="dxa"/>
              <w:right w:w="75" w:type="dxa"/>
            </w:tcMar>
            <w:hideMark/>
          </w:tcPr>
          <w:p w14:paraId="09217163" w14:textId="77777777" w:rsidR="00210B20" w:rsidRPr="00FD4BBE" w:rsidRDefault="00210B20" w:rsidP="00A57A97">
            <w:pPr>
              <w:spacing w:after="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Workforce restructuring, technology investment</w:t>
            </w:r>
          </w:p>
        </w:tc>
      </w:tr>
    </w:tbl>
    <w:p w14:paraId="360374A3" w14:textId="77777777" w:rsidR="00210B20" w:rsidRPr="00FD4BBE" w:rsidRDefault="00210B20" w:rsidP="00A57A97">
      <w:pPr>
        <w:spacing w:after="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3: Balance Scorecard table for Burberry</w:t>
      </w:r>
    </w:p>
    <w:p w14:paraId="3D9E5C12" w14:textId="7471BB35" w:rsidR="00210B20" w:rsidRDefault="00210B20" w:rsidP="00A57A97">
      <w:pPr>
        <w:spacing w:after="0" w:line="240" w:lineRule="auto"/>
        <w:jc w:val="center"/>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(Source: Self-developed)</w:t>
      </w:r>
    </w:p>
    <w:p w14:paraId="4A27D96A" w14:textId="77777777" w:rsidR="005506BB" w:rsidRPr="00FD4BBE" w:rsidRDefault="005506BB" w:rsidP="00A57A97">
      <w:pPr>
        <w:spacing w:after="0" w:line="240" w:lineRule="auto"/>
        <w:jc w:val="center"/>
        <w:rPr>
          <w:rFonts w:ascii="Times New Roman" w:hAnsi="Times New Roman" w:cs="Times New Roman"/>
          <w:color w:val="000000"/>
          <w:kern w:val="0"/>
          <w:sz w:val="18"/>
          <w:szCs w:val="18"/>
          <w14:ligatures w14:val="none"/>
        </w:rPr>
      </w:pPr>
    </w:p>
    <w:p w14:paraId="7F3EE39F"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4" w:name="_v75ahjdbnpiu"/>
      <w:bookmarkStart w:id="35" w:name="_Toc224924617"/>
      <w:bookmarkEnd w:id="34"/>
      <w:bookmarkEnd w:id="35"/>
      <w:r w:rsidRPr="00FD4BBE">
        <w:rPr>
          <w:rFonts w:ascii="Times New Roman" w:hAnsi="Times New Roman" w:cs="Times New Roman"/>
          <w:b/>
          <w:bCs/>
          <w:color w:val="000000"/>
          <w:kern w:val="0"/>
          <w:sz w:val="32"/>
          <w:szCs w:val="32"/>
          <w14:ligatures w14:val="none"/>
        </w:rPr>
        <w:t>5. Strategic Choices and Implementation</w:t>
      </w:r>
    </w:p>
    <w:p w14:paraId="2AAF36BC"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6" w:name="_giy7rtxdn9ez"/>
      <w:bookmarkStart w:id="37" w:name="_Toc224924618"/>
      <w:bookmarkEnd w:id="36"/>
      <w:bookmarkEnd w:id="37"/>
      <w:r w:rsidRPr="00FD4BBE">
        <w:rPr>
          <w:rFonts w:ascii="Times New Roman" w:hAnsi="Times New Roman" w:cs="Times New Roman"/>
          <w:b/>
          <w:bCs/>
          <w:color w:val="000000"/>
          <w:kern w:val="0"/>
          <w:sz w:val="27"/>
          <w:szCs w:val="27"/>
          <w14:ligatures w14:val="none"/>
        </w:rPr>
        <w:t>5.1 Business-Level Strategy</w:t>
      </w:r>
    </w:p>
    <w:p w14:paraId="1ED39A66" w14:textId="369CF077"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 xml:space="preserve">At the business level, Burberry has traditionally been involved in a differentiation strategy, positioning itself as a heritage luxury brand selling high-quality and high-priced fashion items. This unique British identity, trench coats and famous check pattern allow the company to stand out among the competitors and price its products and services highly. More recently, Burberry tried to shift higher up the market and saw revenue rise after putting even higher prices and concentrating on luxurious segments of the market, such as luxury bags (Reuters, 2025). But these changes deteriorated customer attachment and led to the deterioration of sales. The </w:t>
      </w:r>
      <w:r w:rsidRPr="00FD4BBE">
        <w:rPr>
          <w:rFonts w:ascii="Times New Roman" w:hAnsi="Times New Roman" w:cs="Times New Roman"/>
          <w:color w:val="000000"/>
          <w:kern w:val="0"/>
          <w:sz w:val="27"/>
          <w:szCs w:val="27"/>
          <w14:ligatures w14:val="none"/>
        </w:rPr>
        <w:lastRenderedPageBreak/>
        <w:t>company responded with the introduction of the Burberry Forward strategy, which directly revolves the company around its core competencies of outerwear and scarves, where the company has category power and authenticity (Burberry Plc Corporate, 2024).</w:t>
      </w:r>
    </w:p>
    <w:p w14:paraId="3DC1D567"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36D6F53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38" w:name="_5c1yzr4vhf5f"/>
      <w:bookmarkStart w:id="39" w:name="_Toc224924619"/>
      <w:bookmarkEnd w:id="38"/>
      <w:bookmarkEnd w:id="39"/>
      <w:r w:rsidRPr="00FD4BBE">
        <w:rPr>
          <w:rFonts w:ascii="Times New Roman" w:hAnsi="Times New Roman" w:cs="Times New Roman"/>
          <w:b/>
          <w:bCs/>
          <w:color w:val="000000"/>
          <w:kern w:val="0"/>
          <w:sz w:val="27"/>
          <w:szCs w:val="27"/>
          <w14:ligatures w14:val="none"/>
        </w:rPr>
        <w:t>5.2 Corporate-Level Strategy</w:t>
      </w:r>
    </w:p>
    <w:p w14:paraId="6F897D91" w14:textId="5024B7E5"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Burberry has also employed the selective diversification and vertical integration strategy at the corporate level. The products offered by the company have a wide product range, which consists of apparel, leather goods, accessories, and fragrances, which allows the company to diversify the risk to many various luxurious products, but without sacrificing brand coherence (Moore and Birtwistle, 2024). Burberry has also been vertically integrated, especially in designing, branding and retailing of its products. The company maintains dominance in flagship manufacturing, such as the production of trench coats in the United Kingdom, to maintain the artisanship and the authenticity of the brand. Overall, Burberry has created a global retail network that is highly prevalent in Asia, Europe, and North America in terms of international expansion.</w:t>
      </w:r>
    </w:p>
    <w:p w14:paraId="2BAFA01D"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8A30DEE"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0" w:name="_opd7l5b6xjti"/>
      <w:bookmarkStart w:id="41" w:name="_Toc224924620"/>
      <w:bookmarkEnd w:id="40"/>
      <w:bookmarkEnd w:id="41"/>
      <w:r w:rsidRPr="00FD4BBE">
        <w:rPr>
          <w:rFonts w:ascii="Times New Roman" w:hAnsi="Times New Roman" w:cs="Times New Roman"/>
          <w:b/>
          <w:bCs/>
          <w:color w:val="000000"/>
          <w:kern w:val="0"/>
          <w:sz w:val="27"/>
          <w:szCs w:val="27"/>
          <w14:ligatures w14:val="none"/>
        </w:rPr>
        <w:t>5.3 Evaluation of Current Strategic Direction</w:t>
      </w:r>
    </w:p>
    <w:p w14:paraId="725A064D" w14:textId="0B9E3CCC"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present strategic trend being followed by Burberry is the focus on the Burberry Forward turnaround strategy. It is expected to regain brand desirability, enhance operational efficiency, and create sustainable, profitable growth. This strategy seems widely consistent with the situation in the industry. The luxury market in the world is turning to non-seasonal and heritage-driven goods, instead of high-seasonality fashion, which justifies the notable focus on outerwear and classic designs by Burberry. The sustainability of this strategy depends on how the company will be able to re-establish the urgency of the brand and compete with other stronger luxury houses such as Louis Vuitton and Gucci.</w:t>
      </w:r>
    </w:p>
    <w:p w14:paraId="508F23CB"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2B0A39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2" w:name="_iiq4ic4yqdq7"/>
      <w:bookmarkStart w:id="43" w:name="_Toc224924621"/>
      <w:bookmarkEnd w:id="42"/>
      <w:bookmarkEnd w:id="43"/>
      <w:r w:rsidRPr="00FD4BBE">
        <w:rPr>
          <w:rFonts w:ascii="Times New Roman" w:hAnsi="Times New Roman" w:cs="Times New Roman"/>
          <w:b/>
          <w:bCs/>
          <w:color w:val="000000"/>
          <w:kern w:val="0"/>
          <w:sz w:val="27"/>
          <w:szCs w:val="27"/>
          <w14:ligatures w14:val="none"/>
        </w:rPr>
        <w:t>5.4 Change Management and Strategy Implementation</w:t>
      </w:r>
    </w:p>
    <w:p w14:paraId="4D7FEB95"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Significant Change in Organisations.</w:t>
      </w:r>
    </w:p>
    <w:p w14:paraId="3F7DA14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Regarding executing its turnaround strategy, Burberry has embarked on a major restructuring of the organisation, such as a cost reduction initiative estimated to achieve 100 million pounds of annual savings by 2027 and a reduction in the number of employees, estimated to be 1,700 worldwide (Burberry Plc Corporate, 2025).</w:t>
      </w:r>
    </w:p>
    <w:p w14:paraId="51A0EBB8"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Leadership Role</w:t>
      </w:r>
    </w:p>
    <w:p w14:paraId="257FE44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new senior executives and renewed emphasis on the creative direction have played a critical role in repositioning the brand. The top management has made a point of re-establishing the company and concentrating on its legacy as well as streamlining the products that it offers to enhance clarity and performance.</w:t>
      </w:r>
    </w:p>
    <w:p w14:paraId="36649FD4" w14:textId="77777777" w:rsidR="00210B20" w:rsidRPr="00FD4BBE" w:rsidRDefault="00210B20" w:rsidP="00A57A97">
      <w:pPr>
        <w:spacing w:after="0" w:line="240" w:lineRule="auto"/>
        <w:jc w:val="both"/>
        <w:rPr>
          <w:rFonts w:ascii="Times New Roman" w:hAnsi="Times New Roman" w:cs="Times New Roman"/>
          <w:i/>
          <w:iCs/>
          <w:color w:val="000000"/>
          <w:kern w:val="0"/>
          <w:sz w:val="18"/>
          <w:szCs w:val="18"/>
          <w14:ligatures w14:val="none"/>
        </w:rPr>
      </w:pPr>
      <w:r w:rsidRPr="00FD4BBE">
        <w:rPr>
          <w:rFonts w:ascii="Times New Roman" w:hAnsi="Times New Roman" w:cs="Times New Roman"/>
          <w:i/>
          <w:iCs/>
          <w:color w:val="000000"/>
          <w:kern w:val="0"/>
          <w:sz w:val="27"/>
          <w:szCs w:val="27"/>
          <w14:ligatures w14:val="none"/>
        </w:rPr>
        <w:t>Resistance to Change</w:t>
      </w:r>
    </w:p>
    <w:p w14:paraId="4D54586A" w14:textId="75CC8668"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Large-scale restructuring and retrenchments can lead to in-house resistance and morale issues. This has a disturbing effect on organisational culture and may result in the loss of skilled workers, and this is especially true of crafts and retail, which form the backbone of the performance of luxury brands.</w:t>
      </w:r>
    </w:p>
    <w:p w14:paraId="424D27E3" w14:textId="1CBF92CD"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7C6F90D8" w14:textId="77777777" w:rsidR="00F8314B" w:rsidRPr="00FD4BBE" w:rsidRDefault="00F8314B" w:rsidP="00A57A97">
      <w:pPr>
        <w:spacing w:after="0" w:line="240" w:lineRule="auto"/>
        <w:jc w:val="both"/>
        <w:rPr>
          <w:rFonts w:ascii="Times New Roman" w:hAnsi="Times New Roman" w:cs="Times New Roman"/>
          <w:color w:val="000000"/>
          <w:kern w:val="0"/>
          <w:sz w:val="18"/>
          <w:szCs w:val="18"/>
          <w14:ligatures w14:val="none"/>
        </w:rPr>
      </w:pPr>
    </w:p>
    <w:p w14:paraId="37D0B08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44" w:name="_gd2b2ihzlbyz"/>
      <w:bookmarkStart w:id="45" w:name="_Toc224924622"/>
      <w:bookmarkEnd w:id="44"/>
      <w:bookmarkEnd w:id="45"/>
      <w:r w:rsidRPr="00FD4BBE">
        <w:rPr>
          <w:rFonts w:ascii="Times New Roman" w:hAnsi="Times New Roman" w:cs="Times New Roman"/>
          <w:b/>
          <w:bCs/>
          <w:color w:val="000000"/>
          <w:kern w:val="0"/>
          <w:sz w:val="32"/>
          <w:szCs w:val="32"/>
          <w14:ligatures w14:val="none"/>
        </w:rPr>
        <w:t>6. Strategic Evaluation and Recommendations</w:t>
      </w:r>
    </w:p>
    <w:p w14:paraId="5C10F299"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46" w:name="_civzazswpq4w"/>
      <w:bookmarkStart w:id="47" w:name="_Toc224924623"/>
      <w:bookmarkEnd w:id="46"/>
      <w:bookmarkEnd w:id="47"/>
      <w:r w:rsidRPr="00FD4BBE">
        <w:rPr>
          <w:rFonts w:ascii="Times New Roman" w:hAnsi="Times New Roman" w:cs="Times New Roman"/>
          <w:b/>
          <w:bCs/>
          <w:color w:val="000000"/>
          <w:kern w:val="0"/>
          <w:sz w:val="27"/>
          <w:szCs w:val="27"/>
          <w14:ligatures w14:val="none"/>
        </w:rPr>
        <w:t>6.1 SWOT Analysis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705"/>
        <w:gridCol w:w="4305"/>
      </w:tblGrid>
      <w:tr w:rsidR="00210B20" w:rsidRPr="00FD4BBE" w14:paraId="410B0307"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137C355"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Strengths</w:t>
            </w:r>
          </w:p>
          <w:p w14:paraId="234D4F00"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Strong British heritage and worldwide brand awareness (Burberry Plc. 2024).</w:t>
            </w:r>
          </w:p>
          <w:p w14:paraId="67DC7289"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Well-established digital innovation capabilities.</w:t>
            </w:r>
          </w:p>
          <w:p w14:paraId="0F22F32D"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Combined retail and e-procurement model.</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AD7AD0F" w14:textId="77777777" w:rsidR="00210B20" w:rsidRPr="00FD4BBE" w:rsidRDefault="00210B20" w:rsidP="00A57A97">
            <w:pPr>
              <w:spacing w:before="180" w:after="180" w:line="240" w:lineRule="auto"/>
              <w:rPr>
                <w:rFonts w:ascii="Times New Roman" w:hAnsi="Times New Roman" w:cs="Times New Roman"/>
                <w:kern w:val="0"/>
                <w:sz w:val="18"/>
                <w:szCs w:val="18"/>
                <w:u w:val="single"/>
                <w14:ligatures w14:val="none"/>
              </w:rPr>
            </w:pPr>
            <w:r w:rsidRPr="00FD4BBE">
              <w:rPr>
                <w:rFonts w:ascii="Times New Roman" w:hAnsi="Times New Roman" w:cs="Times New Roman"/>
                <w:kern w:val="0"/>
                <w:sz w:val="18"/>
                <w:szCs w:val="18"/>
                <w:u w:val="single"/>
                <w14:ligatures w14:val="none"/>
              </w:rPr>
              <w:t>Weaknesses</w:t>
            </w:r>
          </w:p>
          <w:p w14:paraId="4F16FCA1"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The dependence on the outerwear and core products</w:t>
            </w:r>
          </w:p>
          <w:p w14:paraId="3FE680B5"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Recent reduction in profitability and sales.</w:t>
            </w:r>
          </w:p>
          <w:p w14:paraId="08E47FE4"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Lack of consistent brand positioning (</w:t>
            </w:r>
            <w:proofErr w:type="spellStart"/>
            <w:r w:rsidRPr="00FD4BBE">
              <w:rPr>
                <w:rFonts w:ascii="Times New Roman" w:eastAsia="Times New Roman" w:hAnsi="Times New Roman" w:cs="Times New Roman"/>
                <w:kern w:val="0"/>
                <w:sz w:val="18"/>
                <w:szCs w:val="18"/>
                <w14:ligatures w14:val="none"/>
              </w:rPr>
              <w:fldChar w:fldCharType="begin"/>
            </w:r>
            <w:r w:rsidRPr="00FD4BBE">
              <w:rPr>
                <w:rFonts w:ascii="Times New Roman" w:eastAsia="Times New Roman" w:hAnsi="Times New Roman" w:cs="Times New Roman"/>
                <w:kern w:val="0"/>
                <w:sz w:val="18"/>
                <w:szCs w:val="18"/>
                <w14:ligatures w14:val="none"/>
              </w:rPr>
              <w:instrText>HYPERLINK "https://www.marketingweek.com/author/hannah-rashbass-xeim-com/"</w:instrText>
            </w:r>
            <w:r w:rsidRPr="00FD4BBE">
              <w:rPr>
                <w:rFonts w:ascii="Times New Roman" w:eastAsia="Times New Roman" w:hAnsi="Times New Roman" w:cs="Times New Roman"/>
                <w:kern w:val="0"/>
                <w:sz w:val="18"/>
                <w:szCs w:val="18"/>
                <w14:ligatures w14:val="none"/>
              </w:rPr>
            </w:r>
            <w:r w:rsidRPr="00FD4BBE">
              <w:rPr>
                <w:rFonts w:ascii="Times New Roman" w:eastAsia="Times New Roman" w:hAnsi="Times New Roman" w:cs="Times New Roman"/>
                <w:kern w:val="0"/>
                <w:sz w:val="18"/>
                <w:szCs w:val="18"/>
                <w14:ligatures w14:val="none"/>
              </w:rPr>
              <w:fldChar w:fldCharType="separate"/>
            </w:r>
            <w:r w:rsidRPr="00FD4BBE">
              <w:rPr>
                <w:rFonts w:ascii="Times New Roman" w:eastAsia="Times New Roman" w:hAnsi="Times New Roman" w:cs="Times New Roman"/>
                <w:color w:val="0000FF"/>
                <w:kern w:val="0"/>
                <w:sz w:val="18"/>
                <w:szCs w:val="18"/>
                <w:u w:val="single"/>
                <w14:ligatures w14:val="none"/>
              </w:rPr>
              <w:t>Rashbass</w:t>
            </w:r>
            <w:proofErr w:type="spellEnd"/>
            <w:r w:rsidRPr="00FD4BBE">
              <w:rPr>
                <w:rFonts w:ascii="Times New Roman" w:eastAsia="Times New Roman" w:hAnsi="Times New Roman" w:cs="Times New Roman"/>
                <w:kern w:val="0"/>
                <w:sz w:val="18"/>
                <w:szCs w:val="18"/>
                <w14:ligatures w14:val="none"/>
              </w:rPr>
              <w:fldChar w:fldCharType="end"/>
            </w:r>
            <w:r w:rsidRPr="00FD4BBE">
              <w:rPr>
                <w:rFonts w:ascii="Times New Roman" w:eastAsia="Times New Roman" w:hAnsi="Times New Roman" w:cs="Times New Roman"/>
                <w:kern w:val="0"/>
                <w:sz w:val="18"/>
                <w:szCs w:val="18"/>
                <w14:ligatures w14:val="none"/>
              </w:rPr>
              <w:t>, 2024).</w:t>
            </w:r>
          </w:p>
        </w:tc>
      </w:tr>
      <w:tr w:rsidR="00210B20" w:rsidRPr="00FD4BBE" w14:paraId="6143E9AD"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E7FFC08"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Opportunities</w:t>
            </w:r>
          </w:p>
          <w:p w14:paraId="6EF4AC99"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A long-term expanding Asian market for luxury products.</w:t>
            </w:r>
          </w:p>
          <w:p w14:paraId="3B8E66CA"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Penetration into younger consumer markets.</w:t>
            </w:r>
          </w:p>
          <w:p w14:paraId="610A1AF0"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Sustainability-led differentiation.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BB854EF" w14:textId="77777777" w:rsidR="00210B20" w:rsidRPr="00FD4BBE" w:rsidRDefault="00210B20" w:rsidP="00A57A97">
            <w:pPr>
              <w:spacing w:before="180" w:after="180" w:line="240" w:lineRule="auto"/>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Threats</w:t>
            </w:r>
          </w:p>
          <w:p w14:paraId="499F364E"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 The economic recession in relation to the demand for luxury products.</w:t>
            </w:r>
          </w:p>
          <w:p w14:paraId="7BF3343C"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 High level of rivalry with LVMH and Kering (</w:t>
            </w:r>
            <w:hyperlink r:id="rId9" w:history="1">
              <w:r w:rsidRPr="00FD4BBE">
                <w:rPr>
                  <w:rFonts w:ascii="Times New Roman" w:eastAsia="Times New Roman" w:hAnsi="Times New Roman" w:cs="Times New Roman"/>
                  <w:color w:val="0000FF"/>
                  <w:kern w:val="0"/>
                  <w:sz w:val="18"/>
                  <w:szCs w:val="18"/>
                  <w:u w:val="single"/>
                  <w14:ligatures w14:val="none"/>
                </w:rPr>
                <w:t>Hu</w:t>
              </w:r>
            </w:hyperlink>
            <w:r w:rsidRPr="00FD4BBE">
              <w:rPr>
                <w:rFonts w:ascii="Times New Roman" w:eastAsia="Times New Roman" w:hAnsi="Times New Roman" w:cs="Times New Roman"/>
                <w:kern w:val="0"/>
                <w:sz w:val="18"/>
                <w:szCs w:val="18"/>
                <w14:ligatures w14:val="none"/>
              </w:rPr>
              <w:t>, 2024).</w:t>
            </w:r>
          </w:p>
          <w:p w14:paraId="3C27E333" w14:textId="77777777" w:rsidR="00210B20" w:rsidRPr="00FD4BBE" w:rsidRDefault="00210B20" w:rsidP="00A57A97">
            <w:pPr>
              <w:spacing w:after="0" w:line="240" w:lineRule="auto"/>
              <w:ind w:hanging="270"/>
              <w:rPr>
                <w:rFonts w:ascii="Times New Roman" w:eastAsia="Times New Roman" w:hAnsi="Times New Roman" w:cs="Times New Roman"/>
                <w:kern w:val="0"/>
                <w:sz w:val="18"/>
                <w:szCs w:val="18"/>
                <w14:ligatures w14:val="none"/>
              </w:rPr>
            </w:pPr>
            <w:r w:rsidRPr="00FD4BBE">
              <w:rPr>
                <w:rFonts w:ascii="Times New Roman" w:eastAsia="Times New Roman" w:hAnsi="Times New Roman" w:cs="Times New Roman"/>
                <w:kern w:val="0"/>
                <w:sz w:val="18"/>
                <w:szCs w:val="18"/>
                <w14:ligatures w14:val="none"/>
              </w:rPr>
              <w:t>III. Brand dilution and Counterfeiting. </w:t>
            </w:r>
          </w:p>
        </w:tc>
      </w:tr>
    </w:tbl>
    <w:p w14:paraId="05687D00" w14:textId="77777777" w:rsidR="00210B20" w:rsidRPr="00FD4BBE" w:rsidRDefault="00210B20" w:rsidP="00A57A97">
      <w:pPr>
        <w:spacing w:after="18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4: SWOT analysis </w:t>
      </w:r>
    </w:p>
    <w:p w14:paraId="149012BD" w14:textId="77777777" w:rsidR="00210B20" w:rsidRPr="00FD4BBE" w:rsidRDefault="00210B20" w:rsidP="00A57A97">
      <w:pPr>
        <w:spacing w:after="180" w:line="240" w:lineRule="auto"/>
        <w:jc w:val="center"/>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(Source: Self-developed)</w:t>
      </w:r>
    </w:p>
    <w:p w14:paraId="762B96CD"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According to the SWOT analysis [Table 4], the company strengths of Burberry are its differentiation based on its heritage and early Digital transformation, which increases brand equity and consumer engagement (Burberry Plc. 2024). The reduction in revenues and repositioning of the brand point to strategic shortcomings within the company. External opportunities present in sustainability-driven innovation and emerging markets though these are compensated by strong competitive rivalry and macroeconomic uncertainty. As suggested by </w:t>
      </w:r>
      <w:proofErr w:type="spellStart"/>
      <w:r w:rsidRPr="00FD4BBE">
        <w:rPr>
          <w:rFonts w:ascii="Times New Roman" w:hAnsi="Times New Roman" w:cs="Times New Roman"/>
          <w:color w:val="000000"/>
          <w:kern w:val="0"/>
          <w:sz w:val="27"/>
          <w:szCs w:val="27"/>
          <w14:ligatures w14:val="none"/>
        </w:rPr>
        <w:t>Tarnovskaya</w:t>
      </w:r>
      <w:proofErr w:type="spellEnd"/>
      <w:r w:rsidRPr="00FD4BBE">
        <w:rPr>
          <w:rFonts w:ascii="Times New Roman" w:hAnsi="Times New Roman" w:cs="Times New Roman"/>
          <w:color w:val="000000"/>
          <w:kern w:val="0"/>
          <w:sz w:val="27"/>
          <w:szCs w:val="27"/>
          <w14:ligatures w14:val="none"/>
        </w:rPr>
        <w:t>, (2023), sustainable advantage is based on exploiting the unique resources that Burberry needs to reposition itself to be competitive.</w:t>
      </w:r>
    </w:p>
    <w:p w14:paraId="014534E1"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48" w:name="_gwslesmxsrpo"/>
      <w:bookmarkStart w:id="49" w:name="_Toc224924624"/>
      <w:bookmarkEnd w:id="48"/>
      <w:bookmarkEnd w:id="49"/>
      <w:r w:rsidRPr="00FD4BBE">
        <w:rPr>
          <w:rFonts w:ascii="Times New Roman" w:hAnsi="Times New Roman" w:cs="Times New Roman"/>
          <w:b/>
          <w:bCs/>
          <w:color w:val="000000"/>
          <w:kern w:val="0"/>
          <w:sz w:val="27"/>
          <w:szCs w:val="27"/>
          <w14:ligatures w14:val="none"/>
        </w:rPr>
        <w:t>6.2 Strategy Evaluation Using Ansoff Matrix</w:t>
      </w:r>
    </w:p>
    <w:p w14:paraId="570A5FB2"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existing growth policies of Burberry can be discussed in terms of the Ansoff Matrix,</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29"/>
        <w:gridCol w:w="2055"/>
        <w:gridCol w:w="2862"/>
        <w:gridCol w:w="2764"/>
      </w:tblGrid>
      <w:tr w:rsidR="00210B20" w:rsidRPr="00FD4BBE" w14:paraId="02F31D5E"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4062634"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Strategy</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AF46578"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Description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CE5787F"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Burberry Application (UK Focus)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A4C7A0E" w14:textId="77777777" w:rsidR="00210B20" w:rsidRPr="00FD4BBE" w:rsidRDefault="00210B20" w:rsidP="00A57A97">
            <w:pPr>
              <w:spacing w:before="180" w:after="180" w:line="240" w:lineRule="auto"/>
              <w:jc w:val="both"/>
              <w:rPr>
                <w:rFonts w:ascii="Times New Roman" w:hAnsi="Times New Roman" w:cs="Times New Roman"/>
                <w:b/>
                <w:bCs/>
                <w:kern w:val="0"/>
                <w:sz w:val="18"/>
                <w:szCs w:val="18"/>
                <w:u w:val="single"/>
                <w14:ligatures w14:val="none"/>
              </w:rPr>
            </w:pPr>
            <w:r w:rsidRPr="00FD4BBE">
              <w:rPr>
                <w:rFonts w:ascii="Times New Roman" w:hAnsi="Times New Roman" w:cs="Times New Roman"/>
                <w:b/>
                <w:bCs/>
                <w:kern w:val="0"/>
                <w:sz w:val="18"/>
                <w:szCs w:val="18"/>
                <w:u w:val="single"/>
                <w14:ligatures w14:val="none"/>
              </w:rPr>
              <w:t>Strategic Evaluation</w:t>
            </w:r>
          </w:p>
        </w:tc>
      </w:tr>
      <w:tr w:rsidR="00210B20" w:rsidRPr="00FD4BBE" w14:paraId="30CDCE40"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3BA4E0E"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Market Penetration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D513DB0"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Expanding market share in the current markets with existing products.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0B8682D"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Digitisation, omnichannel retail and improved in-store experience in the UK and Europe (</w:t>
            </w:r>
            <w:proofErr w:type="spellStart"/>
            <w:r w:rsidRPr="00FD4BBE">
              <w:rPr>
                <w:rFonts w:ascii="Times New Roman" w:hAnsi="Times New Roman" w:cs="Times New Roman"/>
                <w:kern w:val="0"/>
                <w:sz w:val="18"/>
                <w:szCs w:val="18"/>
                <w14:ligatures w14:val="none"/>
              </w:rPr>
              <w:fldChar w:fldCharType="begin"/>
            </w:r>
            <w:r w:rsidRPr="00FD4BBE">
              <w:rPr>
                <w:rFonts w:ascii="Times New Roman" w:hAnsi="Times New Roman" w:cs="Times New Roman"/>
                <w:kern w:val="0"/>
                <w:sz w:val="18"/>
                <w:szCs w:val="18"/>
                <w14:ligatures w14:val="none"/>
              </w:rPr>
              <w:instrText>HYPERLINK "https://medium.com/@every1lovesyeni?source=post_page---byline--c2e16c5aa944---------------------------------------"</w:instrText>
            </w:r>
            <w:r w:rsidRPr="00FD4BBE">
              <w:rPr>
                <w:rFonts w:ascii="Times New Roman" w:hAnsi="Times New Roman" w:cs="Times New Roman"/>
                <w:kern w:val="0"/>
                <w:sz w:val="18"/>
                <w:szCs w:val="18"/>
                <w14:ligatures w14:val="none"/>
              </w:rPr>
            </w:r>
            <w:r w:rsidRPr="00FD4BBE">
              <w:rPr>
                <w:rFonts w:ascii="Times New Roman" w:hAnsi="Times New Roman" w:cs="Times New Roman"/>
                <w:kern w:val="0"/>
                <w:sz w:val="18"/>
                <w:szCs w:val="18"/>
                <w14:ligatures w14:val="none"/>
              </w:rPr>
              <w:fldChar w:fldCharType="separate"/>
            </w:r>
            <w:r w:rsidRPr="00FD4BBE">
              <w:rPr>
                <w:rFonts w:ascii="Times New Roman" w:hAnsi="Times New Roman" w:cs="Times New Roman"/>
                <w:color w:val="0000FF"/>
                <w:kern w:val="0"/>
                <w:sz w:val="18"/>
                <w:szCs w:val="18"/>
                <w:u w:val="single"/>
                <w14:ligatures w14:val="none"/>
              </w:rPr>
              <w:t>Yeni</w:t>
            </w:r>
            <w:proofErr w:type="spellEnd"/>
            <w:r w:rsidRPr="00FD4BBE">
              <w:rPr>
                <w:rFonts w:ascii="Times New Roman" w:hAnsi="Times New Roman" w:cs="Times New Roman"/>
                <w:kern w:val="0"/>
                <w:sz w:val="18"/>
                <w:szCs w:val="18"/>
                <w14:ligatures w14:val="none"/>
              </w:rPr>
              <w:fldChar w:fldCharType="end"/>
            </w:r>
            <w:r w:rsidRPr="00FD4BBE">
              <w:rPr>
                <w:rFonts w:ascii="Times New Roman" w:hAnsi="Times New Roman" w:cs="Times New Roman"/>
                <w:kern w:val="0"/>
                <w:sz w:val="18"/>
                <w:szCs w:val="18"/>
                <w14:ligatures w14:val="none"/>
              </w:rPr>
              <w:t>, 2024).</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D8134A8"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Restricted by the deteriorating luxury demand and economic insecurity which is diminishing short-term growth prospects.</w:t>
            </w:r>
          </w:p>
        </w:tc>
      </w:tr>
      <w:tr w:rsidR="00210B20" w:rsidRPr="00FD4BBE" w14:paraId="7E745331"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26E3016"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Market Development</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83796BB"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Entry to new markets with existing products.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79E5C80"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Significant emphasis on the Asian market, mainly in China and other emerging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14F68CD"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Expansion inhibited by the economic slowdown in China and geopolitical threats (Zhang, 2022).</w:t>
            </w:r>
          </w:p>
        </w:tc>
      </w:tr>
      <w:tr w:rsidR="00210B20" w:rsidRPr="00FD4BBE" w14:paraId="391FCD29"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FA86D05"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Product Development</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B6B3A27"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Creation of new products in the current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BA29BC6"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New collections, seasonal designs and association with younger consumers through partnerships.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83EB7D9"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Supports brand relevance though needs constant innovation to compete with fast-moving luxury competitors.</w:t>
            </w:r>
          </w:p>
        </w:tc>
      </w:tr>
      <w:tr w:rsidR="00210B20" w:rsidRPr="00FD4BBE" w14:paraId="7C9DB052" w14:textId="77777777" w:rsidTr="00A57A97">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40E62C2"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lastRenderedPageBreak/>
              <w:t>Diversification</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6EF5D2F"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Diverse product styles in new markets.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7D68A19"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Minimal product diversification outside of the main business such as luxury fashion with extension into accessories and fragrances.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C7CB97F"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Minimal risk, which limits growth in revenue. </w:t>
            </w:r>
          </w:p>
          <w:p w14:paraId="07E523DE" w14:textId="77777777" w:rsidR="00210B20" w:rsidRPr="00FD4BBE" w:rsidRDefault="00210B20" w:rsidP="00A57A97">
            <w:pPr>
              <w:spacing w:before="180" w:after="180" w:line="240" w:lineRule="auto"/>
              <w:jc w:val="both"/>
              <w:rPr>
                <w:rFonts w:ascii="Times New Roman" w:hAnsi="Times New Roman" w:cs="Times New Roman"/>
                <w:kern w:val="0"/>
                <w:sz w:val="18"/>
                <w:szCs w:val="18"/>
                <w14:ligatures w14:val="none"/>
              </w:rPr>
            </w:pPr>
            <w:r w:rsidRPr="00FD4BBE">
              <w:rPr>
                <w:rFonts w:ascii="Times New Roman" w:hAnsi="Times New Roman" w:cs="Times New Roman"/>
                <w:kern w:val="0"/>
                <w:sz w:val="18"/>
                <w:szCs w:val="18"/>
                <w14:ligatures w14:val="none"/>
              </w:rPr>
              <w:t>Opportunity remains for lifestyle and experiential growth.</w:t>
            </w:r>
          </w:p>
        </w:tc>
      </w:tr>
    </w:tbl>
    <w:p w14:paraId="48822E3A" w14:textId="77777777" w:rsidR="00210B20" w:rsidRPr="00FD4BBE" w:rsidRDefault="00210B20" w:rsidP="00A57A97">
      <w:pPr>
        <w:spacing w:before="180" w:after="180" w:line="240" w:lineRule="auto"/>
        <w:jc w:val="center"/>
        <w:rPr>
          <w:rFonts w:ascii="Times New Roman" w:hAnsi="Times New Roman" w:cs="Times New Roman"/>
          <w:b/>
          <w:bCs/>
          <w:color w:val="000000"/>
          <w:kern w:val="0"/>
          <w:sz w:val="18"/>
          <w:szCs w:val="18"/>
          <w14:ligatures w14:val="none"/>
        </w:rPr>
      </w:pPr>
      <w:r w:rsidRPr="00FD4BBE">
        <w:rPr>
          <w:rFonts w:ascii="Times New Roman" w:hAnsi="Times New Roman" w:cs="Times New Roman"/>
          <w:b/>
          <w:bCs/>
          <w:color w:val="000000"/>
          <w:kern w:val="0"/>
          <w:sz w:val="27"/>
          <w:szCs w:val="27"/>
          <w14:ligatures w14:val="none"/>
        </w:rPr>
        <w:t>Table 5: Ansoff Matrix</w:t>
      </w:r>
    </w:p>
    <w:p w14:paraId="45344B40" w14:textId="77777777" w:rsidR="00210B20" w:rsidRPr="00FD4BBE" w:rsidRDefault="00210B20" w:rsidP="00A57A97">
      <w:pPr>
        <w:spacing w:before="180" w:after="180" w:line="240" w:lineRule="auto"/>
        <w:jc w:val="center"/>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(Source: Self-developed)</w:t>
      </w:r>
    </w:p>
    <w:p w14:paraId="0237AA79" w14:textId="24FFFCB8"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As illustrated in the analysis, Burberry has a strategic focus that is still focused on market penetration and product development, with little diversification. The Ansoff Matrix indicates that companies that practice balanced growth strategies tend to be more resilient to external shocks which means that Burberry should increase its diversification activities [Table 5].</w:t>
      </w:r>
    </w:p>
    <w:p w14:paraId="0B8EDCBD" w14:textId="02B6F37D"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3FA7B80F" w14:textId="204CF364"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432208F0" w14:textId="0BBDAF37" w:rsidR="005506BB" w:rsidRDefault="005506BB" w:rsidP="00A57A97">
      <w:pPr>
        <w:spacing w:after="0" w:line="240" w:lineRule="auto"/>
        <w:jc w:val="both"/>
        <w:rPr>
          <w:rFonts w:ascii="Times New Roman" w:hAnsi="Times New Roman" w:cs="Times New Roman"/>
          <w:color w:val="000000"/>
          <w:kern w:val="0"/>
          <w:sz w:val="18"/>
          <w:szCs w:val="18"/>
          <w14:ligatures w14:val="none"/>
        </w:rPr>
      </w:pPr>
    </w:p>
    <w:p w14:paraId="06F78429" w14:textId="77777777" w:rsidR="005506BB" w:rsidRPr="00FD4BBE" w:rsidRDefault="005506BB" w:rsidP="00A57A97">
      <w:pPr>
        <w:spacing w:after="0" w:line="240" w:lineRule="auto"/>
        <w:jc w:val="both"/>
        <w:rPr>
          <w:rFonts w:ascii="Times New Roman" w:hAnsi="Times New Roman" w:cs="Times New Roman"/>
          <w:color w:val="000000"/>
          <w:kern w:val="0"/>
          <w:sz w:val="18"/>
          <w:szCs w:val="18"/>
          <w14:ligatures w14:val="none"/>
        </w:rPr>
      </w:pPr>
    </w:p>
    <w:p w14:paraId="2C939DBA"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0" w:name="_w5vyqom349xt"/>
      <w:bookmarkStart w:id="51" w:name="_Toc224924625"/>
      <w:bookmarkEnd w:id="50"/>
      <w:bookmarkEnd w:id="51"/>
      <w:r w:rsidRPr="00FD4BBE">
        <w:rPr>
          <w:rFonts w:ascii="Times New Roman" w:hAnsi="Times New Roman" w:cs="Times New Roman"/>
          <w:b/>
          <w:bCs/>
          <w:color w:val="000000"/>
          <w:kern w:val="0"/>
          <w:sz w:val="27"/>
          <w:szCs w:val="27"/>
          <w14:ligatures w14:val="none"/>
        </w:rPr>
        <w:t>6.3 Key Strategic Issues Identified</w:t>
      </w:r>
    </w:p>
    <w:p w14:paraId="3616C423"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is experiencing a lot of competition with the multi-billion dollar businesses such as LVMH and Kering which have more financial resources and brand portfolios (</w:t>
      </w:r>
      <w:hyperlink r:id="rId10" w:history="1">
        <w:r w:rsidRPr="00FD4BBE">
          <w:rPr>
            <w:rFonts w:ascii="Times New Roman" w:hAnsi="Times New Roman" w:cs="Times New Roman"/>
            <w:color w:val="0000FF"/>
            <w:kern w:val="0"/>
            <w:sz w:val="27"/>
            <w:szCs w:val="27"/>
            <w:u w:val="single"/>
            <w14:ligatures w14:val="none"/>
          </w:rPr>
          <w:t>Hu</w:t>
        </w:r>
      </w:hyperlink>
      <w:r w:rsidRPr="00FD4BBE">
        <w:rPr>
          <w:rFonts w:ascii="Times New Roman" w:hAnsi="Times New Roman" w:cs="Times New Roman"/>
          <w:color w:val="000000"/>
          <w:kern w:val="0"/>
          <w:sz w:val="27"/>
          <w:szCs w:val="27"/>
          <w14:ligatures w14:val="none"/>
        </w:rPr>
        <w:t>, 2024). There is also the issue of changing customer tastes in favour of experiential and sustainable luxury products which challenge the traditional positioning of Burberry. Major capability gaps include limited product diversification, inconsistent brand identity and overreliance on specific geographic markets such as China (Zhang, 2022). Furthermore, the recent weak performance in terms of finance indicates its flaws in strategic implementation and responses to macroeconomic fluctuations.</w:t>
      </w:r>
    </w:p>
    <w:p w14:paraId="226F3BD9"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2" w:name="_dtf7yvi4xfk1"/>
      <w:bookmarkStart w:id="53" w:name="_Toc224924626"/>
      <w:bookmarkEnd w:id="52"/>
      <w:bookmarkEnd w:id="53"/>
      <w:r w:rsidRPr="00FD4BBE">
        <w:rPr>
          <w:rFonts w:ascii="Times New Roman" w:hAnsi="Times New Roman" w:cs="Times New Roman"/>
          <w:b/>
          <w:bCs/>
          <w:color w:val="000000"/>
          <w:kern w:val="0"/>
          <w:sz w:val="27"/>
          <w:szCs w:val="27"/>
          <w14:ligatures w14:val="none"/>
        </w:rPr>
        <w:t>6.4 Strategic Recommendations</w:t>
      </w:r>
    </w:p>
    <w:p w14:paraId="2057B21A"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It can be recommended from the above analysis that, </w:t>
      </w:r>
    </w:p>
    <w:p w14:paraId="5F5840BF"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I. </w:t>
      </w:r>
      <w:r w:rsidRPr="00FD4BBE">
        <w:rPr>
          <w:rFonts w:ascii="Times New Roman" w:eastAsia="Times New Roman" w:hAnsi="Times New Roman" w:cs="Times New Roman"/>
          <w:color w:val="000000"/>
          <w:kern w:val="0"/>
          <w:sz w:val="27"/>
          <w:szCs w:val="27"/>
          <w14:ligatures w14:val="none"/>
        </w:rPr>
        <w:t>Burberry needs to consider a differentiation approach that enhances its heritage-based luxury positioning while incorporating sustainability as a core motivational value. Digital innovation and the personalisation of the customer experience will drive work with younger consumers (</w:t>
      </w:r>
      <w:proofErr w:type="spellStart"/>
      <w:r w:rsidRPr="00FD4BBE">
        <w:rPr>
          <w:rFonts w:ascii="Times New Roman" w:eastAsia="Times New Roman" w:hAnsi="Times New Roman" w:cs="Times New Roman"/>
          <w:color w:val="000000"/>
          <w:kern w:val="0"/>
          <w:sz w:val="27"/>
          <w:szCs w:val="27"/>
          <w14:ligatures w14:val="none"/>
        </w:rPr>
        <w:t>Oumaima</w:t>
      </w:r>
      <w:proofErr w:type="spellEnd"/>
      <w:r w:rsidRPr="00FD4BBE">
        <w:rPr>
          <w:rFonts w:ascii="Times New Roman" w:eastAsia="Times New Roman" w:hAnsi="Times New Roman" w:cs="Times New Roman"/>
          <w:color w:val="000000"/>
          <w:kern w:val="0"/>
          <w:sz w:val="27"/>
          <w:szCs w:val="27"/>
          <w14:ligatures w14:val="none"/>
        </w:rPr>
        <w:t xml:space="preserve"> and </w:t>
      </w:r>
      <w:proofErr w:type="spellStart"/>
      <w:r w:rsidRPr="00FD4BBE">
        <w:rPr>
          <w:rFonts w:ascii="Times New Roman" w:eastAsia="Times New Roman" w:hAnsi="Times New Roman" w:cs="Times New Roman"/>
          <w:color w:val="000000"/>
          <w:kern w:val="0"/>
          <w:sz w:val="27"/>
          <w:szCs w:val="27"/>
          <w14:ligatures w14:val="none"/>
        </w:rPr>
        <w:t>Lamari</w:t>
      </w:r>
      <w:proofErr w:type="spellEnd"/>
      <w:r w:rsidRPr="00FD4BBE">
        <w:rPr>
          <w:rFonts w:ascii="Times New Roman" w:eastAsia="Times New Roman" w:hAnsi="Times New Roman" w:cs="Times New Roman"/>
          <w:color w:val="000000"/>
          <w:kern w:val="0"/>
          <w:sz w:val="27"/>
          <w:szCs w:val="27"/>
          <w14:ligatures w14:val="none"/>
        </w:rPr>
        <w:t>, 2024).</w:t>
      </w:r>
    </w:p>
    <w:p w14:paraId="57B8CD28" w14:textId="77777777" w:rsidR="00210B20" w:rsidRPr="00FD4BBE" w:rsidRDefault="00210B20"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r w:rsidRPr="00FD4BBE">
        <w:rPr>
          <w:rFonts w:ascii="Times New Roman" w:eastAsia="Times New Roman" w:hAnsi="Times New Roman" w:cs="Times New Roman"/>
          <w:color w:val="000000"/>
          <w:kern w:val="0"/>
          <w:sz w:val="18"/>
          <w:szCs w:val="18"/>
          <w14:ligatures w14:val="none"/>
        </w:rPr>
        <w:t>II. </w:t>
      </w:r>
      <w:r w:rsidRPr="00FD4BBE">
        <w:rPr>
          <w:rFonts w:ascii="Times New Roman" w:eastAsia="Times New Roman" w:hAnsi="Times New Roman" w:cs="Times New Roman"/>
          <w:color w:val="000000"/>
          <w:kern w:val="0"/>
          <w:sz w:val="27"/>
          <w:szCs w:val="27"/>
          <w14:ligatures w14:val="none"/>
        </w:rPr>
        <w:t>Furthermore, the resource-based view implies that Burberry can expand into adjacent luxury segments including lifestyle and experiential retail by leveraging its differentiated brand properties.</w:t>
      </w:r>
    </w:p>
    <w:p w14:paraId="67A35557" w14:textId="1E5CF9BD" w:rsidR="00210B20" w:rsidRDefault="00210B20" w:rsidP="00A57A97">
      <w:pPr>
        <w:spacing w:after="0" w:line="240" w:lineRule="auto"/>
        <w:ind w:hanging="270"/>
        <w:jc w:val="both"/>
        <w:rPr>
          <w:rFonts w:ascii="Times New Roman" w:eastAsia="Times New Roman" w:hAnsi="Times New Roman" w:cs="Times New Roman"/>
          <w:color w:val="000000"/>
          <w:kern w:val="0"/>
          <w:sz w:val="27"/>
          <w:szCs w:val="27"/>
          <w14:ligatures w14:val="none"/>
        </w:rPr>
      </w:pPr>
      <w:r w:rsidRPr="00FD4BBE">
        <w:rPr>
          <w:rFonts w:ascii="Times New Roman" w:eastAsia="Times New Roman" w:hAnsi="Times New Roman" w:cs="Times New Roman"/>
          <w:color w:val="000000"/>
          <w:kern w:val="0"/>
          <w:sz w:val="18"/>
          <w:szCs w:val="18"/>
          <w14:ligatures w14:val="none"/>
        </w:rPr>
        <w:t>III. </w:t>
      </w:r>
      <w:r w:rsidRPr="00FD4BBE">
        <w:rPr>
          <w:rFonts w:ascii="Times New Roman" w:eastAsia="Times New Roman" w:hAnsi="Times New Roman" w:cs="Times New Roman"/>
          <w:color w:val="000000"/>
          <w:kern w:val="0"/>
          <w:sz w:val="27"/>
          <w:szCs w:val="27"/>
          <w14:ligatures w14:val="none"/>
        </w:rPr>
        <w:t>It is also suggested that geographic diversification outside China be encouraged to reduce market dependence and economic risk.</w:t>
      </w:r>
    </w:p>
    <w:p w14:paraId="6FE59D13" w14:textId="77777777" w:rsidR="00BB0D4F" w:rsidRPr="00FD4BBE" w:rsidRDefault="00BB0D4F" w:rsidP="00A57A97">
      <w:pPr>
        <w:spacing w:after="0" w:line="240" w:lineRule="auto"/>
        <w:ind w:hanging="270"/>
        <w:jc w:val="both"/>
        <w:rPr>
          <w:rFonts w:ascii="Times New Roman" w:eastAsia="Times New Roman" w:hAnsi="Times New Roman" w:cs="Times New Roman"/>
          <w:color w:val="000000"/>
          <w:kern w:val="0"/>
          <w:sz w:val="18"/>
          <w:szCs w:val="18"/>
          <w14:ligatures w14:val="none"/>
        </w:rPr>
      </w:pPr>
    </w:p>
    <w:p w14:paraId="000DD455" w14:textId="77777777" w:rsidR="00210B20" w:rsidRPr="00FD4BBE" w:rsidRDefault="00210B20" w:rsidP="00A57A97">
      <w:pPr>
        <w:spacing w:after="180" w:line="240" w:lineRule="auto"/>
        <w:jc w:val="both"/>
        <w:rPr>
          <w:rFonts w:ascii="-webkit-standard" w:hAnsi="-webkit-standard" w:cs="Times New Roman"/>
          <w:color w:val="000000"/>
          <w:kern w:val="0"/>
          <w:sz w:val="27"/>
          <w:szCs w:val="27"/>
          <w14:ligatures w14:val="none"/>
        </w:rPr>
      </w:pPr>
      <w:bookmarkStart w:id="54" w:name="_kfoksf127r8z"/>
      <w:bookmarkStart w:id="55" w:name="_Toc224924627"/>
      <w:bookmarkEnd w:id="54"/>
      <w:bookmarkEnd w:id="55"/>
      <w:r w:rsidRPr="00FD4BBE">
        <w:rPr>
          <w:rFonts w:ascii="Times New Roman" w:hAnsi="Times New Roman" w:cs="Times New Roman"/>
          <w:b/>
          <w:bCs/>
          <w:color w:val="000000"/>
          <w:kern w:val="0"/>
          <w:sz w:val="27"/>
          <w:szCs w:val="27"/>
          <w14:ligatures w14:val="none"/>
        </w:rPr>
        <w:t>6.5 Expected Strategic Outcomes</w:t>
      </w:r>
    </w:p>
    <w:p w14:paraId="2D977FAC" w14:textId="77777777" w:rsidR="00210B20" w:rsidRPr="00FD4BBE" w:rsidRDefault="00210B20" w:rsidP="00A57A97">
      <w:pPr>
        <w:spacing w:before="180" w:after="18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The suggested strategies will positively enhance the competitiveness of Burberry in the long term by strengthening brand differentiation and customer loyalty. Market and product diversification will help mitigate risk associated with variations in </w:t>
      </w:r>
      <w:r w:rsidRPr="00FD4BBE">
        <w:rPr>
          <w:rFonts w:ascii="Times New Roman" w:hAnsi="Times New Roman" w:cs="Times New Roman"/>
          <w:color w:val="000000"/>
          <w:kern w:val="0"/>
          <w:sz w:val="27"/>
          <w:szCs w:val="27"/>
          <w14:ligatures w14:val="none"/>
        </w:rPr>
        <w:lastRenderedPageBreak/>
        <w:t>regional economies. Furthermore, innovations aligned with sustainability and digital transformation are bound to drive market growth among younger citizens. These are strategic enhancements that will help Burberry consolidate its global valuation and achieve a more sustainable, equalised growth aspect in the competitive luxury fashion world. </w:t>
      </w:r>
    </w:p>
    <w:p w14:paraId="2809A535"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56" w:name="_sqsr3r2fm8f0"/>
      <w:bookmarkStart w:id="57" w:name="_Toc224924628"/>
      <w:bookmarkEnd w:id="56"/>
      <w:bookmarkEnd w:id="57"/>
      <w:r w:rsidRPr="00FD4BBE">
        <w:rPr>
          <w:rFonts w:ascii="Times New Roman" w:hAnsi="Times New Roman" w:cs="Times New Roman"/>
          <w:b/>
          <w:bCs/>
          <w:color w:val="000000"/>
          <w:kern w:val="0"/>
          <w:sz w:val="32"/>
          <w:szCs w:val="32"/>
          <w14:ligatures w14:val="none"/>
        </w:rPr>
        <w:t>Section 2: Reflective Account</w:t>
      </w:r>
    </w:p>
    <w:p w14:paraId="15139A74"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58" w:name="_6ahzm52wyxoy"/>
      <w:bookmarkStart w:id="59" w:name="_Toc224924629"/>
      <w:bookmarkEnd w:id="58"/>
      <w:bookmarkEnd w:id="59"/>
      <w:r w:rsidRPr="00FD4BBE">
        <w:rPr>
          <w:rFonts w:ascii="Times New Roman" w:hAnsi="Times New Roman" w:cs="Times New Roman"/>
          <w:b/>
          <w:bCs/>
          <w:color w:val="000000"/>
          <w:kern w:val="0"/>
          <w:sz w:val="32"/>
          <w:szCs w:val="32"/>
          <w14:ligatures w14:val="none"/>
        </w:rPr>
        <w:t>7. Reflective Practice Using Gibbs’ Reflective Cycle</w:t>
      </w:r>
    </w:p>
    <w:p w14:paraId="2C191076"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0" w:name="_fs8bu72f75qw"/>
      <w:bookmarkStart w:id="61" w:name="_Toc224924630"/>
      <w:bookmarkEnd w:id="60"/>
      <w:bookmarkEnd w:id="61"/>
      <w:r w:rsidRPr="00FD4BBE">
        <w:rPr>
          <w:rFonts w:ascii="Times New Roman" w:hAnsi="Times New Roman" w:cs="Times New Roman"/>
          <w:b/>
          <w:bCs/>
          <w:color w:val="000000"/>
          <w:kern w:val="0"/>
          <w:sz w:val="27"/>
          <w:szCs w:val="27"/>
          <w14:ligatures w14:val="none"/>
        </w:rPr>
        <w:t>7.1 Description</w:t>
      </w:r>
    </w:p>
    <w:p w14:paraId="58993ACF" w14:textId="56C7E4C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This assignment entailed the thorough strategic analysis of Burberry in terms of its internal &amp; external environment, competitive positioning and strategic decisions. The research procedure commenced with the collection of secondary data in the form of academic journals, company reports and reliable sources in the industry. The strategic management models that were used to analyse the performance and sustainability of the organisation included PESTEL, VRIO, SWOT, Balanced Scorecard and Ansoff Matrix. The writing process had to involve the synthesis of theoretical concepts and the practical aspects of business to make sure that every part of the work is logically structured and supported by evidence. Furthermore, I ensured academic integrity using Harvard referencing rules. I understand this assignment is a critical task rather than a descriptive writing task which requires a thorough interpretation of Burberry's place in the global luxury products market in light of its business strategy.</w:t>
      </w:r>
    </w:p>
    <w:p w14:paraId="4DA172E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971FD08"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2" w:name="_rizhmvh8ypg0"/>
      <w:bookmarkStart w:id="63" w:name="_Toc224924631"/>
      <w:bookmarkEnd w:id="62"/>
      <w:bookmarkEnd w:id="63"/>
      <w:r w:rsidRPr="00FD4BBE">
        <w:rPr>
          <w:rFonts w:ascii="Times New Roman" w:hAnsi="Times New Roman" w:cs="Times New Roman"/>
          <w:b/>
          <w:bCs/>
          <w:color w:val="000000"/>
          <w:kern w:val="0"/>
          <w:sz w:val="27"/>
          <w:szCs w:val="27"/>
          <w14:ligatures w14:val="none"/>
        </w:rPr>
        <w:t>7.2 Feelings</w:t>
      </w:r>
    </w:p>
    <w:p w14:paraId="7504C99C" w14:textId="45C1C702"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At the beginning, I was quite sure I understood the fundamental ideas of strategic management though then I felt frustrated when working with theories in an actual organisation. It was difficult to choose data that were relevant and up to date given the dynamic nature of the luxury fashion industry (</w:t>
      </w:r>
      <w:proofErr w:type="spellStart"/>
      <w:r w:rsidRPr="00FD4BBE">
        <w:rPr>
          <w:rFonts w:ascii="Times New Roman" w:hAnsi="Times New Roman" w:cs="Times New Roman"/>
          <w:color w:val="000000"/>
          <w:kern w:val="0"/>
          <w:sz w:val="27"/>
          <w:szCs w:val="27"/>
          <w14:ligatures w14:val="none"/>
        </w:rPr>
        <w:t>Bastarache</w:t>
      </w:r>
      <w:proofErr w:type="spellEnd"/>
      <w:r w:rsidRPr="00FD4BBE">
        <w:rPr>
          <w:rFonts w:ascii="Times New Roman" w:hAnsi="Times New Roman" w:cs="Times New Roman"/>
          <w:color w:val="000000"/>
          <w:kern w:val="0"/>
          <w:sz w:val="27"/>
          <w:szCs w:val="27"/>
          <w14:ligatures w14:val="none"/>
        </w:rPr>
        <w:t> </w:t>
      </w:r>
      <w:r w:rsidRPr="00FD4BBE">
        <w:rPr>
          <w:rFonts w:ascii="Times New Roman" w:hAnsi="Times New Roman" w:cs="Times New Roman"/>
          <w:i/>
          <w:iCs/>
          <w:color w:val="000000"/>
          <w:kern w:val="0"/>
          <w:sz w:val="27"/>
          <w:szCs w:val="27"/>
          <w14:ligatures w14:val="none"/>
        </w:rPr>
        <w:t>et al. </w:t>
      </w:r>
      <w:r w:rsidRPr="00FD4BBE">
        <w:rPr>
          <w:rFonts w:ascii="Times New Roman" w:hAnsi="Times New Roman" w:cs="Times New Roman"/>
          <w:color w:val="000000"/>
          <w:kern w:val="0"/>
          <w:sz w:val="27"/>
          <w:szCs w:val="27"/>
          <w14:ligatures w14:val="none"/>
        </w:rPr>
        <w:t>2022). At times, I felt lost in the amount of information out there and was unable to distinguish between descriptive and critical analysis. My confidence grew as I went on and particularly when I developed a better insight into how to combine theory and practice. At the conclusion of the assignment, I was more confident in my ability to carry out organised strategic analysis though I realised that there were still aspects that I could work on.</w:t>
      </w:r>
    </w:p>
    <w:p w14:paraId="35FC6F52"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53B75E3B"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4" w:name="_z1zcbc7863w5"/>
      <w:bookmarkStart w:id="65" w:name="_Toc224924632"/>
      <w:bookmarkEnd w:id="64"/>
      <w:bookmarkEnd w:id="65"/>
      <w:r w:rsidRPr="00FD4BBE">
        <w:rPr>
          <w:rFonts w:ascii="Times New Roman" w:hAnsi="Times New Roman" w:cs="Times New Roman"/>
          <w:b/>
          <w:bCs/>
          <w:color w:val="000000"/>
          <w:kern w:val="0"/>
          <w:sz w:val="27"/>
          <w:szCs w:val="27"/>
          <w14:ligatures w14:val="none"/>
        </w:rPr>
        <w:t>7.3 Evaluation</w:t>
      </w:r>
    </w:p>
    <w:p w14:paraId="3CA6E150" w14:textId="30475D3B"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 xml:space="preserve">The capacity to apply various strategic models allowed me to give a detailed analysis of Burberry which was one of my strengths. The use of models such as PESTEL and VRIO assisted in determining external pressures and internal strengths which were used to form a balanced analysis. Furthermore, the credibility of the analysis was enhanced by the use of real-world data (Liu and </w:t>
      </w:r>
      <w:proofErr w:type="spellStart"/>
      <w:r w:rsidRPr="00FD4BBE">
        <w:rPr>
          <w:rFonts w:ascii="Times New Roman" w:hAnsi="Times New Roman" w:cs="Times New Roman"/>
          <w:color w:val="000000"/>
          <w:kern w:val="0"/>
          <w:sz w:val="27"/>
          <w:szCs w:val="27"/>
          <w14:ligatures w14:val="none"/>
        </w:rPr>
        <w:t>Panagiotakos</w:t>
      </w:r>
      <w:proofErr w:type="spellEnd"/>
      <w:r w:rsidRPr="00FD4BBE">
        <w:rPr>
          <w:rFonts w:ascii="Times New Roman" w:hAnsi="Times New Roman" w:cs="Times New Roman"/>
          <w:color w:val="000000"/>
          <w:kern w:val="0"/>
          <w:sz w:val="27"/>
          <w:szCs w:val="27"/>
          <w14:ligatures w14:val="none"/>
        </w:rPr>
        <w:t xml:space="preserve">, 2022). I also found myself being extremely descriptive at some point rather than critically evaluative. In this case, I initially paid more attention to enumerating trends than to analysing them in terms of strategic implications when speaking about external factors. Also, time </w:t>
      </w:r>
      <w:r w:rsidRPr="00FD4BBE">
        <w:rPr>
          <w:rFonts w:ascii="Times New Roman" w:hAnsi="Times New Roman" w:cs="Times New Roman"/>
          <w:color w:val="000000"/>
          <w:kern w:val="0"/>
          <w:sz w:val="27"/>
          <w:szCs w:val="27"/>
          <w14:ligatures w14:val="none"/>
        </w:rPr>
        <w:lastRenderedPageBreak/>
        <w:t>management was an issue as much time was devoted to data collection and there was less time to upgrade arguments and enhance coherence.</w:t>
      </w:r>
    </w:p>
    <w:p w14:paraId="3CD05C01"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691E98C5"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6" w:name="_c1qzkgshvma8"/>
      <w:bookmarkStart w:id="67" w:name="_Toc224924633"/>
      <w:bookmarkEnd w:id="66"/>
      <w:bookmarkEnd w:id="67"/>
      <w:r w:rsidRPr="00FD4BBE">
        <w:rPr>
          <w:rFonts w:ascii="Times New Roman" w:hAnsi="Times New Roman" w:cs="Times New Roman"/>
          <w:b/>
          <w:bCs/>
          <w:color w:val="000000"/>
          <w:kern w:val="0"/>
          <w:sz w:val="27"/>
          <w:szCs w:val="27"/>
          <w14:ligatures w14:val="none"/>
        </w:rPr>
        <w:t>7.4 Analysis</w:t>
      </w:r>
    </w:p>
    <w:p w14:paraId="55D7AE2F" w14:textId="2066555A"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assignment greatly contributed to the development of my analytical and research skills. I also acquired the skills to critically analyse organisational strategies through the application of resource-based view theory to organisational strategies (</w:t>
      </w:r>
      <w:proofErr w:type="spellStart"/>
      <w:r w:rsidRPr="00FD4BBE">
        <w:rPr>
          <w:rFonts w:ascii="Times New Roman" w:hAnsi="Times New Roman" w:cs="Times New Roman"/>
          <w:color w:val="000000"/>
          <w:kern w:val="0"/>
          <w:sz w:val="27"/>
          <w:szCs w:val="27"/>
          <w14:ligatures w14:val="none"/>
        </w:rPr>
        <w:t>Kero</w:t>
      </w:r>
      <w:proofErr w:type="spellEnd"/>
      <w:r w:rsidRPr="00FD4BBE">
        <w:rPr>
          <w:rFonts w:ascii="Times New Roman" w:hAnsi="Times New Roman" w:cs="Times New Roman"/>
          <w:color w:val="000000"/>
          <w:kern w:val="0"/>
          <w:sz w:val="27"/>
          <w:szCs w:val="27"/>
          <w14:ligatures w14:val="none"/>
        </w:rPr>
        <w:t xml:space="preserve"> and </w:t>
      </w:r>
      <w:proofErr w:type="spellStart"/>
      <w:r w:rsidRPr="00FD4BBE">
        <w:rPr>
          <w:rFonts w:ascii="Times New Roman" w:hAnsi="Times New Roman" w:cs="Times New Roman"/>
          <w:color w:val="000000"/>
          <w:kern w:val="0"/>
          <w:sz w:val="27"/>
          <w:szCs w:val="27"/>
          <w14:ligatures w14:val="none"/>
        </w:rPr>
        <w:t>Bogale</w:t>
      </w:r>
      <w:proofErr w:type="spellEnd"/>
      <w:r w:rsidRPr="00FD4BBE">
        <w:rPr>
          <w:rFonts w:ascii="Times New Roman" w:hAnsi="Times New Roman" w:cs="Times New Roman"/>
          <w:color w:val="000000"/>
          <w:kern w:val="0"/>
          <w:sz w:val="27"/>
          <w:szCs w:val="27"/>
          <w14:ligatures w14:val="none"/>
        </w:rPr>
        <w:t>, 2023). These models have enabled me to know how companies attain and maintain a competitive advantage by possessing unique resources and capabilities. In addition, I gained the skills to synthesise information from a variety of sources and present it in a structured academic format. The use of the Balanced Scorecard enabled me to connect financial and non-financial performance measures to demonstrate the significance of a holistic view of strategy. The process of reflection aligns with the Reflective Cycle by Gibbs which focuses on the process of continuous learning based on the experience (Dutta </w:t>
      </w:r>
      <w:r w:rsidRPr="00FD4BBE">
        <w:rPr>
          <w:rFonts w:ascii="Times New Roman" w:hAnsi="Times New Roman" w:cs="Times New Roman"/>
          <w:i/>
          <w:iCs/>
          <w:color w:val="000000"/>
          <w:kern w:val="0"/>
          <w:sz w:val="27"/>
          <w:szCs w:val="27"/>
          <w14:ligatures w14:val="none"/>
        </w:rPr>
        <w:t>et al.</w:t>
      </w:r>
      <w:r w:rsidRPr="00FD4BBE">
        <w:rPr>
          <w:rFonts w:ascii="Times New Roman" w:hAnsi="Times New Roman" w:cs="Times New Roman"/>
          <w:color w:val="000000"/>
          <w:kern w:val="0"/>
          <w:sz w:val="27"/>
          <w:szCs w:val="27"/>
          <w14:ligatures w14:val="none"/>
        </w:rPr>
        <w:t> 2023). Critical analysis of my approach provided me with insight into the ways of applying theoretical knowledge effectively in the real world.</w:t>
      </w:r>
    </w:p>
    <w:p w14:paraId="10E52003"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4E421B23"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68" w:name="_wbben2ae72fu"/>
      <w:bookmarkStart w:id="69" w:name="_Toc224924634"/>
      <w:bookmarkEnd w:id="68"/>
      <w:bookmarkEnd w:id="69"/>
      <w:r w:rsidRPr="00FD4BBE">
        <w:rPr>
          <w:rFonts w:ascii="Times New Roman" w:hAnsi="Times New Roman" w:cs="Times New Roman"/>
          <w:b/>
          <w:bCs/>
          <w:color w:val="000000"/>
          <w:kern w:val="0"/>
          <w:sz w:val="27"/>
          <w:szCs w:val="27"/>
          <w14:ligatures w14:val="none"/>
        </w:rPr>
        <w:t>7.5 Conclusion</w:t>
      </w:r>
    </w:p>
    <w:p w14:paraId="5917F44A" w14:textId="4109BD0D"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The given assignment was an educational experience which has enhanced my knowledge of strategic management and its application in practice. Although I was able to use major frameworks and display a systematic approach, I understand that my critical analysis skills could be enhanced. I would give more attention to analysing the implications of strategic decisions as opposed to describing them in the future. I would also better utilise time to ensure a balance between research and critical writing.</w:t>
      </w:r>
    </w:p>
    <w:p w14:paraId="2DA66AC6"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0703AE4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70" w:name="_vv3hwb6styyr"/>
      <w:bookmarkStart w:id="71" w:name="_Toc224924635"/>
      <w:bookmarkEnd w:id="70"/>
      <w:bookmarkEnd w:id="71"/>
      <w:r w:rsidRPr="00FD4BBE">
        <w:rPr>
          <w:rFonts w:ascii="Times New Roman" w:hAnsi="Times New Roman" w:cs="Times New Roman"/>
          <w:b/>
          <w:bCs/>
          <w:color w:val="000000"/>
          <w:kern w:val="0"/>
          <w:sz w:val="27"/>
          <w:szCs w:val="27"/>
          <w14:ligatures w14:val="none"/>
        </w:rPr>
        <w:t>7.6 Action Plan</w:t>
      </w:r>
    </w:p>
    <w:p w14:paraId="334182C8" w14:textId="645AF99B" w:rsidR="00210B20" w:rsidRDefault="00210B20" w:rsidP="00A57A97">
      <w:pPr>
        <w:spacing w:after="0" w:line="240" w:lineRule="auto"/>
        <w:jc w:val="both"/>
        <w:rPr>
          <w:rFonts w:ascii="Times New Roman" w:hAnsi="Times New Roman" w:cs="Times New Roman"/>
          <w:color w:val="000000"/>
          <w:kern w:val="0"/>
          <w:sz w:val="27"/>
          <w:szCs w:val="27"/>
          <w14:ligatures w14:val="none"/>
        </w:rPr>
      </w:pPr>
      <w:r w:rsidRPr="00FD4BBE">
        <w:rPr>
          <w:rFonts w:ascii="Times New Roman" w:hAnsi="Times New Roman" w:cs="Times New Roman"/>
          <w:color w:val="000000"/>
          <w:kern w:val="0"/>
          <w:sz w:val="27"/>
          <w:szCs w:val="27"/>
          <w14:ligatures w14:val="none"/>
        </w:rPr>
        <w:t>I would lay more emphasis on my critical thinking and analytical skills to enhance my performance on future assignments. This involves training in assessing arguments to a greater extent of connecting theoretical material directly to real-life examples. I am also looking forward to improve my academic writing through better clarity, coherence and logical structure. This may be achieved by reading high-quality journal articles and emulating their writing style. I will enhance my referencing ability by making sure that there is a clear and correct use of Harvard referencing. Lastly, I will enhance time management by establishing a systematic schedule that will allow me space to conduct research, analysis and revision of the paper. This reflection, which is recommended by Gibbs, assists me in tracking my development and obtaining improved academic results in subsequent assessments. </w:t>
      </w:r>
    </w:p>
    <w:p w14:paraId="11269AAF" w14:textId="1108EA38" w:rsidR="00BB0D4F" w:rsidRDefault="00BB0D4F" w:rsidP="00A57A97">
      <w:pPr>
        <w:spacing w:after="0" w:line="240" w:lineRule="auto"/>
        <w:jc w:val="both"/>
        <w:rPr>
          <w:rFonts w:ascii="Times New Roman" w:hAnsi="Times New Roman" w:cs="Times New Roman"/>
          <w:color w:val="000000"/>
          <w:kern w:val="0"/>
          <w:sz w:val="18"/>
          <w:szCs w:val="18"/>
          <w14:ligatures w14:val="none"/>
        </w:rPr>
      </w:pPr>
    </w:p>
    <w:p w14:paraId="1E0E1421" w14:textId="77777777" w:rsidR="00BB0D4F" w:rsidRPr="00FD4BBE" w:rsidRDefault="00BB0D4F" w:rsidP="00A57A97">
      <w:pPr>
        <w:spacing w:after="0" w:line="240" w:lineRule="auto"/>
        <w:jc w:val="both"/>
        <w:rPr>
          <w:rFonts w:ascii="Times New Roman" w:hAnsi="Times New Roman" w:cs="Times New Roman"/>
          <w:color w:val="000000"/>
          <w:kern w:val="0"/>
          <w:sz w:val="18"/>
          <w:szCs w:val="18"/>
          <w14:ligatures w14:val="none"/>
        </w:rPr>
      </w:pPr>
    </w:p>
    <w:p w14:paraId="7342F3D7" w14:textId="77777777" w:rsidR="00210B20" w:rsidRPr="00FD4BBE" w:rsidRDefault="00210B20" w:rsidP="00A57A97">
      <w:pPr>
        <w:spacing w:after="0" w:line="240" w:lineRule="auto"/>
        <w:jc w:val="both"/>
        <w:rPr>
          <w:rFonts w:ascii="-webkit-standard" w:hAnsi="-webkit-standard" w:cs="Times New Roman"/>
          <w:color w:val="000000"/>
          <w:kern w:val="0"/>
          <w:sz w:val="27"/>
          <w:szCs w:val="27"/>
          <w14:ligatures w14:val="none"/>
        </w:rPr>
      </w:pPr>
      <w:bookmarkStart w:id="72" w:name="_w32lhpeeig3p"/>
      <w:bookmarkStart w:id="73" w:name="_Toc224924636"/>
      <w:bookmarkEnd w:id="72"/>
      <w:bookmarkEnd w:id="73"/>
      <w:r w:rsidRPr="00FD4BBE">
        <w:rPr>
          <w:rFonts w:ascii="Times New Roman" w:hAnsi="Times New Roman" w:cs="Times New Roman"/>
          <w:b/>
          <w:bCs/>
          <w:color w:val="000000"/>
          <w:kern w:val="0"/>
          <w:sz w:val="32"/>
          <w:szCs w:val="32"/>
          <w14:ligatures w14:val="none"/>
        </w:rPr>
        <w:t>References</w:t>
      </w:r>
    </w:p>
    <w:p w14:paraId="6A91805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Bastarache</w:t>
      </w:r>
      <w:proofErr w:type="spellEnd"/>
      <w:r w:rsidRPr="00FD4BBE">
        <w:rPr>
          <w:rFonts w:ascii="Times New Roman" w:hAnsi="Times New Roman" w:cs="Times New Roman"/>
          <w:color w:val="000000"/>
          <w:kern w:val="0"/>
          <w:sz w:val="27"/>
          <w:szCs w:val="27"/>
          <w14:ligatures w14:val="none"/>
        </w:rPr>
        <w:t xml:space="preserve">, L., Brown, J.S., </w:t>
      </w:r>
      <w:proofErr w:type="spellStart"/>
      <w:r w:rsidRPr="00FD4BBE">
        <w:rPr>
          <w:rFonts w:ascii="Times New Roman" w:hAnsi="Times New Roman" w:cs="Times New Roman"/>
          <w:color w:val="000000"/>
          <w:kern w:val="0"/>
          <w:sz w:val="27"/>
          <w:szCs w:val="27"/>
          <w14:ligatures w14:val="none"/>
        </w:rPr>
        <w:t>Cimino</w:t>
      </w:r>
      <w:proofErr w:type="spellEnd"/>
      <w:r w:rsidRPr="00FD4BBE">
        <w:rPr>
          <w:rFonts w:ascii="Times New Roman" w:hAnsi="Times New Roman" w:cs="Times New Roman"/>
          <w:color w:val="000000"/>
          <w:kern w:val="0"/>
          <w:sz w:val="27"/>
          <w:szCs w:val="27"/>
          <w14:ligatures w14:val="none"/>
        </w:rPr>
        <w:t xml:space="preserve">, J.J., </w:t>
      </w:r>
      <w:proofErr w:type="spellStart"/>
      <w:r w:rsidRPr="00FD4BBE">
        <w:rPr>
          <w:rFonts w:ascii="Times New Roman" w:hAnsi="Times New Roman" w:cs="Times New Roman"/>
          <w:color w:val="000000"/>
          <w:kern w:val="0"/>
          <w:sz w:val="27"/>
          <w:szCs w:val="27"/>
          <w14:ligatures w14:val="none"/>
        </w:rPr>
        <w:t>Dorr</w:t>
      </w:r>
      <w:proofErr w:type="spellEnd"/>
      <w:r w:rsidRPr="00FD4BBE">
        <w:rPr>
          <w:rFonts w:ascii="Times New Roman" w:hAnsi="Times New Roman" w:cs="Times New Roman"/>
          <w:color w:val="000000"/>
          <w:kern w:val="0"/>
          <w:sz w:val="27"/>
          <w:szCs w:val="27"/>
          <w14:ligatures w14:val="none"/>
        </w:rPr>
        <w:t xml:space="preserve">, D.A., </w:t>
      </w:r>
      <w:proofErr w:type="spellStart"/>
      <w:r w:rsidRPr="00FD4BBE">
        <w:rPr>
          <w:rFonts w:ascii="Times New Roman" w:hAnsi="Times New Roman" w:cs="Times New Roman"/>
          <w:color w:val="000000"/>
          <w:kern w:val="0"/>
          <w:sz w:val="27"/>
          <w:szCs w:val="27"/>
          <w14:ligatures w14:val="none"/>
        </w:rPr>
        <w:t>Embi</w:t>
      </w:r>
      <w:proofErr w:type="spellEnd"/>
      <w:r w:rsidRPr="00FD4BBE">
        <w:rPr>
          <w:rFonts w:ascii="Times New Roman" w:hAnsi="Times New Roman" w:cs="Times New Roman"/>
          <w:color w:val="000000"/>
          <w:kern w:val="0"/>
          <w:sz w:val="27"/>
          <w:szCs w:val="27"/>
          <w14:ligatures w14:val="none"/>
        </w:rPr>
        <w:t>, P.J., Payne, P.R., Wilcox, A.B. and Weiner, M.G., 2022. Developing real‐world evidence from real‐world data: Transforming raw data into analytical datasets. Learning Health Systems, 6(1), p.e10293. DOI: https://doi.org/10.1002/lrh2.10293</w:t>
      </w:r>
    </w:p>
    <w:p w14:paraId="6AF609A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lastRenderedPageBreak/>
        <w:t>BBC (2018). Burberry burns bags, clothes and perfume worth millions. BBC News. [online] 19 Jul. Available at: https://www.bbc.com/news/business-44885983.</w:t>
      </w:r>
    </w:p>
    <w:p w14:paraId="7BDC7F3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BBC News. (2018). Burberry stops burning unsold goods and using real fur. [online] 6 Sep. Available at: https://www.bbc.com/news/business-45430683.</w:t>
      </w:r>
    </w:p>
    <w:p w14:paraId="550A3CDF"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(2023). Codes and Policies. [online] Burberry Plc Corporate. Available at: https://www.burberryplc.com/impact/Codes-and-Policies.</w:t>
      </w:r>
    </w:p>
    <w:p w14:paraId="04CE1EA4"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(2023a). Impact. [online] Burberry Plc Corporate. Available at: https://www.burberryplc.com/impact.</w:t>
      </w:r>
    </w:p>
    <w:p w14:paraId="727A351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 Our Purpose and Values. [online] Burberry Plc Corporate. Available at</w:t>
      </w:r>
      <w:r>
        <w:rPr>
          <w:rFonts w:ascii="Times New Roman" w:hAnsi="Times New Roman" w:cs="Times New Roman"/>
          <w:color w:val="000000"/>
          <w:kern w:val="0"/>
          <w:sz w:val="27"/>
          <w:szCs w:val="27"/>
          <w14:ligatures w14:val="none"/>
        </w:rPr>
        <w:t>:</w:t>
      </w:r>
      <w:r w:rsidRPr="00FD4BBE">
        <w:rPr>
          <w:rFonts w:ascii="Times New Roman" w:hAnsi="Times New Roman" w:cs="Times New Roman"/>
          <w:color w:val="000000"/>
          <w:kern w:val="0"/>
          <w:sz w:val="27"/>
          <w:szCs w:val="27"/>
          <w14:ligatures w14:val="none"/>
        </w:rPr>
        <w:t xml:space="preserve"> https://www.burberryplc.com/company/our-purpose-and-values.</w:t>
      </w:r>
    </w:p>
    <w:p w14:paraId="5552D5E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(2024a). Business Model. [online] Burberry Plc Corporate. Available at: https://www.burberryplc.com/company/business-model.</w:t>
      </w:r>
    </w:p>
    <w:p w14:paraId="65E5853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(2024b). Burberry builds on legacy of digital innovation with virtual scarf try on experience. [online] Burberry Plc Corporate. Available at: https://www.burberryplc.com/news/brand/2024/burberry-builds-on-legacy-of-digital-innovation-with-virtual-sca.</w:t>
      </w:r>
    </w:p>
    <w:p w14:paraId="3135727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(2025). History. [online] Burberry Plc Corporate. Available at: https://www.burberryplc.com/company/history.</w:t>
      </w:r>
    </w:p>
    <w:p w14:paraId="6A74278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(2023). Sustainable Development Goals. [online] Burberry Plc Corporate. Available at: https://www.burberryplc.com/impact/Our-Approach/sustainable-development-goals.</w:t>
      </w:r>
    </w:p>
    <w:p w14:paraId="051C3A2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(2024). Annual Report 24/25. [online] Available at:</w:t>
      </w:r>
      <w:r>
        <w:rPr>
          <w:rFonts w:ascii="Times New Roman" w:hAnsi="Times New Roman" w:cs="Times New Roman"/>
          <w:color w:val="000000"/>
          <w:kern w:val="0"/>
          <w:sz w:val="27"/>
          <w:szCs w:val="27"/>
          <w14:ligatures w14:val="none"/>
        </w:rPr>
        <w:t xml:space="preserve"> </w:t>
      </w:r>
      <w:r w:rsidRPr="00FD4BBE">
        <w:rPr>
          <w:rFonts w:ascii="Times New Roman" w:hAnsi="Times New Roman" w:cs="Times New Roman"/>
          <w:color w:val="000000"/>
          <w:kern w:val="0"/>
          <w:sz w:val="27"/>
          <w:szCs w:val="27"/>
          <w14:ligatures w14:val="none"/>
        </w:rPr>
        <w:t>https://www.burberryplc.com/investors/annual-report-24-25?utm.</w:t>
      </w:r>
    </w:p>
    <w:p w14:paraId="26EFF68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(2024). Investment Case. [online] Available at: https://www.burberryplc.com/investors/investment-case.</w:t>
      </w:r>
    </w:p>
    <w:p w14:paraId="5ED0BB3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Corporate. (2025). Preliminary Results for 52 weeks ended 29 March 2025. [online] Available at: https://www.burberryplc.com/news/financial/2025/preliminary-results-for-52-weeks-ended-29-march-2025?utm.</w:t>
      </w:r>
    </w:p>
    <w:p w14:paraId="08ABB6C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Burberry Plc. 2024. DELIVERING THE TRANSITION TO MODERN BRITISH LUXURY. [online]. Accessed on: 20/03/2026. Available at https://www.burberryplc.com/content/dam/burberryplc/corporate/2024-updates/ceo-letter.pdf </w:t>
      </w:r>
    </w:p>
    <w:p w14:paraId="3E8EC84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Burleigh, E. (2025). China’s wealthy shoppers have a new mentality—and it’s terrible news for luxury brands like LVMH and Kering who bet billions on their loyalty. [online] Fortune. Available at: https://fortune.com/2025/02/11/chinese-consumers-lvmh-kering-slump-new-investments/.</w:t>
      </w:r>
    </w:p>
    <w:p w14:paraId="06A7290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Chandra </w:t>
      </w:r>
      <w:proofErr w:type="spellStart"/>
      <w:r w:rsidRPr="00FD4BBE">
        <w:rPr>
          <w:rFonts w:ascii="Times New Roman" w:hAnsi="Times New Roman" w:cs="Times New Roman"/>
          <w:color w:val="000000"/>
          <w:kern w:val="0"/>
          <w:sz w:val="27"/>
          <w:szCs w:val="27"/>
          <w14:ligatures w14:val="none"/>
        </w:rPr>
        <w:t>Manivannan</w:t>
      </w:r>
      <w:proofErr w:type="spellEnd"/>
      <w:r w:rsidRPr="00FD4BBE">
        <w:rPr>
          <w:rFonts w:ascii="Times New Roman" w:hAnsi="Times New Roman" w:cs="Times New Roman"/>
          <w:color w:val="000000"/>
          <w:kern w:val="0"/>
          <w:sz w:val="27"/>
          <w:szCs w:val="27"/>
          <w14:ligatures w14:val="none"/>
        </w:rPr>
        <w:t xml:space="preserve">, A., Bhatnagar, A., </w:t>
      </w:r>
      <w:proofErr w:type="spellStart"/>
      <w:r w:rsidRPr="00FD4BBE">
        <w:rPr>
          <w:rFonts w:ascii="Times New Roman" w:hAnsi="Times New Roman" w:cs="Times New Roman"/>
          <w:color w:val="000000"/>
          <w:kern w:val="0"/>
          <w:sz w:val="27"/>
          <w:szCs w:val="27"/>
          <w14:ligatures w14:val="none"/>
        </w:rPr>
        <w:t>Niinimäki</w:t>
      </w:r>
      <w:proofErr w:type="spellEnd"/>
      <w:r w:rsidRPr="00FD4BBE">
        <w:rPr>
          <w:rFonts w:ascii="Times New Roman" w:hAnsi="Times New Roman" w:cs="Times New Roman"/>
          <w:color w:val="000000"/>
          <w:kern w:val="0"/>
          <w:sz w:val="27"/>
          <w:szCs w:val="27"/>
          <w14:ligatures w14:val="none"/>
        </w:rPr>
        <w:t xml:space="preserve">, K., </w:t>
      </w:r>
      <w:proofErr w:type="spellStart"/>
      <w:r w:rsidRPr="00FD4BBE">
        <w:rPr>
          <w:rFonts w:ascii="Times New Roman" w:hAnsi="Times New Roman" w:cs="Times New Roman"/>
          <w:color w:val="000000"/>
          <w:kern w:val="0"/>
          <w:sz w:val="27"/>
          <w:szCs w:val="27"/>
          <w14:ligatures w14:val="none"/>
        </w:rPr>
        <w:t>Panneerselvan</w:t>
      </w:r>
      <w:proofErr w:type="spellEnd"/>
      <w:r w:rsidRPr="00FD4BBE">
        <w:rPr>
          <w:rFonts w:ascii="Times New Roman" w:hAnsi="Times New Roman" w:cs="Times New Roman"/>
          <w:color w:val="000000"/>
          <w:kern w:val="0"/>
          <w:sz w:val="27"/>
          <w:szCs w:val="27"/>
          <w14:ligatures w14:val="none"/>
        </w:rPr>
        <w:t xml:space="preserve">, L. and </w:t>
      </w:r>
      <w:proofErr w:type="spellStart"/>
      <w:r w:rsidRPr="00FD4BBE">
        <w:rPr>
          <w:rFonts w:ascii="Times New Roman" w:hAnsi="Times New Roman" w:cs="Times New Roman"/>
          <w:color w:val="000000"/>
          <w:kern w:val="0"/>
          <w:sz w:val="27"/>
          <w:szCs w:val="27"/>
          <w14:ligatures w14:val="none"/>
        </w:rPr>
        <w:t>Palanisami</w:t>
      </w:r>
      <w:proofErr w:type="spellEnd"/>
      <w:r w:rsidRPr="00FD4BBE">
        <w:rPr>
          <w:rFonts w:ascii="Times New Roman" w:hAnsi="Times New Roman" w:cs="Times New Roman"/>
          <w:color w:val="000000"/>
          <w:kern w:val="0"/>
          <w:sz w:val="27"/>
          <w:szCs w:val="27"/>
          <w14:ligatures w14:val="none"/>
        </w:rPr>
        <w:t>, T., 2025. Evaluating textile waste management policies: Lifecycle gaps and opportunities for improvement. Waste Management &amp; Research, p.0734242X251393613.</w:t>
      </w:r>
      <w:hyperlink r:id="rId11" w:history="1">
        <w:r w:rsidRPr="00FD4BBE">
          <w:rPr>
            <w:rFonts w:ascii="Times New Roman" w:hAnsi="Times New Roman" w:cs="Times New Roman"/>
            <w:color w:val="1155CC"/>
            <w:kern w:val="0"/>
            <w:sz w:val="27"/>
            <w:szCs w:val="27"/>
            <w:u w:val="single"/>
            <w14:ligatures w14:val="none"/>
          </w:rPr>
          <w:t>https://doi.org/10.1177/0734242X251393613</w:t>
        </w:r>
      </w:hyperlink>
    </w:p>
    <w:p w14:paraId="55DE09C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lastRenderedPageBreak/>
        <w:t>Conti, S. (2025). Burberry Sees Sales, Profits Decline in a Tough Year. [online] Yahoo Finance. Available at: https://finance.yahoo.com/news/burberry-sees-sales-profits-decline-071729205.html.</w:t>
      </w:r>
    </w:p>
    <w:p w14:paraId="422AB48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Dabo</w:t>
      </w:r>
      <w:proofErr w:type="spellEnd"/>
      <w:r w:rsidRPr="00FD4BBE">
        <w:rPr>
          <w:rFonts w:ascii="Times New Roman" w:hAnsi="Times New Roman" w:cs="Times New Roman"/>
          <w:color w:val="000000"/>
          <w:kern w:val="0"/>
          <w:sz w:val="27"/>
          <w:szCs w:val="27"/>
          <w14:ligatures w14:val="none"/>
        </w:rPr>
        <w:t>, M. (2024). Burberry refocuses on core strengths amid market challenges. [online] Retail Insight Network. Available at: https://www.retail-insight-network.com/news/burberry-refocuses-on-core-strengths-amid-market-challenges/.</w:t>
      </w:r>
    </w:p>
    <w:p w14:paraId="7B5D25B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Dutta, S., He, M. and Tsang, D.C., 2023. Reflection and peer assessment to promote self-directed learning in higher education. Journal of Educational Research and Reviews, 11(3), pp.35-46. </w:t>
      </w:r>
      <w:proofErr w:type="spellStart"/>
      <w:r w:rsidRPr="00FD4BBE">
        <w:rPr>
          <w:rFonts w:ascii="Times New Roman" w:hAnsi="Times New Roman" w:cs="Times New Roman"/>
          <w:color w:val="000000"/>
          <w:kern w:val="0"/>
          <w:sz w:val="27"/>
          <w:szCs w:val="27"/>
          <w14:ligatures w14:val="none"/>
        </w:rPr>
        <w:t>doi</w:t>
      </w:r>
      <w:proofErr w:type="spellEnd"/>
      <w:r w:rsidRPr="00FD4BBE">
        <w:rPr>
          <w:rFonts w:ascii="Times New Roman" w:hAnsi="Times New Roman" w:cs="Times New Roman"/>
          <w:color w:val="000000"/>
          <w:kern w:val="0"/>
          <w:sz w:val="27"/>
          <w:szCs w:val="27"/>
          <w14:ligatures w14:val="none"/>
        </w:rPr>
        <w:t>: https://doi.org/10.33495/jerr_v11i3.23.111 </w:t>
      </w:r>
    </w:p>
    <w:p w14:paraId="3F7DBD6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Fashion United (2024). Most Valuable Fashion Brands. [online] Fashionunited.com. Available at: https://fashionunited.com/i/most-valuable-fashion-brands.</w:t>
      </w:r>
    </w:p>
    <w:p w14:paraId="55D8922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Fashionbi.com. (2025). Burberry FY2025 Revenue Falls to £2,46 Billion with Operating Profit at £26 Million. [online] Available at: https://www.fashionbi.com/insights/burberry-fy2025-revenue-falls-to-2-46-billion-with-operating-profit-at-26-million.</w:t>
      </w:r>
    </w:p>
    <w:p w14:paraId="706BCBA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Fowler, J.G., Watson, A., Sen, S. and Sinha, N., 2024. Reconceptualizing marketing: an assessment of the marketing system in an emerging economy. Journal of Business &amp; Industrial Marketing, 39(1), pp.14-28.</w:t>
      </w:r>
      <w:hyperlink r:id="rId12" w:history="1">
        <w:r w:rsidRPr="00FD4BBE">
          <w:rPr>
            <w:rFonts w:ascii="Times New Roman" w:hAnsi="Times New Roman" w:cs="Times New Roman"/>
            <w:color w:val="1155CC"/>
            <w:kern w:val="0"/>
            <w:sz w:val="27"/>
            <w:szCs w:val="27"/>
            <w:u w:val="single"/>
            <w14:ligatures w14:val="none"/>
          </w:rPr>
          <w:t>https://doi.org/10.1108/JBIM-01-2023-0025</w:t>
        </w:r>
      </w:hyperlink>
    </w:p>
    <w:p w14:paraId="72712F5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Hu. Z., 2024. Examining Burberry’s chequered future. [online]. Accessed on: 20/03/2026. Available at https://www.drapersonline.com/insight/burberrys-luxury-battle </w:t>
      </w:r>
    </w:p>
    <w:p w14:paraId="7B3317AA"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Jestratijevic</w:t>
      </w:r>
      <w:proofErr w:type="spellEnd"/>
      <w:r w:rsidRPr="00FD4BBE">
        <w:rPr>
          <w:rFonts w:ascii="Times New Roman" w:hAnsi="Times New Roman" w:cs="Times New Roman"/>
          <w:color w:val="000000"/>
          <w:kern w:val="0"/>
          <w:sz w:val="27"/>
          <w:szCs w:val="27"/>
          <w14:ligatures w14:val="none"/>
        </w:rPr>
        <w:t xml:space="preserve">, I., </w:t>
      </w:r>
      <w:proofErr w:type="spellStart"/>
      <w:r w:rsidRPr="00FD4BBE">
        <w:rPr>
          <w:rFonts w:ascii="Times New Roman" w:hAnsi="Times New Roman" w:cs="Times New Roman"/>
          <w:color w:val="000000"/>
          <w:kern w:val="0"/>
          <w:sz w:val="27"/>
          <w:szCs w:val="27"/>
          <w14:ligatures w14:val="none"/>
        </w:rPr>
        <w:t>Uanhoro</w:t>
      </w:r>
      <w:proofErr w:type="spellEnd"/>
      <w:r w:rsidRPr="00FD4BBE">
        <w:rPr>
          <w:rFonts w:ascii="Times New Roman" w:hAnsi="Times New Roman" w:cs="Times New Roman"/>
          <w:color w:val="000000"/>
          <w:kern w:val="0"/>
          <w:sz w:val="27"/>
          <w:szCs w:val="27"/>
          <w14:ligatures w14:val="none"/>
        </w:rPr>
        <w:t>, J.O. and Creighton, R., 2022. To disclose or not to disclose? Fashion brands' strategies for transparency in sustainability reporting. Journal of Fashion Marketing and Management: An International Journal, 26(1), pp.36-50.</w:t>
      </w:r>
      <w:hyperlink r:id="rId13" w:history="1">
        <w:r w:rsidRPr="00FD4BBE">
          <w:rPr>
            <w:rFonts w:ascii="Times New Roman" w:hAnsi="Times New Roman" w:cs="Times New Roman"/>
            <w:color w:val="1155CC"/>
            <w:kern w:val="0"/>
            <w:sz w:val="27"/>
            <w:szCs w:val="27"/>
            <w:u w:val="single"/>
            <w14:ligatures w14:val="none"/>
          </w:rPr>
          <w:t>https://doi.org/10.1108/JFMM-09-2020-0182</w:t>
        </w:r>
      </w:hyperlink>
    </w:p>
    <w:p w14:paraId="721FD1F6"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Kero</w:t>
      </w:r>
      <w:proofErr w:type="spellEnd"/>
      <w:r w:rsidRPr="00FD4BBE">
        <w:rPr>
          <w:rFonts w:ascii="Times New Roman" w:hAnsi="Times New Roman" w:cs="Times New Roman"/>
          <w:color w:val="000000"/>
          <w:kern w:val="0"/>
          <w:sz w:val="27"/>
          <w:szCs w:val="27"/>
          <w14:ligatures w14:val="none"/>
        </w:rPr>
        <w:t xml:space="preserve">, C.A. and </w:t>
      </w:r>
      <w:proofErr w:type="spellStart"/>
      <w:r w:rsidRPr="00FD4BBE">
        <w:rPr>
          <w:rFonts w:ascii="Times New Roman" w:hAnsi="Times New Roman" w:cs="Times New Roman"/>
          <w:color w:val="000000"/>
          <w:kern w:val="0"/>
          <w:sz w:val="27"/>
          <w:szCs w:val="27"/>
          <w14:ligatures w14:val="none"/>
        </w:rPr>
        <w:t>Bogale</w:t>
      </w:r>
      <w:proofErr w:type="spellEnd"/>
      <w:r w:rsidRPr="00FD4BBE">
        <w:rPr>
          <w:rFonts w:ascii="Times New Roman" w:hAnsi="Times New Roman" w:cs="Times New Roman"/>
          <w:color w:val="000000"/>
          <w:kern w:val="0"/>
          <w:sz w:val="27"/>
          <w:szCs w:val="27"/>
          <w14:ligatures w14:val="none"/>
        </w:rPr>
        <w:t>, A.T., 2023. A Systematic Review of Resource-Based View and Dynamic Capabilities of Firms and Future Research Avenues. International Journal of Sustainable Development &amp; Planning, 18(10). https://doi.org/10.18280/ijsdp.181016 </w:t>
      </w:r>
    </w:p>
    <w:p w14:paraId="49C6B84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 xml:space="preserve">Liu, F. and </w:t>
      </w:r>
      <w:proofErr w:type="spellStart"/>
      <w:r w:rsidRPr="00FD4BBE">
        <w:rPr>
          <w:rFonts w:ascii="Times New Roman" w:hAnsi="Times New Roman" w:cs="Times New Roman"/>
          <w:color w:val="000000"/>
          <w:kern w:val="0"/>
          <w:sz w:val="27"/>
          <w:szCs w:val="27"/>
          <w14:ligatures w14:val="none"/>
        </w:rPr>
        <w:t>Panagiotakos</w:t>
      </w:r>
      <w:proofErr w:type="spellEnd"/>
      <w:r w:rsidRPr="00FD4BBE">
        <w:rPr>
          <w:rFonts w:ascii="Times New Roman" w:hAnsi="Times New Roman" w:cs="Times New Roman"/>
          <w:color w:val="000000"/>
          <w:kern w:val="0"/>
          <w:sz w:val="27"/>
          <w:szCs w:val="27"/>
          <w14:ligatures w14:val="none"/>
        </w:rPr>
        <w:t>, D., 2022. Real-world data: a brief review of the methods, applications, challenges and opportunities. BMC Medical Research Methodology, 22(1), p.287. https://doi.org/10.1186/s12874-022-01768-6 </w:t>
      </w:r>
    </w:p>
    <w:p w14:paraId="6798B45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Liu, F., 2025, February. An Analysis Based on Profit Model of Luxury Giants—. In Proceedings of the International Workshop on Navigating the Digital Business Frontier for Sustainable Financial Innovation (ICDEBA 2024) (Vol. 315, p. 394). Springer Nature.</w:t>
      </w:r>
      <w:hyperlink r:id="rId14" w:history="1">
        <w:r w:rsidRPr="00FD4BBE">
          <w:rPr>
            <w:rFonts w:ascii="Times New Roman" w:hAnsi="Times New Roman" w:cs="Times New Roman"/>
            <w:color w:val="1155CC"/>
            <w:kern w:val="0"/>
            <w:sz w:val="27"/>
            <w:szCs w:val="27"/>
            <w:u w:val="single"/>
            <w14:ligatures w14:val="none"/>
          </w:rPr>
          <w:t>https://doi.org/10.2991/978-94-6463-652-9_41</w:t>
        </w:r>
      </w:hyperlink>
    </w:p>
    <w:p w14:paraId="684B560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Medium (2024). Burberry’s Digital Transformation and Brand Revival — How Burberry Used Digital Media to Rejuvenate Its Classic Image. [online] Medium. Available at: https://medium.com/@every1lovesyeni/burberrys-digital-transformation-and-brand-revival-how-burberry-used-digital-media-to-rejuvenate-c2e16c5aa944.</w:t>
      </w:r>
    </w:p>
    <w:p w14:paraId="2D3138DE"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lastRenderedPageBreak/>
        <w:t>Moore, C.M. and Birtwistle, G., 2004. The Burberry business model: creating an international luxury fashion brand. International Journal of Retail &amp; Distribution Management, 32(8), pp.412-422.</w:t>
      </w:r>
      <w:hyperlink r:id="rId15" w:history="1">
        <w:r w:rsidRPr="00FD4BBE">
          <w:rPr>
            <w:rFonts w:ascii="Times New Roman" w:hAnsi="Times New Roman" w:cs="Times New Roman"/>
            <w:color w:val="1155CC"/>
            <w:kern w:val="0"/>
            <w:sz w:val="27"/>
            <w:szCs w:val="27"/>
            <w:u w:val="single"/>
            <w14:ligatures w14:val="none"/>
          </w:rPr>
          <w:t>https://doi.org/10.1108/09590550410546232</w:t>
        </w:r>
      </w:hyperlink>
    </w:p>
    <w:p w14:paraId="545F780F"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Oumaima</w:t>
      </w:r>
      <w:proofErr w:type="spellEnd"/>
      <w:r w:rsidRPr="00FD4BBE">
        <w:rPr>
          <w:rFonts w:ascii="Times New Roman" w:hAnsi="Times New Roman" w:cs="Times New Roman"/>
          <w:color w:val="000000"/>
          <w:kern w:val="0"/>
          <w:sz w:val="27"/>
          <w:szCs w:val="27"/>
          <w14:ligatures w14:val="none"/>
        </w:rPr>
        <w:t xml:space="preserve">, J. and </w:t>
      </w:r>
      <w:proofErr w:type="spellStart"/>
      <w:r w:rsidRPr="00FD4BBE">
        <w:rPr>
          <w:rFonts w:ascii="Times New Roman" w:hAnsi="Times New Roman" w:cs="Times New Roman"/>
          <w:color w:val="000000"/>
          <w:kern w:val="0"/>
          <w:sz w:val="27"/>
          <w:szCs w:val="27"/>
          <w14:ligatures w14:val="none"/>
        </w:rPr>
        <w:t>Lamari</w:t>
      </w:r>
      <w:proofErr w:type="spellEnd"/>
      <w:r w:rsidRPr="00FD4BBE">
        <w:rPr>
          <w:rFonts w:ascii="Times New Roman" w:hAnsi="Times New Roman" w:cs="Times New Roman"/>
          <w:color w:val="000000"/>
          <w:kern w:val="0"/>
          <w:sz w:val="27"/>
          <w:szCs w:val="27"/>
          <w14:ligatures w14:val="none"/>
        </w:rPr>
        <w:t>, S., 2024. Customer experience in the digital transformation era: Insights on personalization, digital marketing, and customer relationship management. International Journal of Economics, Management and Finance (IJEMF), 3(2), pp.52-69. DOI: https://doi.org/10.5281/zenodo.14109688 </w:t>
      </w:r>
    </w:p>
    <w:p w14:paraId="6D8DC85D"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Rashbass</w:t>
      </w:r>
      <w:proofErr w:type="spellEnd"/>
      <w:r w:rsidRPr="00FD4BBE">
        <w:rPr>
          <w:rFonts w:ascii="Times New Roman" w:hAnsi="Times New Roman" w:cs="Times New Roman"/>
          <w:color w:val="000000"/>
          <w:kern w:val="0"/>
          <w:sz w:val="27"/>
          <w:szCs w:val="27"/>
          <w14:ligatures w14:val="none"/>
        </w:rPr>
        <w:t>. H., 2024. Burberry blames ‘inconsistent brand execution’ for sales decline. [online]. Accessed on: 20/03/2026. Available at https://www.marketingweek.com/burberry-inconsistent-brand-execution/ </w:t>
      </w:r>
    </w:p>
    <w:p w14:paraId="734C8DB8"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Reuters (2025). Burberry Returns to Growth as Turnaround Effort Starts to Bear Fruit. [online] The Business of Fashion. Available at: https://www.businessoffashion.com/news/luxury/burberry-returns-to-growth-as-turnaround-effort-starts-to-bear-fruit/.</w:t>
      </w:r>
    </w:p>
    <w:p w14:paraId="5AE5C84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Shoaib, M. (2024). Burberry profits slump as demand slows in China and the US. [online] Vogue. Available at: https://www.vogue.com/article/burberry-profits-slump-as-demand-slows-in-china-and-the-us.</w:t>
      </w:r>
    </w:p>
    <w:p w14:paraId="3C42009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Simpson, J. (2024). Burberry profits slump by 40% as demand for luxury goods slows. The Guardian. [online] 15 May. Available at: https://www.theguardian.com/business/article/2024/may/15/burberry-profits-slump-demand-for-luxury-goods-slows.</w:t>
      </w:r>
    </w:p>
    <w:p w14:paraId="4B1CCFA2"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Tarnovskaya</w:t>
      </w:r>
      <w:proofErr w:type="spellEnd"/>
      <w:r w:rsidRPr="00FD4BBE">
        <w:rPr>
          <w:rFonts w:ascii="Times New Roman" w:hAnsi="Times New Roman" w:cs="Times New Roman"/>
          <w:color w:val="000000"/>
          <w:kern w:val="0"/>
          <w:sz w:val="27"/>
          <w:szCs w:val="27"/>
          <w14:ligatures w14:val="none"/>
        </w:rPr>
        <w:t>, V., 2023. Sustainability as the source of competitive advantage. How sustainable is it?.</w:t>
      </w:r>
      <w:proofErr w:type="spellStart"/>
      <w:r w:rsidRPr="00FD4BBE">
        <w:rPr>
          <w:rFonts w:ascii="Times New Roman" w:hAnsi="Times New Roman" w:cs="Times New Roman"/>
          <w:color w:val="000000"/>
          <w:kern w:val="0"/>
          <w:sz w:val="27"/>
          <w:szCs w:val="27"/>
          <w14:ligatures w14:val="none"/>
        </w:rPr>
        <w:t>doi:https</w:t>
      </w:r>
      <w:proofErr w:type="spellEnd"/>
      <w:r w:rsidRPr="00FD4BBE">
        <w:rPr>
          <w:rFonts w:ascii="Times New Roman" w:hAnsi="Times New Roman" w:cs="Times New Roman"/>
          <w:color w:val="000000"/>
          <w:kern w:val="0"/>
          <w:sz w:val="27"/>
          <w:szCs w:val="27"/>
          <w14:ligatures w14:val="none"/>
        </w:rPr>
        <w:t>://doi.org/10.1108/s1876-066x20230000037005</w:t>
      </w:r>
    </w:p>
    <w:p w14:paraId="2B565797"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TFL (2025). Burberry: A Brand-Building Playbook - The Fashion Law. [online] The Fashion Law. Available at: https://www.thefashionlaw.com/burberry-weatherproof-origins-trademark-icons-and-the-business-of-britishness/.</w:t>
      </w:r>
    </w:p>
    <w:p w14:paraId="2A6AF84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The AIC. (2020). Burberry, Gucci and Louis Vuitton. [online] Available at: https://www.theaic.co.uk/aic/news/commentary/burberry-gucci-and-louis-vuitton [Accessed 20 Mar. 2026].</w:t>
      </w:r>
    </w:p>
    <w:p w14:paraId="64C27229"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Wright, O. (2026). Brexit red tape leaves food exporters with £210m bill. [online] Thetimes.com. Available at: https://www.thetimes.com/uk/politics/article/brexit-export-health-documents-rachel-reeves-5gbdr2f73?utm [Accessed 20 Mar. 2026].</w:t>
      </w:r>
    </w:p>
    <w:p w14:paraId="12A2709B"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Ye, C. and Kim, Y., 2024. How luxury brands appeal to young consumers: a different focus. Journal of Business Strategy, 45(6), pp.414-420.</w:t>
      </w:r>
      <w:hyperlink r:id="rId16" w:history="1">
        <w:r w:rsidRPr="00FD4BBE">
          <w:rPr>
            <w:rFonts w:ascii="Times New Roman" w:hAnsi="Times New Roman" w:cs="Times New Roman"/>
            <w:color w:val="1155CC"/>
            <w:kern w:val="0"/>
            <w:sz w:val="27"/>
            <w:szCs w:val="27"/>
            <w:u w:val="single"/>
            <w14:ligatures w14:val="none"/>
          </w:rPr>
          <w:t>https://doi.org/10.1108/JBS-07-2023-0147</w:t>
        </w:r>
      </w:hyperlink>
    </w:p>
    <w:p w14:paraId="7CC69863"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proofErr w:type="spellStart"/>
      <w:r w:rsidRPr="00FD4BBE">
        <w:rPr>
          <w:rFonts w:ascii="Times New Roman" w:hAnsi="Times New Roman" w:cs="Times New Roman"/>
          <w:color w:val="000000"/>
          <w:kern w:val="0"/>
          <w:sz w:val="27"/>
          <w:szCs w:val="27"/>
          <w14:ligatures w14:val="none"/>
        </w:rPr>
        <w:t>Yeni</w:t>
      </w:r>
      <w:proofErr w:type="spellEnd"/>
      <w:r w:rsidRPr="00FD4BBE">
        <w:rPr>
          <w:rFonts w:ascii="Times New Roman" w:hAnsi="Times New Roman" w:cs="Times New Roman"/>
          <w:color w:val="000000"/>
          <w:kern w:val="0"/>
          <w:sz w:val="27"/>
          <w:szCs w:val="27"/>
          <w14:ligatures w14:val="none"/>
        </w:rPr>
        <w:t>. E. L., 2024. Burberry’s Digital Transformation and Brand Revival — How Burberry used digital media to rejuvenate its classic image. [online]. Accessed on: 20/03/2026. Available at https://medium.com/@every1lovesyeni/burberrys-digital-transformation-and-brand-revival-how-burberry-used-digital-media-to-rejuvenate-c2e16c5aa944 </w:t>
      </w:r>
    </w:p>
    <w:p w14:paraId="69D10300"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27"/>
          <w:szCs w:val="27"/>
          <w14:ligatures w14:val="none"/>
        </w:rPr>
        <w:t>Zhang, Y., 2022. Burberry's Marketing Activities in the UK and China: An Analysis Based on Cultural and Psychological Differences. http://166.62.7.99/conferences/LNEMSS/ICEMBE%202022/EE023.pdf </w:t>
      </w:r>
    </w:p>
    <w:p w14:paraId="126D0C91"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18"/>
          <w:szCs w:val="18"/>
          <w14:ligatures w14:val="none"/>
        </w:rPr>
        <w:t> </w:t>
      </w:r>
    </w:p>
    <w:p w14:paraId="7C87C9EC" w14:textId="77777777" w:rsidR="00210B20" w:rsidRPr="00FD4BBE" w:rsidRDefault="00210B20" w:rsidP="00A57A97">
      <w:pPr>
        <w:spacing w:after="0" w:line="240" w:lineRule="auto"/>
        <w:jc w:val="both"/>
        <w:rPr>
          <w:rFonts w:ascii="Times New Roman" w:hAnsi="Times New Roman" w:cs="Times New Roman"/>
          <w:color w:val="000000"/>
          <w:kern w:val="0"/>
          <w:sz w:val="18"/>
          <w:szCs w:val="18"/>
          <w14:ligatures w14:val="none"/>
        </w:rPr>
      </w:pPr>
      <w:r w:rsidRPr="00FD4BBE">
        <w:rPr>
          <w:rFonts w:ascii="Times New Roman" w:hAnsi="Times New Roman" w:cs="Times New Roman"/>
          <w:color w:val="000000"/>
          <w:kern w:val="0"/>
          <w:sz w:val="18"/>
          <w:szCs w:val="18"/>
          <w14:ligatures w14:val="none"/>
        </w:rPr>
        <w:t> </w:t>
      </w:r>
    </w:p>
    <w:p w14:paraId="005A6C3B" w14:textId="77777777" w:rsidR="00210B20" w:rsidRPr="00FD4BBE" w:rsidRDefault="00210B20" w:rsidP="00A57A97">
      <w:pPr>
        <w:spacing w:after="0" w:line="324" w:lineRule="atLeast"/>
        <w:rPr>
          <w:rFonts w:ascii="-webkit-standard" w:hAnsi="-webkit-standard" w:cs="Times New Roman"/>
          <w:color w:val="000000"/>
          <w:kern w:val="0"/>
          <w:sz w:val="27"/>
          <w:szCs w:val="27"/>
          <w14:ligatures w14:val="none"/>
        </w:rPr>
      </w:pPr>
      <w:r w:rsidRPr="00FD4BBE">
        <w:rPr>
          <w:rFonts w:ascii="Times New Roman" w:hAnsi="Times New Roman" w:cs="Times New Roman"/>
          <w:color w:val="000000"/>
          <w:kern w:val="0"/>
          <w:sz w:val="26"/>
          <w:szCs w:val="26"/>
          <w14:ligatures w14:val="none"/>
        </w:rPr>
        <w:lastRenderedPageBreak/>
        <w:t>2</w:t>
      </w:r>
    </w:p>
    <w:p w14:paraId="27F6D2E6" w14:textId="77777777" w:rsidR="00210B20" w:rsidRPr="00FD4BBE" w:rsidRDefault="00210B20" w:rsidP="00A57A97">
      <w:pPr>
        <w:spacing w:after="0" w:line="240" w:lineRule="auto"/>
        <w:rPr>
          <w:rFonts w:ascii="-webkit-standard" w:hAnsi="-webkit-standard" w:cs="Times New Roman"/>
          <w:color w:val="000000"/>
          <w:kern w:val="0"/>
          <w:sz w:val="27"/>
          <w:szCs w:val="27"/>
          <w14:ligatures w14:val="none"/>
        </w:rPr>
      </w:pPr>
      <w:r w:rsidRPr="00FD4BBE">
        <w:rPr>
          <w:rFonts w:ascii="-webkit-standard" w:hAnsi="-webkit-standard" w:cs="Times New Roman"/>
          <w:color w:val="000000"/>
          <w:kern w:val="0"/>
          <w:sz w:val="27"/>
          <w:szCs w:val="27"/>
          <w14:ligatures w14:val="none"/>
        </w:rPr>
        <w:t> </w:t>
      </w:r>
    </w:p>
    <w:p w14:paraId="430595A0" w14:textId="77777777" w:rsidR="00210B20" w:rsidRDefault="00210B20" w:rsidP="00A57A97"/>
    <w:p w14:paraId="21D81BA7" w14:textId="77777777" w:rsidR="00210B20" w:rsidRDefault="00210B20" w:rsidP="00210B20">
      <w:pPr>
        <w:spacing w:after="0" w:line="240" w:lineRule="auto"/>
        <w:rPr>
          <w:rFonts w:ascii="Times New Roman" w:hAnsi="Times New Roman" w:cs="Times New Roman"/>
          <w:color w:val="000000"/>
          <w:kern w:val="0"/>
          <w:sz w:val="27"/>
          <w:szCs w:val="27"/>
          <w14:ligatures w14:val="none"/>
        </w:rPr>
      </w:pPr>
    </w:p>
    <w:p w14:paraId="2ABB328E" w14:textId="77777777" w:rsidR="00210B20" w:rsidRPr="00FD4BBE" w:rsidRDefault="00210B20" w:rsidP="00210B20">
      <w:pPr>
        <w:spacing w:after="0" w:line="240" w:lineRule="auto"/>
        <w:rPr>
          <w:rFonts w:ascii="Times New Roman" w:hAnsi="Times New Roman" w:cs="Times New Roman"/>
          <w:color w:val="000000"/>
          <w:kern w:val="0"/>
          <w:sz w:val="18"/>
          <w:szCs w:val="18"/>
          <w14:ligatures w14:val="none"/>
        </w:rPr>
      </w:pPr>
    </w:p>
    <w:p w14:paraId="25E40E94" w14:textId="77777777" w:rsidR="00561321" w:rsidRPr="00A95167" w:rsidRDefault="00561321" w:rsidP="00A95167">
      <w:pPr>
        <w:spacing w:after="0" w:line="240" w:lineRule="auto"/>
        <w:jc w:val="both"/>
        <w:rPr>
          <w:rFonts w:ascii="Times New Roman" w:hAnsi="Times New Roman" w:cs="Times New Roman"/>
          <w:color w:val="000000"/>
          <w:kern w:val="0"/>
          <w:sz w:val="18"/>
          <w:szCs w:val="18"/>
          <w14:ligatures w14:val="none"/>
        </w:rPr>
      </w:pPr>
    </w:p>
    <w:p w14:paraId="2D7925D7" w14:textId="77777777" w:rsidR="00E053DC" w:rsidRDefault="00E053DC">
      <w:pPr>
        <w:pStyle w:val="s13"/>
        <w:spacing w:before="0" w:beforeAutospacing="0" w:after="0" w:afterAutospacing="0"/>
        <w:jc w:val="both"/>
        <w:rPr>
          <w:color w:val="000000"/>
          <w:sz w:val="18"/>
          <w:szCs w:val="18"/>
        </w:rPr>
      </w:pPr>
    </w:p>
    <w:p w14:paraId="7BF33AC6" w14:textId="77777777" w:rsidR="002E69BB" w:rsidRPr="00F20E36" w:rsidRDefault="002E69BB" w:rsidP="00F20E36">
      <w:pPr>
        <w:spacing w:after="0" w:line="324" w:lineRule="atLeast"/>
        <w:rPr>
          <w:rFonts w:ascii="-webkit-standard" w:hAnsi="-webkit-standard" w:cs="Times New Roman"/>
          <w:color w:val="000000"/>
          <w:kern w:val="0"/>
          <w:sz w:val="27"/>
          <w:szCs w:val="27"/>
          <w14:ligatures w14:val="none"/>
        </w:rPr>
      </w:pPr>
    </w:p>
    <w:p w14:paraId="6107C1B9" w14:textId="38B51460" w:rsidR="00EB281A" w:rsidRPr="00F20E36" w:rsidRDefault="00EB281A" w:rsidP="00F20E36"/>
    <w:sectPr w:rsidR="00EB281A" w:rsidRPr="00F20E3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CA853" w14:textId="77777777" w:rsidR="0015774D" w:rsidRDefault="0015774D" w:rsidP="00207CAC">
      <w:pPr>
        <w:spacing w:after="0" w:line="240" w:lineRule="auto"/>
      </w:pPr>
      <w:r>
        <w:separator/>
      </w:r>
    </w:p>
  </w:endnote>
  <w:endnote w:type="continuationSeparator" w:id="0">
    <w:p w14:paraId="1D31795E" w14:textId="77777777" w:rsidR="0015774D" w:rsidRDefault="0015774D" w:rsidP="0020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Arial"/>
    <w:panose1 w:val="020B0604020202020204"/>
    <w:charset w:val="00"/>
    <w:family w:val="roman"/>
    <w:pitch w:val="default"/>
  </w:font>
  <w:font w:name="-webkit-standard">
    <w:altName w:val="Cambria"/>
    <w:panose1 w:val="020B0604020202020204"/>
    <w:charset w:val="00"/>
    <w:family w:val="roman"/>
    <w:pitch w:val="default"/>
  </w:font>
  <w:font w:name="Apple Color Emoji">
    <w:altName w:val="Calibr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727481"/>
      <w:docPartObj>
        <w:docPartGallery w:val="Page Numbers (Bottom of Page)"/>
        <w:docPartUnique/>
      </w:docPartObj>
    </w:sdtPr>
    <w:sdtEndPr>
      <w:rPr>
        <w:noProof/>
      </w:rPr>
    </w:sdtEndPr>
    <w:sdtContent>
      <w:p w14:paraId="7DE9794C" w14:textId="12004517" w:rsidR="00207CAC" w:rsidRDefault="00207C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3F7B9B" w14:textId="77777777" w:rsidR="00207CAC" w:rsidRDefault="0020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C5A73" w14:textId="77777777" w:rsidR="0015774D" w:rsidRDefault="0015774D" w:rsidP="00207CAC">
      <w:pPr>
        <w:spacing w:after="0" w:line="240" w:lineRule="auto"/>
      </w:pPr>
      <w:r>
        <w:separator/>
      </w:r>
    </w:p>
  </w:footnote>
  <w:footnote w:type="continuationSeparator" w:id="0">
    <w:p w14:paraId="44EA6474" w14:textId="77777777" w:rsidR="0015774D" w:rsidRDefault="0015774D" w:rsidP="00207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713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443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D25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23D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73EA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9449F0"/>
    <w:multiLevelType w:val="hybridMultilevel"/>
    <w:tmpl w:val="A510F0BC"/>
    <w:lvl w:ilvl="0" w:tplc="FFFFFFFF">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2F59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867C6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C861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286F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0655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2692677">
    <w:abstractNumId w:val="10"/>
  </w:num>
  <w:num w:numId="2" w16cid:durableId="834688181">
    <w:abstractNumId w:val="0"/>
  </w:num>
  <w:num w:numId="3" w16cid:durableId="1565876550">
    <w:abstractNumId w:val="6"/>
  </w:num>
  <w:num w:numId="4" w16cid:durableId="782382078">
    <w:abstractNumId w:val="2"/>
  </w:num>
  <w:num w:numId="5" w16cid:durableId="344789235">
    <w:abstractNumId w:val="4"/>
  </w:num>
  <w:num w:numId="6" w16cid:durableId="608439651">
    <w:abstractNumId w:val="3"/>
  </w:num>
  <w:num w:numId="7" w16cid:durableId="408962632">
    <w:abstractNumId w:val="9"/>
  </w:num>
  <w:num w:numId="8" w16cid:durableId="1987318777">
    <w:abstractNumId w:val="7"/>
  </w:num>
  <w:num w:numId="9" w16cid:durableId="1948583422">
    <w:abstractNumId w:val="1"/>
  </w:num>
  <w:num w:numId="10" w16cid:durableId="1097866215">
    <w:abstractNumId w:val="8"/>
  </w:num>
  <w:num w:numId="11" w16cid:durableId="14812629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C03"/>
    <w:rsid w:val="00052215"/>
    <w:rsid w:val="000D31BA"/>
    <w:rsid w:val="00103550"/>
    <w:rsid w:val="0015774D"/>
    <w:rsid w:val="001D1AAC"/>
    <w:rsid w:val="001F4831"/>
    <w:rsid w:val="00207CAC"/>
    <w:rsid w:val="00210B20"/>
    <w:rsid w:val="002339EF"/>
    <w:rsid w:val="00252248"/>
    <w:rsid w:val="002B4C03"/>
    <w:rsid w:val="002E69BB"/>
    <w:rsid w:val="00427859"/>
    <w:rsid w:val="004370F2"/>
    <w:rsid w:val="005165A3"/>
    <w:rsid w:val="00543781"/>
    <w:rsid w:val="005506BB"/>
    <w:rsid w:val="00561321"/>
    <w:rsid w:val="00645ED4"/>
    <w:rsid w:val="00670D78"/>
    <w:rsid w:val="006C0765"/>
    <w:rsid w:val="006E2734"/>
    <w:rsid w:val="0074285B"/>
    <w:rsid w:val="00811B0E"/>
    <w:rsid w:val="00897CC5"/>
    <w:rsid w:val="008B7555"/>
    <w:rsid w:val="009E483D"/>
    <w:rsid w:val="00A036E0"/>
    <w:rsid w:val="00A07D09"/>
    <w:rsid w:val="00A715ED"/>
    <w:rsid w:val="00A8085F"/>
    <w:rsid w:val="00A95167"/>
    <w:rsid w:val="00AF3E47"/>
    <w:rsid w:val="00B92EE1"/>
    <w:rsid w:val="00BB0D4F"/>
    <w:rsid w:val="00C62D71"/>
    <w:rsid w:val="00D47051"/>
    <w:rsid w:val="00D54CB9"/>
    <w:rsid w:val="00DA187D"/>
    <w:rsid w:val="00DE6050"/>
    <w:rsid w:val="00E053DC"/>
    <w:rsid w:val="00E26EB8"/>
    <w:rsid w:val="00E41DED"/>
    <w:rsid w:val="00EB281A"/>
    <w:rsid w:val="00F20E36"/>
    <w:rsid w:val="00F50123"/>
    <w:rsid w:val="00F81A25"/>
    <w:rsid w:val="00F8314B"/>
    <w:rsid w:val="00FB6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B5123"/>
  <w15:chartTrackingRefBased/>
  <w15:docId w15:val="{2BD3E4C9-E2F2-0148-BD8B-30FBE3B88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C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4C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4C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4C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4C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4C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C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C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C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C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4C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4C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4C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4C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4C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C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C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C03"/>
    <w:rPr>
      <w:rFonts w:eastAsiaTheme="majorEastAsia" w:cstheme="majorBidi"/>
      <w:color w:val="272727" w:themeColor="text1" w:themeTint="D8"/>
    </w:rPr>
  </w:style>
  <w:style w:type="paragraph" w:styleId="Title">
    <w:name w:val="Title"/>
    <w:basedOn w:val="Normal"/>
    <w:next w:val="Normal"/>
    <w:link w:val="TitleChar"/>
    <w:uiPriority w:val="10"/>
    <w:qFormat/>
    <w:rsid w:val="002B4C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C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C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C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C03"/>
    <w:pPr>
      <w:spacing w:before="160"/>
      <w:jc w:val="center"/>
    </w:pPr>
    <w:rPr>
      <w:i/>
      <w:iCs/>
      <w:color w:val="404040" w:themeColor="text1" w:themeTint="BF"/>
    </w:rPr>
  </w:style>
  <w:style w:type="character" w:customStyle="1" w:styleId="QuoteChar">
    <w:name w:val="Quote Char"/>
    <w:basedOn w:val="DefaultParagraphFont"/>
    <w:link w:val="Quote"/>
    <w:uiPriority w:val="29"/>
    <w:rsid w:val="002B4C03"/>
    <w:rPr>
      <w:i/>
      <w:iCs/>
      <w:color w:val="404040" w:themeColor="text1" w:themeTint="BF"/>
    </w:rPr>
  </w:style>
  <w:style w:type="paragraph" w:styleId="ListParagraph">
    <w:name w:val="List Paragraph"/>
    <w:basedOn w:val="Normal"/>
    <w:uiPriority w:val="34"/>
    <w:qFormat/>
    <w:rsid w:val="002B4C03"/>
    <w:pPr>
      <w:ind w:left="720"/>
      <w:contextualSpacing/>
    </w:pPr>
  </w:style>
  <w:style w:type="character" w:styleId="IntenseEmphasis">
    <w:name w:val="Intense Emphasis"/>
    <w:basedOn w:val="DefaultParagraphFont"/>
    <w:uiPriority w:val="21"/>
    <w:qFormat/>
    <w:rsid w:val="002B4C03"/>
    <w:rPr>
      <w:i/>
      <w:iCs/>
      <w:color w:val="2F5496" w:themeColor="accent1" w:themeShade="BF"/>
    </w:rPr>
  </w:style>
  <w:style w:type="paragraph" w:styleId="IntenseQuote">
    <w:name w:val="Intense Quote"/>
    <w:basedOn w:val="Normal"/>
    <w:next w:val="Normal"/>
    <w:link w:val="IntenseQuoteChar"/>
    <w:uiPriority w:val="30"/>
    <w:qFormat/>
    <w:rsid w:val="002B4C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4C03"/>
    <w:rPr>
      <w:i/>
      <w:iCs/>
      <w:color w:val="2F5496" w:themeColor="accent1" w:themeShade="BF"/>
    </w:rPr>
  </w:style>
  <w:style w:type="character" w:styleId="IntenseReference">
    <w:name w:val="Intense Reference"/>
    <w:basedOn w:val="DefaultParagraphFont"/>
    <w:uiPriority w:val="32"/>
    <w:qFormat/>
    <w:rsid w:val="002B4C03"/>
    <w:rPr>
      <w:b/>
      <w:bCs/>
      <w:smallCaps/>
      <w:color w:val="2F5496" w:themeColor="accent1" w:themeShade="BF"/>
      <w:spacing w:val="5"/>
    </w:rPr>
  </w:style>
  <w:style w:type="character" w:customStyle="1" w:styleId="vkekvd">
    <w:name w:val="vkekvd"/>
    <w:basedOn w:val="DefaultParagraphFont"/>
    <w:rsid w:val="00670D78"/>
  </w:style>
  <w:style w:type="character" w:customStyle="1" w:styleId="t286pc">
    <w:name w:val="t286pc"/>
    <w:basedOn w:val="DefaultParagraphFont"/>
    <w:rsid w:val="00670D78"/>
  </w:style>
  <w:style w:type="character" w:styleId="Strong">
    <w:name w:val="Strong"/>
    <w:basedOn w:val="DefaultParagraphFont"/>
    <w:uiPriority w:val="22"/>
    <w:qFormat/>
    <w:rsid w:val="00670D78"/>
    <w:rPr>
      <w:b/>
      <w:bCs/>
    </w:rPr>
  </w:style>
  <w:style w:type="character" w:customStyle="1" w:styleId="apple-converted-space">
    <w:name w:val="apple-converted-space"/>
    <w:basedOn w:val="DefaultParagraphFont"/>
    <w:rsid w:val="00670D78"/>
  </w:style>
  <w:style w:type="paragraph" w:styleId="HTMLPreformatted">
    <w:name w:val="HTML Preformatted"/>
    <w:basedOn w:val="Normal"/>
    <w:link w:val="HTMLPreformattedChar"/>
    <w:uiPriority w:val="99"/>
    <w:semiHidden/>
    <w:unhideWhenUsed/>
    <w:rsid w:val="00670D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70D78"/>
    <w:rPr>
      <w:rFonts w:ascii="Courier New" w:hAnsi="Courier New" w:cs="Courier New"/>
      <w:kern w:val="0"/>
      <w:sz w:val="20"/>
      <w:szCs w:val="20"/>
      <w14:ligatures w14:val="none"/>
    </w:rPr>
  </w:style>
  <w:style w:type="character" w:customStyle="1" w:styleId="undefined">
    <w:name w:val="undefined"/>
    <w:basedOn w:val="DefaultParagraphFont"/>
    <w:rsid w:val="00670D78"/>
  </w:style>
  <w:style w:type="character" w:styleId="Emphasis">
    <w:name w:val="Emphasis"/>
    <w:basedOn w:val="DefaultParagraphFont"/>
    <w:uiPriority w:val="20"/>
    <w:qFormat/>
    <w:rsid w:val="00670D78"/>
    <w:rPr>
      <w:i/>
      <w:iCs/>
    </w:rPr>
  </w:style>
  <w:style w:type="paragraph" w:customStyle="1" w:styleId="s11">
    <w:name w:val="s11"/>
    <w:basedOn w:val="Normal"/>
    <w:rsid w:val="002E69BB"/>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2E69BB"/>
  </w:style>
  <w:style w:type="paragraph" w:customStyle="1" w:styleId="s13">
    <w:name w:val="s13"/>
    <w:basedOn w:val="Normal"/>
    <w:rsid w:val="002E69BB"/>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427859"/>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427859"/>
    <w:rPr>
      <w:rFonts w:ascii="Arial-BoldMT" w:hAnsi="Arial-BoldMT" w:hint="default"/>
      <w:b/>
      <w:bCs/>
      <w:i w:val="0"/>
      <w:iCs w:val="0"/>
      <w:sz w:val="17"/>
      <w:szCs w:val="17"/>
    </w:rPr>
  </w:style>
  <w:style w:type="paragraph" w:styleId="NormalWeb">
    <w:name w:val="Normal (Web)"/>
    <w:basedOn w:val="Normal"/>
    <w:uiPriority w:val="99"/>
    <w:semiHidden/>
    <w:unhideWhenUsed/>
    <w:rsid w:val="002339EF"/>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A95167"/>
  </w:style>
  <w:style w:type="paragraph" w:customStyle="1" w:styleId="s15">
    <w:name w:val="s15"/>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A95167"/>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A95167"/>
  </w:style>
  <w:style w:type="character" w:customStyle="1" w:styleId="s18">
    <w:name w:val="s18"/>
    <w:basedOn w:val="DefaultParagraphFont"/>
    <w:rsid w:val="00A95167"/>
  </w:style>
  <w:style w:type="paragraph" w:customStyle="1" w:styleId="s19">
    <w:name w:val="s19"/>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A95167"/>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207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CAC"/>
  </w:style>
  <w:style w:type="paragraph" w:styleId="Footer">
    <w:name w:val="footer"/>
    <w:basedOn w:val="Normal"/>
    <w:link w:val="FooterChar"/>
    <w:uiPriority w:val="99"/>
    <w:unhideWhenUsed/>
    <w:rsid w:val="00207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ashionbi.com" TargetMode="External"/><Relationship Id="rId13" Type="http://schemas.openxmlformats.org/officeDocument/2006/relationships/hyperlink" Target="https://doi.org/10.1108/JFMM-09-2020-018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JBIM-01-2023-002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JBS-07-2023-01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734242X251393613" TargetMode="External"/><Relationship Id="rId5" Type="http://schemas.openxmlformats.org/officeDocument/2006/relationships/footnotes" Target="footnotes.xml"/><Relationship Id="rId15" Type="http://schemas.openxmlformats.org/officeDocument/2006/relationships/hyperlink" Target="https://doi.org/10.1108/09590550410546232" TargetMode="External"/><Relationship Id="rId10" Type="http://schemas.openxmlformats.org/officeDocument/2006/relationships/hyperlink" Target="https://www.drapersonline.com/author/zoe-hu"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rapersonline.com/author/zoe-hu" TargetMode="External"/><Relationship Id="rId14" Type="http://schemas.openxmlformats.org/officeDocument/2006/relationships/hyperlink" Target="https://doi.org/10.2991/978-94-6463-652-9_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6488</Words>
  <Characters>36985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5</cp:revision>
  <dcterms:created xsi:type="dcterms:W3CDTF">2026-04-14T13:50:00Z</dcterms:created>
  <dcterms:modified xsi:type="dcterms:W3CDTF">2026-04-21T13:16:00Z</dcterms:modified>
</cp:coreProperties>
</file>