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4ADC72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B6492">
        <w:rPr>
          <w:rFonts w:asciiTheme="minorBidi" w:hAnsiTheme="minorBidi"/>
          <w:sz w:val="28"/>
          <w:szCs w:val="28"/>
        </w:rPr>
        <w:t>Marta Yarychkivska</w:t>
      </w:r>
    </w:p>
    <w:p w14:paraId="485B6F49" w14:textId="460B71B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B6492">
        <w:rPr>
          <w:rFonts w:asciiTheme="minorBidi" w:hAnsiTheme="minorBidi"/>
          <w:sz w:val="28"/>
          <w:szCs w:val="28"/>
        </w:rPr>
        <w:t>25</w:t>
      </w:r>
      <w:r w:rsidR="00801792">
        <w:rPr>
          <w:rFonts w:asciiTheme="minorBidi" w:hAnsiTheme="minorBidi"/>
          <w:sz w:val="28"/>
          <w:szCs w:val="28"/>
        </w:rPr>
        <w:t>4</w:t>
      </w:r>
      <w:r w:rsidR="008B6492">
        <w:rPr>
          <w:rFonts w:asciiTheme="minorBidi" w:hAnsiTheme="minorBidi"/>
          <w:sz w:val="28"/>
          <w:szCs w:val="28"/>
        </w:rPr>
        <w:t>4</w:t>
      </w:r>
      <w:r w:rsidR="00801792">
        <w:rPr>
          <w:rFonts w:asciiTheme="minorBidi" w:hAnsiTheme="minorBidi"/>
          <w:sz w:val="28"/>
          <w:szCs w:val="28"/>
        </w:rPr>
        <w:t>691</w:t>
      </w:r>
    </w:p>
    <w:p w14:paraId="3C1E7A20" w14:textId="6436FDC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52F04" w:rsidRPr="00206B7A">
        <w:rPr>
          <w:rFonts w:asciiTheme="minorBidi" w:hAnsiTheme="minorBidi"/>
          <w:sz w:val="28"/>
          <w:szCs w:val="28"/>
          <w:lang w:val="fr-FR"/>
        </w:rPr>
        <w:t>LCHS4001</w:t>
      </w:r>
    </w:p>
    <w:p w14:paraId="4EEB2DA3" w14:textId="4DFF6A8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73923">
        <w:rPr>
          <w:rFonts w:asciiTheme="minorBidi" w:hAnsiTheme="minorBidi"/>
          <w:sz w:val="28"/>
          <w:szCs w:val="28"/>
        </w:rPr>
        <w:t xml:space="preserve">Academic and </w:t>
      </w:r>
      <w:r w:rsidR="004D3618">
        <w:rPr>
          <w:rFonts w:asciiTheme="minorBidi" w:hAnsiTheme="minorBidi"/>
          <w:sz w:val="28"/>
          <w:szCs w:val="28"/>
        </w:rPr>
        <w:t>Employability</w:t>
      </w:r>
      <w:r w:rsidR="00A73923">
        <w:rPr>
          <w:rFonts w:asciiTheme="minorBidi" w:hAnsiTheme="minorBidi"/>
          <w:sz w:val="28"/>
          <w:szCs w:val="28"/>
        </w:rPr>
        <w:t xml:space="preserve"> Skills</w:t>
      </w:r>
    </w:p>
    <w:p w14:paraId="424F7342" w14:textId="734F1B5C" w:rsidR="00EC6DFF" w:rsidRDefault="00ED5964" w:rsidP="00EC6DFF">
      <w:pPr>
        <w:jc w:val="both"/>
        <w:rPr>
          <w:rFonts w:asciiTheme="minorBidi" w:hAnsiTheme="minorBidi"/>
          <w:sz w:val="28"/>
          <w:szCs w:val="28"/>
        </w:rPr>
      </w:pPr>
      <w:r>
        <w:rPr>
          <w:rFonts w:asciiTheme="minorBidi" w:hAnsiTheme="minorBidi"/>
          <w:sz w:val="28"/>
          <w:szCs w:val="28"/>
        </w:rPr>
        <w:t xml:space="preserve">Lecturer: </w:t>
      </w:r>
      <w:r w:rsidR="00205FD1">
        <w:rPr>
          <w:rFonts w:asciiTheme="minorBidi" w:hAnsiTheme="minorBidi"/>
          <w:sz w:val="28"/>
          <w:szCs w:val="28"/>
        </w:rPr>
        <w:t>Muhammed</w:t>
      </w:r>
      <w:r w:rsidR="00EC6DFF">
        <w:rPr>
          <w:rFonts w:asciiTheme="minorBidi" w:hAnsiTheme="minorBidi"/>
          <w:sz w:val="28"/>
          <w:szCs w:val="28"/>
        </w:rPr>
        <w:t xml:space="preserve"> Khan</w:t>
      </w:r>
    </w:p>
    <w:p w14:paraId="112342CB" w14:textId="7D0581AA" w:rsidR="00ED5964" w:rsidRDefault="00ED5964" w:rsidP="00ED5964">
      <w:pPr>
        <w:jc w:val="both"/>
        <w:rPr>
          <w:rFonts w:asciiTheme="minorBidi" w:hAnsiTheme="minorBidi"/>
          <w:sz w:val="28"/>
          <w:szCs w:val="28"/>
        </w:rPr>
      </w:pP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8ADB0A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67FB2">
        <w:rPr>
          <w:rFonts w:asciiTheme="minorBidi" w:hAnsiTheme="minorBidi"/>
          <w:sz w:val="28"/>
          <w:szCs w:val="28"/>
        </w:rPr>
        <w:t>21.08.2026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632710738"/>
        <w:docPartObj>
          <w:docPartGallery w:val="Table of Contents"/>
          <w:docPartUnique/>
        </w:docPartObj>
      </w:sdtPr>
      <w:sdtEndPr>
        <w:rPr>
          <w:b/>
        </w:rPr>
      </w:sdtEndPr>
      <w:sdtContent>
        <w:p w14:paraId="091A975C" w14:textId="5A06BB97" w:rsidR="009D2896" w:rsidRDefault="009D2896">
          <w:pPr>
            <w:pStyle w:val="TOCHeading"/>
          </w:pPr>
          <w:r>
            <w:rPr>
              <w:lang w:val="en-GB"/>
            </w:rPr>
            <w:t>Table of Contents</w:t>
          </w:r>
        </w:p>
        <w:p w14:paraId="667529E1" w14:textId="5C4C0F10" w:rsidR="004B345C" w:rsidRDefault="009D2896">
          <w:pPr>
            <w:pStyle w:val="TOC2"/>
            <w:tabs>
              <w:tab w:val="right" w:leader="dot" w:pos="9016"/>
            </w:tabs>
            <w:rPr>
              <w:rFonts w:asciiTheme="minorHAnsi" w:hAnsiTheme="minorHAnsi" w:cstheme="minorBidi"/>
              <w:b w:val="0"/>
              <w:bCs w:val="0"/>
              <w:noProof/>
              <w:sz w:val="24"/>
              <w:szCs w:val="24"/>
              <w:lang w:eastAsia="en-GB"/>
            </w:rPr>
          </w:pPr>
          <w:r>
            <w:fldChar w:fldCharType="begin"/>
          </w:r>
          <w:r>
            <w:instrText xml:space="preserve"> TOC \o "1-3" \h \z \u </w:instrText>
          </w:r>
          <w:r>
            <w:fldChar w:fldCharType="separate"/>
          </w:r>
          <w:hyperlink w:anchor="_Toc237519566" w:history="1">
            <w:r w:rsidR="004B345C" w:rsidRPr="00153453">
              <w:rPr>
                <w:rStyle w:val="Hyperlink"/>
                <w:noProof/>
              </w:rPr>
              <w:t>1.1 Introduction</w:t>
            </w:r>
            <w:r w:rsidR="004B345C">
              <w:rPr>
                <w:noProof/>
                <w:webHidden/>
              </w:rPr>
              <w:tab/>
            </w:r>
            <w:r w:rsidR="004B345C">
              <w:rPr>
                <w:noProof/>
                <w:webHidden/>
              </w:rPr>
              <w:fldChar w:fldCharType="begin"/>
            </w:r>
            <w:r w:rsidR="004B345C">
              <w:rPr>
                <w:noProof/>
                <w:webHidden/>
              </w:rPr>
              <w:instrText xml:space="preserve"> PAGEREF _Toc237519566 \h </w:instrText>
            </w:r>
            <w:r w:rsidR="004B345C">
              <w:rPr>
                <w:noProof/>
                <w:webHidden/>
              </w:rPr>
            </w:r>
            <w:r w:rsidR="004B345C">
              <w:rPr>
                <w:noProof/>
                <w:webHidden/>
              </w:rPr>
              <w:fldChar w:fldCharType="separate"/>
            </w:r>
            <w:r w:rsidR="004B345C">
              <w:rPr>
                <w:noProof/>
                <w:webHidden/>
              </w:rPr>
              <w:t>3</w:t>
            </w:r>
            <w:r w:rsidR="004B345C">
              <w:rPr>
                <w:noProof/>
                <w:webHidden/>
              </w:rPr>
              <w:fldChar w:fldCharType="end"/>
            </w:r>
          </w:hyperlink>
        </w:p>
        <w:p w14:paraId="37D483FE" w14:textId="03899A32"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67" w:history="1">
            <w:r w:rsidRPr="00153453">
              <w:rPr>
                <w:rStyle w:val="Hyperlink"/>
                <w:noProof/>
              </w:rPr>
              <w:t>2 Surgical Nurse in the Health and Social Care Field</w:t>
            </w:r>
            <w:r>
              <w:rPr>
                <w:noProof/>
                <w:webHidden/>
              </w:rPr>
              <w:tab/>
            </w:r>
            <w:r>
              <w:rPr>
                <w:noProof/>
                <w:webHidden/>
              </w:rPr>
              <w:fldChar w:fldCharType="begin"/>
            </w:r>
            <w:r>
              <w:rPr>
                <w:noProof/>
                <w:webHidden/>
              </w:rPr>
              <w:instrText xml:space="preserve"> PAGEREF _Toc237519567 \h </w:instrText>
            </w:r>
            <w:r>
              <w:rPr>
                <w:noProof/>
                <w:webHidden/>
              </w:rPr>
            </w:r>
            <w:r>
              <w:rPr>
                <w:noProof/>
                <w:webHidden/>
              </w:rPr>
              <w:fldChar w:fldCharType="separate"/>
            </w:r>
            <w:r>
              <w:rPr>
                <w:noProof/>
                <w:webHidden/>
              </w:rPr>
              <w:t>3</w:t>
            </w:r>
            <w:r>
              <w:rPr>
                <w:noProof/>
                <w:webHidden/>
              </w:rPr>
              <w:fldChar w:fldCharType="end"/>
            </w:r>
          </w:hyperlink>
        </w:p>
        <w:p w14:paraId="6ED86649" w14:textId="35C4CD82"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68" w:history="1">
            <w:r w:rsidRPr="00153453">
              <w:rPr>
                <w:rStyle w:val="Hyperlink"/>
                <w:noProof/>
              </w:rPr>
              <w:t>2.1 Description of Surgical Nurse in Health and Social Care</w:t>
            </w:r>
            <w:r>
              <w:rPr>
                <w:noProof/>
                <w:webHidden/>
              </w:rPr>
              <w:tab/>
            </w:r>
            <w:r>
              <w:rPr>
                <w:noProof/>
                <w:webHidden/>
              </w:rPr>
              <w:fldChar w:fldCharType="begin"/>
            </w:r>
            <w:r>
              <w:rPr>
                <w:noProof/>
                <w:webHidden/>
              </w:rPr>
              <w:instrText xml:space="preserve"> PAGEREF _Toc237519568 \h </w:instrText>
            </w:r>
            <w:r>
              <w:rPr>
                <w:noProof/>
                <w:webHidden/>
              </w:rPr>
            </w:r>
            <w:r>
              <w:rPr>
                <w:noProof/>
                <w:webHidden/>
              </w:rPr>
              <w:fldChar w:fldCharType="separate"/>
            </w:r>
            <w:r>
              <w:rPr>
                <w:noProof/>
                <w:webHidden/>
              </w:rPr>
              <w:t>3</w:t>
            </w:r>
            <w:r>
              <w:rPr>
                <w:noProof/>
                <w:webHidden/>
              </w:rPr>
              <w:fldChar w:fldCharType="end"/>
            </w:r>
          </w:hyperlink>
        </w:p>
        <w:p w14:paraId="7ED8F581" w14:textId="36CEC4EB"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69" w:history="1">
            <w:r w:rsidRPr="00153453">
              <w:rPr>
                <w:rStyle w:val="Hyperlink"/>
                <w:noProof/>
              </w:rPr>
              <w:t>2.2 Explanation of Most Significant Skills Needed for Surgical Nurse in Health and Social Care</w:t>
            </w:r>
            <w:r>
              <w:rPr>
                <w:noProof/>
                <w:webHidden/>
              </w:rPr>
              <w:tab/>
            </w:r>
            <w:r>
              <w:rPr>
                <w:noProof/>
                <w:webHidden/>
              </w:rPr>
              <w:fldChar w:fldCharType="begin"/>
            </w:r>
            <w:r>
              <w:rPr>
                <w:noProof/>
                <w:webHidden/>
              </w:rPr>
              <w:instrText xml:space="preserve"> PAGEREF _Toc237519569 \h </w:instrText>
            </w:r>
            <w:r>
              <w:rPr>
                <w:noProof/>
                <w:webHidden/>
              </w:rPr>
            </w:r>
            <w:r>
              <w:rPr>
                <w:noProof/>
                <w:webHidden/>
              </w:rPr>
              <w:fldChar w:fldCharType="separate"/>
            </w:r>
            <w:r>
              <w:rPr>
                <w:noProof/>
                <w:webHidden/>
              </w:rPr>
              <w:t>3</w:t>
            </w:r>
            <w:r>
              <w:rPr>
                <w:noProof/>
                <w:webHidden/>
              </w:rPr>
              <w:fldChar w:fldCharType="end"/>
            </w:r>
          </w:hyperlink>
        </w:p>
        <w:p w14:paraId="644F40C9" w14:textId="0A142F2C"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70" w:history="1">
            <w:r w:rsidRPr="00153453">
              <w:rPr>
                <w:rStyle w:val="Hyperlink"/>
                <w:noProof/>
              </w:rPr>
              <w:t>3 Strategies for Skill Improvement for Surgical Nurse</w:t>
            </w:r>
            <w:r>
              <w:rPr>
                <w:noProof/>
                <w:webHidden/>
              </w:rPr>
              <w:tab/>
            </w:r>
            <w:r>
              <w:rPr>
                <w:noProof/>
                <w:webHidden/>
              </w:rPr>
              <w:fldChar w:fldCharType="begin"/>
            </w:r>
            <w:r>
              <w:rPr>
                <w:noProof/>
                <w:webHidden/>
              </w:rPr>
              <w:instrText xml:space="preserve"> PAGEREF _Toc237519570 \h </w:instrText>
            </w:r>
            <w:r>
              <w:rPr>
                <w:noProof/>
                <w:webHidden/>
              </w:rPr>
            </w:r>
            <w:r>
              <w:rPr>
                <w:noProof/>
                <w:webHidden/>
              </w:rPr>
              <w:fldChar w:fldCharType="separate"/>
            </w:r>
            <w:r>
              <w:rPr>
                <w:noProof/>
                <w:webHidden/>
              </w:rPr>
              <w:t>4</w:t>
            </w:r>
            <w:r>
              <w:rPr>
                <w:noProof/>
                <w:webHidden/>
              </w:rPr>
              <w:fldChar w:fldCharType="end"/>
            </w:r>
          </w:hyperlink>
        </w:p>
        <w:p w14:paraId="4F7540A7" w14:textId="2E5EB718"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71" w:history="1">
            <w:r w:rsidRPr="00153453">
              <w:rPr>
                <w:rStyle w:val="Hyperlink"/>
                <w:noProof/>
              </w:rPr>
              <w:t>3.1 Three Strategies to Improve the Skills for Surgical Nurse</w:t>
            </w:r>
            <w:r>
              <w:rPr>
                <w:noProof/>
                <w:webHidden/>
              </w:rPr>
              <w:tab/>
            </w:r>
            <w:r>
              <w:rPr>
                <w:noProof/>
                <w:webHidden/>
              </w:rPr>
              <w:fldChar w:fldCharType="begin"/>
            </w:r>
            <w:r>
              <w:rPr>
                <w:noProof/>
                <w:webHidden/>
              </w:rPr>
              <w:instrText xml:space="preserve"> PAGEREF _Toc237519571 \h </w:instrText>
            </w:r>
            <w:r>
              <w:rPr>
                <w:noProof/>
                <w:webHidden/>
              </w:rPr>
            </w:r>
            <w:r>
              <w:rPr>
                <w:noProof/>
                <w:webHidden/>
              </w:rPr>
              <w:fldChar w:fldCharType="separate"/>
            </w:r>
            <w:r>
              <w:rPr>
                <w:noProof/>
                <w:webHidden/>
              </w:rPr>
              <w:t>4</w:t>
            </w:r>
            <w:r>
              <w:rPr>
                <w:noProof/>
                <w:webHidden/>
              </w:rPr>
              <w:fldChar w:fldCharType="end"/>
            </w:r>
          </w:hyperlink>
        </w:p>
        <w:p w14:paraId="603E1424" w14:textId="3DFF29F4"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72" w:history="1">
            <w:r w:rsidRPr="00153453">
              <w:rPr>
                <w:rStyle w:val="Hyperlink"/>
                <w:noProof/>
              </w:rPr>
              <w:t>4 Conclusion</w:t>
            </w:r>
            <w:r>
              <w:rPr>
                <w:noProof/>
                <w:webHidden/>
              </w:rPr>
              <w:tab/>
            </w:r>
            <w:r>
              <w:rPr>
                <w:noProof/>
                <w:webHidden/>
              </w:rPr>
              <w:fldChar w:fldCharType="begin"/>
            </w:r>
            <w:r>
              <w:rPr>
                <w:noProof/>
                <w:webHidden/>
              </w:rPr>
              <w:instrText xml:space="preserve"> PAGEREF _Toc237519572 \h </w:instrText>
            </w:r>
            <w:r>
              <w:rPr>
                <w:noProof/>
                <w:webHidden/>
              </w:rPr>
            </w:r>
            <w:r>
              <w:rPr>
                <w:noProof/>
                <w:webHidden/>
              </w:rPr>
              <w:fldChar w:fldCharType="separate"/>
            </w:r>
            <w:r>
              <w:rPr>
                <w:noProof/>
                <w:webHidden/>
              </w:rPr>
              <w:t>4</w:t>
            </w:r>
            <w:r>
              <w:rPr>
                <w:noProof/>
                <w:webHidden/>
              </w:rPr>
              <w:fldChar w:fldCharType="end"/>
            </w:r>
          </w:hyperlink>
        </w:p>
        <w:p w14:paraId="4897A23D" w14:textId="73DEB339" w:rsidR="004B345C" w:rsidRDefault="004B345C">
          <w:pPr>
            <w:pStyle w:val="TOC2"/>
            <w:tabs>
              <w:tab w:val="right" w:leader="dot" w:pos="9016"/>
            </w:tabs>
            <w:rPr>
              <w:rFonts w:asciiTheme="minorHAnsi" w:hAnsiTheme="minorHAnsi" w:cstheme="minorBidi"/>
              <w:b w:val="0"/>
              <w:bCs w:val="0"/>
              <w:noProof/>
              <w:sz w:val="24"/>
              <w:szCs w:val="24"/>
              <w:lang w:eastAsia="en-GB"/>
            </w:rPr>
          </w:pPr>
          <w:hyperlink w:anchor="_Toc237519573" w:history="1">
            <w:r w:rsidRPr="00153453">
              <w:rPr>
                <w:rStyle w:val="Hyperlink"/>
                <w:noProof/>
              </w:rPr>
              <w:t>5 Reference List</w:t>
            </w:r>
            <w:r>
              <w:rPr>
                <w:noProof/>
                <w:webHidden/>
              </w:rPr>
              <w:tab/>
            </w:r>
            <w:r>
              <w:rPr>
                <w:noProof/>
                <w:webHidden/>
              </w:rPr>
              <w:fldChar w:fldCharType="begin"/>
            </w:r>
            <w:r>
              <w:rPr>
                <w:noProof/>
                <w:webHidden/>
              </w:rPr>
              <w:instrText xml:space="preserve"> PAGEREF _Toc237519573 \h </w:instrText>
            </w:r>
            <w:r>
              <w:rPr>
                <w:noProof/>
                <w:webHidden/>
              </w:rPr>
            </w:r>
            <w:r>
              <w:rPr>
                <w:noProof/>
                <w:webHidden/>
              </w:rPr>
              <w:fldChar w:fldCharType="separate"/>
            </w:r>
            <w:r>
              <w:rPr>
                <w:noProof/>
                <w:webHidden/>
              </w:rPr>
              <w:t>5</w:t>
            </w:r>
            <w:r>
              <w:rPr>
                <w:noProof/>
                <w:webHidden/>
              </w:rPr>
              <w:fldChar w:fldCharType="end"/>
            </w:r>
          </w:hyperlink>
        </w:p>
        <w:p w14:paraId="5C2D4DDB" w14:textId="7C37CCFB" w:rsidR="009D2896" w:rsidRDefault="009D2896">
          <w:r>
            <w:rPr>
              <w:b/>
              <w:bCs/>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956EECD" w14:textId="3AEA74B1" w:rsidR="00411A06" w:rsidRPr="008D6ACD" w:rsidRDefault="008D6ACD" w:rsidP="008D6ACD">
      <w:pPr>
        <w:rPr>
          <w:b/>
          <w:bCs/>
          <w:sz w:val="28"/>
          <w:szCs w:val="28"/>
        </w:rPr>
      </w:pPr>
      <w:bookmarkStart w:id="0" w:name="_Toc237519566"/>
      <w:r>
        <w:rPr>
          <w:b/>
          <w:bCs/>
          <w:sz w:val="21"/>
          <w:szCs w:val="21"/>
          <w:lang w:val="uk-UA"/>
        </w:rPr>
        <w:br/>
      </w:r>
      <w:r>
        <w:rPr>
          <w:b/>
          <w:bCs/>
          <w:sz w:val="21"/>
          <w:szCs w:val="21"/>
          <w:lang w:val="uk-UA"/>
        </w:rPr>
        <w:br/>
      </w:r>
      <w:r>
        <w:rPr>
          <w:b/>
          <w:bCs/>
          <w:sz w:val="21"/>
          <w:szCs w:val="21"/>
          <w:lang w:val="uk-UA"/>
        </w:rPr>
        <w:br/>
      </w:r>
      <w:r>
        <w:rPr>
          <w:b/>
          <w:bCs/>
          <w:sz w:val="21"/>
          <w:szCs w:val="21"/>
          <w:lang w:val="uk-UA"/>
        </w:rPr>
        <w:br/>
      </w:r>
      <w:r>
        <w:rPr>
          <w:b/>
          <w:bCs/>
          <w:sz w:val="21"/>
          <w:szCs w:val="21"/>
          <w:lang w:val="uk-UA"/>
        </w:rPr>
        <w:br/>
      </w:r>
      <w:r>
        <w:rPr>
          <w:b/>
          <w:bCs/>
          <w:sz w:val="21"/>
          <w:szCs w:val="21"/>
          <w:lang w:val="uk-UA"/>
        </w:rPr>
        <w:br/>
      </w:r>
      <w:r>
        <w:rPr>
          <w:b/>
          <w:bCs/>
          <w:sz w:val="21"/>
          <w:szCs w:val="21"/>
          <w:lang w:val="uk-UA"/>
        </w:rPr>
        <w:br/>
      </w:r>
      <w:r>
        <w:rPr>
          <w:b/>
          <w:bCs/>
          <w:sz w:val="21"/>
          <w:szCs w:val="21"/>
          <w:lang w:val="uk-UA"/>
        </w:rPr>
        <w:br/>
      </w:r>
      <w:r>
        <w:rPr>
          <w:b/>
          <w:bCs/>
          <w:sz w:val="21"/>
          <w:szCs w:val="21"/>
          <w:lang w:val="uk-UA"/>
        </w:rPr>
        <w:br/>
      </w:r>
      <w:r w:rsidR="00C1498C">
        <w:rPr>
          <w:b/>
          <w:bCs/>
          <w:sz w:val="21"/>
          <w:szCs w:val="21"/>
        </w:rPr>
        <w:br/>
      </w:r>
      <w:r w:rsidR="00AA77C8" w:rsidRPr="008D6ACD">
        <w:rPr>
          <w:color w:val="4471C4"/>
          <w:sz w:val="28"/>
          <w:szCs w:val="28"/>
        </w:rPr>
        <w:lastRenderedPageBreak/>
        <w:t>1</w:t>
      </w:r>
      <w:r w:rsidR="00500295" w:rsidRPr="008D6ACD">
        <w:rPr>
          <w:color w:val="4471C4"/>
          <w:sz w:val="28"/>
          <w:szCs w:val="28"/>
        </w:rPr>
        <w:t xml:space="preserve">.1 </w:t>
      </w:r>
      <w:r w:rsidR="00A035CD" w:rsidRPr="008D6ACD">
        <w:rPr>
          <w:color w:val="4471C4"/>
          <w:sz w:val="28"/>
          <w:szCs w:val="28"/>
        </w:rPr>
        <w:t>Introduction</w:t>
      </w:r>
      <w:bookmarkEnd w:id="0"/>
      <w:r>
        <w:rPr>
          <w:b/>
          <w:bCs/>
          <w:sz w:val="28"/>
          <w:szCs w:val="28"/>
          <w:lang w:val="uk-UA"/>
        </w:rPr>
        <w:br/>
      </w:r>
      <w:r w:rsidR="00411A06" w:rsidRPr="00411A06">
        <w:rPr>
          <w:rFonts w:ascii="Arial" w:hAnsi="Arial" w:cs="Arial"/>
          <w:sz w:val="21"/>
          <w:szCs w:val="21"/>
        </w:rPr>
        <w:t>A surgical nurse is an important healthcare professional who provides care to patients before, during and after surgery. Surgical nurses work in operating theatres, surgical wards and recovery areas. Their main duties include preparing patients for procedures, supporting the surgical team, monitoring health and keeping care safe. The Nursing and Midwifery Council (NMC, 2024) states that registered nurses must deliver safe, effective care and communicate clearly with patients and other professionals. This report describes the role of a surgical nurse and examines three key skills required for practice: communication, teamwork and attention to detail. It also presents three evidence-based tools that support professional development: the SBAR framework, Team STEPPS and the WHO Surgical Safety Checklist.</w:t>
      </w:r>
    </w:p>
    <w:p w14:paraId="70E147E9" w14:textId="77777777" w:rsidR="00475D71" w:rsidRPr="00FC3DCB" w:rsidRDefault="3C659699" w:rsidP="00475D71">
      <w:pPr>
        <w:pStyle w:val="Heading2"/>
        <w:rPr>
          <w:rFonts w:ascii="Arial" w:hAnsi="Arial" w:cs="Arial"/>
          <w:color w:val="000000" w:themeColor="text1"/>
          <w:sz w:val="22"/>
          <w:szCs w:val="22"/>
        </w:rPr>
      </w:pPr>
      <w:bookmarkStart w:id="1" w:name="_Toc237519567"/>
      <w:r w:rsidRPr="0CF501EC">
        <w:rPr>
          <w:color w:val="4471C4"/>
        </w:rPr>
        <w:t xml:space="preserve">2 </w:t>
      </w:r>
      <w:r w:rsidR="00411A06">
        <w:rPr>
          <w:color w:val="4471C4"/>
        </w:rPr>
        <w:t>Surgical Nurse</w:t>
      </w:r>
      <w:r w:rsidRPr="0CF501EC">
        <w:rPr>
          <w:color w:val="4471C4"/>
        </w:rPr>
        <w:t xml:space="preserve"> in the Health and Social Care Field</w:t>
      </w:r>
      <w:bookmarkEnd w:id="1"/>
      <w:r w:rsidR="00475D71">
        <w:rPr>
          <w:color w:val="4471C4"/>
          <w:lang w:val="uk-UA"/>
        </w:rPr>
        <w:br/>
      </w:r>
      <w:r w:rsidR="00475D71" w:rsidRPr="00FC3DCB">
        <w:rPr>
          <w:rFonts w:ascii="Arial" w:hAnsi="Arial" w:cs="Arial"/>
          <w:color w:val="000000" w:themeColor="text1"/>
          <w:sz w:val="22"/>
          <w:szCs w:val="22"/>
        </w:rPr>
        <w:t>A surgical nurse provides care for patients undergoing surgical treatment. Responsibilities cover every stage of the patient’s journey: preparation before surgery, assistance during the procedure, and care throughout recovery. Because patient needs differ, care must be adapted to each individual situation. Daily tasks include confirming patient details, preparing equipment, following infection control procedures, observing health changes and sharing information with other professionals. The NMC (2024) highlights safe practice, clear communication, teamwork and coordinated care as core nursing standards. This confirms that the surgical nurse plays a central role in protecting patient wellbeing and maintaining healthcare quality.</w:t>
      </w:r>
    </w:p>
    <w:p w14:paraId="50A9FBC6" w14:textId="4D5FDBD7" w:rsidR="008B0B22" w:rsidRPr="002976D4" w:rsidRDefault="5CF7C3DB" w:rsidP="0034781E">
      <w:pPr>
        <w:pStyle w:val="Heading2"/>
        <w:rPr>
          <w:color w:val="4472C4" w:themeColor="accent1"/>
        </w:rPr>
      </w:pPr>
      <w:bookmarkStart w:id="2" w:name="_Toc237519568"/>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7D7CC1">
        <w:rPr>
          <w:color w:val="4471C4"/>
        </w:rPr>
        <w:t>Surgical Nurse</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B37C598" w14:textId="4CC5B2A6" w:rsidR="00DF6A82" w:rsidRPr="0034781E" w:rsidRDefault="00323360" w:rsidP="0034781E">
      <w:pPr>
        <w:spacing w:after="0" w:line="240" w:lineRule="auto"/>
        <w:rPr>
          <w:sz w:val="22"/>
        </w:rPr>
      </w:pPr>
      <w:r w:rsidRPr="00FC3DCB">
        <w:rPr>
          <w:rFonts w:ascii="Arial" w:hAnsi="Arial" w:cs="Arial"/>
          <w:sz w:val="22"/>
        </w:rPr>
        <w:t>Responsibilities change across each stage of care. Before surgery, the nurse helps prepare the patient, checks all relevant information and ensures safety procedures are completed correctly. During an operation, the nurse works alongside surgeons, anaesthetists and other team members. Duties include handling instruments, checking equipment and helping maintain a safe clinical environment. After surgery, the nurse monitors recovery, manages comfort and supports return to health. Communication forms part of every duty. Information must be explained clearly to patients, shared accurately during handovers, and reported promptly if health changes appear. The NMC (2024) requires nurses to communicate clearly, listen well and share information appropriately. This shows that reliable communication supports safe care at every stage.</w:t>
      </w:r>
      <w:bookmarkStart w:id="3" w:name="_Toc237519569"/>
      <w:r w:rsidR="0034781E">
        <w:rPr>
          <w:rFonts w:ascii="Arial" w:hAnsi="Arial" w:cs="Arial"/>
          <w:sz w:val="22"/>
          <w:lang w:val="uk-UA"/>
        </w:rPr>
        <w:br/>
      </w:r>
      <w:r w:rsidR="0034781E">
        <w:rPr>
          <w:rFonts w:ascii="Arial" w:hAnsi="Arial" w:cs="Arial"/>
          <w:sz w:val="22"/>
          <w:lang w:val="uk-UA"/>
        </w:rPr>
        <w:br/>
      </w:r>
      <w:r w:rsidR="04019B15" w:rsidRPr="0034781E">
        <w:rPr>
          <w:color w:val="4471C4"/>
          <w:sz w:val="28"/>
          <w:szCs w:val="28"/>
        </w:rPr>
        <w:t>2.2</w:t>
      </w:r>
      <w:r w:rsidR="00676FEB" w:rsidRPr="0034781E">
        <w:rPr>
          <w:color w:val="4471C4"/>
          <w:sz w:val="28"/>
          <w:szCs w:val="28"/>
        </w:rPr>
        <w:t xml:space="preserve"> </w:t>
      </w:r>
      <w:r w:rsidR="00DD5135" w:rsidRPr="0034781E">
        <w:rPr>
          <w:color w:val="4471C4"/>
          <w:sz w:val="28"/>
          <w:szCs w:val="28"/>
        </w:rPr>
        <w:t>Explanation</w:t>
      </w:r>
      <w:r w:rsidR="00805726" w:rsidRPr="0034781E">
        <w:rPr>
          <w:color w:val="4471C4"/>
          <w:sz w:val="28"/>
          <w:szCs w:val="28"/>
        </w:rPr>
        <w:t xml:space="preserve"> of </w:t>
      </w:r>
      <w:r w:rsidR="549B9698" w:rsidRPr="0034781E">
        <w:rPr>
          <w:color w:val="4471C4"/>
          <w:sz w:val="28"/>
          <w:szCs w:val="28"/>
        </w:rPr>
        <w:t>M</w:t>
      </w:r>
      <w:r w:rsidR="00824CB1" w:rsidRPr="0034781E">
        <w:rPr>
          <w:color w:val="4471C4"/>
          <w:sz w:val="28"/>
          <w:szCs w:val="28"/>
        </w:rPr>
        <w:t xml:space="preserve">ost </w:t>
      </w:r>
      <w:r w:rsidR="7AC44C89" w:rsidRPr="0034781E">
        <w:rPr>
          <w:color w:val="4471C4"/>
          <w:sz w:val="28"/>
          <w:szCs w:val="28"/>
        </w:rPr>
        <w:t>S</w:t>
      </w:r>
      <w:r w:rsidR="00824CB1" w:rsidRPr="0034781E">
        <w:rPr>
          <w:color w:val="4471C4"/>
          <w:sz w:val="28"/>
          <w:szCs w:val="28"/>
        </w:rPr>
        <w:t xml:space="preserve">ignificant </w:t>
      </w:r>
      <w:r w:rsidR="556E2D6A" w:rsidRPr="0034781E">
        <w:rPr>
          <w:color w:val="4471C4"/>
          <w:sz w:val="28"/>
          <w:szCs w:val="28"/>
        </w:rPr>
        <w:t>S</w:t>
      </w:r>
      <w:r w:rsidR="00D4006B" w:rsidRPr="0034781E">
        <w:rPr>
          <w:color w:val="4471C4"/>
          <w:sz w:val="28"/>
          <w:szCs w:val="28"/>
        </w:rPr>
        <w:t xml:space="preserve">kills </w:t>
      </w:r>
      <w:r w:rsidR="653BE314" w:rsidRPr="0034781E">
        <w:rPr>
          <w:color w:val="4471C4"/>
          <w:sz w:val="28"/>
          <w:szCs w:val="28"/>
        </w:rPr>
        <w:t>N</w:t>
      </w:r>
      <w:r w:rsidR="00D4006B" w:rsidRPr="0034781E">
        <w:rPr>
          <w:color w:val="4471C4"/>
          <w:sz w:val="28"/>
          <w:szCs w:val="28"/>
        </w:rPr>
        <w:t xml:space="preserve">eeded for </w:t>
      </w:r>
      <w:r w:rsidR="007D7CC1" w:rsidRPr="0034781E">
        <w:rPr>
          <w:color w:val="4471C4"/>
          <w:sz w:val="28"/>
          <w:szCs w:val="28"/>
        </w:rPr>
        <w:t>Surgical Nurse</w:t>
      </w:r>
      <w:r w:rsidR="007138EF" w:rsidRPr="0034781E">
        <w:rPr>
          <w:color w:val="4471C4"/>
          <w:sz w:val="28"/>
          <w:szCs w:val="28"/>
        </w:rPr>
        <w:t xml:space="preserve"> in Health</w:t>
      </w:r>
      <w:r w:rsidR="655ACEAB" w:rsidRPr="0034781E">
        <w:rPr>
          <w:color w:val="4471C4"/>
          <w:sz w:val="28"/>
          <w:szCs w:val="28"/>
        </w:rPr>
        <w:t xml:space="preserve"> and Social C</w:t>
      </w:r>
      <w:r w:rsidR="007138EF" w:rsidRPr="0034781E">
        <w:rPr>
          <w:color w:val="4471C4"/>
          <w:sz w:val="28"/>
          <w:szCs w:val="28"/>
        </w:rPr>
        <w:t>are</w:t>
      </w:r>
      <w:bookmarkEnd w:id="3"/>
      <w:r w:rsidR="00DF6A82">
        <w:rPr>
          <w:color w:val="4471C4"/>
          <w:lang w:val="uk-UA"/>
        </w:rPr>
        <w:br/>
      </w:r>
      <w:r w:rsidR="00DF6A82" w:rsidRPr="00A53A8E">
        <w:rPr>
          <w:rFonts w:ascii="Arial" w:hAnsi="Arial" w:cs="Arial"/>
          <w:color w:val="000000" w:themeColor="text1"/>
          <w:sz w:val="22"/>
        </w:rPr>
        <w:t>Communication is the first most important skill. Many different healthcare professionals care for the same patient, so they must share information clearly, correctly and on time. Patients may feel worried before surgery, so they need clear explanations and reassurance too. If a patient’s condition changes, staff must pass this information to the right person quickly. The Nursing and Midwifery Council (NMC, 2024) states that nurses must communicate clearly and accurately. Good communication prevents mistakes and makes care consistent. In surgical nursing this is especially important because information moves between many people and across different stages of care. When communication is clear, the whole team understands the situation and important details are not missed.</w:t>
      </w:r>
      <w:r w:rsidR="00DF6A82">
        <w:rPr>
          <w:rFonts w:ascii="Arial" w:hAnsi="Arial" w:cs="Arial"/>
          <w:color w:val="000000" w:themeColor="text1"/>
          <w:sz w:val="22"/>
          <w:lang w:val="uk-UA"/>
        </w:rPr>
        <w:br/>
      </w:r>
      <w:r w:rsidR="00DF6A82">
        <w:rPr>
          <w:rFonts w:ascii="Arial" w:hAnsi="Arial" w:cs="Arial"/>
          <w:color w:val="000000" w:themeColor="text1"/>
          <w:sz w:val="22"/>
          <w:lang w:val="uk-UA"/>
        </w:rPr>
        <w:br/>
      </w:r>
      <w:r w:rsidR="00DF6A82" w:rsidRPr="00A53A8E">
        <w:rPr>
          <w:rFonts w:ascii="Arial" w:hAnsi="Arial" w:cs="Arial"/>
          <w:color w:val="000000" w:themeColor="text1"/>
          <w:sz w:val="22"/>
        </w:rPr>
        <w:t xml:space="preserve">Teamwork is the second essential skill. Surgical care needs close cooperation between surgeons, anaesthetists, nurses and other staff. Everyone works toward one shared goal: patient safety and recovery. When the team works well together, information flows freely, staff can share concerns openly and help each other when needed. The Agency for Healthcare Research and Quality (AHRQ, 2023) confirms that good teamwork and communication make care safer. A strong team helps procedures run smoothly and lowers </w:t>
      </w:r>
      <w:r w:rsidR="00DF6A82" w:rsidRPr="00A53A8E">
        <w:rPr>
          <w:rFonts w:ascii="Arial" w:hAnsi="Arial" w:cs="Arial"/>
          <w:color w:val="000000" w:themeColor="text1"/>
          <w:sz w:val="22"/>
        </w:rPr>
        <w:lastRenderedPageBreak/>
        <w:t>risks. Working well together also means understanding what others do and joining in with shared decisions. This creates a safe environment where staff can speak up and patient needs are met quickly.</w:t>
      </w:r>
    </w:p>
    <w:p w14:paraId="35A43F8C" w14:textId="77777777" w:rsidR="00DF6A82" w:rsidRPr="00A53A8E" w:rsidRDefault="00DF6A82" w:rsidP="00DF6A82">
      <w:pPr>
        <w:pStyle w:val="Heading2"/>
        <w:jc w:val="both"/>
        <w:rPr>
          <w:rFonts w:ascii="Arial" w:hAnsi="Arial" w:cs="Arial"/>
          <w:color w:val="000000" w:themeColor="text1"/>
          <w:sz w:val="22"/>
          <w:szCs w:val="22"/>
        </w:rPr>
      </w:pPr>
    </w:p>
    <w:p w14:paraId="7926A3D7" w14:textId="77777777" w:rsidR="00DF6A82" w:rsidRPr="00A53A8E" w:rsidRDefault="00DF6A82" w:rsidP="00DF6A82">
      <w:pPr>
        <w:pStyle w:val="Heading2"/>
        <w:rPr>
          <w:rFonts w:ascii="Arial" w:eastAsia="Segoe UI" w:hAnsi="Arial" w:cs="Arial"/>
          <w:color w:val="000000" w:themeColor="text1"/>
          <w:sz w:val="22"/>
          <w:szCs w:val="22"/>
          <w:lang w:val="uk-UA"/>
        </w:rPr>
      </w:pPr>
      <w:r w:rsidRPr="00A53A8E">
        <w:rPr>
          <w:rFonts w:ascii="Arial" w:hAnsi="Arial" w:cs="Arial"/>
          <w:color w:val="000000" w:themeColor="text1"/>
          <w:sz w:val="22"/>
          <w:szCs w:val="22"/>
        </w:rPr>
        <w:t>Attention to detail is the third most important skill. Many tasks in surgical care must be done with great care because even a small mistake can cause serious harm. Nurses must check the patient’s name, consent, medicines, equipment and procedure details carefully at every stage. NHS England (2023) explains that careful safety checks reduce risk and prevent harm. For example, confirming the correct patient, correct procedure and correct surgical site before surgery helps avoid serious errors. Checking carefully is not extra work — it is a necessary part of safe practice. Nurses must stay focused even when doing familiar tasks, because routine work can still carry risks. Careful observation helps notice problems early, before they become dangerous.</w:t>
      </w:r>
    </w:p>
    <w:p w14:paraId="1D5BB824" w14:textId="77777777" w:rsidR="009222FB" w:rsidRPr="00FC3DCB" w:rsidRDefault="1F09BC6E" w:rsidP="009222FB">
      <w:pPr>
        <w:spacing w:before="240" w:after="240"/>
        <w:rPr>
          <w:rFonts w:ascii="Arial" w:eastAsia="Segoe UI" w:hAnsi="Arial" w:cs="Arial"/>
          <w:color w:val="4472C4" w:themeColor="accent1"/>
          <w:sz w:val="28"/>
          <w:szCs w:val="28"/>
        </w:rPr>
      </w:pPr>
      <w:bookmarkStart w:id="4" w:name="_Toc237519570"/>
      <w:r w:rsidRPr="006D3381">
        <w:rPr>
          <w:color w:val="4471C4"/>
          <w:sz w:val="28"/>
          <w:szCs w:val="28"/>
        </w:rPr>
        <w:t>3</w:t>
      </w:r>
      <w:r w:rsidR="005D5457" w:rsidRPr="006D3381">
        <w:rPr>
          <w:color w:val="4471C4"/>
          <w:sz w:val="28"/>
          <w:szCs w:val="28"/>
        </w:rPr>
        <w:t xml:space="preserve"> </w:t>
      </w:r>
      <w:r w:rsidR="003003FD" w:rsidRPr="006D3381">
        <w:rPr>
          <w:color w:val="4471C4"/>
          <w:sz w:val="28"/>
          <w:szCs w:val="28"/>
        </w:rPr>
        <w:t>Strategies</w:t>
      </w:r>
      <w:r w:rsidR="00183CB9" w:rsidRPr="006D3381">
        <w:rPr>
          <w:color w:val="4471C4"/>
          <w:sz w:val="28"/>
          <w:szCs w:val="28"/>
        </w:rPr>
        <w:t xml:space="preserve"> </w:t>
      </w:r>
      <w:r w:rsidR="59AB5A3E" w:rsidRPr="006D3381">
        <w:rPr>
          <w:color w:val="4471C4"/>
          <w:sz w:val="28"/>
          <w:szCs w:val="28"/>
        </w:rPr>
        <w:t xml:space="preserve">for Skill Improvement for </w:t>
      </w:r>
      <w:r w:rsidR="007D7CC1" w:rsidRPr="006D3381">
        <w:rPr>
          <w:color w:val="4471C4"/>
          <w:sz w:val="28"/>
          <w:szCs w:val="28"/>
        </w:rPr>
        <w:t>Surgical Nurse</w:t>
      </w:r>
      <w:bookmarkEnd w:id="4"/>
      <w:r w:rsidR="00214DC5">
        <w:rPr>
          <w:color w:val="4471C4"/>
          <w:lang w:val="uk-UA"/>
        </w:rPr>
        <w:br/>
      </w:r>
      <w:r w:rsidR="009222FB" w:rsidRPr="00FC3DCB">
        <w:rPr>
          <w:rFonts w:ascii="Arial" w:eastAsia="Segoe UI" w:hAnsi="Arial" w:cs="Arial"/>
          <w:sz w:val="22"/>
        </w:rPr>
        <w:t>Competence grows throughout professional practice. Skills improve through consistent work, structured tools and regular feedback. The following strategies support improvement in all three identified areas of practice.</w:t>
      </w:r>
    </w:p>
    <w:p w14:paraId="776D3B1C" w14:textId="77777777" w:rsidR="00AD09B5" w:rsidRPr="00A53A8E" w:rsidRDefault="0C5D0C5C" w:rsidP="00AD09B5">
      <w:pPr>
        <w:rPr>
          <w:rFonts w:ascii="Arial" w:hAnsi="Arial" w:cs="Arial"/>
          <w:sz w:val="22"/>
        </w:rPr>
      </w:pPr>
      <w:bookmarkStart w:id="5" w:name="_Toc237519571"/>
      <w:r w:rsidRPr="007D2CAA">
        <w:rPr>
          <w:color w:val="4471C4"/>
          <w:sz w:val="28"/>
          <w:szCs w:val="28"/>
        </w:rPr>
        <w:t xml:space="preserve">3.1 Three Strategies </w:t>
      </w:r>
      <w:r w:rsidR="00183CB9" w:rsidRPr="007D2CAA">
        <w:rPr>
          <w:color w:val="4471C4"/>
          <w:sz w:val="28"/>
          <w:szCs w:val="28"/>
        </w:rPr>
        <w:t xml:space="preserve">to </w:t>
      </w:r>
      <w:r w:rsidR="5CE671C3" w:rsidRPr="007D2CAA">
        <w:rPr>
          <w:color w:val="4471C4"/>
          <w:sz w:val="28"/>
          <w:szCs w:val="28"/>
        </w:rPr>
        <w:t>I</w:t>
      </w:r>
      <w:r w:rsidR="00183CB9" w:rsidRPr="007D2CAA">
        <w:rPr>
          <w:color w:val="4471C4"/>
          <w:sz w:val="28"/>
          <w:szCs w:val="28"/>
        </w:rPr>
        <w:t xml:space="preserve">mprove the </w:t>
      </w:r>
      <w:r w:rsidR="40F0AB75" w:rsidRPr="007D2CAA">
        <w:rPr>
          <w:color w:val="4471C4"/>
          <w:sz w:val="28"/>
          <w:szCs w:val="28"/>
        </w:rPr>
        <w:t>S</w:t>
      </w:r>
      <w:r w:rsidR="00183CB9" w:rsidRPr="007D2CAA">
        <w:rPr>
          <w:color w:val="4471C4"/>
          <w:sz w:val="28"/>
          <w:szCs w:val="28"/>
        </w:rPr>
        <w:t>kills</w:t>
      </w:r>
      <w:r w:rsidR="005D5457" w:rsidRPr="007D2CAA">
        <w:rPr>
          <w:color w:val="4471C4"/>
          <w:sz w:val="28"/>
          <w:szCs w:val="28"/>
        </w:rPr>
        <w:t xml:space="preserve"> </w:t>
      </w:r>
      <w:r w:rsidR="00070818" w:rsidRPr="007D2CAA">
        <w:rPr>
          <w:color w:val="4471C4"/>
          <w:sz w:val="28"/>
          <w:szCs w:val="28"/>
        </w:rPr>
        <w:t xml:space="preserve">for </w:t>
      </w:r>
      <w:r w:rsidR="007D7CC1" w:rsidRPr="007D2CAA">
        <w:rPr>
          <w:color w:val="4471C4"/>
          <w:sz w:val="28"/>
          <w:szCs w:val="28"/>
        </w:rPr>
        <w:t>Surgical Nurse</w:t>
      </w:r>
      <w:bookmarkEnd w:id="5"/>
      <w:r w:rsidR="007D7CC1" w:rsidRPr="007D2CAA">
        <w:rPr>
          <w:color w:val="4471C4"/>
          <w:sz w:val="28"/>
          <w:szCs w:val="28"/>
        </w:rPr>
        <w:t xml:space="preserve"> </w:t>
      </w:r>
      <w:r w:rsidR="00AD09B5">
        <w:rPr>
          <w:color w:val="4471C4"/>
          <w:lang w:val="uk-UA"/>
        </w:rPr>
        <w:br/>
      </w:r>
      <w:r w:rsidR="00AD09B5" w:rsidRPr="00A53A8E">
        <w:rPr>
          <w:rFonts w:ascii="Arial" w:hAnsi="Arial" w:cs="Arial"/>
          <w:sz w:val="22"/>
        </w:rPr>
        <w:t>SBAR</w:t>
      </w:r>
      <w:r w:rsidR="00AD09B5">
        <w:rPr>
          <w:rFonts w:ascii="Arial" w:hAnsi="Arial" w:cs="Arial"/>
          <w:sz w:val="22"/>
        </w:rPr>
        <w:t xml:space="preserve"> </w:t>
      </w:r>
      <w:r w:rsidR="00AD09B5" w:rsidRPr="00E64FD2">
        <w:rPr>
          <w:rFonts w:ascii="Arial" w:hAnsi="Arial" w:cs="Arial"/>
          <w:sz w:val="22"/>
        </w:rPr>
        <w:t xml:space="preserve">offers </w:t>
      </w:r>
      <w:r w:rsidR="00AD09B5" w:rsidRPr="00A53A8E">
        <w:rPr>
          <w:rFonts w:ascii="Arial" w:hAnsi="Arial" w:cs="Arial"/>
          <w:sz w:val="22"/>
        </w:rPr>
        <w:t>a clear structure for sharing information between professionals. It stands for Situation, Background, Assessment and Recommendation. This format helps present facts logically and without confusion (National Infection Prevention and Control Manual, n.d.). Using SBAR during handovers or when reporting concerns ensures all important points are included. Regular use improves organisation and builds confidence when communicating clinical information.</w:t>
      </w:r>
    </w:p>
    <w:p w14:paraId="34818DE5" w14:textId="77777777" w:rsidR="00AD09B5" w:rsidRPr="00FC3DCB" w:rsidRDefault="00AD09B5" w:rsidP="00AD09B5">
      <w:pPr>
        <w:spacing w:after="0"/>
        <w:jc w:val="both"/>
        <w:rPr>
          <w:rFonts w:ascii="Arial" w:hAnsi="Arial" w:cs="Arial"/>
        </w:rPr>
      </w:pPr>
    </w:p>
    <w:p w14:paraId="692D533F" w14:textId="77777777" w:rsidR="00AD09B5" w:rsidRPr="00FC3DCB" w:rsidRDefault="00AD09B5" w:rsidP="00AD09B5">
      <w:pPr>
        <w:spacing w:after="0"/>
        <w:rPr>
          <w:rFonts w:ascii="Arial" w:hAnsi="Arial" w:cs="Arial"/>
        </w:rPr>
      </w:pPr>
      <w:r w:rsidRPr="00A53A8E">
        <w:rPr>
          <w:rFonts w:ascii="Arial" w:hAnsi="Arial" w:cs="Arial"/>
          <w:sz w:val="22"/>
        </w:rPr>
        <w:t>Team STEPPS supports teamwork through structured training in communication, leadership, situation monitoring and mutual support (AHRQ, 2023). Team members practise working through common clinical situations together. This builds understanding of different roles, improves how staff speak up</w:t>
      </w:r>
      <w:r w:rsidRPr="00FC3DCB">
        <w:rPr>
          <w:rFonts w:ascii="Arial" w:hAnsi="Arial" w:cs="Arial"/>
        </w:rPr>
        <w:t xml:space="preserve"> about risks, and strengthens trust within the group. Good teamwork develops through shared practice rather than experience alone.</w:t>
      </w:r>
    </w:p>
    <w:p w14:paraId="0ADF758D" w14:textId="77777777" w:rsidR="00AD09B5" w:rsidRPr="00FC3DCB" w:rsidRDefault="00AD09B5" w:rsidP="00AD09B5">
      <w:pPr>
        <w:spacing w:after="0"/>
        <w:jc w:val="both"/>
        <w:rPr>
          <w:rFonts w:ascii="Arial" w:hAnsi="Arial" w:cs="Arial"/>
        </w:rPr>
      </w:pPr>
    </w:p>
    <w:p w14:paraId="1497148C" w14:textId="4BB6BD18" w:rsidR="00A946CB" w:rsidRPr="00FD591A" w:rsidRDefault="00AD09B5" w:rsidP="00FD591A">
      <w:pPr>
        <w:spacing w:after="0"/>
        <w:rPr>
          <w:rFonts w:ascii="Arial" w:hAnsi="Arial" w:cs="Arial"/>
          <w:sz w:val="22"/>
        </w:rPr>
      </w:pPr>
      <w:r w:rsidRPr="00D849F5">
        <w:rPr>
          <w:rFonts w:ascii="Arial" w:hAnsi="Arial" w:cs="Arial"/>
          <w:sz w:val="22"/>
        </w:rPr>
        <w:t>The WHO Surgical Safety Checklist encourages systematic checking at three key moments: before anaesthesia, before incision, and before the patient leaves theatre. The whole team reviews patient identity, procedure details, allergies, equipment and safety plans together (WHO, 2014). Using the checklist fully and consistently builds the habit of careful attention to every detail. It also creates opportunity for all staff to speak up if something appears</w:t>
      </w:r>
      <w:r w:rsidR="00E9141F">
        <w:rPr>
          <w:rFonts w:ascii="Arial" w:hAnsi="Arial" w:cs="Arial"/>
          <w:sz w:val="22"/>
          <w:lang w:val="uk-UA"/>
        </w:rPr>
        <w:t xml:space="preserve"> </w:t>
      </w:r>
      <w:r w:rsidR="0043497E" w:rsidRPr="00D849F5">
        <w:rPr>
          <w:rFonts w:ascii="Arial" w:hAnsi="Arial" w:cs="Arial"/>
          <w:sz w:val="22"/>
        </w:rPr>
        <w:t>unsafe. Regular</w:t>
      </w:r>
      <w:r w:rsidRPr="00D849F5">
        <w:rPr>
          <w:rFonts w:ascii="Arial" w:hAnsi="Arial" w:cs="Arial"/>
          <w:sz w:val="22"/>
        </w:rPr>
        <w:t xml:space="preserve"> use reduces errors and improves safety culture across the surgical setting.</w:t>
      </w:r>
      <w:r w:rsidRPr="00D849F5">
        <w:rPr>
          <w:rFonts w:ascii="Arial" w:hAnsi="Arial" w:cs="Arial"/>
          <w:sz w:val="22"/>
        </w:rPr>
        <w:br/>
      </w:r>
      <w:bookmarkStart w:id="6" w:name="_Toc237519572"/>
      <w:r w:rsidR="00FD591A">
        <w:rPr>
          <w:color w:val="4471C4"/>
        </w:rPr>
        <w:br/>
      </w:r>
      <w:r w:rsidR="5617AA6E" w:rsidRPr="00C1498C">
        <w:rPr>
          <w:color w:val="4471C4"/>
          <w:sz w:val="28"/>
          <w:szCs w:val="28"/>
        </w:rPr>
        <w:t>4</w:t>
      </w:r>
      <w:r w:rsidR="00A946CB" w:rsidRPr="00C1498C">
        <w:rPr>
          <w:color w:val="4471C4"/>
          <w:sz w:val="28"/>
          <w:szCs w:val="28"/>
        </w:rPr>
        <w:t xml:space="preserve"> Conclusion</w:t>
      </w:r>
      <w:bookmarkEnd w:id="6"/>
      <w:r w:rsidR="008B1B33">
        <w:rPr>
          <w:color w:val="4471C4"/>
          <w:lang w:val="uk-UA"/>
        </w:rPr>
        <w:br/>
      </w:r>
      <w:r w:rsidR="008B1B33" w:rsidRPr="008B1B33">
        <w:rPr>
          <w:rFonts w:ascii="Arial" w:hAnsi="Arial" w:cs="Arial"/>
          <w:color w:val="000000" w:themeColor="text1"/>
          <w:sz w:val="21"/>
          <w:szCs w:val="21"/>
        </w:rPr>
        <w:t>The surgical nurse delivers essential care across the full patient journey. Practice combines clinical knowledge with three core professional skills: communication, teamwork and attention to detail. Clear communication ensures information reaches the right people reliably. Strong teamwork coordinates the efforts of all professionals involved in care. Careful attention prevents avoidable mistakes and protects patient safety. Tools such as SBAR, Team STEPPS and the WHO Checklist provide practical support for developing these skills. When used consistently, they help build safer practice and improve quality of care for every patient</w:t>
      </w:r>
    </w:p>
    <w:p w14:paraId="5155B0ED" w14:textId="77777777" w:rsidR="00D676C3" w:rsidRPr="00242974" w:rsidRDefault="00D676C3" w:rsidP="00D676C3">
      <w:pPr>
        <w:pStyle w:val="ListParagraph"/>
        <w:spacing w:after="0" w:line="240" w:lineRule="auto"/>
        <w:rPr>
          <w:sz w:val="21"/>
          <w:szCs w:val="21"/>
        </w:rPr>
      </w:pPr>
    </w:p>
    <w:p w14:paraId="2CEC51F2" w14:textId="77777777" w:rsidR="00BE086C" w:rsidRPr="00FC3DCB" w:rsidRDefault="00226D31" w:rsidP="00BE086C">
      <w:pPr>
        <w:rPr>
          <w:rFonts w:ascii="Arial" w:hAnsi="Arial" w:cs="Arial"/>
          <w:color w:val="000000" w:themeColor="text1"/>
        </w:rPr>
      </w:pPr>
      <w:bookmarkStart w:id="7" w:name="_Toc237519573"/>
      <w:r w:rsidRPr="00BE086C">
        <w:rPr>
          <w:color w:val="4471C4"/>
          <w:sz w:val="28"/>
          <w:szCs w:val="28"/>
        </w:rPr>
        <w:lastRenderedPageBreak/>
        <w:t>5 Reference List</w:t>
      </w:r>
      <w:bookmarkEnd w:id="7"/>
      <w:r w:rsidR="0002012B" w:rsidRPr="00BE086C">
        <w:rPr>
          <w:color w:val="4471C4"/>
          <w:sz w:val="28"/>
          <w:szCs w:val="28"/>
          <w:lang w:val="uk-UA"/>
        </w:rPr>
        <w:br/>
      </w:r>
      <w:r w:rsidR="00BE086C" w:rsidRPr="00FC3DCB">
        <w:rPr>
          <w:rFonts w:ascii="Arial" w:hAnsi="Arial" w:cs="Arial"/>
          <w:color w:val="000000" w:themeColor="text1"/>
        </w:rPr>
        <w:t>Agency for Healthcare Research and Quality (AHRQ) (2023) Team STEPPS 3.0. Available at: https://www.ahrq.gov/teamstepps-program/index.html (Accessed: 12 August 2026).</w:t>
      </w:r>
    </w:p>
    <w:p w14:paraId="01107F85" w14:textId="77777777" w:rsidR="00BE086C" w:rsidRPr="00FC3DCB" w:rsidRDefault="00BE086C" w:rsidP="00BE086C">
      <w:pPr>
        <w:rPr>
          <w:rFonts w:ascii="Arial" w:hAnsi="Arial" w:cs="Arial"/>
          <w:color w:val="000000" w:themeColor="text1"/>
        </w:rPr>
      </w:pPr>
    </w:p>
    <w:p w14:paraId="70F8B32E" w14:textId="77777777" w:rsidR="00BE086C" w:rsidRPr="00FC3DCB" w:rsidRDefault="00BE086C" w:rsidP="00BE086C">
      <w:pPr>
        <w:rPr>
          <w:rFonts w:ascii="Arial" w:hAnsi="Arial" w:cs="Arial"/>
          <w:color w:val="000000" w:themeColor="text1"/>
        </w:rPr>
      </w:pPr>
      <w:r w:rsidRPr="00FC3DCB">
        <w:rPr>
          <w:rFonts w:ascii="Arial" w:hAnsi="Arial" w:cs="Arial"/>
          <w:color w:val="000000" w:themeColor="text1"/>
        </w:rPr>
        <w:t>National Infection Prevention and Control Manual (n.d.) SBAR (Situation, Background, Assessment, Recommendation). Available at: https://www.nipcm.scot.nhs.uk/resources/sbar-situation-background-assessment-recommendation/ (Accessed: 12 August 2026).</w:t>
      </w:r>
    </w:p>
    <w:p w14:paraId="0FFEEFD0" w14:textId="77777777" w:rsidR="00BE086C" w:rsidRPr="00FC3DCB" w:rsidRDefault="00BE086C" w:rsidP="00BE086C">
      <w:pPr>
        <w:rPr>
          <w:rFonts w:ascii="Arial" w:hAnsi="Arial" w:cs="Arial"/>
          <w:color w:val="000000" w:themeColor="text1"/>
        </w:rPr>
      </w:pPr>
    </w:p>
    <w:p w14:paraId="4242C692" w14:textId="77777777" w:rsidR="00BE086C" w:rsidRPr="00FC3DCB" w:rsidRDefault="00BE086C" w:rsidP="00BE086C">
      <w:pPr>
        <w:rPr>
          <w:rFonts w:ascii="Arial" w:hAnsi="Arial" w:cs="Arial"/>
          <w:color w:val="000000" w:themeColor="text1"/>
        </w:rPr>
      </w:pPr>
      <w:r w:rsidRPr="00FC3DCB">
        <w:rPr>
          <w:rFonts w:ascii="Arial" w:hAnsi="Arial" w:cs="Arial"/>
          <w:color w:val="000000" w:themeColor="text1"/>
        </w:rPr>
        <w:t>Nursing and Midwifery Council (NMC) (2024) Standards of proficiency for registered nurses. Available at: https://www.nmc.org.uk/standards/standards-for-nurses/standards-of-proficiency-for-registered-nurses/ (Accessed: 12 August 2026).</w:t>
      </w:r>
    </w:p>
    <w:p w14:paraId="16C897DF" w14:textId="77777777" w:rsidR="00BE086C" w:rsidRPr="00FC3DCB" w:rsidRDefault="00BE086C" w:rsidP="00BE086C">
      <w:pPr>
        <w:rPr>
          <w:rFonts w:ascii="Arial" w:hAnsi="Arial" w:cs="Arial"/>
          <w:color w:val="000000" w:themeColor="text1"/>
        </w:rPr>
      </w:pPr>
    </w:p>
    <w:p w14:paraId="28770EC5" w14:textId="77777777" w:rsidR="00BE086C" w:rsidRPr="00FC3DCB" w:rsidRDefault="00BE086C" w:rsidP="00BE086C">
      <w:pPr>
        <w:rPr>
          <w:rFonts w:ascii="Arial" w:hAnsi="Arial" w:cs="Arial"/>
          <w:color w:val="000000" w:themeColor="text1"/>
        </w:rPr>
      </w:pPr>
      <w:r w:rsidRPr="00FC3DCB">
        <w:rPr>
          <w:rFonts w:ascii="Arial" w:hAnsi="Arial" w:cs="Arial"/>
          <w:color w:val="000000" w:themeColor="text1"/>
        </w:rPr>
        <w:t>NHS England (2023) National safety standards for invasive procedures (NatSSIPs). Available at: https://www.england.nhs.uk/patient-safety/natssips/ (Accessed: 12 August 2026).</w:t>
      </w:r>
    </w:p>
    <w:p w14:paraId="7A7E5D5A" w14:textId="77777777" w:rsidR="00BE086C" w:rsidRPr="00FC3DCB" w:rsidRDefault="00BE086C" w:rsidP="00BE086C">
      <w:pPr>
        <w:rPr>
          <w:rFonts w:ascii="Arial" w:hAnsi="Arial" w:cs="Arial"/>
          <w:color w:val="000000" w:themeColor="text1"/>
        </w:rPr>
      </w:pPr>
    </w:p>
    <w:p w14:paraId="5CD031F7" w14:textId="77777777" w:rsidR="00BE086C" w:rsidRPr="00FC3DCB" w:rsidRDefault="00BE086C" w:rsidP="00BE086C">
      <w:pPr>
        <w:rPr>
          <w:rFonts w:ascii="Arial" w:hAnsi="Arial" w:cs="Arial"/>
          <w:color w:val="000000" w:themeColor="text1"/>
        </w:rPr>
      </w:pPr>
      <w:r w:rsidRPr="00FC3DCB">
        <w:rPr>
          <w:rFonts w:ascii="Arial" w:hAnsi="Arial" w:cs="Arial"/>
          <w:color w:val="000000" w:themeColor="text1"/>
        </w:rPr>
        <w:t>World Health Organization (WHO) (2014) Patient safety: Safe surgery saves lives. Available at: https://www.who.int/news-room/questions-and-answers/item/safe-surgery-saves-lives-frequently-asked-questions (Accessed: 12 August 2026).</w:t>
      </w:r>
    </w:p>
    <w:p w14:paraId="6C4B494D" w14:textId="3A19BCB4" w:rsidR="00226D31" w:rsidRPr="00BE086C" w:rsidRDefault="00226D31" w:rsidP="00BE086C">
      <w:pPr>
        <w:pStyle w:val="Heading2"/>
        <w:rPr>
          <w:color w:val="4472C4" w:themeColor="accent1"/>
        </w:rPr>
      </w:pPr>
    </w:p>
    <w:p w14:paraId="1784F242" w14:textId="462CB95F" w:rsidR="00500295" w:rsidRPr="00D676C3" w:rsidRDefault="006232DF" w:rsidP="00BE086C">
      <w:pPr>
        <w:spacing w:after="0" w:line="240" w:lineRule="auto"/>
        <w:rPr>
          <w:sz w:val="22"/>
        </w:rPr>
      </w:pPr>
      <w:r w:rsidRPr="00D676C3">
        <w:rPr>
          <w:sz w:val="22"/>
        </w:rPr>
        <w:t>Only include sources you actually used in your mini report (</w:t>
      </w:r>
      <w:r w:rsidR="00EC7FD2" w:rsidRPr="00D676C3">
        <w:rPr>
          <w:sz w:val="22"/>
        </w:rPr>
        <w:t>quoted</w:t>
      </w:r>
      <w:r w:rsidRPr="00D676C3">
        <w:rPr>
          <w:sz w:val="22"/>
        </w:rPr>
        <w:t xml:space="preserve"> or paraphrased).</w:t>
      </w:r>
      <w:r w:rsidR="00500295" w:rsidRPr="00D676C3">
        <w:rPr>
          <w:sz w:val="22"/>
        </w:rPr>
        <w:t xml:space="preserve"> </w:t>
      </w:r>
    </w:p>
    <w:p w14:paraId="7ADCE463" w14:textId="77777777" w:rsidR="00500295" w:rsidRPr="00D676C3" w:rsidRDefault="006232DF" w:rsidP="00BE086C">
      <w:pPr>
        <w:spacing w:after="0" w:line="240" w:lineRule="auto"/>
        <w:rPr>
          <w:sz w:val="22"/>
        </w:rPr>
      </w:pPr>
      <w:r w:rsidRPr="00D676C3">
        <w:rPr>
          <w:sz w:val="22"/>
        </w:rPr>
        <w:t>List sources in alphabetical order by the author’s surname.</w:t>
      </w:r>
      <w:r w:rsidR="00500295" w:rsidRPr="00D676C3">
        <w:rPr>
          <w:sz w:val="22"/>
        </w:rPr>
        <w:t xml:space="preserve"> </w:t>
      </w:r>
    </w:p>
    <w:p w14:paraId="02BEC4DC" w14:textId="624E8F50" w:rsidR="006232DF" w:rsidRPr="00D676C3" w:rsidRDefault="006232DF" w:rsidP="00BE086C">
      <w:pPr>
        <w:spacing w:after="0" w:line="240" w:lineRule="auto"/>
        <w:rPr>
          <w:sz w:val="22"/>
        </w:rPr>
      </w:pPr>
      <w:r w:rsidRPr="00D676C3">
        <w:rPr>
          <w:sz w:val="22"/>
        </w:rPr>
        <w:t>Separate each source clearly on a new line</w:t>
      </w:r>
    </w:p>
    <w:p w14:paraId="7B12CEED" w14:textId="77777777" w:rsidR="006232DF" w:rsidRPr="00D676C3" w:rsidRDefault="006232DF" w:rsidP="00BE086C">
      <w:pPr>
        <w:spacing w:after="0" w:line="240" w:lineRule="auto"/>
        <w:rPr>
          <w:sz w:val="22"/>
        </w:rPr>
      </w:pPr>
      <w:r w:rsidRPr="00D676C3">
        <w:rPr>
          <w:sz w:val="22"/>
        </w:rPr>
        <w:t>Don’t number the list.</w:t>
      </w:r>
    </w:p>
    <w:p w14:paraId="1D0F2D59" w14:textId="04FD5966" w:rsidR="004552CE" w:rsidRPr="005E44B5" w:rsidRDefault="004552CE" w:rsidP="00BE086C">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59537" w14:textId="77777777" w:rsidR="002B2D82" w:rsidRDefault="002B2D82" w:rsidP="003C7C97">
      <w:pPr>
        <w:spacing w:after="0" w:line="240" w:lineRule="auto"/>
      </w:pPr>
      <w:r>
        <w:separator/>
      </w:r>
    </w:p>
  </w:endnote>
  <w:endnote w:type="continuationSeparator" w:id="0">
    <w:p w14:paraId="6AC7CE9E" w14:textId="77777777" w:rsidR="002B2D82" w:rsidRDefault="002B2D8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FCA1D" w14:textId="77777777" w:rsidR="002B2D82" w:rsidRDefault="002B2D82" w:rsidP="003C7C97">
      <w:pPr>
        <w:spacing w:after="0" w:line="240" w:lineRule="auto"/>
      </w:pPr>
      <w:r>
        <w:separator/>
      </w:r>
    </w:p>
  </w:footnote>
  <w:footnote w:type="continuationSeparator" w:id="0">
    <w:p w14:paraId="00621365" w14:textId="77777777" w:rsidR="002B2D82" w:rsidRDefault="002B2D8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FDCEA62"/>
    <w:lvl w:ilvl="0" w:tplc="607E24D8">
      <w:start w:val="1"/>
      <w:numFmt w:val="bullet"/>
      <w:lvlText w:val=""/>
      <w:lvlJc w:val="left"/>
      <w:pPr>
        <w:ind w:left="720" w:hanging="360"/>
      </w:pPr>
      <w:rPr>
        <w:rFonts w:ascii="Symbol" w:hAnsi="Symbol" w:hint="default"/>
      </w:rPr>
    </w:lvl>
    <w:lvl w:ilvl="1" w:tplc="E12C1224">
      <w:start w:val="1"/>
      <w:numFmt w:val="bullet"/>
      <w:lvlText w:val="o"/>
      <w:lvlJc w:val="left"/>
      <w:pPr>
        <w:ind w:left="1440" w:hanging="360"/>
      </w:pPr>
      <w:rPr>
        <w:rFonts w:ascii="Courier New" w:hAnsi="Courier New" w:hint="default"/>
      </w:rPr>
    </w:lvl>
    <w:lvl w:ilvl="2" w:tplc="5440B306">
      <w:start w:val="1"/>
      <w:numFmt w:val="bullet"/>
      <w:lvlText w:val=""/>
      <w:lvlJc w:val="left"/>
      <w:pPr>
        <w:ind w:left="2160" w:hanging="360"/>
      </w:pPr>
      <w:rPr>
        <w:rFonts w:ascii="Wingdings" w:hAnsi="Wingdings" w:hint="default"/>
      </w:rPr>
    </w:lvl>
    <w:lvl w:ilvl="3" w:tplc="602E4590">
      <w:start w:val="1"/>
      <w:numFmt w:val="bullet"/>
      <w:lvlText w:val=""/>
      <w:lvlJc w:val="left"/>
      <w:pPr>
        <w:ind w:left="2880" w:hanging="360"/>
      </w:pPr>
      <w:rPr>
        <w:rFonts w:ascii="Symbol" w:hAnsi="Symbol" w:hint="default"/>
      </w:rPr>
    </w:lvl>
    <w:lvl w:ilvl="4" w:tplc="2BCC828C">
      <w:start w:val="1"/>
      <w:numFmt w:val="bullet"/>
      <w:lvlText w:val="o"/>
      <w:lvlJc w:val="left"/>
      <w:pPr>
        <w:ind w:left="3600" w:hanging="360"/>
      </w:pPr>
      <w:rPr>
        <w:rFonts w:ascii="Courier New" w:hAnsi="Courier New" w:hint="default"/>
      </w:rPr>
    </w:lvl>
    <w:lvl w:ilvl="5" w:tplc="C97AC4F0">
      <w:start w:val="1"/>
      <w:numFmt w:val="bullet"/>
      <w:lvlText w:val=""/>
      <w:lvlJc w:val="left"/>
      <w:pPr>
        <w:ind w:left="4320" w:hanging="360"/>
      </w:pPr>
      <w:rPr>
        <w:rFonts w:ascii="Wingdings" w:hAnsi="Wingdings" w:hint="default"/>
      </w:rPr>
    </w:lvl>
    <w:lvl w:ilvl="6" w:tplc="9E7A50F2">
      <w:start w:val="1"/>
      <w:numFmt w:val="bullet"/>
      <w:lvlText w:val=""/>
      <w:lvlJc w:val="left"/>
      <w:pPr>
        <w:ind w:left="5040" w:hanging="360"/>
      </w:pPr>
      <w:rPr>
        <w:rFonts w:ascii="Symbol" w:hAnsi="Symbol" w:hint="default"/>
      </w:rPr>
    </w:lvl>
    <w:lvl w:ilvl="7" w:tplc="BDE444FE">
      <w:start w:val="1"/>
      <w:numFmt w:val="bullet"/>
      <w:lvlText w:val="o"/>
      <w:lvlJc w:val="left"/>
      <w:pPr>
        <w:ind w:left="5760" w:hanging="360"/>
      </w:pPr>
      <w:rPr>
        <w:rFonts w:ascii="Courier New" w:hAnsi="Courier New" w:hint="default"/>
      </w:rPr>
    </w:lvl>
    <w:lvl w:ilvl="8" w:tplc="415CB8A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34859E4"/>
    <w:lvl w:ilvl="0" w:tplc="0CF6B69E">
      <w:start w:val="1"/>
      <w:numFmt w:val="bullet"/>
      <w:lvlText w:val=""/>
      <w:lvlJc w:val="left"/>
      <w:pPr>
        <w:ind w:left="720" w:hanging="360"/>
      </w:pPr>
      <w:rPr>
        <w:rFonts w:ascii="Symbol" w:hAnsi="Symbol" w:hint="default"/>
      </w:rPr>
    </w:lvl>
    <w:lvl w:ilvl="1" w:tplc="81F4ED4C">
      <w:start w:val="1"/>
      <w:numFmt w:val="bullet"/>
      <w:lvlText w:val="o"/>
      <w:lvlJc w:val="left"/>
      <w:pPr>
        <w:ind w:left="1440" w:hanging="360"/>
      </w:pPr>
      <w:rPr>
        <w:rFonts w:ascii="Courier New" w:hAnsi="Courier New" w:hint="default"/>
      </w:rPr>
    </w:lvl>
    <w:lvl w:ilvl="2" w:tplc="0A68BC10">
      <w:start w:val="1"/>
      <w:numFmt w:val="bullet"/>
      <w:lvlText w:val=""/>
      <w:lvlJc w:val="left"/>
      <w:pPr>
        <w:ind w:left="2160" w:hanging="360"/>
      </w:pPr>
      <w:rPr>
        <w:rFonts w:ascii="Wingdings" w:hAnsi="Wingdings" w:hint="default"/>
      </w:rPr>
    </w:lvl>
    <w:lvl w:ilvl="3" w:tplc="4C2EE2B4">
      <w:start w:val="1"/>
      <w:numFmt w:val="bullet"/>
      <w:lvlText w:val=""/>
      <w:lvlJc w:val="left"/>
      <w:pPr>
        <w:ind w:left="2880" w:hanging="360"/>
      </w:pPr>
      <w:rPr>
        <w:rFonts w:ascii="Symbol" w:hAnsi="Symbol" w:hint="default"/>
      </w:rPr>
    </w:lvl>
    <w:lvl w:ilvl="4" w:tplc="9C1436C6">
      <w:start w:val="1"/>
      <w:numFmt w:val="bullet"/>
      <w:lvlText w:val="o"/>
      <w:lvlJc w:val="left"/>
      <w:pPr>
        <w:ind w:left="3600" w:hanging="360"/>
      </w:pPr>
      <w:rPr>
        <w:rFonts w:ascii="Courier New" w:hAnsi="Courier New" w:hint="default"/>
      </w:rPr>
    </w:lvl>
    <w:lvl w:ilvl="5" w:tplc="BEFC5540">
      <w:start w:val="1"/>
      <w:numFmt w:val="bullet"/>
      <w:lvlText w:val=""/>
      <w:lvlJc w:val="left"/>
      <w:pPr>
        <w:ind w:left="4320" w:hanging="360"/>
      </w:pPr>
      <w:rPr>
        <w:rFonts w:ascii="Wingdings" w:hAnsi="Wingdings" w:hint="default"/>
      </w:rPr>
    </w:lvl>
    <w:lvl w:ilvl="6" w:tplc="E7429326">
      <w:start w:val="1"/>
      <w:numFmt w:val="bullet"/>
      <w:lvlText w:val=""/>
      <w:lvlJc w:val="left"/>
      <w:pPr>
        <w:ind w:left="5040" w:hanging="360"/>
      </w:pPr>
      <w:rPr>
        <w:rFonts w:ascii="Symbol" w:hAnsi="Symbol" w:hint="default"/>
      </w:rPr>
    </w:lvl>
    <w:lvl w:ilvl="7" w:tplc="A6826C14">
      <w:start w:val="1"/>
      <w:numFmt w:val="bullet"/>
      <w:lvlText w:val="o"/>
      <w:lvlJc w:val="left"/>
      <w:pPr>
        <w:ind w:left="5760" w:hanging="360"/>
      </w:pPr>
      <w:rPr>
        <w:rFonts w:ascii="Courier New" w:hAnsi="Courier New" w:hint="default"/>
      </w:rPr>
    </w:lvl>
    <w:lvl w:ilvl="8" w:tplc="C44ACF0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A9D854EC"/>
    <w:lvl w:ilvl="0" w:tplc="53AC6CBC">
      <w:start w:val="1"/>
      <w:numFmt w:val="bullet"/>
      <w:lvlText w:val=""/>
      <w:lvlJc w:val="left"/>
      <w:pPr>
        <w:ind w:left="720" w:hanging="360"/>
      </w:pPr>
      <w:rPr>
        <w:rFonts w:ascii="Symbol" w:hAnsi="Symbol" w:hint="default"/>
      </w:rPr>
    </w:lvl>
    <w:lvl w:ilvl="1" w:tplc="E6D4D502">
      <w:start w:val="1"/>
      <w:numFmt w:val="bullet"/>
      <w:lvlText w:val="o"/>
      <w:lvlJc w:val="left"/>
      <w:pPr>
        <w:ind w:left="1440" w:hanging="360"/>
      </w:pPr>
      <w:rPr>
        <w:rFonts w:ascii="Courier New" w:hAnsi="Courier New" w:hint="default"/>
      </w:rPr>
    </w:lvl>
    <w:lvl w:ilvl="2" w:tplc="49B4149C">
      <w:start w:val="1"/>
      <w:numFmt w:val="bullet"/>
      <w:lvlText w:val=""/>
      <w:lvlJc w:val="left"/>
      <w:pPr>
        <w:ind w:left="2160" w:hanging="360"/>
      </w:pPr>
      <w:rPr>
        <w:rFonts w:ascii="Wingdings" w:hAnsi="Wingdings" w:hint="default"/>
      </w:rPr>
    </w:lvl>
    <w:lvl w:ilvl="3" w:tplc="EBC6C24A">
      <w:start w:val="1"/>
      <w:numFmt w:val="bullet"/>
      <w:lvlText w:val=""/>
      <w:lvlJc w:val="left"/>
      <w:pPr>
        <w:ind w:left="2880" w:hanging="360"/>
      </w:pPr>
      <w:rPr>
        <w:rFonts w:ascii="Symbol" w:hAnsi="Symbol" w:hint="default"/>
      </w:rPr>
    </w:lvl>
    <w:lvl w:ilvl="4" w:tplc="3566F2F2">
      <w:start w:val="1"/>
      <w:numFmt w:val="bullet"/>
      <w:lvlText w:val="o"/>
      <w:lvlJc w:val="left"/>
      <w:pPr>
        <w:ind w:left="3600" w:hanging="360"/>
      </w:pPr>
      <w:rPr>
        <w:rFonts w:ascii="Courier New" w:hAnsi="Courier New" w:hint="default"/>
      </w:rPr>
    </w:lvl>
    <w:lvl w:ilvl="5" w:tplc="AF1409DC">
      <w:start w:val="1"/>
      <w:numFmt w:val="bullet"/>
      <w:lvlText w:val=""/>
      <w:lvlJc w:val="left"/>
      <w:pPr>
        <w:ind w:left="4320" w:hanging="360"/>
      </w:pPr>
      <w:rPr>
        <w:rFonts w:ascii="Wingdings" w:hAnsi="Wingdings" w:hint="default"/>
      </w:rPr>
    </w:lvl>
    <w:lvl w:ilvl="6" w:tplc="9B709582">
      <w:start w:val="1"/>
      <w:numFmt w:val="bullet"/>
      <w:lvlText w:val=""/>
      <w:lvlJc w:val="left"/>
      <w:pPr>
        <w:ind w:left="5040" w:hanging="360"/>
      </w:pPr>
      <w:rPr>
        <w:rFonts w:ascii="Symbol" w:hAnsi="Symbol" w:hint="default"/>
      </w:rPr>
    </w:lvl>
    <w:lvl w:ilvl="7" w:tplc="361C3E5E">
      <w:start w:val="1"/>
      <w:numFmt w:val="bullet"/>
      <w:lvlText w:val="o"/>
      <w:lvlJc w:val="left"/>
      <w:pPr>
        <w:ind w:left="5760" w:hanging="360"/>
      </w:pPr>
      <w:rPr>
        <w:rFonts w:ascii="Courier New" w:hAnsi="Courier New" w:hint="default"/>
      </w:rPr>
    </w:lvl>
    <w:lvl w:ilvl="8" w:tplc="FD7E86A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4A8AF8DA"/>
    <w:lvl w:ilvl="0" w:tplc="4F4EB2B4">
      <w:start w:val="1"/>
      <w:numFmt w:val="bullet"/>
      <w:lvlText w:val=""/>
      <w:lvlJc w:val="left"/>
      <w:pPr>
        <w:ind w:left="720" w:hanging="360"/>
      </w:pPr>
      <w:rPr>
        <w:rFonts w:ascii="Symbol" w:hAnsi="Symbol" w:hint="default"/>
      </w:rPr>
    </w:lvl>
    <w:lvl w:ilvl="1" w:tplc="2AFC8184">
      <w:start w:val="1"/>
      <w:numFmt w:val="bullet"/>
      <w:lvlText w:val="o"/>
      <w:lvlJc w:val="left"/>
      <w:pPr>
        <w:ind w:left="1440" w:hanging="360"/>
      </w:pPr>
      <w:rPr>
        <w:rFonts w:ascii="Courier New" w:hAnsi="Courier New" w:hint="default"/>
      </w:rPr>
    </w:lvl>
    <w:lvl w:ilvl="2" w:tplc="191EE7F6">
      <w:start w:val="1"/>
      <w:numFmt w:val="bullet"/>
      <w:lvlText w:val=""/>
      <w:lvlJc w:val="left"/>
      <w:pPr>
        <w:ind w:left="2160" w:hanging="360"/>
      </w:pPr>
      <w:rPr>
        <w:rFonts w:ascii="Wingdings" w:hAnsi="Wingdings" w:hint="default"/>
      </w:rPr>
    </w:lvl>
    <w:lvl w:ilvl="3" w:tplc="4BB862B2">
      <w:start w:val="1"/>
      <w:numFmt w:val="bullet"/>
      <w:lvlText w:val=""/>
      <w:lvlJc w:val="left"/>
      <w:pPr>
        <w:ind w:left="2880" w:hanging="360"/>
      </w:pPr>
      <w:rPr>
        <w:rFonts w:ascii="Symbol" w:hAnsi="Symbol" w:hint="default"/>
      </w:rPr>
    </w:lvl>
    <w:lvl w:ilvl="4" w:tplc="CDB67248">
      <w:start w:val="1"/>
      <w:numFmt w:val="bullet"/>
      <w:lvlText w:val="o"/>
      <w:lvlJc w:val="left"/>
      <w:pPr>
        <w:ind w:left="3600" w:hanging="360"/>
      </w:pPr>
      <w:rPr>
        <w:rFonts w:ascii="Courier New" w:hAnsi="Courier New" w:hint="default"/>
      </w:rPr>
    </w:lvl>
    <w:lvl w:ilvl="5" w:tplc="D4A8C5F8">
      <w:start w:val="1"/>
      <w:numFmt w:val="bullet"/>
      <w:lvlText w:val=""/>
      <w:lvlJc w:val="left"/>
      <w:pPr>
        <w:ind w:left="4320" w:hanging="360"/>
      </w:pPr>
      <w:rPr>
        <w:rFonts w:ascii="Wingdings" w:hAnsi="Wingdings" w:hint="default"/>
      </w:rPr>
    </w:lvl>
    <w:lvl w:ilvl="6" w:tplc="66203FB2">
      <w:start w:val="1"/>
      <w:numFmt w:val="bullet"/>
      <w:lvlText w:val=""/>
      <w:lvlJc w:val="left"/>
      <w:pPr>
        <w:ind w:left="5040" w:hanging="360"/>
      </w:pPr>
      <w:rPr>
        <w:rFonts w:ascii="Symbol" w:hAnsi="Symbol" w:hint="default"/>
      </w:rPr>
    </w:lvl>
    <w:lvl w:ilvl="7" w:tplc="FA74BC0A">
      <w:start w:val="1"/>
      <w:numFmt w:val="bullet"/>
      <w:lvlText w:val="o"/>
      <w:lvlJc w:val="left"/>
      <w:pPr>
        <w:ind w:left="5760" w:hanging="360"/>
      </w:pPr>
      <w:rPr>
        <w:rFonts w:ascii="Courier New" w:hAnsi="Courier New" w:hint="default"/>
      </w:rPr>
    </w:lvl>
    <w:lvl w:ilvl="8" w:tplc="778475D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12689D4"/>
    <w:lvl w:ilvl="0" w:tplc="2F9CD6D6">
      <w:start w:val="1"/>
      <w:numFmt w:val="bullet"/>
      <w:lvlText w:val=""/>
      <w:lvlJc w:val="left"/>
      <w:pPr>
        <w:ind w:left="720" w:hanging="360"/>
      </w:pPr>
      <w:rPr>
        <w:rFonts w:ascii="Symbol" w:hAnsi="Symbol" w:hint="default"/>
      </w:rPr>
    </w:lvl>
    <w:lvl w:ilvl="1" w:tplc="72C6854A">
      <w:start w:val="1"/>
      <w:numFmt w:val="bullet"/>
      <w:lvlText w:val="o"/>
      <w:lvlJc w:val="left"/>
      <w:pPr>
        <w:ind w:left="1440" w:hanging="360"/>
      </w:pPr>
      <w:rPr>
        <w:rFonts w:ascii="Courier New" w:hAnsi="Courier New" w:hint="default"/>
      </w:rPr>
    </w:lvl>
    <w:lvl w:ilvl="2" w:tplc="EC68105C">
      <w:start w:val="1"/>
      <w:numFmt w:val="bullet"/>
      <w:lvlText w:val=""/>
      <w:lvlJc w:val="left"/>
      <w:pPr>
        <w:ind w:left="2160" w:hanging="360"/>
      </w:pPr>
      <w:rPr>
        <w:rFonts w:ascii="Wingdings" w:hAnsi="Wingdings" w:hint="default"/>
      </w:rPr>
    </w:lvl>
    <w:lvl w:ilvl="3" w:tplc="EC6C71F2">
      <w:start w:val="1"/>
      <w:numFmt w:val="bullet"/>
      <w:lvlText w:val=""/>
      <w:lvlJc w:val="left"/>
      <w:pPr>
        <w:ind w:left="2880" w:hanging="360"/>
      </w:pPr>
      <w:rPr>
        <w:rFonts w:ascii="Symbol" w:hAnsi="Symbol" w:hint="default"/>
      </w:rPr>
    </w:lvl>
    <w:lvl w:ilvl="4" w:tplc="EE06E6C8">
      <w:start w:val="1"/>
      <w:numFmt w:val="bullet"/>
      <w:lvlText w:val="o"/>
      <w:lvlJc w:val="left"/>
      <w:pPr>
        <w:ind w:left="3600" w:hanging="360"/>
      </w:pPr>
      <w:rPr>
        <w:rFonts w:ascii="Courier New" w:hAnsi="Courier New" w:hint="default"/>
      </w:rPr>
    </w:lvl>
    <w:lvl w:ilvl="5" w:tplc="06B0FA80">
      <w:start w:val="1"/>
      <w:numFmt w:val="bullet"/>
      <w:lvlText w:val=""/>
      <w:lvlJc w:val="left"/>
      <w:pPr>
        <w:ind w:left="4320" w:hanging="360"/>
      </w:pPr>
      <w:rPr>
        <w:rFonts w:ascii="Wingdings" w:hAnsi="Wingdings" w:hint="default"/>
      </w:rPr>
    </w:lvl>
    <w:lvl w:ilvl="6" w:tplc="99E44008">
      <w:start w:val="1"/>
      <w:numFmt w:val="bullet"/>
      <w:lvlText w:val=""/>
      <w:lvlJc w:val="left"/>
      <w:pPr>
        <w:ind w:left="5040" w:hanging="360"/>
      </w:pPr>
      <w:rPr>
        <w:rFonts w:ascii="Symbol" w:hAnsi="Symbol" w:hint="default"/>
      </w:rPr>
    </w:lvl>
    <w:lvl w:ilvl="7" w:tplc="C776721C">
      <w:start w:val="1"/>
      <w:numFmt w:val="bullet"/>
      <w:lvlText w:val="o"/>
      <w:lvlJc w:val="left"/>
      <w:pPr>
        <w:ind w:left="5760" w:hanging="360"/>
      </w:pPr>
      <w:rPr>
        <w:rFonts w:ascii="Courier New" w:hAnsi="Courier New" w:hint="default"/>
      </w:rPr>
    </w:lvl>
    <w:lvl w:ilvl="8" w:tplc="113214B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5AD2931A"/>
    <w:lvl w:ilvl="0" w:tplc="E5EE59CA">
      <w:start w:val="1"/>
      <w:numFmt w:val="bullet"/>
      <w:lvlText w:val=""/>
      <w:lvlJc w:val="left"/>
      <w:pPr>
        <w:ind w:left="720" w:hanging="360"/>
      </w:pPr>
      <w:rPr>
        <w:rFonts w:ascii="Symbol" w:hAnsi="Symbol" w:hint="default"/>
      </w:rPr>
    </w:lvl>
    <w:lvl w:ilvl="1" w:tplc="2E9686C6">
      <w:start w:val="1"/>
      <w:numFmt w:val="bullet"/>
      <w:lvlText w:val="o"/>
      <w:lvlJc w:val="left"/>
      <w:pPr>
        <w:ind w:left="1440" w:hanging="360"/>
      </w:pPr>
      <w:rPr>
        <w:rFonts w:ascii="Courier New" w:hAnsi="Courier New" w:hint="default"/>
      </w:rPr>
    </w:lvl>
    <w:lvl w:ilvl="2" w:tplc="050CF856">
      <w:start w:val="1"/>
      <w:numFmt w:val="bullet"/>
      <w:lvlText w:val=""/>
      <w:lvlJc w:val="left"/>
      <w:pPr>
        <w:ind w:left="2160" w:hanging="360"/>
      </w:pPr>
      <w:rPr>
        <w:rFonts w:ascii="Wingdings" w:hAnsi="Wingdings" w:hint="default"/>
      </w:rPr>
    </w:lvl>
    <w:lvl w:ilvl="3" w:tplc="BD60AC98">
      <w:start w:val="1"/>
      <w:numFmt w:val="bullet"/>
      <w:lvlText w:val=""/>
      <w:lvlJc w:val="left"/>
      <w:pPr>
        <w:ind w:left="2880" w:hanging="360"/>
      </w:pPr>
      <w:rPr>
        <w:rFonts w:ascii="Symbol" w:hAnsi="Symbol" w:hint="default"/>
      </w:rPr>
    </w:lvl>
    <w:lvl w:ilvl="4" w:tplc="DE2275DC">
      <w:start w:val="1"/>
      <w:numFmt w:val="bullet"/>
      <w:lvlText w:val="o"/>
      <w:lvlJc w:val="left"/>
      <w:pPr>
        <w:ind w:left="3600" w:hanging="360"/>
      </w:pPr>
      <w:rPr>
        <w:rFonts w:ascii="Courier New" w:hAnsi="Courier New" w:hint="default"/>
      </w:rPr>
    </w:lvl>
    <w:lvl w:ilvl="5" w:tplc="0220C3F4">
      <w:start w:val="1"/>
      <w:numFmt w:val="bullet"/>
      <w:lvlText w:val=""/>
      <w:lvlJc w:val="left"/>
      <w:pPr>
        <w:ind w:left="4320" w:hanging="360"/>
      </w:pPr>
      <w:rPr>
        <w:rFonts w:ascii="Wingdings" w:hAnsi="Wingdings" w:hint="default"/>
      </w:rPr>
    </w:lvl>
    <w:lvl w:ilvl="6" w:tplc="FED280D8">
      <w:start w:val="1"/>
      <w:numFmt w:val="bullet"/>
      <w:lvlText w:val=""/>
      <w:lvlJc w:val="left"/>
      <w:pPr>
        <w:ind w:left="5040" w:hanging="360"/>
      </w:pPr>
      <w:rPr>
        <w:rFonts w:ascii="Symbol" w:hAnsi="Symbol" w:hint="default"/>
      </w:rPr>
    </w:lvl>
    <w:lvl w:ilvl="7" w:tplc="76C85668">
      <w:start w:val="1"/>
      <w:numFmt w:val="bullet"/>
      <w:lvlText w:val="o"/>
      <w:lvlJc w:val="left"/>
      <w:pPr>
        <w:ind w:left="5760" w:hanging="360"/>
      </w:pPr>
      <w:rPr>
        <w:rFonts w:ascii="Courier New" w:hAnsi="Courier New" w:hint="default"/>
      </w:rPr>
    </w:lvl>
    <w:lvl w:ilvl="8" w:tplc="2DDCAB2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4706265">
    <w:abstractNumId w:val="11"/>
  </w:num>
  <w:num w:numId="2" w16cid:durableId="81490987">
    <w:abstractNumId w:val="12"/>
  </w:num>
  <w:num w:numId="3" w16cid:durableId="1726761533">
    <w:abstractNumId w:val="1"/>
  </w:num>
  <w:num w:numId="4" w16cid:durableId="44526671">
    <w:abstractNumId w:val="3"/>
  </w:num>
  <w:num w:numId="5" w16cid:durableId="1659308565">
    <w:abstractNumId w:val="15"/>
  </w:num>
  <w:num w:numId="6" w16cid:durableId="2003894346">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012B"/>
    <w:rsid w:val="00022C42"/>
    <w:rsid w:val="00027B15"/>
    <w:rsid w:val="00030A05"/>
    <w:rsid w:val="00070818"/>
    <w:rsid w:val="0008238F"/>
    <w:rsid w:val="00082EC6"/>
    <w:rsid w:val="00085388"/>
    <w:rsid w:val="000D41DC"/>
    <w:rsid w:val="00125D37"/>
    <w:rsid w:val="00127C1A"/>
    <w:rsid w:val="00150D81"/>
    <w:rsid w:val="00152F04"/>
    <w:rsid w:val="00166CEB"/>
    <w:rsid w:val="00183CB9"/>
    <w:rsid w:val="00184A9A"/>
    <w:rsid w:val="001947DF"/>
    <w:rsid w:val="001B22BB"/>
    <w:rsid w:val="001B35F6"/>
    <w:rsid w:val="001B619C"/>
    <w:rsid w:val="001D1D3C"/>
    <w:rsid w:val="00205FD1"/>
    <w:rsid w:val="00214DC5"/>
    <w:rsid w:val="002205D4"/>
    <w:rsid w:val="00222C3A"/>
    <w:rsid w:val="00226D31"/>
    <w:rsid w:val="00236401"/>
    <w:rsid w:val="002370CE"/>
    <w:rsid w:val="00242974"/>
    <w:rsid w:val="002976D4"/>
    <w:rsid w:val="002A5577"/>
    <w:rsid w:val="002B2D82"/>
    <w:rsid w:val="002B4AA4"/>
    <w:rsid w:val="002E71BA"/>
    <w:rsid w:val="002F5066"/>
    <w:rsid w:val="003003FD"/>
    <w:rsid w:val="00310245"/>
    <w:rsid w:val="00316C95"/>
    <w:rsid w:val="00323360"/>
    <w:rsid w:val="003458DB"/>
    <w:rsid w:val="0034781E"/>
    <w:rsid w:val="003523D3"/>
    <w:rsid w:val="00364C35"/>
    <w:rsid w:val="00396F60"/>
    <w:rsid w:val="003A51D6"/>
    <w:rsid w:val="003B125E"/>
    <w:rsid w:val="003B2A5E"/>
    <w:rsid w:val="003C7C97"/>
    <w:rsid w:val="00406B8D"/>
    <w:rsid w:val="00410068"/>
    <w:rsid w:val="00411A06"/>
    <w:rsid w:val="0041618E"/>
    <w:rsid w:val="0042295C"/>
    <w:rsid w:val="00426EEC"/>
    <w:rsid w:val="0043497E"/>
    <w:rsid w:val="004466C3"/>
    <w:rsid w:val="004552CE"/>
    <w:rsid w:val="00475D71"/>
    <w:rsid w:val="00481FF7"/>
    <w:rsid w:val="004B345C"/>
    <w:rsid w:val="004D3618"/>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3381"/>
    <w:rsid w:val="006E005C"/>
    <w:rsid w:val="006E6EE5"/>
    <w:rsid w:val="006F0029"/>
    <w:rsid w:val="007138EF"/>
    <w:rsid w:val="007632A9"/>
    <w:rsid w:val="00774092"/>
    <w:rsid w:val="00782830"/>
    <w:rsid w:val="0078664A"/>
    <w:rsid w:val="007B0F6D"/>
    <w:rsid w:val="007C62C3"/>
    <w:rsid w:val="007D25AA"/>
    <w:rsid w:val="007D2CAA"/>
    <w:rsid w:val="007D7CC1"/>
    <w:rsid w:val="007F0873"/>
    <w:rsid w:val="00801792"/>
    <w:rsid w:val="00805726"/>
    <w:rsid w:val="00815117"/>
    <w:rsid w:val="00824CB1"/>
    <w:rsid w:val="008520F8"/>
    <w:rsid w:val="00855F34"/>
    <w:rsid w:val="008826B6"/>
    <w:rsid w:val="008B0B22"/>
    <w:rsid w:val="008B1B33"/>
    <w:rsid w:val="008B6492"/>
    <w:rsid w:val="008C58B0"/>
    <w:rsid w:val="008C591B"/>
    <w:rsid w:val="008C6182"/>
    <w:rsid w:val="008D6ACD"/>
    <w:rsid w:val="0090779E"/>
    <w:rsid w:val="009222FB"/>
    <w:rsid w:val="00926458"/>
    <w:rsid w:val="00933720"/>
    <w:rsid w:val="00967FB2"/>
    <w:rsid w:val="009C7CF5"/>
    <w:rsid w:val="009C7E52"/>
    <w:rsid w:val="009D2896"/>
    <w:rsid w:val="009E4934"/>
    <w:rsid w:val="009F40A7"/>
    <w:rsid w:val="009F5CE6"/>
    <w:rsid w:val="00A035CD"/>
    <w:rsid w:val="00A50E80"/>
    <w:rsid w:val="00A513B0"/>
    <w:rsid w:val="00A63F7F"/>
    <w:rsid w:val="00A667CE"/>
    <w:rsid w:val="00A73923"/>
    <w:rsid w:val="00A75042"/>
    <w:rsid w:val="00A774BC"/>
    <w:rsid w:val="00A82678"/>
    <w:rsid w:val="00A946CB"/>
    <w:rsid w:val="00AA77C8"/>
    <w:rsid w:val="00AC7BE2"/>
    <w:rsid w:val="00AD09B5"/>
    <w:rsid w:val="00AE35BF"/>
    <w:rsid w:val="00AF45DC"/>
    <w:rsid w:val="00B1067E"/>
    <w:rsid w:val="00B55B1A"/>
    <w:rsid w:val="00B81790"/>
    <w:rsid w:val="00B81BBC"/>
    <w:rsid w:val="00BD03D5"/>
    <w:rsid w:val="00BE086C"/>
    <w:rsid w:val="00C1498C"/>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DF6A82"/>
    <w:rsid w:val="00E067A8"/>
    <w:rsid w:val="00E13924"/>
    <w:rsid w:val="00E15FD5"/>
    <w:rsid w:val="00E1725A"/>
    <w:rsid w:val="00E33758"/>
    <w:rsid w:val="00E53E5E"/>
    <w:rsid w:val="00E64325"/>
    <w:rsid w:val="00E673C5"/>
    <w:rsid w:val="00E67967"/>
    <w:rsid w:val="00E82723"/>
    <w:rsid w:val="00E9141F"/>
    <w:rsid w:val="00EA29A5"/>
    <w:rsid w:val="00EC107C"/>
    <w:rsid w:val="00EC6DFF"/>
    <w:rsid w:val="00EC7EBE"/>
    <w:rsid w:val="00EC7FD2"/>
    <w:rsid w:val="00ED5964"/>
    <w:rsid w:val="00F1720B"/>
    <w:rsid w:val="00F36ADC"/>
    <w:rsid w:val="00F605C6"/>
    <w:rsid w:val="00F6785B"/>
    <w:rsid w:val="00F9012D"/>
    <w:rsid w:val="00F915D6"/>
    <w:rsid w:val="00FD591A"/>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1321</Words>
  <Characters>8389</Characters>
  <Application>Microsoft Office Word</Application>
  <DocSecurity>0</DocSecurity>
  <Lines>195</Lines>
  <Paragraphs>41</Paragraphs>
  <ScaleCrop>false</ScaleCrop>
  <Company>University of Wales Trinity Saint David</Company>
  <LinksUpToDate>false</LinksUpToDate>
  <CharactersWithSpaces>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Marta Yarychkivska</cp:lastModifiedBy>
  <cp:revision>3</cp:revision>
  <dcterms:created xsi:type="dcterms:W3CDTF">2026-08-15T16:19:00Z</dcterms:created>
  <dcterms:modified xsi:type="dcterms:W3CDTF">2026-08-15T16:19:00Z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