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F8D74" w14:textId="77777777" w:rsidR="009A4FD3" w:rsidRDefault="009A4FD3" w:rsidP="009A4FD3">
      <w:pPr>
        <w:jc w:val="center"/>
        <w:rPr>
          <w:b/>
          <w:bCs/>
          <w:sz w:val="44"/>
          <w:szCs w:val="44"/>
          <w:lang w:val="en-US"/>
        </w:rPr>
      </w:pPr>
    </w:p>
    <w:p w14:paraId="3D18A35A" w14:textId="77777777" w:rsidR="009A4FD3" w:rsidRDefault="009A4FD3" w:rsidP="009A4FD3">
      <w:pPr>
        <w:jc w:val="center"/>
        <w:rPr>
          <w:b/>
          <w:bCs/>
          <w:sz w:val="44"/>
          <w:szCs w:val="44"/>
          <w:lang w:val="en-US"/>
        </w:rPr>
      </w:pPr>
    </w:p>
    <w:p w14:paraId="23B52078" w14:textId="77777777" w:rsidR="009A4FD3" w:rsidRDefault="009A4FD3" w:rsidP="009A4FD3">
      <w:pPr>
        <w:jc w:val="center"/>
        <w:rPr>
          <w:b/>
          <w:bCs/>
          <w:sz w:val="44"/>
          <w:szCs w:val="44"/>
          <w:lang w:val="en-US"/>
        </w:rPr>
      </w:pPr>
    </w:p>
    <w:p w14:paraId="07AB2AC0" w14:textId="54FBC7D8" w:rsidR="009A4FD3" w:rsidRDefault="00EB5992" w:rsidP="00EB5992">
      <w:pPr>
        <w:rPr>
          <w:b/>
          <w:bCs/>
          <w:sz w:val="44"/>
          <w:szCs w:val="44"/>
          <w:lang w:val="en-US"/>
        </w:rPr>
      </w:pPr>
      <w:r>
        <w:rPr>
          <w:b/>
          <w:bCs/>
          <w:sz w:val="44"/>
          <w:szCs w:val="44"/>
          <w:lang w:val="en-US"/>
        </w:rPr>
        <w:t xml:space="preserve">                    </w:t>
      </w:r>
      <w:r w:rsidR="007D4B12" w:rsidRPr="009A4FD3">
        <w:rPr>
          <w:b/>
          <w:bCs/>
          <w:sz w:val="44"/>
          <w:szCs w:val="44"/>
          <w:lang w:val="en-US"/>
        </w:rPr>
        <w:t>Accounting Fundamentals</w:t>
      </w:r>
    </w:p>
    <w:p w14:paraId="6978FD67" w14:textId="1389709C" w:rsidR="00EB5992" w:rsidRPr="00EB5992" w:rsidRDefault="00EB5992" w:rsidP="009A4FD3">
      <w:pPr>
        <w:jc w:val="center"/>
        <w:rPr>
          <w:b/>
          <w:bCs/>
          <w:sz w:val="32"/>
          <w:szCs w:val="32"/>
          <w:lang w:val="en-US"/>
        </w:rPr>
      </w:pPr>
      <w:r w:rsidRPr="00EB5992">
        <w:rPr>
          <w:b/>
          <w:bCs/>
          <w:sz w:val="32"/>
          <w:szCs w:val="32"/>
          <w:lang w:val="en-US"/>
        </w:rPr>
        <w:t xml:space="preserve">Maria </w:t>
      </w:r>
      <w:proofErr w:type="spellStart"/>
      <w:r w:rsidRPr="00EB5992">
        <w:rPr>
          <w:b/>
          <w:bCs/>
          <w:sz w:val="32"/>
          <w:szCs w:val="32"/>
          <w:lang w:val="en-US"/>
        </w:rPr>
        <w:t>Nastas</w:t>
      </w:r>
      <w:proofErr w:type="spellEnd"/>
    </w:p>
    <w:p w14:paraId="1AB1CF9D" w14:textId="4B54845B" w:rsidR="00EB5992" w:rsidRPr="00EB5992" w:rsidRDefault="00EB5992" w:rsidP="009A4FD3">
      <w:pPr>
        <w:jc w:val="center"/>
        <w:rPr>
          <w:b/>
          <w:bCs/>
          <w:sz w:val="32"/>
          <w:szCs w:val="32"/>
          <w:lang w:val="en-US"/>
        </w:rPr>
      </w:pPr>
      <w:r w:rsidRPr="00EB5992">
        <w:rPr>
          <w:b/>
          <w:bCs/>
          <w:sz w:val="32"/>
          <w:szCs w:val="32"/>
          <w:lang w:val="en-US"/>
        </w:rPr>
        <w:t>ID NUMBER:2028223</w:t>
      </w:r>
    </w:p>
    <w:p w14:paraId="1FF9AED6" w14:textId="77777777" w:rsidR="009A4FD3" w:rsidRDefault="007D4B12">
      <w:pPr>
        <w:spacing w:line="259" w:lineRule="auto"/>
        <w:jc w:val="left"/>
        <w:rPr>
          <w:lang w:val="en-US"/>
        </w:rPr>
      </w:pPr>
      <w:r>
        <w:rPr>
          <w:lang w:val="en-US"/>
        </w:rPr>
        <w:br w:type="page"/>
      </w:r>
    </w:p>
    <w:p w14:paraId="62C6097E" w14:textId="77777777" w:rsidR="00331F6C" w:rsidRDefault="00331F6C" w:rsidP="00331F6C">
      <w:pPr>
        <w:pStyle w:val="Heading1"/>
        <w:rPr>
          <w:lang w:val="en-US"/>
        </w:rPr>
      </w:pPr>
      <w:r>
        <w:rPr>
          <w:lang w:val="en-US"/>
        </w:rPr>
        <w:lastRenderedPageBreak/>
        <w:t>Question 1</w:t>
      </w:r>
    </w:p>
    <w:p w14:paraId="62672540" w14:textId="77777777" w:rsidR="00331F6C" w:rsidRPr="00286879" w:rsidRDefault="00331F6C" w:rsidP="00331F6C">
      <w:pPr>
        <w:rPr>
          <w:b/>
          <w:bCs/>
          <w:lang w:val="en-US"/>
        </w:rPr>
      </w:pPr>
      <w:r>
        <w:rPr>
          <w:b/>
          <w:bCs/>
          <w:lang w:val="en-US"/>
        </w:rPr>
        <w:t xml:space="preserve">(a) </w:t>
      </w:r>
      <w:proofErr w:type="spellStart"/>
      <w:r>
        <w:rPr>
          <w:b/>
          <w:bCs/>
          <w:lang w:val="en-US"/>
        </w:rPr>
        <w:t>Break even</w:t>
      </w:r>
      <w:proofErr w:type="spellEnd"/>
      <w:r>
        <w:rPr>
          <w:b/>
          <w:bCs/>
          <w:lang w:val="en-US"/>
        </w:rPr>
        <w:t xml:space="preserve"> point </w:t>
      </w:r>
    </w:p>
    <w:tbl>
      <w:tblPr>
        <w:tblW w:w="3885" w:type="dxa"/>
        <w:tblInd w:w="113" w:type="dxa"/>
        <w:tblLook w:val="04A0" w:firstRow="1" w:lastRow="0" w:firstColumn="1" w:lastColumn="0" w:noHBand="0" w:noVBand="1"/>
      </w:tblPr>
      <w:tblGrid>
        <w:gridCol w:w="2888"/>
        <w:gridCol w:w="997"/>
      </w:tblGrid>
      <w:tr w:rsidR="00331F6C" w:rsidRPr="00330D44" w14:paraId="64D719D1" w14:textId="77777777" w:rsidTr="00ED34CF">
        <w:trPr>
          <w:trHeight w:val="300"/>
        </w:trPr>
        <w:tc>
          <w:tcPr>
            <w:tcW w:w="2888"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2A0CF978" w14:textId="77777777" w:rsidR="00331F6C" w:rsidRPr="00330D44" w:rsidRDefault="00331F6C" w:rsidP="00ED34CF">
            <w:pPr>
              <w:spacing w:after="0" w:line="240" w:lineRule="auto"/>
              <w:jc w:val="center"/>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particulars</w:t>
            </w:r>
          </w:p>
        </w:tc>
        <w:tc>
          <w:tcPr>
            <w:tcW w:w="997"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4ECB35AD" w14:textId="77777777" w:rsidR="00331F6C" w:rsidRPr="00330D44" w:rsidRDefault="00331F6C" w:rsidP="00ED34CF">
            <w:pPr>
              <w:spacing w:after="0" w:line="240" w:lineRule="auto"/>
              <w:jc w:val="center"/>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amt.</w:t>
            </w:r>
          </w:p>
        </w:tc>
      </w:tr>
      <w:tr w:rsidR="00331F6C" w:rsidRPr="00330D44" w14:paraId="0095B31C"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EDEDED" w:fill="EDEDED"/>
            <w:noWrap/>
            <w:vAlign w:val="bottom"/>
          </w:tcPr>
          <w:p w14:paraId="2B065D50" w14:textId="77777777" w:rsidR="00331F6C" w:rsidRPr="00330D44" w:rsidRDefault="00331F6C" w:rsidP="00ED34CF">
            <w:pPr>
              <w:spacing w:after="0" w:line="240" w:lineRule="auto"/>
              <w:jc w:val="left"/>
              <w:rPr>
                <w:rFonts w:ascii="Calibri" w:eastAsia="Times New Roman" w:hAnsi="Calibri" w:cs="Calibri"/>
                <w:color w:val="000000"/>
                <w:sz w:val="22"/>
                <w:lang w:eastAsia="en-GB"/>
              </w:rPr>
            </w:pPr>
            <w:r>
              <w:rPr>
                <w:rFonts w:ascii="Calibri" w:eastAsia="Times New Roman" w:hAnsi="Calibri" w:cs="Calibri"/>
                <w:color w:val="000000"/>
                <w:sz w:val="22"/>
                <w:lang w:eastAsia="en-GB"/>
              </w:rPr>
              <w:t>Sales(20x60000)</w:t>
            </w:r>
          </w:p>
        </w:tc>
        <w:tc>
          <w:tcPr>
            <w:tcW w:w="997" w:type="dxa"/>
            <w:tcBorders>
              <w:top w:val="single" w:sz="4" w:space="0" w:color="A5A5A5"/>
              <w:left w:val="single" w:sz="4" w:space="0" w:color="A5A5A5"/>
              <w:bottom w:val="single" w:sz="4" w:space="0" w:color="A5A5A5"/>
              <w:right w:val="single" w:sz="4" w:space="0" w:color="A5A5A5"/>
            </w:tcBorders>
            <w:shd w:val="clear" w:color="EDEDED" w:fill="EDEDED"/>
            <w:noWrap/>
            <w:vAlign w:val="bottom"/>
          </w:tcPr>
          <w:p w14:paraId="2E369F9A" w14:textId="77777777" w:rsidR="00331F6C" w:rsidRPr="00330D44" w:rsidRDefault="00331F6C" w:rsidP="00ED34CF">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1200000</w:t>
            </w:r>
          </w:p>
        </w:tc>
      </w:tr>
      <w:tr w:rsidR="00331F6C" w:rsidRPr="00330D44" w14:paraId="531F7950"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auto" w:fill="auto"/>
            <w:noWrap/>
            <w:vAlign w:val="bottom"/>
          </w:tcPr>
          <w:p w14:paraId="0A04FCB0" w14:textId="77777777" w:rsidR="00331F6C" w:rsidRPr="00330D44" w:rsidRDefault="00331F6C" w:rsidP="00ED34CF">
            <w:pPr>
              <w:spacing w:after="0" w:line="240" w:lineRule="auto"/>
              <w:jc w:val="left"/>
              <w:rPr>
                <w:rFonts w:ascii="Calibri" w:eastAsia="Times New Roman" w:hAnsi="Calibri" w:cs="Calibri"/>
                <w:color w:val="000000"/>
                <w:sz w:val="22"/>
                <w:lang w:eastAsia="en-GB"/>
              </w:rPr>
            </w:pPr>
            <w:r>
              <w:rPr>
                <w:rFonts w:ascii="Calibri" w:eastAsia="Times New Roman" w:hAnsi="Calibri" w:cs="Calibri"/>
                <w:color w:val="000000"/>
                <w:sz w:val="22"/>
                <w:lang w:eastAsia="en-GB"/>
              </w:rPr>
              <w:t>Less: Variable Costs(11x60000)</w:t>
            </w:r>
          </w:p>
        </w:tc>
        <w:tc>
          <w:tcPr>
            <w:tcW w:w="997" w:type="dxa"/>
            <w:tcBorders>
              <w:top w:val="single" w:sz="4" w:space="0" w:color="A5A5A5"/>
              <w:left w:val="single" w:sz="4" w:space="0" w:color="A5A5A5"/>
              <w:bottom w:val="single" w:sz="4" w:space="0" w:color="A5A5A5"/>
              <w:right w:val="single" w:sz="4" w:space="0" w:color="A5A5A5"/>
            </w:tcBorders>
            <w:shd w:val="clear" w:color="auto" w:fill="auto"/>
            <w:noWrap/>
            <w:vAlign w:val="bottom"/>
          </w:tcPr>
          <w:p w14:paraId="7C5E924C" w14:textId="77777777" w:rsidR="00331F6C" w:rsidRPr="00330D44" w:rsidRDefault="00331F6C" w:rsidP="00ED34CF">
            <w:pPr>
              <w:spacing w:after="0" w:line="240" w:lineRule="auto"/>
              <w:jc w:val="right"/>
              <w:rPr>
                <w:rFonts w:ascii="Calibri" w:eastAsia="Times New Roman" w:hAnsi="Calibri" w:cs="Calibri"/>
                <w:color w:val="000000"/>
                <w:sz w:val="22"/>
                <w:lang w:eastAsia="en-GB"/>
              </w:rPr>
            </w:pPr>
            <w:r>
              <w:rPr>
                <w:rFonts w:ascii="Calibri" w:eastAsia="Times New Roman" w:hAnsi="Calibri" w:cs="Calibri"/>
                <w:color w:val="000000"/>
                <w:sz w:val="22"/>
                <w:lang w:eastAsia="en-GB"/>
              </w:rPr>
              <w:t>660000</w:t>
            </w:r>
          </w:p>
        </w:tc>
      </w:tr>
      <w:tr w:rsidR="00331F6C" w:rsidRPr="00330D44" w14:paraId="25B096C6"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EDEDED" w:fill="EDEDED"/>
            <w:noWrap/>
            <w:vAlign w:val="bottom"/>
          </w:tcPr>
          <w:p w14:paraId="797DD27E" w14:textId="77777777" w:rsidR="00331F6C" w:rsidRPr="00286879" w:rsidRDefault="00331F6C" w:rsidP="00ED34CF">
            <w:pPr>
              <w:spacing w:after="0" w:line="240" w:lineRule="auto"/>
              <w:jc w:val="left"/>
              <w:rPr>
                <w:rFonts w:ascii="Calibri" w:eastAsia="Times New Roman" w:hAnsi="Calibri" w:cs="Calibri"/>
                <w:b/>
                <w:bCs/>
                <w:color w:val="000000"/>
                <w:sz w:val="22"/>
                <w:lang w:eastAsia="en-GB"/>
              </w:rPr>
            </w:pPr>
            <w:r w:rsidRPr="00286879">
              <w:rPr>
                <w:rFonts w:ascii="Calibri" w:eastAsia="Times New Roman" w:hAnsi="Calibri" w:cs="Calibri"/>
                <w:b/>
                <w:bCs/>
                <w:color w:val="000000"/>
                <w:sz w:val="22"/>
                <w:lang w:eastAsia="en-GB"/>
              </w:rPr>
              <w:t xml:space="preserve">Contribution </w:t>
            </w:r>
          </w:p>
        </w:tc>
        <w:tc>
          <w:tcPr>
            <w:tcW w:w="997" w:type="dxa"/>
            <w:tcBorders>
              <w:top w:val="single" w:sz="4" w:space="0" w:color="A5A5A5"/>
              <w:left w:val="single" w:sz="4" w:space="0" w:color="A5A5A5"/>
              <w:bottom w:val="single" w:sz="4" w:space="0" w:color="A5A5A5"/>
              <w:right w:val="single" w:sz="4" w:space="0" w:color="A5A5A5"/>
            </w:tcBorders>
            <w:shd w:val="clear" w:color="EDEDED" w:fill="EDEDED"/>
            <w:noWrap/>
            <w:vAlign w:val="bottom"/>
          </w:tcPr>
          <w:p w14:paraId="6B012335" w14:textId="77777777" w:rsidR="00331F6C" w:rsidRPr="00330D44" w:rsidRDefault="00331F6C" w:rsidP="00ED34CF">
            <w:pPr>
              <w:spacing w:after="0" w:line="240" w:lineRule="auto"/>
              <w:jc w:val="right"/>
              <w:rPr>
                <w:rFonts w:ascii="Calibri" w:eastAsia="Times New Roman" w:hAnsi="Calibri" w:cs="Calibri"/>
                <w:b/>
                <w:bCs/>
                <w:color w:val="000000"/>
                <w:sz w:val="22"/>
                <w:lang w:eastAsia="en-GB"/>
              </w:rPr>
            </w:pPr>
            <w:r>
              <w:rPr>
                <w:rFonts w:ascii="Calibri" w:eastAsia="Times New Roman" w:hAnsi="Calibri" w:cs="Calibri"/>
                <w:b/>
                <w:bCs/>
                <w:color w:val="000000"/>
                <w:sz w:val="22"/>
                <w:lang w:eastAsia="en-GB"/>
              </w:rPr>
              <w:t>540000</w:t>
            </w:r>
          </w:p>
        </w:tc>
      </w:tr>
    </w:tbl>
    <w:p w14:paraId="029500C7" w14:textId="77777777" w:rsidR="00331F6C" w:rsidRDefault="00331F6C" w:rsidP="00331F6C">
      <w:pPr>
        <w:rPr>
          <w:b/>
          <w:bCs/>
          <w:lang w:val="en-US"/>
        </w:rPr>
      </w:pPr>
    </w:p>
    <w:p w14:paraId="294B736A" w14:textId="77777777" w:rsidR="00331F6C" w:rsidRDefault="00331F6C" w:rsidP="00331F6C">
      <w:pPr>
        <w:rPr>
          <w:rFonts w:eastAsiaTheme="minorEastAsia"/>
          <w:lang w:val="en-US"/>
        </w:rPr>
      </w:pPr>
      <w:r>
        <w:rPr>
          <w:lang w:val="en-US"/>
        </w:rPr>
        <w:t xml:space="preserve">Profit volume ratio = </w:t>
      </w:r>
      <m:oMath>
        <m:r>
          <w:rPr>
            <w:rFonts w:ascii="Cambria Math" w:hAnsi="Cambria Math"/>
            <w:lang w:val="en-US"/>
          </w:rPr>
          <m:t>Contribution/salesx100</m:t>
        </m:r>
      </m:oMath>
      <w:r>
        <w:rPr>
          <w:rFonts w:eastAsiaTheme="minorEastAsia"/>
          <w:lang w:val="en-US"/>
        </w:rPr>
        <w:t xml:space="preserve"> = 540000/1200000x100 = 45%</w:t>
      </w:r>
    </w:p>
    <w:p w14:paraId="4E9767ED" w14:textId="77777777" w:rsidR="00331F6C" w:rsidRDefault="00331F6C" w:rsidP="00331F6C">
      <w:pPr>
        <w:rPr>
          <w:rFonts w:eastAsiaTheme="minorEastAsia"/>
          <w:lang w:val="en-US"/>
        </w:rPr>
      </w:pPr>
      <w:r>
        <w:rPr>
          <w:rFonts w:eastAsiaTheme="minorEastAsia"/>
          <w:lang w:val="en-US"/>
        </w:rPr>
        <w:t>(</w:t>
      </w:r>
      <w:proofErr w:type="spellStart"/>
      <w:r>
        <w:rPr>
          <w:rFonts w:eastAsiaTheme="minorEastAsia"/>
          <w:lang w:val="en-US"/>
        </w:rPr>
        <w:t>i</w:t>
      </w:r>
      <w:proofErr w:type="spellEnd"/>
      <w:r>
        <w:rPr>
          <w:rFonts w:eastAsiaTheme="minorEastAsia"/>
          <w:lang w:val="en-US"/>
        </w:rPr>
        <w:t>) Break event point (in units)</w:t>
      </w:r>
    </w:p>
    <w:p w14:paraId="217AC558" w14:textId="77777777" w:rsidR="00331F6C" w:rsidRDefault="00331F6C" w:rsidP="00331F6C">
      <w:pPr>
        <w:rPr>
          <w:rFonts w:eastAsiaTheme="minorEastAsia"/>
          <w:lang w:val="en-US"/>
        </w:rPr>
      </w:pPr>
      <w:proofErr w:type="spellStart"/>
      <w:r>
        <w:rPr>
          <w:rFonts w:eastAsiaTheme="minorEastAsia"/>
          <w:lang w:val="en-US"/>
        </w:rPr>
        <w:t>Quantitiy</w:t>
      </w:r>
      <w:proofErr w:type="spellEnd"/>
      <w:r>
        <w:rPr>
          <w:rFonts w:eastAsiaTheme="minorEastAsia"/>
          <w:lang w:val="en-US"/>
        </w:rPr>
        <w:t xml:space="preserve"> = </w:t>
      </w:r>
      <m:oMath>
        <m:r>
          <w:rPr>
            <w:rFonts w:ascii="Cambria Math" w:eastAsiaTheme="minorEastAsia" w:hAnsi="Cambria Math"/>
            <w:lang w:val="en-US"/>
          </w:rPr>
          <m:t>Fixed costs/ Contribution per unit</m:t>
        </m:r>
      </m:oMath>
      <w:r>
        <w:rPr>
          <w:rFonts w:eastAsiaTheme="minorEastAsia"/>
          <w:lang w:val="en-US"/>
        </w:rPr>
        <w:t xml:space="preserve"> = 450000/9 = 50000 units </w:t>
      </w:r>
    </w:p>
    <w:p w14:paraId="7DF17710" w14:textId="77777777" w:rsidR="00331F6C" w:rsidRDefault="00331F6C" w:rsidP="00331F6C">
      <w:pPr>
        <w:rPr>
          <w:rFonts w:eastAsiaTheme="minorEastAsia"/>
          <w:lang w:val="en-US"/>
        </w:rPr>
      </w:pPr>
      <w:r>
        <w:rPr>
          <w:rFonts w:eastAsiaTheme="minorEastAsia"/>
          <w:lang w:val="en-US"/>
        </w:rPr>
        <w:t xml:space="preserve">(ii) Break event point (in revenues) = </w:t>
      </w:r>
      <m:oMath>
        <m:r>
          <w:rPr>
            <w:rFonts w:ascii="Cambria Math" w:eastAsiaTheme="minorEastAsia" w:hAnsi="Cambria Math"/>
            <w:lang w:val="en-US"/>
          </w:rPr>
          <m:t xml:space="preserve">Fixed costs/ profit volume ratio x 100 </m:t>
        </m:r>
      </m:oMath>
      <w:r>
        <w:rPr>
          <w:rFonts w:eastAsiaTheme="minorEastAsia"/>
          <w:lang w:val="en-US"/>
        </w:rPr>
        <w:t xml:space="preserve">= 450000/45x100 = </w:t>
      </w:r>
      <w:r>
        <w:rPr>
          <w:rFonts w:eastAsiaTheme="minorEastAsia" w:cs="Times New Roman"/>
          <w:lang w:val="en-US"/>
        </w:rPr>
        <w:t>£</w:t>
      </w:r>
      <w:r>
        <w:rPr>
          <w:rFonts w:eastAsiaTheme="minorEastAsia"/>
          <w:lang w:val="en-US"/>
        </w:rPr>
        <w:t>1000000</w:t>
      </w:r>
    </w:p>
    <w:p w14:paraId="3371A690" w14:textId="77777777" w:rsidR="00331F6C" w:rsidRDefault="00331F6C" w:rsidP="00331F6C">
      <w:pPr>
        <w:rPr>
          <w:b/>
          <w:bCs/>
          <w:lang w:val="en-US"/>
        </w:rPr>
      </w:pPr>
      <w:r>
        <w:rPr>
          <w:b/>
          <w:bCs/>
          <w:lang w:val="en-US"/>
        </w:rPr>
        <w:t xml:space="preserve">(b) Computing the profit made on sales </w:t>
      </w:r>
    </w:p>
    <w:p w14:paraId="2A0F9EA2" w14:textId="77777777" w:rsidR="00331F6C" w:rsidRDefault="00331F6C" w:rsidP="00331F6C">
      <w:r>
        <w:t>Fixed costs = 450000</w:t>
      </w:r>
    </w:p>
    <w:p w14:paraId="344568CC" w14:textId="77777777" w:rsidR="00331F6C" w:rsidRDefault="00331F6C" w:rsidP="00331F6C">
      <w:r>
        <w:t>Contribution = 540000</w:t>
      </w:r>
    </w:p>
    <w:p w14:paraId="65D21992" w14:textId="77777777" w:rsidR="00331F6C" w:rsidRPr="00391678" w:rsidRDefault="00331F6C" w:rsidP="00331F6C">
      <w:pPr>
        <w:rPr>
          <w:lang w:val="en-US"/>
        </w:rPr>
      </w:pPr>
      <w:r>
        <w:t xml:space="preserve">Profit </w:t>
      </w:r>
      <m:oMath>
        <m:r>
          <w:rPr>
            <w:rFonts w:ascii="Cambria Math" w:hAnsi="Cambria Math"/>
          </w:rPr>
          <m:t>= (Contribution -  Fixed costs)</m:t>
        </m:r>
      </m:oMath>
      <w:r>
        <w:rPr>
          <w:rFonts w:eastAsiaTheme="minorEastAsia"/>
        </w:rPr>
        <w:t xml:space="preserve"> = 540000-450000 = </w:t>
      </w:r>
      <w:r>
        <w:rPr>
          <w:rFonts w:eastAsiaTheme="minorEastAsia" w:cs="Times New Roman"/>
        </w:rPr>
        <w:t>£</w:t>
      </w:r>
      <w:r>
        <w:rPr>
          <w:rFonts w:eastAsiaTheme="minorEastAsia"/>
        </w:rPr>
        <w:t>9000</w:t>
      </w:r>
    </w:p>
    <w:p w14:paraId="482BF079" w14:textId="77777777" w:rsidR="00331F6C" w:rsidRPr="00330D44" w:rsidRDefault="00331F6C" w:rsidP="00331F6C">
      <w:pPr>
        <w:rPr>
          <w:b/>
          <w:bCs/>
          <w:lang w:val="en-US"/>
        </w:rPr>
      </w:pPr>
      <w:r w:rsidRPr="00330D44">
        <w:rPr>
          <w:b/>
          <w:bCs/>
          <w:lang w:val="en-US"/>
        </w:rPr>
        <w:t>(c) Finding New Profit figure</w:t>
      </w:r>
    </w:p>
    <w:tbl>
      <w:tblPr>
        <w:tblW w:w="3848" w:type="dxa"/>
        <w:tblInd w:w="113" w:type="dxa"/>
        <w:tblLook w:val="04A0" w:firstRow="1" w:lastRow="0" w:firstColumn="1" w:lastColumn="0" w:noHBand="0" w:noVBand="1"/>
      </w:tblPr>
      <w:tblGrid>
        <w:gridCol w:w="2888"/>
        <w:gridCol w:w="997"/>
      </w:tblGrid>
      <w:tr w:rsidR="00331F6C" w:rsidRPr="00330D44" w14:paraId="768F5B32" w14:textId="77777777" w:rsidTr="00ED34CF">
        <w:trPr>
          <w:trHeight w:val="300"/>
        </w:trPr>
        <w:tc>
          <w:tcPr>
            <w:tcW w:w="2888"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58B52427" w14:textId="77777777" w:rsidR="00331F6C" w:rsidRPr="00330D44" w:rsidRDefault="00331F6C" w:rsidP="00ED34CF">
            <w:pPr>
              <w:spacing w:after="0" w:line="240" w:lineRule="auto"/>
              <w:jc w:val="center"/>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particulars</w:t>
            </w:r>
          </w:p>
        </w:tc>
        <w:tc>
          <w:tcPr>
            <w:tcW w:w="960" w:type="dxa"/>
            <w:tcBorders>
              <w:top w:val="single" w:sz="4" w:space="0" w:color="A5A5A5"/>
              <w:left w:val="single" w:sz="4" w:space="0" w:color="A5A5A5"/>
              <w:bottom w:val="single" w:sz="8" w:space="0" w:color="A5A5A5"/>
              <w:right w:val="single" w:sz="4" w:space="0" w:color="A5A5A5"/>
            </w:tcBorders>
            <w:shd w:val="clear" w:color="auto" w:fill="auto"/>
            <w:noWrap/>
            <w:vAlign w:val="bottom"/>
            <w:hideMark/>
          </w:tcPr>
          <w:p w14:paraId="3838CFF9" w14:textId="77777777" w:rsidR="00331F6C" w:rsidRPr="00330D44" w:rsidRDefault="00331F6C" w:rsidP="00ED34CF">
            <w:pPr>
              <w:spacing w:after="0" w:line="240" w:lineRule="auto"/>
              <w:jc w:val="center"/>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amt.</w:t>
            </w:r>
          </w:p>
        </w:tc>
      </w:tr>
      <w:tr w:rsidR="00331F6C" w:rsidRPr="00330D44" w14:paraId="412E6839"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74AA81E6" w14:textId="77777777" w:rsidR="00331F6C" w:rsidRPr="00330D44" w:rsidRDefault="00331F6C" w:rsidP="00ED34CF">
            <w:pPr>
              <w:spacing w:after="0" w:line="240" w:lineRule="auto"/>
              <w:jc w:val="left"/>
              <w:rPr>
                <w:rFonts w:ascii="Calibri" w:eastAsia="Times New Roman" w:hAnsi="Calibri" w:cs="Calibri"/>
                <w:color w:val="000000"/>
                <w:sz w:val="22"/>
                <w:lang w:eastAsia="en-GB"/>
              </w:rPr>
            </w:pPr>
            <w:r w:rsidRPr="00330D44">
              <w:rPr>
                <w:rFonts w:ascii="Calibri" w:eastAsia="Times New Roman" w:hAnsi="Calibri" w:cs="Calibri"/>
                <w:color w:val="000000"/>
                <w:sz w:val="22"/>
                <w:lang w:eastAsia="en-GB"/>
              </w:rPr>
              <w:t>Sales (22x 62000)</w:t>
            </w:r>
          </w:p>
        </w:tc>
        <w:tc>
          <w:tcPr>
            <w:tcW w:w="960"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4C4654C2" w14:textId="77777777" w:rsidR="00331F6C" w:rsidRPr="00330D44" w:rsidRDefault="00331F6C" w:rsidP="00ED34CF">
            <w:pPr>
              <w:spacing w:after="0" w:line="240" w:lineRule="auto"/>
              <w:jc w:val="right"/>
              <w:rPr>
                <w:rFonts w:ascii="Calibri" w:eastAsia="Times New Roman" w:hAnsi="Calibri" w:cs="Calibri"/>
                <w:color w:val="000000"/>
                <w:sz w:val="22"/>
                <w:lang w:eastAsia="en-GB"/>
              </w:rPr>
            </w:pPr>
            <w:r w:rsidRPr="00330D44">
              <w:rPr>
                <w:rFonts w:ascii="Calibri" w:eastAsia="Times New Roman" w:hAnsi="Calibri" w:cs="Calibri"/>
                <w:color w:val="000000"/>
                <w:sz w:val="22"/>
                <w:lang w:eastAsia="en-GB"/>
              </w:rPr>
              <w:t>1364000</w:t>
            </w:r>
          </w:p>
        </w:tc>
      </w:tr>
      <w:tr w:rsidR="00331F6C" w:rsidRPr="00330D44" w14:paraId="5E65DF48"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2C613311" w14:textId="77777777" w:rsidR="00331F6C" w:rsidRPr="00330D44" w:rsidRDefault="00331F6C" w:rsidP="00ED34CF">
            <w:pPr>
              <w:spacing w:after="0" w:line="240" w:lineRule="auto"/>
              <w:jc w:val="left"/>
              <w:rPr>
                <w:rFonts w:ascii="Calibri" w:eastAsia="Times New Roman" w:hAnsi="Calibri" w:cs="Calibri"/>
                <w:color w:val="000000"/>
                <w:sz w:val="22"/>
                <w:lang w:eastAsia="en-GB"/>
              </w:rPr>
            </w:pPr>
            <w:r w:rsidRPr="00330D44">
              <w:rPr>
                <w:rFonts w:ascii="Calibri" w:eastAsia="Times New Roman" w:hAnsi="Calibri" w:cs="Calibri"/>
                <w:color w:val="000000"/>
                <w:sz w:val="22"/>
                <w:lang w:eastAsia="en-GB"/>
              </w:rPr>
              <w:t>(-) variable costs (12x 62000)</w:t>
            </w:r>
          </w:p>
        </w:tc>
        <w:tc>
          <w:tcPr>
            <w:tcW w:w="960"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27F0DD48" w14:textId="77777777" w:rsidR="00331F6C" w:rsidRPr="00330D44" w:rsidRDefault="00331F6C" w:rsidP="00ED34CF">
            <w:pPr>
              <w:spacing w:after="0" w:line="240" w:lineRule="auto"/>
              <w:jc w:val="right"/>
              <w:rPr>
                <w:rFonts w:ascii="Calibri" w:eastAsia="Times New Roman" w:hAnsi="Calibri" w:cs="Calibri"/>
                <w:color w:val="000000"/>
                <w:sz w:val="22"/>
                <w:lang w:eastAsia="en-GB"/>
              </w:rPr>
            </w:pPr>
            <w:r w:rsidRPr="00330D44">
              <w:rPr>
                <w:rFonts w:ascii="Calibri" w:eastAsia="Times New Roman" w:hAnsi="Calibri" w:cs="Calibri"/>
                <w:color w:val="000000"/>
                <w:sz w:val="22"/>
                <w:lang w:eastAsia="en-GB"/>
              </w:rPr>
              <w:t>744000</w:t>
            </w:r>
          </w:p>
        </w:tc>
      </w:tr>
      <w:tr w:rsidR="00331F6C" w:rsidRPr="00330D44" w14:paraId="3DF1BF7A"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0533BBFB" w14:textId="77777777" w:rsidR="00331F6C" w:rsidRPr="00330D44" w:rsidRDefault="00331F6C" w:rsidP="00ED34CF">
            <w:pPr>
              <w:spacing w:after="0" w:line="240" w:lineRule="auto"/>
              <w:jc w:val="left"/>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Contribution margin</w:t>
            </w:r>
          </w:p>
        </w:tc>
        <w:tc>
          <w:tcPr>
            <w:tcW w:w="960"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2CBF3219" w14:textId="77777777" w:rsidR="00331F6C" w:rsidRPr="00330D44" w:rsidRDefault="00331F6C" w:rsidP="00ED34CF">
            <w:pPr>
              <w:spacing w:after="0" w:line="240" w:lineRule="auto"/>
              <w:jc w:val="right"/>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620000</w:t>
            </w:r>
          </w:p>
        </w:tc>
      </w:tr>
      <w:tr w:rsidR="00331F6C" w:rsidRPr="00330D44" w14:paraId="0CFC00F6"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7E4B6F5A" w14:textId="77777777" w:rsidR="00331F6C" w:rsidRPr="00330D44" w:rsidRDefault="00331F6C" w:rsidP="00ED34CF">
            <w:pPr>
              <w:spacing w:after="0" w:line="240" w:lineRule="auto"/>
              <w:jc w:val="left"/>
              <w:rPr>
                <w:rFonts w:ascii="Calibri" w:eastAsia="Times New Roman" w:hAnsi="Calibri" w:cs="Calibri"/>
                <w:color w:val="000000"/>
                <w:sz w:val="22"/>
                <w:lang w:eastAsia="en-GB"/>
              </w:rPr>
            </w:pPr>
            <w:r w:rsidRPr="00330D44">
              <w:rPr>
                <w:rFonts w:ascii="Calibri" w:eastAsia="Times New Roman" w:hAnsi="Calibri" w:cs="Calibri"/>
                <w:color w:val="000000"/>
                <w:sz w:val="22"/>
                <w:lang w:eastAsia="en-GB"/>
              </w:rPr>
              <w:t>(-) Fixed costs (450000+100000)</w:t>
            </w:r>
          </w:p>
        </w:tc>
        <w:tc>
          <w:tcPr>
            <w:tcW w:w="960" w:type="dxa"/>
            <w:tcBorders>
              <w:top w:val="single" w:sz="4" w:space="0" w:color="A5A5A5"/>
              <w:left w:val="single" w:sz="4" w:space="0" w:color="A5A5A5"/>
              <w:bottom w:val="single" w:sz="4" w:space="0" w:color="A5A5A5"/>
              <w:right w:val="single" w:sz="4" w:space="0" w:color="A5A5A5"/>
            </w:tcBorders>
            <w:shd w:val="clear" w:color="auto" w:fill="auto"/>
            <w:noWrap/>
            <w:vAlign w:val="bottom"/>
            <w:hideMark/>
          </w:tcPr>
          <w:p w14:paraId="2EFBCD34" w14:textId="77777777" w:rsidR="00331F6C" w:rsidRPr="00330D44" w:rsidRDefault="00331F6C" w:rsidP="00ED34CF">
            <w:pPr>
              <w:spacing w:after="0" w:line="240" w:lineRule="auto"/>
              <w:jc w:val="right"/>
              <w:rPr>
                <w:rFonts w:ascii="Calibri" w:eastAsia="Times New Roman" w:hAnsi="Calibri" w:cs="Calibri"/>
                <w:color w:val="000000"/>
                <w:sz w:val="22"/>
                <w:lang w:eastAsia="en-GB"/>
              </w:rPr>
            </w:pPr>
            <w:r w:rsidRPr="00330D44">
              <w:rPr>
                <w:rFonts w:ascii="Calibri" w:eastAsia="Times New Roman" w:hAnsi="Calibri" w:cs="Calibri"/>
                <w:color w:val="000000"/>
                <w:sz w:val="22"/>
                <w:lang w:eastAsia="en-GB"/>
              </w:rPr>
              <w:t>550000</w:t>
            </w:r>
          </w:p>
        </w:tc>
      </w:tr>
      <w:tr w:rsidR="00331F6C" w:rsidRPr="00330D44" w14:paraId="60FC9A63" w14:textId="77777777" w:rsidTr="00ED34CF">
        <w:trPr>
          <w:trHeight w:val="300"/>
        </w:trPr>
        <w:tc>
          <w:tcPr>
            <w:tcW w:w="2888"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3ABD9244" w14:textId="77777777" w:rsidR="00331F6C" w:rsidRPr="00330D44" w:rsidRDefault="00331F6C" w:rsidP="00ED34CF">
            <w:pPr>
              <w:spacing w:after="0" w:line="240" w:lineRule="auto"/>
              <w:jc w:val="left"/>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New Profit figure</w:t>
            </w:r>
          </w:p>
        </w:tc>
        <w:tc>
          <w:tcPr>
            <w:tcW w:w="960" w:type="dxa"/>
            <w:tcBorders>
              <w:top w:val="single" w:sz="4" w:space="0" w:color="A5A5A5"/>
              <w:left w:val="single" w:sz="4" w:space="0" w:color="A5A5A5"/>
              <w:bottom w:val="single" w:sz="4" w:space="0" w:color="A5A5A5"/>
              <w:right w:val="single" w:sz="4" w:space="0" w:color="A5A5A5"/>
            </w:tcBorders>
            <w:shd w:val="clear" w:color="EDEDED" w:fill="EDEDED"/>
            <w:noWrap/>
            <w:vAlign w:val="bottom"/>
            <w:hideMark/>
          </w:tcPr>
          <w:p w14:paraId="15A11DB0" w14:textId="77777777" w:rsidR="00331F6C" w:rsidRPr="00330D44" w:rsidRDefault="00331F6C" w:rsidP="00ED34CF">
            <w:pPr>
              <w:spacing w:after="0" w:line="240" w:lineRule="auto"/>
              <w:jc w:val="right"/>
              <w:rPr>
                <w:rFonts w:ascii="Calibri" w:eastAsia="Times New Roman" w:hAnsi="Calibri" w:cs="Calibri"/>
                <w:b/>
                <w:bCs/>
                <w:color w:val="000000"/>
                <w:sz w:val="22"/>
                <w:lang w:eastAsia="en-GB"/>
              </w:rPr>
            </w:pPr>
            <w:r w:rsidRPr="00330D44">
              <w:rPr>
                <w:rFonts w:ascii="Calibri" w:eastAsia="Times New Roman" w:hAnsi="Calibri" w:cs="Calibri"/>
                <w:b/>
                <w:bCs/>
                <w:color w:val="000000"/>
                <w:sz w:val="22"/>
                <w:lang w:eastAsia="en-GB"/>
              </w:rPr>
              <w:t>70000</w:t>
            </w:r>
          </w:p>
        </w:tc>
      </w:tr>
    </w:tbl>
    <w:p w14:paraId="55BBC3AC" w14:textId="77777777" w:rsidR="00331F6C" w:rsidRDefault="00331F6C" w:rsidP="00331F6C">
      <w:pPr>
        <w:rPr>
          <w:lang w:val="en-US"/>
        </w:rPr>
      </w:pPr>
    </w:p>
    <w:p w14:paraId="1F4E730E" w14:textId="77777777" w:rsidR="00331F6C" w:rsidRDefault="00331F6C" w:rsidP="00331F6C">
      <w:pPr>
        <w:rPr>
          <w:b/>
          <w:bCs/>
          <w:lang w:val="en-US"/>
        </w:rPr>
      </w:pPr>
      <w:r>
        <w:rPr>
          <w:b/>
          <w:bCs/>
          <w:lang w:val="en-US"/>
        </w:rPr>
        <w:t>(d) Limitation of the break-even analysis</w:t>
      </w:r>
    </w:p>
    <w:p w14:paraId="1FA0A433" w14:textId="77777777" w:rsidR="00331F6C" w:rsidRDefault="00331F6C" w:rsidP="00331F6C">
      <w:r>
        <w:t>There are different types of limitation of the break-even analysis that are discussed below:</w:t>
      </w:r>
    </w:p>
    <w:p w14:paraId="70C7F045" w14:textId="3D45E750" w:rsidR="00331F6C" w:rsidRDefault="00331F6C" w:rsidP="00331F6C">
      <w:r w:rsidRPr="008A7ABF">
        <w:rPr>
          <w:i/>
          <w:iCs/>
          <w:u w:val="single"/>
        </w:rPr>
        <w:t xml:space="preserve">1. Constant variable costs per unit- </w:t>
      </w:r>
      <w:r>
        <w:t>One of the basic limitations of the break-even analysis is that the quantity discounts are often available as the activity increase</w:t>
      </w:r>
      <w:sdt>
        <w:sdtPr>
          <w:id w:val="-1133861634"/>
          <w:citation/>
        </w:sdtPr>
        <w:sdtEndPr/>
        <w:sdtContent>
          <w:r>
            <w:fldChar w:fldCharType="begin"/>
          </w:r>
          <w:r>
            <w:rPr>
              <w:lang w:val="en-US"/>
            </w:rPr>
            <w:instrText xml:space="preserve"> CITATION dif211 \l 1033 </w:instrText>
          </w:r>
          <w:r>
            <w:fldChar w:fldCharType="separate"/>
          </w:r>
          <w:r>
            <w:rPr>
              <w:noProof/>
              <w:lang w:val="en-US"/>
            </w:rPr>
            <w:t xml:space="preserve"> </w:t>
          </w:r>
          <w:r w:rsidRPr="00331F6C">
            <w:rPr>
              <w:noProof/>
              <w:lang w:val="en-US"/>
            </w:rPr>
            <w:t>(diffen, 2021)</w:t>
          </w:r>
          <w:r>
            <w:fldChar w:fldCharType="end"/>
          </w:r>
        </w:sdtContent>
      </w:sdt>
      <w:r>
        <w:t xml:space="preserve">. </w:t>
      </w:r>
    </w:p>
    <w:p w14:paraId="2F1B3198" w14:textId="2436C071" w:rsidR="00331F6C" w:rsidRPr="00331F6C" w:rsidRDefault="00331F6C" w:rsidP="00331F6C">
      <w:r w:rsidRPr="004E45F4">
        <w:rPr>
          <w:i/>
          <w:iCs/>
          <w:u w:val="single"/>
        </w:rPr>
        <w:t xml:space="preserve">2. Common activity based </w:t>
      </w:r>
      <w:r>
        <w:rPr>
          <w:i/>
          <w:iCs/>
          <w:u w:val="single"/>
        </w:rPr>
        <w:t xml:space="preserve">- </w:t>
      </w:r>
      <w:r>
        <w:t xml:space="preserve">The unchanged </w:t>
      </w:r>
      <w:proofErr w:type="gramStart"/>
      <w:r>
        <w:t>levels</w:t>
      </w:r>
      <w:proofErr w:type="gramEnd"/>
      <w:r>
        <w:t xml:space="preserve"> in the stocks creates issues as both cost and revenue are measured on the similar graph and must reflect the production and the sales. Hence, the final output shows unrealistic results. </w:t>
      </w:r>
    </w:p>
    <w:p w14:paraId="106A0C29" w14:textId="6E578877" w:rsidR="006774FE" w:rsidRPr="006774FE" w:rsidRDefault="006774FE" w:rsidP="006774FE">
      <w:pPr>
        <w:pStyle w:val="Heading1"/>
        <w:rPr>
          <w:lang w:val="en-US"/>
        </w:rPr>
      </w:pPr>
      <w:r>
        <w:rPr>
          <w:lang w:val="en-US"/>
        </w:rPr>
        <w:t>Question 2a.</w:t>
      </w:r>
    </w:p>
    <w:p w14:paraId="2B12FF54" w14:textId="1C3FA1D0" w:rsidR="006774FE" w:rsidRPr="00C34F88" w:rsidRDefault="006774FE" w:rsidP="006774FE">
      <w:pPr>
        <w:rPr>
          <w:b/>
          <w:bCs/>
          <w:i/>
          <w:iCs/>
        </w:rPr>
      </w:pPr>
      <w:r w:rsidRPr="00C34F88">
        <w:rPr>
          <w:b/>
          <w:bCs/>
          <w:i/>
          <w:iCs/>
        </w:rPr>
        <w:t>Importance of management accounting</w:t>
      </w:r>
      <w:r w:rsidR="002D54BD">
        <w:rPr>
          <w:b/>
          <w:bCs/>
          <w:i/>
          <w:iCs/>
        </w:rPr>
        <w:t xml:space="preserve"> </w:t>
      </w:r>
    </w:p>
    <w:p w14:paraId="12DA057F" w14:textId="1E9420A5" w:rsidR="006774FE" w:rsidRPr="00397B83" w:rsidRDefault="006774FE" w:rsidP="006774FE">
      <w:r>
        <w:t xml:space="preserve">Management accounting is important for business as it </w:t>
      </w:r>
      <w:r w:rsidRPr="00397B83">
        <w:t>helps the organisation to collect</w:t>
      </w:r>
      <w:r>
        <w:t>,</w:t>
      </w:r>
      <w:r w:rsidRPr="00397B83">
        <w:t xml:space="preserve"> analy</w:t>
      </w:r>
      <w:r>
        <w:t>se</w:t>
      </w:r>
      <w:r w:rsidRPr="00397B83">
        <w:t xml:space="preserve"> and report</w:t>
      </w:r>
      <w:r>
        <w:t xml:space="preserve"> all the necessary</w:t>
      </w:r>
      <w:r w:rsidRPr="00397B83">
        <w:t xml:space="preserve"> information</w:t>
      </w:r>
      <w:r>
        <w:t xml:space="preserve"> on business operation and funding of the business. </w:t>
      </w:r>
      <w:r w:rsidR="002A39AC">
        <w:t>M</w:t>
      </w:r>
      <w:r>
        <w:t>oreover, the importance of management accounting is that it directs organisations to impose efficient and effective control on the business functions</w:t>
      </w:r>
      <w:sdt>
        <w:sdtPr>
          <w:id w:val="-2083521910"/>
          <w:citation/>
        </w:sdtPr>
        <w:sdtEndPr/>
        <w:sdtContent>
          <w:r>
            <w:fldChar w:fldCharType="begin"/>
          </w:r>
          <w:r>
            <w:instrText xml:space="preserve"> CITATION dif211 \l 1033 </w:instrText>
          </w:r>
          <w:r>
            <w:fldChar w:fldCharType="separate"/>
          </w:r>
          <w:r>
            <w:rPr>
              <w:noProof/>
            </w:rPr>
            <w:t xml:space="preserve"> </w:t>
          </w:r>
          <w:r w:rsidRPr="004E03ED">
            <w:rPr>
              <w:noProof/>
            </w:rPr>
            <w:t>(diffen, 2021)</w:t>
          </w:r>
          <w:r>
            <w:fldChar w:fldCharType="end"/>
          </w:r>
        </w:sdtContent>
      </w:sdt>
      <w:r>
        <w:t>. For example, an accounting manager can take an effective decision on the development of financial functions.</w:t>
      </w:r>
    </w:p>
    <w:p w14:paraId="511193A8" w14:textId="77777777" w:rsidR="006774FE" w:rsidRPr="00C34F88" w:rsidRDefault="006774FE" w:rsidP="006774FE">
      <w:pPr>
        <w:rPr>
          <w:b/>
          <w:bCs/>
          <w:i/>
          <w:iCs/>
        </w:rPr>
      </w:pPr>
      <w:r w:rsidRPr="00C34F88">
        <w:rPr>
          <w:b/>
          <w:bCs/>
          <w:i/>
          <w:iCs/>
        </w:rPr>
        <w:t xml:space="preserve">Difference between management accounting and financial accounting </w:t>
      </w:r>
    </w:p>
    <w:p w14:paraId="2A5A688D" w14:textId="2E318EF9" w:rsidR="006774FE" w:rsidRPr="00272892" w:rsidRDefault="006774FE" w:rsidP="006774FE">
      <w:r>
        <w:t>The main difference between management accounting and financial accounting is based on the financial information of the business. However, management accounting provides information to managers, whereases financial accounting provides information to stakeholders, creditors and other outsiders</w:t>
      </w:r>
      <w:r w:rsidR="005128FA" w:rsidRPr="005128FA">
        <w:t xml:space="preserve"> </w:t>
      </w:r>
      <w:sdt>
        <w:sdtPr>
          <w:id w:val="1383522184"/>
          <w:citation/>
        </w:sdtPr>
        <w:sdtEndPr/>
        <w:sdtContent>
          <w:r w:rsidR="005128FA">
            <w:fldChar w:fldCharType="begin"/>
          </w:r>
          <w:r w:rsidR="005128FA">
            <w:instrText xml:space="preserve"> CITATION dif211 \l 1033 </w:instrText>
          </w:r>
          <w:r w:rsidR="005128FA">
            <w:fldChar w:fldCharType="separate"/>
          </w:r>
          <w:r w:rsidR="005128FA">
            <w:rPr>
              <w:noProof/>
            </w:rPr>
            <w:t xml:space="preserve"> </w:t>
          </w:r>
          <w:r w:rsidR="005128FA" w:rsidRPr="004E03ED">
            <w:rPr>
              <w:noProof/>
            </w:rPr>
            <w:t>(diffen, 2021)</w:t>
          </w:r>
          <w:r w:rsidR="005128FA">
            <w:fldChar w:fldCharType="end"/>
          </w:r>
        </w:sdtContent>
      </w:sdt>
      <w:r>
        <w:t>. A financial accounting statement is prepared on GAAP, whereases a management accounting statement has no basis for preparation.</w:t>
      </w:r>
    </w:p>
    <w:p w14:paraId="3A039D13" w14:textId="4C2474F9" w:rsidR="00EF2DC2" w:rsidRDefault="007D4B12" w:rsidP="00047110">
      <w:pPr>
        <w:pStyle w:val="Heading1"/>
        <w:rPr>
          <w:lang w:val="en-US"/>
        </w:rPr>
      </w:pPr>
      <w:r>
        <w:rPr>
          <w:lang w:val="en-US"/>
        </w:rPr>
        <w:lastRenderedPageBreak/>
        <w:t>Question 2b.</w:t>
      </w:r>
    </w:p>
    <w:p w14:paraId="1831D7F0" w14:textId="4512904E" w:rsidR="009A4FD3" w:rsidRPr="00410CCE" w:rsidRDefault="007D4B12">
      <w:pPr>
        <w:rPr>
          <w:b/>
          <w:bCs/>
          <w:i/>
          <w:iCs/>
          <w:lang w:val="en-US"/>
        </w:rPr>
      </w:pPr>
      <w:r w:rsidRPr="00410CCE">
        <w:rPr>
          <w:b/>
          <w:bCs/>
          <w:i/>
          <w:iCs/>
          <w:lang w:val="en-US"/>
        </w:rPr>
        <w:t xml:space="preserve">Techniques of management accounting for achieving the objectives in business </w:t>
      </w:r>
    </w:p>
    <w:p w14:paraId="7436EA82" w14:textId="5C59E20B" w:rsidR="00B10426" w:rsidRDefault="007D4B12">
      <w:pPr>
        <w:rPr>
          <w:lang w:val="en-US"/>
        </w:rPr>
      </w:pPr>
      <w:r w:rsidRPr="00410CCE">
        <w:rPr>
          <w:b/>
          <w:bCs/>
          <w:i/>
          <w:iCs/>
          <w:lang w:val="en-US"/>
        </w:rPr>
        <w:t>Capital Budgeting:</w:t>
      </w:r>
      <w:r>
        <w:rPr>
          <w:lang w:val="en-US"/>
        </w:rPr>
        <w:t xml:space="preserve"> The technique of capital budget helps in understanding the actual amount which has been invested in the business.</w:t>
      </w:r>
      <w:r w:rsidR="002A2FCA">
        <w:rPr>
          <w:lang w:val="en-US"/>
        </w:rPr>
        <w:t xml:space="preserve"> Investment which has been done into a new plant can be </w:t>
      </w:r>
      <w:proofErr w:type="spellStart"/>
      <w:r w:rsidR="00AA2E6F">
        <w:rPr>
          <w:lang w:val="en-US"/>
        </w:rPr>
        <w:t>analysed</w:t>
      </w:r>
      <w:proofErr w:type="spellEnd"/>
      <w:r w:rsidR="00AA2E6F">
        <w:rPr>
          <w:lang w:val="en-US"/>
        </w:rPr>
        <w:t xml:space="preserve"> with the support of capital budgeting.</w:t>
      </w:r>
      <w:r w:rsidR="00E21B2F">
        <w:rPr>
          <w:lang w:val="en-US"/>
        </w:rPr>
        <w:t xml:space="preserve"> Hence, with it, the objective of proper planning </w:t>
      </w:r>
      <w:r w:rsidR="003F3D58">
        <w:rPr>
          <w:lang w:val="en-US"/>
        </w:rPr>
        <w:t>can be achieved with the contribution of capital budgeting.</w:t>
      </w:r>
      <w:r w:rsidR="003F6294">
        <w:rPr>
          <w:lang w:val="en-US"/>
        </w:rPr>
        <w:t xml:space="preserve"> It is one of the convenient </w:t>
      </w:r>
      <w:r w:rsidR="0060395C">
        <w:rPr>
          <w:lang w:val="en-US"/>
        </w:rPr>
        <w:t>processes</w:t>
      </w:r>
      <w:r w:rsidR="003F6294">
        <w:rPr>
          <w:lang w:val="en-US"/>
        </w:rPr>
        <w:t xml:space="preserve"> for managing the business.</w:t>
      </w:r>
      <w:r w:rsidR="00D911D0">
        <w:rPr>
          <w:lang w:val="en-US"/>
        </w:rPr>
        <w:t xml:space="preserve"> </w:t>
      </w:r>
    </w:p>
    <w:p w14:paraId="412683D9" w14:textId="1E1F907C" w:rsidR="00D911D0" w:rsidRDefault="007D4B12">
      <w:pPr>
        <w:rPr>
          <w:lang w:val="en-US"/>
        </w:rPr>
      </w:pPr>
      <w:r w:rsidRPr="00410CCE">
        <w:rPr>
          <w:b/>
          <w:bCs/>
          <w:i/>
          <w:iCs/>
          <w:lang w:val="en-US"/>
        </w:rPr>
        <w:t>Inventory valuation:</w:t>
      </w:r>
      <w:r>
        <w:rPr>
          <w:lang w:val="en-US"/>
        </w:rPr>
        <w:t xml:space="preserve"> The process of inventory valuation is applied to find out the actual amount of inventory which has not been sold yet</w:t>
      </w:r>
      <w:r w:rsidR="00040F1B">
        <w:rPr>
          <w:lang w:val="en-US"/>
        </w:rPr>
        <w:t xml:space="preserve"> </w:t>
      </w:r>
      <w:sdt>
        <w:sdtPr>
          <w:rPr>
            <w:lang w:val="en-US"/>
          </w:rPr>
          <w:id w:val="-1362735268"/>
          <w:citation/>
        </w:sdtPr>
        <w:sdtEndPr/>
        <w:sdtContent>
          <w:r w:rsidR="00040F1B">
            <w:rPr>
              <w:lang w:val="en-US"/>
            </w:rPr>
            <w:fldChar w:fldCharType="begin"/>
          </w:r>
          <w:r w:rsidR="00040F1B">
            <w:rPr>
              <w:lang w:val="en-US"/>
            </w:rPr>
            <w:instrText xml:space="preserve"> CITATION Bbc216 \l 1033 </w:instrText>
          </w:r>
          <w:r w:rsidR="00040F1B">
            <w:rPr>
              <w:lang w:val="en-US"/>
            </w:rPr>
            <w:fldChar w:fldCharType="separate"/>
          </w:r>
          <w:r w:rsidR="00040F1B" w:rsidRPr="00040F1B">
            <w:rPr>
              <w:noProof/>
              <w:lang w:val="en-US"/>
            </w:rPr>
            <w:t>(Bbc, 2021)</w:t>
          </w:r>
          <w:r w:rsidR="00040F1B">
            <w:rPr>
              <w:lang w:val="en-US"/>
            </w:rPr>
            <w:fldChar w:fldCharType="end"/>
          </w:r>
        </w:sdtContent>
      </w:sdt>
      <w:r>
        <w:rPr>
          <w:lang w:val="en-US"/>
        </w:rPr>
        <w:t>.</w:t>
      </w:r>
      <w:r w:rsidR="00793D38">
        <w:rPr>
          <w:lang w:val="en-US"/>
        </w:rPr>
        <w:t xml:space="preserve"> This unsold inventory is recorded under the financial statement for recording the </w:t>
      </w:r>
      <w:r w:rsidR="00745C62">
        <w:rPr>
          <w:lang w:val="en-US"/>
        </w:rPr>
        <w:t>unsold production cost.</w:t>
      </w:r>
      <w:r w:rsidR="00164B81">
        <w:rPr>
          <w:lang w:val="en-US"/>
        </w:rPr>
        <w:t xml:space="preserve"> This will contribute to achieving the controlling </w:t>
      </w:r>
      <w:r w:rsidR="004C1719">
        <w:rPr>
          <w:lang w:val="en-US"/>
        </w:rPr>
        <w:t>process in business management.</w:t>
      </w:r>
    </w:p>
    <w:p w14:paraId="0065D835" w14:textId="276D0FE0" w:rsidR="008005AC" w:rsidRDefault="007D4B12">
      <w:pPr>
        <w:rPr>
          <w:lang w:val="en-US"/>
        </w:rPr>
      </w:pPr>
      <w:r w:rsidRPr="00410CCE">
        <w:rPr>
          <w:b/>
          <w:bCs/>
          <w:i/>
          <w:iCs/>
          <w:lang w:val="en-US"/>
        </w:rPr>
        <w:t>Product costing:</w:t>
      </w:r>
      <w:r>
        <w:rPr>
          <w:lang w:val="en-US"/>
        </w:rPr>
        <w:t xml:space="preserve"> Product costing identifies the amount which has been invested for incurring the actual amount for </w:t>
      </w:r>
      <w:r w:rsidR="00A75604">
        <w:rPr>
          <w:lang w:val="en-US"/>
        </w:rPr>
        <w:t>preparing a product in the business.</w:t>
      </w:r>
      <w:r w:rsidR="008652B5">
        <w:rPr>
          <w:lang w:val="en-US"/>
        </w:rPr>
        <w:t xml:space="preserve"> </w:t>
      </w:r>
      <w:proofErr w:type="spellStart"/>
      <w:r w:rsidR="008652B5">
        <w:rPr>
          <w:lang w:val="en-US"/>
        </w:rPr>
        <w:t>Labour</w:t>
      </w:r>
      <w:proofErr w:type="spellEnd"/>
      <w:r w:rsidR="008652B5">
        <w:rPr>
          <w:lang w:val="en-US"/>
        </w:rPr>
        <w:t xml:space="preserve"> cost is also summed up with the cost of producing </w:t>
      </w:r>
      <w:r w:rsidR="005D3A68">
        <w:rPr>
          <w:lang w:val="en-US"/>
        </w:rPr>
        <w:t>it in the potential market</w:t>
      </w:r>
      <w:r w:rsidR="005C394D">
        <w:rPr>
          <w:lang w:val="en-US"/>
        </w:rPr>
        <w:t xml:space="preserve"> </w:t>
      </w:r>
      <w:sdt>
        <w:sdtPr>
          <w:rPr>
            <w:lang w:val="en-US"/>
          </w:rPr>
          <w:id w:val="745084815"/>
          <w:citation/>
        </w:sdtPr>
        <w:sdtEndPr/>
        <w:sdtContent>
          <w:r w:rsidR="005C394D">
            <w:rPr>
              <w:lang w:val="en-US"/>
            </w:rPr>
            <w:fldChar w:fldCharType="begin"/>
          </w:r>
          <w:r w:rsidR="005C394D">
            <w:rPr>
              <w:lang w:val="en-US"/>
            </w:rPr>
            <w:instrText xml:space="preserve"> CITATION Bbc2211 \l 1033 </w:instrText>
          </w:r>
          <w:r w:rsidR="005C394D">
            <w:rPr>
              <w:lang w:val="en-US"/>
            </w:rPr>
            <w:fldChar w:fldCharType="separate"/>
          </w:r>
          <w:r w:rsidR="005C394D" w:rsidRPr="005C394D">
            <w:rPr>
              <w:noProof/>
              <w:lang w:val="en-US"/>
            </w:rPr>
            <w:t>(Bbc, 2022)</w:t>
          </w:r>
          <w:r w:rsidR="005C394D">
            <w:rPr>
              <w:lang w:val="en-US"/>
            </w:rPr>
            <w:fldChar w:fldCharType="end"/>
          </w:r>
        </w:sdtContent>
      </w:sdt>
      <w:r w:rsidR="005D3A68">
        <w:rPr>
          <w:lang w:val="en-US"/>
        </w:rPr>
        <w:t>.</w:t>
      </w:r>
      <w:r w:rsidR="005F150E">
        <w:rPr>
          <w:lang w:val="en-US"/>
        </w:rPr>
        <w:t xml:space="preserve"> It helps in achieving the </w:t>
      </w:r>
      <w:r w:rsidR="00A42C4F">
        <w:rPr>
          <w:lang w:val="en-US"/>
        </w:rPr>
        <w:t>objective of directing in the competitive market</w:t>
      </w:r>
      <w:r w:rsidR="00592D23">
        <w:rPr>
          <w:lang w:val="en-US"/>
        </w:rPr>
        <w:t xml:space="preserve">, by which way the production cost of the product can be </w:t>
      </w:r>
      <w:r w:rsidR="00F52B70">
        <w:rPr>
          <w:lang w:val="en-US"/>
        </w:rPr>
        <w:t>regained from the market condition.</w:t>
      </w:r>
    </w:p>
    <w:p w14:paraId="1E06C1E5" w14:textId="77777777" w:rsidR="008005AC" w:rsidRDefault="008005AC">
      <w:pPr>
        <w:spacing w:line="259" w:lineRule="auto"/>
        <w:jc w:val="left"/>
        <w:rPr>
          <w:lang w:val="en-US"/>
        </w:rPr>
      </w:pPr>
      <w:r>
        <w:rPr>
          <w:lang w:val="en-US"/>
        </w:rPr>
        <w:br w:type="page"/>
      </w:r>
    </w:p>
    <w:p w14:paraId="207D6EE7" w14:textId="279F87EF" w:rsidR="008005AC" w:rsidRDefault="008005AC" w:rsidP="008005AC">
      <w:pPr>
        <w:pStyle w:val="Heading1"/>
      </w:pPr>
      <w:r>
        <w:lastRenderedPageBreak/>
        <w:t xml:space="preserve">References </w:t>
      </w:r>
    </w:p>
    <w:p w14:paraId="2E2EB00C" w14:textId="25F9858B" w:rsidR="008005AC" w:rsidRDefault="008005AC" w:rsidP="008005AC">
      <w:pPr>
        <w:pStyle w:val="Heading2"/>
      </w:pPr>
      <w:r>
        <w:t xml:space="preserve">Website References </w:t>
      </w:r>
    </w:p>
    <w:sdt>
      <w:sdtPr>
        <w:id w:val="-573587230"/>
        <w:bibliography/>
      </w:sdtPr>
      <w:sdtEndPr/>
      <w:sdtContent>
        <w:p w14:paraId="388C6031" w14:textId="57E30AFC" w:rsidR="008005AC" w:rsidRDefault="008005AC" w:rsidP="008005AC">
          <w:pPr>
            <w:pStyle w:val="Bibliography"/>
            <w:rPr>
              <w:noProof/>
              <w:szCs w:val="24"/>
            </w:rPr>
          </w:pPr>
          <w:r>
            <w:fldChar w:fldCharType="begin"/>
          </w:r>
          <w:r>
            <w:instrText xml:space="preserve"> BIBLIOGRAPHY </w:instrText>
          </w:r>
          <w:r>
            <w:fldChar w:fldCharType="separate"/>
          </w:r>
          <w:r>
            <w:rPr>
              <w:noProof/>
            </w:rPr>
            <w:t xml:space="preserve">Bbc, (2021). </w:t>
          </w:r>
          <w:r>
            <w:rPr>
              <w:i/>
              <w:iCs/>
              <w:noProof/>
            </w:rPr>
            <w:t xml:space="preserve">Deliveroo targets valuation of up to £8.8bn in share listing. </w:t>
          </w:r>
          <w:r>
            <w:rPr>
              <w:noProof/>
            </w:rPr>
            <w:t xml:space="preserve">[Online] </w:t>
          </w:r>
          <w:r>
            <w:rPr>
              <w:noProof/>
            </w:rPr>
            <w:br/>
            <w:t xml:space="preserve">Available at: </w:t>
          </w:r>
          <w:r>
            <w:rPr>
              <w:noProof/>
              <w:u w:val="single"/>
            </w:rPr>
            <w:t>https://www.bbc.com/news/business-56481665</w:t>
          </w:r>
        </w:p>
        <w:p w14:paraId="7C530C8B" w14:textId="47474A78" w:rsidR="008005AC" w:rsidRDefault="008005AC" w:rsidP="008005AC">
          <w:pPr>
            <w:pStyle w:val="Bibliography"/>
            <w:rPr>
              <w:noProof/>
            </w:rPr>
          </w:pPr>
          <w:r>
            <w:rPr>
              <w:noProof/>
            </w:rPr>
            <w:t xml:space="preserve">Bbc, (2022). </w:t>
          </w:r>
          <w:r>
            <w:rPr>
              <w:i/>
              <w:iCs/>
              <w:noProof/>
            </w:rPr>
            <w:t xml:space="preserve">Shoppers hit with sharpest price rises in a decade. </w:t>
          </w:r>
          <w:r>
            <w:rPr>
              <w:noProof/>
            </w:rPr>
            <w:t xml:space="preserve">[Online] </w:t>
          </w:r>
          <w:r>
            <w:rPr>
              <w:noProof/>
            </w:rPr>
            <w:br/>
            <w:t xml:space="preserve">Available at: </w:t>
          </w:r>
          <w:r>
            <w:rPr>
              <w:noProof/>
              <w:u w:val="single"/>
            </w:rPr>
            <w:t>bbc.com/news/business-60215994</w:t>
          </w:r>
        </w:p>
        <w:p w14:paraId="19151B0C" w14:textId="07C884C1" w:rsidR="008005AC" w:rsidRDefault="008005AC" w:rsidP="008005AC">
          <w:pPr>
            <w:pStyle w:val="Bibliography"/>
            <w:rPr>
              <w:noProof/>
            </w:rPr>
          </w:pPr>
          <w:r>
            <w:rPr>
              <w:noProof/>
            </w:rPr>
            <w:t xml:space="preserve">diffen, (2021). </w:t>
          </w:r>
          <w:r>
            <w:rPr>
              <w:i/>
              <w:iCs/>
              <w:noProof/>
            </w:rPr>
            <w:t xml:space="preserve">Financial Accounting vs. Management Accounting. </w:t>
          </w:r>
          <w:r>
            <w:rPr>
              <w:noProof/>
            </w:rPr>
            <w:t xml:space="preserve">[Online] </w:t>
          </w:r>
          <w:r>
            <w:rPr>
              <w:noProof/>
            </w:rPr>
            <w:br/>
            <w:t xml:space="preserve">Available at: </w:t>
          </w:r>
          <w:r>
            <w:rPr>
              <w:noProof/>
              <w:u w:val="single"/>
            </w:rPr>
            <w:t>https://www.diffen.com/difference/Financial_Accounting_vs_Management_Accounting#:~:text=Managerial%20accounting%20is%20concerned%20with,who%20are%20outside%20an%20organization.</w:t>
          </w:r>
        </w:p>
        <w:p w14:paraId="41A78295" w14:textId="77BDFB06" w:rsidR="008005AC" w:rsidRDefault="008005AC" w:rsidP="008005AC">
          <w:r>
            <w:rPr>
              <w:b/>
              <w:bCs/>
              <w:noProof/>
            </w:rPr>
            <w:fldChar w:fldCharType="end"/>
          </w:r>
        </w:p>
      </w:sdtContent>
    </w:sdt>
    <w:p w14:paraId="67678B13" w14:textId="77777777" w:rsidR="008005AC" w:rsidRPr="008005AC" w:rsidRDefault="008005AC" w:rsidP="008005AC"/>
    <w:p w14:paraId="15A812FD" w14:textId="77777777" w:rsidR="00543BD6" w:rsidRPr="009A4FD3" w:rsidRDefault="00543BD6">
      <w:pPr>
        <w:rPr>
          <w:lang w:val="en-US"/>
        </w:rPr>
      </w:pPr>
    </w:p>
    <w:sectPr w:rsidR="00543BD6" w:rsidRPr="009A4FD3" w:rsidSect="009A4FD3">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55BD6" w14:textId="77777777" w:rsidR="00EA5FCA" w:rsidRDefault="00EA5FCA">
      <w:pPr>
        <w:spacing w:after="0" w:line="240" w:lineRule="auto"/>
      </w:pPr>
      <w:r>
        <w:separator/>
      </w:r>
    </w:p>
  </w:endnote>
  <w:endnote w:type="continuationSeparator" w:id="0">
    <w:p w14:paraId="654E6C17" w14:textId="77777777" w:rsidR="00EA5FCA" w:rsidRDefault="00EA5F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1794658"/>
      <w:docPartObj>
        <w:docPartGallery w:val="Page Numbers (Bottom of Page)"/>
        <w:docPartUnique/>
      </w:docPartObj>
    </w:sdtPr>
    <w:sdtEndPr/>
    <w:sdtContent>
      <w:sdt>
        <w:sdtPr>
          <w:id w:val="-1769616900"/>
          <w:docPartObj>
            <w:docPartGallery w:val="Page Numbers (Top of Page)"/>
            <w:docPartUnique/>
          </w:docPartObj>
        </w:sdtPr>
        <w:sdtEndPr/>
        <w:sdtContent>
          <w:p w14:paraId="0CF2BA5A" w14:textId="7C3DB0E7" w:rsidR="009A4FD3" w:rsidRDefault="007D4B1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8CACF4D" w14:textId="77777777" w:rsidR="009A4FD3" w:rsidRDefault="009A4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B1577" w14:textId="77777777" w:rsidR="00EA5FCA" w:rsidRDefault="00EA5FCA">
      <w:pPr>
        <w:spacing w:after="0" w:line="240" w:lineRule="auto"/>
      </w:pPr>
      <w:r>
        <w:separator/>
      </w:r>
    </w:p>
  </w:footnote>
  <w:footnote w:type="continuationSeparator" w:id="0">
    <w:p w14:paraId="63011182" w14:textId="77777777" w:rsidR="00EA5FCA" w:rsidRDefault="00EA5F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F4F66" w14:textId="46A29DDA" w:rsidR="009A4FD3" w:rsidRPr="009A4FD3" w:rsidRDefault="007D4B12" w:rsidP="009A4FD3">
    <w:pPr>
      <w:jc w:val="right"/>
      <w:rPr>
        <w:lang w:val="en-US"/>
      </w:rPr>
    </w:pPr>
    <w:r>
      <w:rPr>
        <w:lang w:val="en-US"/>
      </w:rPr>
      <w:t xml:space="preserve">Accounting Fundamentals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FD3"/>
    <w:rsid w:val="00040F1B"/>
    <w:rsid w:val="00047110"/>
    <w:rsid w:val="00164B81"/>
    <w:rsid w:val="001C60FF"/>
    <w:rsid w:val="002A2FCA"/>
    <w:rsid w:val="002A39AC"/>
    <w:rsid w:val="002D54BD"/>
    <w:rsid w:val="00331F6C"/>
    <w:rsid w:val="00333F00"/>
    <w:rsid w:val="003F3D58"/>
    <w:rsid w:val="003F6294"/>
    <w:rsid w:val="00410CCE"/>
    <w:rsid w:val="004410F2"/>
    <w:rsid w:val="004C1719"/>
    <w:rsid w:val="005128FA"/>
    <w:rsid w:val="00543BD6"/>
    <w:rsid w:val="00592D23"/>
    <w:rsid w:val="005C394D"/>
    <w:rsid w:val="005D3A68"/>
    <w:rsid w:val="005D4F84"/>
    <w:rsid w:val="005F150E"/>
    <w:rsid w:val="0060395C"/>
    <w:rsid w:val="006774FE"/>
    <w:rsid w:val="00745C62"/>
    <w:rsid w:val="00793D38"/>
    <w:rsid w:val="007D4B12"/>
    <w:rsid w:val="008005AC"/>
    <w:rsid w:val="008652B5"/>
    <w:rsid w:val="00883CFC"/>
    <w:rsid w:val="009A4FD3"/>
    <w:rsid w:val="00A42C4F"/>
    <w:rsid w:val="00A75604"/>
    <w:rsid w:val="00AA2E6F"/>
    <w:rsid w:val="00B10426"/>
    <w:rsid w:val="00B6103F"/>
    <w:rsid w:val="00C34F88"/>
    <w:rsid w:val="00CA4A64"/>
    <w:rsid w:val="00D911D0"/>
    <w:rsid w:val="00E21B2F"/>
    <w:rsid w:val="00E5332D"/>
    <w:rsid w:val="00E75308"/>
    <w:rsid w:val="00EA5FCA"/>
    <w:rsid w:val="00EB5992"/>
    <w:rsid w:val="00EF2DC2"/>
    <w:rsid w:val="00F52B70"/>
    <w:rsid w:val="00FE7954"/>
    <w:rsid w:val="00FF1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B115A"/>
  <w15:chartTrackingRefBased/>
  <w15:docId w15:val="{D465F2D5-CE50-41DA-9F1D-44EF93310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1C70"/>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83CF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83CF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CF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83CFC"/>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9A4F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4FD3"/>
    <w:rPr>
      <w:rFonts w:ascii="Times New Roman" w:hAnsi="Times New Roman"/>
      <w:sz w:val="24"/>
      <w:lang w:val="en-GB"/>
    </w:rPr>
  </w:style>
  <w:style w:type="paragraph" w:styleId="Footer">
    <w:name w:val="footer"/>
    <w:basedOn w:val="Normal"/>
    <w:link w:val="FooterChar"/>
    <w:uiPriority w:val="99"/>
    <w:unhideWhenUsed/>
    <w:rsid w:val="009A4F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4FD3"/>
    <w:rPr>
      <w:rFonts w:ascii="Times New Roman" w:hAnsi="Times New Roman"/>
      <w:sz w:val="24"/>
      <w:lang w:val="en-GB"/>
    </w:rPr>
  </w:style>
  <w:style w:type="paragraph" w:styleId="Bibliography">
    <w:name w:val="Bibliography"/>
    <w:basedOn w:val="Normal"/>
    <w:next w:val="Normal"/>
    <w:uiPriority w:val="37"/>
    <w:unhideWhenUsed/>
    <w:rsid w:val="00800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743541">
      <w:bodyDiv w:val="1"/>
      <w:marLeft w:val="0"/>
      <w:marRight w:val="0"/>
      <w:marTop w:val="0"/>
      <w:marBottom w:val="0"/>
      <w:divBdr>
        <w:top w:val="none" w:sz="0" w:space="0" w:color="auto"/>
        <w:left w:val="none" w:sz="0" w:space="0" w:color="auto"/>
        <w:bottom w:val="none" w:sz="0" w:space="0" w:color="auto"/>
        <w:right w:val="none" w:sz="0" w:space="0" w:color="auto"/>
      </w:divBdr>
    </w:div>
    <w:div w:id="1380476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Bbc216</b:Tag>
    <b:SourceType>InternetSite</b:SourceType>
    <b:Guid>{0BF836DA-5148-4139-AA87-43F0AF49693D}</b:Guid>
    <b:Author>
      <b:Author>
        <b:NameList>
          <b:Person>
            <b:Last>Bbc</b:Last>
          </b:Person>
        </b:NameList>
      </b:Author>
    </b:Author>
    <b:Title>Deliveroo targets valuation of up to £8.8bn in share listing</b:Title>
    <b:Year>2021</b:Year>
    <b:URL>https://www.bbc.com/news/business-56481665</b:URL>
    <b:RefOrder>2</b:RefOrder>
  </b:Source>
  <b:Source>
    <b:Tag>Bbc2211</b:Tag>
    <b:SourceType>InternetSite</b:SourceType>
    <b:Guid>{C705F827-BC71-4E85-BBEF-BD44D6D5FFBB}</b:Guid>
    <b:Author>
      <b:Author>
        <b:NameList>
          <b:Person>
            <b:Last>Bbc</b:Last>
          </b:Person>
        </b:NameList>
      </b:Author>
    </b:Author>
    <b:Title>Shoppers hit with sharpest price rises in a decade</b:Title>
    <b:Year>2022</b:Year>
    <b:URL>bbc.com/news/business-60215994</b:URL>
    <b:RefOrder>3</b:RefOrder>
  </b:Source>
  <b:Source>
    <b:Tag>dif211</b:Tag>
    <b:SourceType>InternetSite</b:SourceType>
    <b:Guid>{904CEB94-5043-4525-8734-698D8367389A}</b:Guid>
    <b:Author>
      <b:Author>
        <b:Corporate>diffen</b:Corporate>
      </b:Author>
    </b:Author>
    <b:Title>Financial Accounting vs. Management Accounting</b:Title>
    <b:Year>2021</b:Year>
    <b:URL>https://www.diffen.com/difference/Financial_Accounting_vs_Management_Accounting#:~:text=Managerial%20accounting%20is%20concerned%20with,who%20are%20outside%20an%20organization.</b:URL>
    <b:RefOrder>1</b:RefOrder>
  </b:Source>
</b:Sources>
</file>

<file path=customXml/itemProps1.xml><?xml version="1.0" encoding="utf-8"?>
<ds:datastoreItem xmlns:ds="http://schemas.openxmlformats.org/officeDocument/2006/customXml" ds:itemID="{E360E979-C378-4404-86C5-2CDB3594D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5</Pages>
  <Words>674</Words>
  <Characters>3846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Maria Nastas (2028223)</cp:lastModifiedBy>
  <cp:revision>42</cp:revision>
  <dcterms:created xsi:type="dcterms:W3CDTF">2022-05-11T08:59:00Z</dcterms:created>
  <dcterms:modified xsi:type="dcterms:W3CDTF">2022-05-11T12:19:00Z</dcterms:modified>
</cp:coreProperties>
</file>