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97182" w14:textId="77777777" w:rsidR="005A0D90" w:rsidRDefault="005A0D90" w:rsidP="001807BF">
      <w:pPr>
        <w:rPr>
          <w:rFonts w:ascii="Perpetua" w:hAnsi="Perpetua"/>
          <w:b/>
        </w:rPr>
      </w:pPr>
      <w:bookmarkStart w:id="0" w:name="_GoBack"/>
      <w:bookmarkEnd w:id="0"/>
    </w:p>
    <w:p w14:paraId="15635786" w14:textId="77777777" w:rsidR="005A0D90" w:rsidRDefault="005A0D90" w:rsidP="005A0D90">
      <w:pPr>
        <w:jc w:val="center"/>
        <w:rPr>
          <w:rFonts w:ascii="Perpetua" w:hAnsi="Perpetua"/>
          <w:b/>
          <w:u w:val="single"/>
        </w:rPr>
      </w:pPr>
      <w:r w:rsidRPr="005A0D90">
        <w:rPr>
          <w:rFonts w:ascii="Perpetua" w:hAnsi="Perpetua"/>
          <w:b/>
          <w:u w:val="single"/>
        </w:rPr>
        <w:t xml:space="preserve">Britain and the great war: </w:t>
      </w:r>
    </w:p>
    <w:p w14:paraId="1F77FED5" w14:textId="35CDC4B3" w:rsidR="005A0D90" w:rsidRDefault="005A0D90" w:rsidP="005A0D90">
      <w:pPr>
        <w:jc w:val="center"/>
        <w:rPr>
          <w:rFonts w:ascii="Perpetua" w:hAnsi="Perpetua"/>
          <w:b/>
          <w:u w:val="single"/>
        </w:rPr>
      </w:pPr>
      <w:r w:rsidRPr="005A0D90">
        <w:rPr>
          <w:rFonts w:ascii="Perpetua" w:hAnsi="Perpetua"/>
          <w:b/>
          <w:u w:val="single"/>
        </w:rPr>
        <w:t>Portfolio</w:t>
      </w:r>
      <w:r>
        <w:rPr>
          <w:rFonts w:ascii="Perpetua" w:hAnsi="Perpetua"/>
          <w:b/>
          <w:u w:val="single"/>
        </w:rPr>
        <w:t xml:space="preserve"> 1, Level 6. </w:t>
      </w:r>
    </w:p>
    <w:p w14:paraId="31FFC6F1" w14:textId="2A03BD2C" w:rsidR="005A0D90" w:rsidRDefault="005A0D90" w:rsidP="005A0D90">
      <w:pPr>
        <w:jc w:val="center"/>
        <w:rPr>
          <w:rFonts w:ascii="Perpetua" w:hAnsi="Perpetua"/>
          <w:b/>
          <w:u w:val="single"/>
        </w:rPr>
      </w:pPr>
      <w:r>
        <w:rPr>
          <w:rFonts w:ascii="Perpetua" w:hAnsi="Perpetua"/>
          <w:b/>
          <w:u w:val="single"/>
        </w:rPr>
        <w:t xml:space="preserve">Harriet Barber </w:t>
      </w:r>
    </w:p>
    <w:p w14:paraId="6C7CF907" w14:textId="1BC31C61" w:rsidR="005A0D90" w:rsidRPr="005A0D90" w:rsidRDefault="005A0D90" w:rsidP="005A0D90">
      <w:pPr>
        <w:jc w:val="center"/>
        <w:rPr>
          <w:rFonts w:ascii="Perpetua" w:hAnsi="Perpetua"/>
          <w:b/>
          <w:u w:val="single"/>
        </w:rPr>
      </w:pPr>
      <w:r>
        <w:rPr>
          <w:rFonts w:ascii="Perpetua" w:hAnsi="Perpetua"/>
          <w:b/>
          <w:u w:val="single"/>
        </w:rPr>
        <w:t>1703736</w:t>
      </w:r>
    </w:p>
    <w:p w14:paraId="7DA27ED3" w14:textId="2AE4C06D" w:rsidR="005A0D90" w:rsidRDefault="005A0D90" w:rsidP="005A0D90">
      <w:pPr>
        <w:ind w:left="0" w:firstLine="0"/>
        <w:rPr>
          <w:rFonts w:ascii="Perpetua" w:hAnsi="Perpetua"/>
          <w:b/>
        </w:rPr>
      </w:pPr>
      <w:r>
        <w:rPr>
          <w:rFonts w:ascii="Perpetua" w:hAnsi="Perpetua"/>
          <w:b/>
        </w:rPr>
        <w:t xml:space="preserve">. </w:t>
      </w:r>
    </w:p>
    <w:p w14:paraId="13188C7D" w14:textId="2FD26616" w:rsidR="005A0D90" w:rsidRPr="005A0D90" w:rsidRDefault="005A0D90" w:rsidP="005A0D90">
      <w:pPr>
        <w:ind w:left="0" w:firstLine="0"/>
        <w:rPr>
          <w:rFonts w:ascii="Perpetua" w:hAnsi="Perpetua"/>
          <w:b/>
          <w:u w:val="single"/>
        </w:rPr>
      </w:pPr>
    </w:p>
    <w:p w14:paraId="0A7513ED" w14:textId="3100DBAB" w:rsidR="005A0D90" w:rsidRPr="005A0D90" w:rsidRDefault="005A0D90" w:rsidP="005A0D90">
      <w:pPr>
        <w:ind w:left="0" w:firstLine="0"/>
        <w:rPr>
          <w:rFonts w:ascii="Perpetua" w:hAnsi="Perpetua"/>
          <w:b/>
          <w:u w:val="single"/>
        </w:rPr>
      </w:pPr>
      <w:r w:rsidRPr="005A0D90">
        <w:rPr>
          <w:rFonts w:ascii="Perpetua" w:hAnsi="Perpetua"/>
          <w:b/>
          <w:u w:val="single"/>
        </w:rPr>
        <w:t xml:space="preserve">1500 WORD DOCUMENT REPORT: </w:t>
      </w:r>
    </w:p>
    <w:p w14:paraId="6E826397" w14:textId="2DD61F22" w:rsidR="001807BF" w:rsidRPr="00422A95" w:rsidRDefault="001807BF" w:rsidP="001807BF">
      <w:pPr>
        <w:rPr>
          <w:rFonts w:ascii="Perpetua" w:hAnsi="Perpetua"/>
          <w:b/>
        </w:rPr>
      </w:pPr>
      <w:r w:rsidRPr="00422A95">
        <w:rPr>
          <w:rFonts w:ascii="Perpetua" w:hAnsi="Perpetua"/>
          <w:b/>
        </w:rPr>
        <w:t>Keep the Home Fires Burning – Women at War. How did the war impact upon the lives of women in Britain, and did any changes survive the post-war years?</w:t>
      </w:r>
    </w:p>
    <w:p w14:paraId="4B4C719C" w14:textId="7D9D375A" w:rsidR="001E3B9F" w:rsidRDefault="00BA7940" w:rsidP="00CF016D">
      <w:pPr>
        <w:rPr>
          <w:rFonts w:ascii="Perpetua" w:hAnsi="Perpetua"/>
        </w:rPr>
      </w:pPr>
      <w:r>
        <w:rPr>
          <w:rFonts w:ascii="Perpetua" w:hAnsi="Perpetua"/>
        </w:rPr>
        <w:t xml:space="preserve">Women at War is written by Arthur Marwick in 1977, </w:t>
      </w:r>
      <w:r w:rsidR="00C55F0B">
        <w:rPr>
          <w:rFonts w:ascii="Perpetua" w:hAnsi="Perpetua"/>
        </w:rPr>
        <w:t xml:space="preserve">his reasoning behind the publication of this book has influences from the Imperial War Museum which have featured in the illustrations. Other work from Marwick </w:t>
      </w:r>
      <w:r w:rsidR="00AF5C43">
        <w:rPr>
          <w:rFonts w:ascii="Perpetua" w:hAnsi="Perpetua"/>
        </w:rPr>
        <w:t>are</w:t>
      </w:r>
      <w:r w:rsidR="00740B1D">
        <w:rPr>
          <w:rFonts w:ascii="Perpetua" w:hAnsi="Perpetua"/>
        </w:rPr>
        <w:t xml:space="preserve"> very similar with the themes of his books</w:t>
      </w:r>
      <w:r w:rsidR="00AF5C43">
        <w:rPr>
          <w:rFonts w:ascii="Perpetua" w:hAnsi="Perpetua"/>
        </w:rPr>
        <w:t>,</w:t>
      </w:r>
      <w:r w:rsidR="00740B1D">
        <w:rPr>
          <w:rFonts w:ascii="Perpetua" w:hAnsi="Perpetua"/>
        </w:rPr>
        <w:t xml:space="preserve"> </w:t>
      </w:r>
      <w:r w:rsidR="00AF5C43">
        <w:rPr>
          <w:rFonts w:ascii="Perpetua" w:hAnsi="Perpetua"/>
        </w:rPr>
        <w:t>a few of his books are</w:t>
      </w:r>
      <w:r w:rsidR="00740B1D">
        <w:rPr>
          <w:rFonts w:ascii="Perpetua" w:hAnsi="Perpetua"/>
        </w:rPr>
        <w:t xml:space="preserve"> discussing the First and Second world wars through different experiences and explaining the reality of the war for example The Home Front: First and Second World War</w:t>
      </w:r>
      <w:r w:rsidR="00740B1D">
        <w:rPr>
          <w:rStyle w:val="FootnoteReference"/>
          <w:rFonts w:ascii="Perpetua" w:hAnsi="Perpetua"/>
        </w:rPr>
        <w:footnoteReference w:id="1"/>
      </w:r>
      <w:r w:rsidR="00C43E5F">
        <w:rPr>
          <w:rFonts w:ascii="Perpetua" w:hAnsi="Perpetua"/>
        </w:rPr>
        <w:t>,</w:t>
      </w:r>
      <w:r w:rsidR="00740B1D">
        <w:rPr>
          <w:rFonts w:ascii="Perpetua" w:hAnsi="Perpetua"/>
        </w:rPr>
        <w:t xml:space="preserve"> The Deluge :British Society and the First World War</w:t>
      </w:r>
      <w:r w:rsidR="00740B1D">
        <w:rPr>
          <w:rStyle w:val="FootnoteReference"/>
          <w:rFonts w:ascii="Perpetua" w:hAnsi="Perpetua"/>
        </w:rPr>
        <w:footnoteReference w:id="2"/>
      </w:r>
      <w:r w:rsidR="00C43E5F">
        <w:rPr>
          <w:rFonts w:ascii="Perpetua" w:hAnsi="Perpetua"/>
        </w:rPr>
        <w:t xml:space="preserve"> and War and Social Change in the Twentieth Century: A Comparative Study of </w:t>
      </w:r>
      <w:r w:rsidR="00AF5C43">
        <w:rPr>
          <w:rFonts w:ascii="Perpetua" w:hAnsi="Perpetua"/>
        </w:rPr>
        <w:t xml:space="preserve"> </w:t>
      </w:r>
      <w:r w:rsidR="00C43E5F" w:rsidRPr="00C43E5F">
        <w:rPr>
          <w:rFonts w:ascii="Perpetua" w:hAnsi="Perpetua"/>
        </w:rPr>
        <w:t>Britain, France, Germany, Russia and the United States</w:t>
      </w:r>
      <w:r w:rsidR="00C43E5F">
        <w:rPr>
          <w:rStyle w:val="FootnoteReference"/>
          <w:rFonts w:ascii="Perpetua" w:hAnsi="Perpetua"/>
        </w:rPr>
        <w:footnoteReference w:id="3"/>
      </w:r>
      <w:r w:rsidR="00C43E5F">
        <w:rPr>
          <w:rFonts w:ascii="Perpetua" w:hAnsi="Perpetua"/>
        </w:rPr>
        <w:t xml:space="preserve">. </w:t>
      </w:r>
      <w:r w:rsidR="00AF5C43">
        <w:rPr>
          <w:rFonts w:ascii="Perpetua" w:hAnsi="Perpetua"/>
        </w:rPr>
        <w:t xml:space="preserve">Others are much more focused on studying history with Arthur Marwick lecturing these subjects. </w:t>
      </w:r>
      <w:r w:rsidR="00C55F0B">
        <w:rPr>
          <w:rFonts w:ascii="Perpetua" w:hAnsi="Perpetua"/>
        </w:rPr>
        <w:t xml:space="preserve">Despite the difficulty of finding information on Marwick in the </w:t>
      </w:r>
      <w:r w:rsidR="000C2022">
        <w:rPr>
          <w:rFonts w:ascii="Perpetua" w:hAnsi="Perpetua"/>
        </w:rPr>
        <w:t>acknowledgements there are</w:t>
      </w:r>
      <w:r w:rsidR="004B66EE">
        <w:rPr>
          <w:rFonts w:ascii="Perpetua" w:hAnsi="Perpetua"/>
        </w:rPr>
        <w:t xml:space="preserve"> brief indications that a few items </w:t>
      </w:r>
      <w:r w:rsidR="000C2022">
        <w:rPr>
          <w:rFonts w:ascii="Perpetua" w:hAnsi="Perpetua"/>
        </w:rPr>
        <w:t>from the</w:t>
      </w:r>
      <w:r w:rsidR="004B66EE">
        <w:rPr>
          <w:rFonts w:ascii="Perpetua" w:hAnsi="Perpetua"/>
        </w:rPr>
        <w:t xml:space="preserve"> Imperial War </w:t>
      </w:r>
      <w:r w:rsidR="000C2022">
        <w:rPr>
          <w:rFonts w:ascii="Perpetua" w:hAnsi="Perpetua"/>
        </w:rPr>
        <w:t>Museum</w:t>
      </w:r>
      <w:r w:rsidR="004B66EE">
        <w:rPr>
          <w:rFonts w:ascii="Perpetua" w:hAnsi="Perpetua"/>
        </w:rPr>
        <w:t xml:space="preserve"> had sparked Marwick’s idea to write this book. </w:t>
      </w:r>
      <w:r w:rsidR="000C2022">
        <w:rPr>
          <w:rFonts w:ascii="Perpetua" w:hAnsi="Perpetua"/>
        </w:rPr>
        <w:t>However, i</w:t>
      </w:r>
      <w:r w:rsidR="004B66EE">
        <w:rPr>
          <w:rFonts w:ascii="Perpetua" w:hAnsi="Perpetua"/>
        </w:rPr>
        <w:t xml:space="preserve">t is not definite that the Imperial War </w:t>
      </w:r>
      <w:r w:rsidR="000C2022">
        <w:rPr>
          <w:rFonts w:ascii="Perpetua" w:hAnsi="Perpetua"/>
        </w:rPr>
        <w:t>Museum</w:t>
      </w:r>
      <w:r w:rsidR="004B66EE">
        <w:rPr>
          <w:rFonts w:ascii="Perpetua" w:hAnsi="Perpetua"/>
        </w:rPr>
        <w:t xml:space="preserve"> </w:t>
      </w:r>
      <w:r w:rsidR="000C2022">
        <w:rPr>
          <w:rFonts w:ascii="Perpetua" w:hAnsi="Perpetua"/>
        </w:rPr>
        <w:t>w</w:t>
      </w:r>
      <w:r w:rsidR="002C4168">
        <w:rPr>
          <w:rFonts w:ascii="Perpetua" w:hAnsi="Perpetua"/>
        </w:rPr>
        <w:t>as</w:t>
      </w:r>
      <w:r w:rsidR="000C2022">
        <w:rPr>
          <w:rFonts w:ascii="Perpetua" w:hAnsi="Perpetua"/>
        </w:rPr>
        <w:t xml:space="preserve"> the main source for this </w:t>
      </w:r>
      <w:r w:rsidR="00C7669B">
        <w:rPr>
          <w:rFonts w:ascii="Perpetua" w:hAnsi="Perpetua"/>
        </w:rPr>
        <w:t>book,</w:t>
      </w:r>
      <w:r w:rsidR="000C2022">
        <w:rPr>
          <w:rFonts w:ascii="Perpetua" w:hAnsi="Perpetua"/>
        </w:rPr>
        <w:t xml:space="preserve"> but it is highly </w:t>
      </w:r>
      <w:r w:rsidR="001E3B9F">
        <w:rPr>
          <w:rFonts w:ascii="Perpetua" w:hAnsi="Perpetua"/>
        </w:rPr>
        <w:t xml:space="preserve">implicated like mentioned above and throughout this report. </w:t>
      </w:r>
    </w:p>
    <w:p w14:paraId="19F60B81" w14:textId="117EF8C4" w:rsidR="00197342" w:rsidRDefault="00197342" w:rsidP="00C43E5F">
      <w:pPr>
        <w:jc w:val="left"/>
        <w:rPr>
          <w:rFonts w:ascii="Perpetua" w:hAnsi="Perpetua"/>
        </w:rPr>
      </w:pPr>
      <w:r>
        <w:rPr>
          <w:rFonts w:ascii="Perpetua" w:hAnsi="Perpetua"/>
        </w:rPr>
        <w:lastRenderedPageBreak/>
        <w:t xml:space="preserve">Women at war discusses women at work </w:t>
      </w:r>
      <w:r w:rsidR="002C4168">
        <w:rPr>
          <w:rFonts w:ascii="Perpetua" w:hAnsi="Perpetua"/>
        </w:rPr>
        <w:t xml:space="preserve">at </w:t>
      </w:r>
      <w:r>
        <w:rPr>
          <w:rFonts w:ascii="Perpetua" w:hAnsi="Perpetua"/>
        </w:rPr>
        <w:t>the start of the 19</w:t>
      </w:r>
      <w:r w:rsidRPr="00197342">
        <w:rPr>
          <w:rFonts w:ascii="Perpetua" w:hAnsi="Perpetua"/>
          <w:vertAlign w:val="superscript"/>
        </w:rPr>
        <w:t>th</w:t>
      </w:r>
      <w:r>
        <w:rPr>
          <w:rFonts w:ascii="Perpetua" w:hAnsi="Perpetua"/>
        </w:rPr>
        <w:t xml:space="preserve"> century </w:t>
      </w:r>
      <w:r w:rsidR="00D905ED">
        <w:rPr>
          <w:rFonts w:ascii="Perpetua" w:hAnsi="Perpetua"/>
        </w:rPr>
        <w:t xml:space="preserve">where the image of women was that they were meant to provide for the family instead of doing the </w:t>
      </w:r>
      <w:r w:rsidR="002C4168">
        <w:rPr>
          <w:rFonts w:ascii="Perpetua" w:hAnsi="Perpetua"/>
        </w:rPr>
        <w:t xml:space="preserve">physical </w:t>
      </w:r>
      <w:r w:rsidR="00D905ED">
        <w:rPr>
          <w:rFonts w:ascii="Perpetua" w:hAnsi="Perpetua"/>
        </w:rPr>
        <w:t xml:space="preserve">work that </w:t>
      </w:r>
      <w:r w:rsidR="002C4168">
        <w:rPr>
          <w:rFonts w:ascii="Perpetua" w:hAnsi="Perpetua"/>
        </w:rPr>
        <w:t>involves anything other than their apparent ‘intended’ purpose</w:t>
      </w:r>
      <w:r w:rsidR="00D905ED">
        <w:rPr>
          <w:rFonts w:ascii="Perpetua" w:hAnsi="Perpetua"/>
        </w:rPr>
        <w:t>. The war changed that.</w:t>
      </w:r>
      <w:r w:rsidR="000C2022">
        <w:rPr>
          <w:rFonts w:ascii="Perpetua" w:hAnsi="Perpetua"/>
        </w:rPr>
        <w:t xml:space="preserve"> </w:t>
      </w:r>
      <w:r w:rsidR="00D905ED">
        <w:rPr>
          <w:rFonts w:ascii="Perpetua" w:hAnsi="Perpetua"/>
        </w:rPr>
        <w:t xml:space="preserve"> </w:t>
      </w:r>
      <w:r w:rsidR="00C7669B">
        <w:rPr>
          <w:rFonts w:ascii="Perpetua" w:hAnsi="Perpetua"/>
        </w:rPr>
        <w:t>It was written in 197</w:t>
      </w:r>
      <w:r w:rsidR="00C7669B">
        <w:rPr>
          <w:rStyle w:val="FootnoteReference"/>
          <w:rFonts w:ascii="Perpetua" w:hAnsi="Perpetua"/>
        </w:rPr>
        <w:footnoteReference w:id="4"/>
      </w:r>
      <w:r w:rsidR="00C7669B">
        <w:rPr>
          <w:rFonts w:ascii="Perpetua" w:hAnsi="Perpetua"/>
        </w:rPr>
        <w:t>7, the treatment and the view of women w</w:t>
      </w:r>
      <w:r w:rsidR="00CF016D">
        <w:rPr>
          <w:rFonts w:ascii="Perpetua" w:hAnsi="Perpetua"/>
        </w:rPr>
        <w:t>as</w:t>
      </w:r>
      <w:r w:rsidR="00C7669B">
        <w:rPr>
          <w:rFonts w:ascii="Perpetua" w:hAnsi="Perpetua"/>
        </w:rPr>
        <w:t xml:space="preserve"> quite like the behaviour during the war. That women appeared to be under men in pecking order, at the time of the feminist campaign began to </w:t>
      </w:r>
      <w:r w:rsidR="009D3C8F">
        <w:rPr>
          <w:rFonts w:ascii="Perpetua" w:hAnsi="Perpetua"/>
        </w:rPr>
        <w:t>rise</w:t>
      </w:r>
      <w:r w:rsidR="00C7669B">
        <w:rPr>
          <w:rFonts w:ascii="Perpetua" w:hAnsi="Perpetua"/>
        </w:rPr>
        <w:t xml:space="preserve"> this ideology could have </w:t>
      </w:r>
      <w:r w:rsidR="009D3C8F">
        <w:rPr>
          <w:rFonts w:ascii="Perpetua" w:hAnsi="Perpetua"/>
        </w:rPr>
        <w:t>been</w:t>
      </w:r>
      <w:r w:rsidR="00C7669B">
        <w:rPr>
          <w:rFonts w:ascii="Perpetua" w:hAnsi="Perpetua"/>
        </w:rPr>
        <w:t xml:space="preserve"> outrageous or strange. </w:t>
      </w:r>
      <w:r w:rsidR="00CF016D" w:rsidRPr="008C0C79">
        <w:rPr>
          <w:rFonts w:ascii="Perpetua" w:hAnsi="Perpetua"/>
        </w:rPr>
        <w:t xml:space="preserve">Other pieces of work that </w:t>
      </w:r>
      <w:r w:rsidR="008C0C79" w:rsidRPr="008C0C79">
        <w:rPr>
          <w:rFonts w:ascii="Perpetua" w:hAnsi="Perpetua"/>
        </w:rPr>
        <w:t xml:space="preserve">were written were 10 years later than Marwick’s Women at War 1977. Another book which I used for my research was an illustrated book called </w:t>
      </w:r>
      <w:r w:rsidR="008C0C79">
        <w:rPr>
          <w:rStyle w:val="FootnoteReference"/>
          <w:rFonts w:ascii="Perpetua" w:hAnsi="Perpetua"/>
        </w:rPr>
        <w:footnoteReference w:id="5"/>
      </w:r>
      <w:r w:rsidR="008C0C79" w:rsidRPr="008C0C79">
        <w:rPr>
          <w:rFonts w:ascii="Perpetua" w:hAnsi="Perpetua"/>
        </w:rPr>
        <w:t>Working for Victory: Images of women in the First World War 1914-1918, despite the book being written 10 years later than Marwick’s there are still</w:t>
      </w:r>
      <w:r w:rsidR="008C0C79">
        <w:rPr>
          <w:rFonts w:ascii="Perpetua" w:hAnsi="Perpetua"/>
        </w:rPr>
        <w:t xml:space="preserve"> relevant contrasts and comparisons that can be made between these pieces of literature. Condell and Liddiard’s book is detailed enough with photographs of working women at different occupations and positions that were available for them. </w:t>
      </w:r>
      <w:r w:rsidR="00FA1B66">
        <w:rPr>
          <w:rFonts w:ascii="Perpetua" w:hAnsi="Perpetua"/>
        </w:rPr>
        <w:t xml:space="preserve">The motivation of the book by </w:t>
      </w:r>
      <w:proofErr w:type="spellStart"/>
      <w:r w:rsidR="00FA1B66">
        <w:rPr>
          <w:rFonts w:ascii="Perpetua" w:hAnsi="Perpetua"/>
        </w:rPr>
        <w:t>Cond</w:t>
      </w:r>
      <w:proofErr w:type="spellEnd"/>
      <w:r w:rsidR="00DB0AA3">
        <w:rPr>
          <w:rStyle w:val="FootnoteReference"/>
          <w:rFonts w:ascii="Perpetua" w:hAnsi="Perpetua"/>
        </w:rPr>
        <w:footnoteReference w:id="6"/>
      </w:r>
      <w:r w:rsidR="00FA1B66">
        <w:rPr>
          <w:rFonts w:ascii="Perpetua" w:hAnsi="Perpetua"/>
        </w:rPr>
        <w:t xml:space="preserve">ell and </w:t>
      </w:r>
      <w:proofErr w:type="spellStart"/>
      <w:r w:rsidR="00FA1B66">
        <w:rPr>
          <w:rFonts w:ascii="Perpetua" w:hAnsi="Perpetua"/>
        </w:rPr>
        <w:t>Liddiard</w:t>
      </w:r>
      <w:proofErr w:type="spellEnd"/>
      <w:r w:rsidR="00FA1B66">
        <w:rPr>
          <w:rFonts w:ascii="Perpetua" w:hAnsi="Perpetua"/>
        </w:rPr>
        <w:t xml:space="preserve"> which had the intention of showing the war from the viewpoint of women and how they had seen the war from working back at home in different jobs, many of these jobs were unknown by myself until further researching the topic and producing books like these helps people remember and recognise the women during World War 1 and how important they were as well as the men. </w:t>
      </w:r>
    </w:p>
    <w:p w14:paraId="4E196E06" w14:textId="4A840169" w:rsidR="008C0C79" w:rsidRDefault="008017D3" w:rsidP="00C43E5F">
      <w:pPr>
        <w:jc w:val="left"/>
        <w:rPr>
          <w:rFonts w:ascii="Perpetua" w:hAnsi="Perpetua"/>
        </w:rPr>
      </w:pPr>
      <w:r>
        <w:rPr>
          <w:rFonts w:ascii="Perpetua" w:hAnsi="Perpetua"/>
          <w:noProof/>
        </w:rPr>
        <w:lastRenderedPageBreak/>
        <w:drawing>
          <wp:inline distT="0" distB="0" distL="0" distR="0" wp14:anchorId="00B0C8F4" wp14:editId="39B65F9A">
            <wp:extent cx="238125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_private_var_mobile_Containers_Data_Application_D1A2A9E0-02B0-462E-8B33-7CD57BBC1594_tmp_21927D43-E578-445D-888E-BDDE96AF17F8_Image(1).jpg"/>
                    <pic:cNvPicPr/>
                  </pic:nvPicPr>
                  <pic:blipFill>
                    <a:blip r:embed="rId8">
                      <a:extLst>
                        <a:ext uri="{28A0092B-C50C-407E-A947-70E740481C1C}">
                          <a14:useLocalDpi xmlns:a14="http://schemas.microsoft.com/office/drawing/2010/main" val="0"/>
                        </a:ext>
                      </a:extLst>
                    </a:blip>
                    <a:stretch>
                      <a:fillRect/>
                    </a:stretch>
                  </pic:blipFill>
                  <pic:spPr>
                    <a:xfrm>
                      <a:off x="0" y="0"/>
                      <a:ext cx="2381250" cy="3171825"/>
                    </a:xfrm>
                    <a:prstGeom prst="rect">
                      <a:avLst/>
                    </a:prstGeom>
                  </pic:spPr>
                </pic:pic>
              </a:graphicData>
            </a:graphic>
          </wp:inline>
        </w:drawing>
      </w:r>
    </w:p>
    <w:p w14:paraId="4536E649" w14:textId="0A43C7BE" w:rsidR="002C4168" w:rsidRDefault="002C4168" w:rsidP="00C43E5F">
      <w:pPr>
        <w:jc w:val="left"/>
        <w:rPr>
          <w:rFonts w:ascii="Perpetua" w:hAnsi="Perpetua"/>
        </w:rPr>
      </w:pPr>
      <w:r>
        <w:rPr>
          <w:rFonts w:ascii="Perpetua" w:hAnsi="Perpetua"/>
        </w:rPr>
        <w:t>(</w:t>
      </w:r>
      <w:r w:rsidR="00DB0AA3">
        <w:rPr>
          <w:rFonts w:ascii="Perpetua" w:hAnsi="Perpetua"/>
        </w:rPr>
        <w:t>Woman worker, G.P Lewis</w:t>
      </w:r>
      <w:r w:rsidR="00422A95">
        <w:rPr>
          <w:rFonts w:ascii="Perpetua" w:hAnsi="Perpetua"/>
        </w:rPr>
        <w:t xml:space="preserve">, </w:t>
      </w:r>
      <w:r w:rsidR="00DB0AA3">
        <w:rPr>
          <w:rFonts w:ascii="Perpetua" w:hAnsi="Perpetua"/>
        </w:rPr>
        <w:t>1987</w:t>
      </w:r>
      <w:r w:rsidR="00422A95">
        <w:rPr>
          <w:rStyle w:val="FootnoteReference"/>
          <w:rFonts w:ascii="Perpetua" w:hAnsi="Perpetua"/>
        </w:rPr>
        <w:footnoteReference w:id="7"/>
      </w:r>
      <w:r w:rsidR="00422A95">
        <w:rPr>
          <w:rFonts w:ascii="Perpetua" w:hAnsi="Perpetua"/>
        </w:rPr>
        <w:t>)</w:t>
      </w:r>
    </w:p>
    <w:p w14:paraId="2259298E" w14:textId="02B1DC57" w:rsidR="008017D3" w:rsidRDefault="008017D3" w:rsidP="00C43E5F">
      <w:pPr>
        <w:jc w:val="left"/>
        <w:rPr>
          <w:rFonts w:ascii="Perpetua" w:hAnsi="Perpetua"/>
        </w:rPr>
      </w:pPr>
      <w:r>
        <w:rPr>
          <w:rFonts w:ascii="Perpetua" w:hAnsi="Perpetua"/>
        </w:rPr>
        <w:tab/>
        <w:t xml:space="preserve">The photo above is of a female worker in a factory in Manchester September 1918. She was employed in the rubber industry where </w:t>
      </w:r>
      <w:r w:rsidR="00120157">
        <w:rPr>
          <w:rFonts w:ascii="Perpetua" w:hAnsi="Perpetua"/>
        </w:rPr>
        <w:t>many</w:t>
      </w:r>
      <w:r>
        <w:rPr>
          <w:rFonts w:ascii="Perpetua" w:hAnsi="Perpetua"/>
        </w:rPr>
        <w:t xml:space="preserve"> women were employed at these factories during the war. In one factory in Birmingham, about 80 per cent of the work force who were employed were women. This is a clear </w:t>
      </w:r>
      <w:r w:rsidR="00120157">
        <w:rPr>
          <w:rFonts w:ascii="Perpetua" w:hAnsi="Perpetua"/>
        </w:rPr>
        <w:t>example</w:t>
      </w:r>
      <w:r>
        <w:rPr>
          <w:rFonts w:ascii="Perpetua" w:hAnsi="Perpetua"/>
        </w:rPr>
        <w:t xml:space="preserve"> that the opportunities throughout the UK for women were quite</w:t>
      </w:r>
      <w:r w:rsidR="00120157">
        <w:rPr>
          <w:rFonts w:ascii="Perpetua" w:hAnsi="Perpetua"/>
        </w:rPr>
        <w:t xml:space="preserve"> widespread</w:t>
      </w:r>
      <w:r w:rsidR="002C4168">
        <w:rPr>
          <w:rFonts w:ascii="Perpetua" w:hAnsi="Perpetua"/>
        </w:rPr>
        <w:t xml:space="preserve"> and had changed,</w:t>
      </w:r>
      <w:r w:rsidR="00120157">
        <w:rPr>
          <w:rFonts w:ascii="Perpetua" w:hAnsi="Perpetua"/>
        </w:rPr>
        <w:t xml:space="preserve"> in different areas for example the factory in Birmingham was owned by Charles Mackintosh and Sons LTD who produced other equipment as well as tires; hot water bottles, gloves and gas mask tubes. </w:t>
      </w:r>
      <w:r w:rsidR="002C4168">
        <w:rPr>
          <w:rFonts w:ascii="Perpetua" w:hAnsi="Perpetua"/>
        </w:rPr>
        <w:t xml:space="preserve">This photo clearly shows this woman focused on the job she had to do at hand and not posing for the photograph unlike a lot of other photos of women during this time. </w:t>
      </w:r>
    </w:p>
    <w:p w14:paraId="65D9C9BA" w14:textId="5650D0A5" w:rsidR="00EA56F6" w:rsidRDefault="007D4866" w:rsidP="00C43E5F">
      <w:pPr>
        <w:jc w:val="left"/>
        <w:rPr>
          <w:rFonts w:ascii="Perpetua" w:hAnsi="Perpetua"/>
        </w:rPr>
      </w:pPr>
      <w:r>
        <w:rPr>
          <w:rFonts w:ascii="Perpetua" w:hAnsi="Perpetua"/>
        </w:rPr>
        <w:t>During the 19</w:t>
      </w:r>
      <w:r w:rsidRPr="007D4866">
        <w:rPr>
          <w:rFonts w:ascii="Perpetua" w:hAnsi="Perpetua"/>
          <w:vertAlign w:val="superscript"/>
        </w:rPr>
        <w:t>th</w:t>
      </w:r>
      <w:r>
        <w:rPr>
          <w:rFonts w:ascii="Perpetua" w:hAnsi="Perpetua"/>
        </w:rPr>
        <w:t xml:space="preserve"> century wo</w:t>
      </w:r>
      <w:r w:rsidR="00B54755">
        <w:rPr>
          <w:rFonts w:ascii="Perpetua" w:hAnsi="Perpetua"/>
        </w:rPr>
        <w:t>men’s lives were</w:t>
      </w:r>
      <w:r w:rsidR="000F7203">
        <w:rPr>
          <w:rFonts w:ascii="Perpetua" w:hAnsi="Perpetua"/>
        </w:rPr>
        <w:t xml:space="preserve"> slowly </w:t>
      </w:r>
      <w:r w:rsidR="00B54755">
        <w:rPr>
          <w:rFonts w:ascii="Perpetua" w:hAnsi="Perpetua"/>
        </w:rPr>
        <w:t xml:space="preserve"> </w:t>
      </w:r>
      <w:r w:rsidR="00804479">
        <w:rPr>
          <w:rFonts w:ascii="Perpetua" w:hAnsi="Perpetua"/>
        </w:rPr>
        <w:t>improving du</w:t>
      </w:r>
      <w:r w:rsidR="000F7203">
        <w:rPr>
          <w:rFonts w:ascii="Perpetua" w:hAnsi="Perpetua"/>
        </w:rPr>
        <w:t>e to</w:t>
      </w:r>
      <w:r w:rsidR="00804479">
        <w:rPr>
          <w:rFonts w:ascii="Perpetua" w:hAnsi="Perpetua"/>
        </w:rPr>
        <w:t xml:space="preserve"> the war </w:t>
      </w:r>
      <w:r w:rsidR="000F7203">
        <w:rPr>
          <w:rFonts w:ascii="Perpetua" w:hAnsi="Perpetua"/>
        </w:rPr>
        <w:t xml:space="preserve">since there was </w:t>
      </w:r>
      <w:r w:rsidR="00804479">
        <w:rPr>
          <w:rFonts w:ascii="Perpetua" w:hAnsi="Perpetua"/>
        </w:rPr>
        <w:t xml:space="preserve"> </w:t>
      </w:r>
      <w:r w:rsidR="006C661F">
        <w:rPr>
          <w:rFonts w:ascii="Perpetua" w:hAnsi="Perpetua"/>
        </w:rPr>
        <w:t>an</w:t>
      </w:r>
      <w:r w:rsidR="007E0DD1">
        <w:rPr>
          <w:rFonts w:ascii="Perpetua" w:hAnsi="Perpetua"/>
        </w:rPr>
        <w:t xml:space="preserve"> </w:t>
      </w:r>
      <w:r w:rsidR="00804479">
        <w:rPr>
          <w:rFonts w:ascii="Perpetua" w:hAnsi="Perpetua"/>
        </w:rPr>
        <w:t>increase in employment, according to the BBC website there is an estimat</w:t>
      </w:r>
      <w:r w:rsidR="007E0DD1">
        <w:rPr>
          <w:rFonts w:ascii="Perpetua" w:hAnsi="Perpetua"/>
        </w:rPr>
        <w:t xml:space="preserve">ion </w:t>
      </w:r>
      <w:r w:rsidR="00804479">
        <w:rPr>
          <w:rFonts w:ascii="Perpetua" w:hAnsi="Perpetua"/>
        </w:rPr>
        <w:t xml:space="preserve"> that two million women replaced men from 1914-1918.</w:t>
      </w:r>
      <w:r w:rsidR="007E0DD1">
        <w:rPr>
          <w:rStyle w:val="FootnoteReference"/>
          <w:rFonts w:ascii="Perpetua" w:hAnsi="Perpetua"/>
        </w:rPr>
        <w:footnoteReference w:id="8"/>
      </w:r>
      <w:r w:rsidR="00804479">
        <w:rPr>
          <w:rFonts w:ascii="Perpetua" w:hAnsi="Perpetua"/>
        </w:rPr>
        <w:t xml:space="preserve"> </w:t>
      </w:r>
      <w:r w:rsidR="00EA56F6">
        <w:rPr>
          <w:rFonts w:ascii="Perpetua" w:hAnsi="Perpetua"/>
        </w:rPr>
        <w:t xml:space="preserve">Women were not as they say ‘replacing male roles due to the war’ but </w:t>
      </w:r>
      <w:r w:rsidR="00EA56F6">
        <w:rPr>
          <w:rFonts w:ascii="Perpetua" w:hAnsi="Perpetua"/>
        </w:rPr>
        <w:lastRenderedPageBreak/>
        <w:t xml:space="preserve">rather they were presenting to Britain that they are strong enough to complete the same amount of work that a man should be able to do. </w:t>
      </w:r>
      <w:r w:rsidR="000F7203">
        <w:rPr>
          <w:rFonts w:ascii="Perpetua" w:hAnsi="Perpetua"/>
        </w:rPr>
        <w:t>Before this period</w:t>
      </w:r>
      <w:r w:rsidR="002C4168">
        <w:rPr>
          <w:rFonts w:ascii="Perpetua" w:hAnsi="Perpetua"/>
        </w:rPr>
        <w:t xml:space="preserve">, </w:t>
      </w:r>
      <w:r w:rsidR="000F7203">
        <w:rPr>
          <w:rFonts w:ascii="Perpetua" w:hAnsi="Perpetua"/>
        </w:rPr>
        <w:t xml:space="preserve">men controlled the </w:t>
      </w:r>
      <w:r w:rsidR="009D3C8F">
        <w:rPr>
          <w:rFonts w:ascii="Perpetua" w:hAnsi="Perpetua"/>
        </w:rPr>
        <w:t>way</w:t>
      </w:r>
      <w:r w:rsidR="000F7203">
        <w:rPr>
          <w:rFonts w:ascii="Perpetua" w:hAnsi="Perpetua"/>
        </w:rPr>
        <w:t xml:space="preserve"> a woman lived her life and </w:t>
      </w:r>
      <w:r w:rsidR="002C4168">
        <w:rPr>
          <w:rFonts w:ascii="Perpetua" w:hAnsi="Perpetua"/>
        </w:rPr>
        <w:t xml:space="preserve">with </w:t>
      </w:r>
      <w:r w:rsidR="000F7203">
        <w:rPr>
          <w:rFonts w:ascii="Perpetua" w:hAnsi="Perpetua"/>
        </w:rPr>
        <w:t xml:space="preserve">the </w:t>
      </w:r>
      <w:r w:rsidR="009D3C8F">
        <w:rPr>
          <w:rFonts w:ascii="Perpetua" w:hAnsi="Perpetua"/>
        </w:rPr>
        <w:t>suffragettes</w:t>
      </w:r>
      <w:r w:rsidR="002C4168">
        <w:rPr>
          <w:rFonts w:ascii="Perpetua" w:hAnsi="Perpetua"/>
        </w:rPr>
        <w:t xml:space="preserve"> doing everything they could to change this</w:t>
      </w:r>
      <w:r w:rsidR="009D3C8F">
        <w:rPr>
          <w:rFonts w:ascii="Perpetua" w:hAnsi="Perpetua"/>
        </w:rPr>
        <w:t>,</w:t>
      </w:r>
      <w:r w:rsidR="000F7203">
        <w:rPr>
          <w:rFonts w:ascii="Perpetua" w:hAnsi="Perpetua"/>
        </w:rPr>
        <w:t xml:space="preserve"> </w:t>
      </w:r>
      <w:r w:rsidR="002C4168">
        <w:rPr>
          <w:rFonts w:ascii="Perpetua" w:hAnsi="Perpetua"/>
        </w:rPr>
        <w:t>slowly by the time the war started</w:t>
      </w:r>
      <w:r w:rsidR="00F93D2E">
        <w:rPr>
          <w:rFonts w:ascii="Perpetua" w:hAnsi="Perpetua"/>
        </w:rPr>
        <w:t xml:space="preserve"> the behaviour towards women began to change only a slow increase like mentioned. </w:t>
      </w:r>
    </w:p>
    <w:p w14:paraId="3AA0D2A9" w14:textId="40C70623" w:rsidR="00EA56F6" w:rsidRDefault="00EA56F6" w:rsidP="00EA56F6">
      <w:pPr>
        <w:spacing w:after="0"/>
        <w:ind w:left="357" w:firstLine="0"/>
        <w:rPr>
          <w:rFonts w:ascii="Perpetua" w:hAnsi="Perpetua"/>
        </w:rPr>
      </w:pPr>
      <w:r>
        <w:rPr>
          <w:rFonts w:ascii="Perpetua" w:hAnsi="Perpetua"/>
        </w:rPr>
        <w:t>Before the war many textile factories were allowing women in Bri</w:t>
      </w:r>
      <w:r w:rsidR="000C2022">
        <w:rPr>
          <w:rFonts w:ascii="Perpetua" w:hAnsi="Perpetua"/>
        </w:rPr>
        <w:t>tish</w:t>
      </w:r>
      <w:r>
        <w:rPr>
          <w:rFonts w:ascii="Perpetua" w:hAnsi="Perpetua"/>
        </w:rPr>
        <w:t xml:space="preserve"> jobs, this continued throughout the war </w:t>
      </w:r>
      <w:r w:rsidR="00F93D2E">
        <w:rPr>
          <w:rFonts w:ascii="Perpetua" w:hAnsi="Perpetua"/>
        </w:rPr>
        <w:t xml:space="preserve">these textile factories were </w:t>
      </w:r>
      <w:r>
        <w:rPr>
          <w:rFonts w:ascii="Perpetua" w:hAnsi="Perpetua"/>
        </w:rPr>
        <w:t xml:space="preserve">not as popular as the munition factories who needed women more so due to the </w:t>
      </w:r>
      <w:r w:rsidR="00F93D2E">
        <w:rPr>
          <w:rFonts w:ascii="Perpetua" w:hAnsi="Perpetua"/>
        </w:rPr>
        <w:t>l</w:t>
      </w:r>
      <w:r>
        <w:rPr>
          <w:rFonts w:ascii="Perpetua" w:hAnsi="Perpetua"/>
        </w:rPr>
        <w:t>ack of male roles.</w:t>
      </w:r>
    </w:p>
    <w:p w14:paraId="5CB03E21" w14:textId="4A55022B" w:rsidR="0093033A" w:rsidRDefault="00C10613" w:rsidP="00F93D2E">
      <w:pPr>
        <w:ind w:left="720" w:hanging="363"/>
        <w:rPr>
          <w:rFonts w:ascii="Perpetua" w:hAnsi="Perpetua"/>
        </w:rPr>
      </w:pPr>
      <w:r>
        <w:rPr>
          <w:rFonts w:ascii="Perpetua" w:hAnsi="Perpetua"/>
        </w:rPr>
        <w:t xml:space="preserve">The working conditions in such places were extremely hazardous in departments such as shell factories </w:t>
      </w:r>
      <w:r w:rsidR="00EA56F6">
        <w:rPr>
          <w:rFonts w:ascii="Perpetua" w:hAnsi="Perpetua"/>
        </w:rPr>
        <w:t xml:space="preserve">where they worked with TNT and other harmful substances that were not good for the wellbeing of women whilst being </w:t>
      </w:r>
      <w:r w:rsidR="00F93D2E">
        <w:rPr>
          <w:rFonts w:ascii="Perpetua" w:hAnsi="Perpetua"/>
        </w:rPr>
        <w:t xml:space="preserve">massively </w:t>
      </w:r>
      <w:r w:rsidR="00EA56F6">
        <w:rPr>
          <w:rFonts w:ascii="Perpetua" w:hAnsi="Perpetua"/>
        </w:rPr>
        <w:t xml:space="preserve">under paid. The Factory and Workshop Act was introduced in </w:t>
      </w:r>
      <w:r w:rsidR="00AB3176">
        <w:rPr>
          <w:rFonts w:ascii="Perpetua" w:hAnsi="Perpetua"/>
        </w:rPr>
        <w:t>1901.</w:t>
      </w:r>
      <w:r w:rsidR="00AB3176">
        <w:rPr>
          <w:rStyle w:val="FootnoteReference"/>
          <w:rFonts w:ascii="Perpetua" w:hAnsi="Perpetua"/>
        </w:rPr>
        <w:footnoteReference w:id="9"/>
      </w:r>
      <w:r w:rsidR="00F93D2E">
        <w:rPr>
          <w:rFonts w:ascii="Perpetua" w:hAnsi="Perpetua"/>
        </w:rPr>
        <w:t xml:space="preserve"> This act helped a lot of women as there were rules that their bosses had to follow to ensure the working conditions were not overworking these women and exhausting them of their energy giving them more motivation to continue working for them.</w:t>
      </w:r>
    </w:p>
    <w:p w14:paraId="6A4342BE" w14:textId="12089726" w:rsidR="00D905ED" w:rsidRDefault="007D4866" w:rsidP="00C43E5F">
      <w:pPr>
        <w:rPr>
          <w:rFonts w:ascii="Perpetua" w:hAnsi="Perpetua"/>
        </w:rPr>
      </w:pPr>
      <w:r>
        <w:rPr>
          <w:rFonts w:ascii="Perpetua" w:hAnsi="Perpetua"/>
        </w:rPr>
        <w:t xml:space="preserve">After the war many of the contracts in which women had been signed for employment </w:t>
      </w:r>
      <w:r w:rsidR="0080131A">
        <w:rPr>
          <w:rFonts w:ascii="Perpetua" w:hAnsi="Perpetua"/>
        </w:rPr>
        <w:t>where only contracted for the duration of the war</w:t>
      </w:r>
      <w:r w:rsidR="004C018A">
        <w:rPr>
          <w:rFonts w:ascii="Perpetua" w:hAnsi="Perpetua"/>
        </w:rPr>
        <w:t>.</w:t>
      </w:r>
      <w:r w:rsidR="00A15DBA">
        <w:rPr>
          <w:rFonts w:ascii="Perpetua" w:hAnsi="Perpetua"/>
        </w:rPr>
        <w:t xml:space="preserve">  Most of the male orientated </w:t>
      </w:r>
      <w:r w:rsidR="008A5A67">
        <w:rPr>
          <w:rFonts w:ascii="Perpetua" w:hAnsi="Perpetua"/>
        </w:rPr>
        <w:t xml:space="preserve">jobs were taken over by the female population in </w:t>
      </w:r>
      <w:r w:rsidR="00C32B98">
        <w:rPr>
          <w:rFonts w:ascii="Perpetua" w:hAnsi="Perpetua"/>
        </w:rPr>
        <w:t>many</w:t>
      </w:r>
      <w:r w:rsidR="008A5A67">
        <w:rPr>
          <w:rFonts w:ascii="Perpetua" w:hAnsi="Perpetua"/>
        </w:rPr>
        <w:t xml:space="preserve"> </w:t>
      </w:r>
      <w:r w:rsidR="00C32B98">
        <w:rPr>
          <w:rFonts w:ascii="Perpetua" w:hAnsi="Perpetua"/>
        </w:rPr>
        <w:t>areas, including but not limited to</w:t>
      </w:r>
      <w:r w:rsidR="008A5A67">
        <w:rPr>
          <w:rFonts w:ascii="Perpetua" w:hAnsi="Perpetua"/>
        </w:rPr>
        <w:t xml:space="preserve">; Science, Medicine and Engineering, the possibilities </w:t>
      </w:r>
      <w:r w:rsidR="00C32B98">
        <w:rPr>
          <w:rFonts w:ascii="Perpetua" w:hAnsi="Perpetua"/>
        </w:rPr>
        <w:t>available to</w:t>
      </w:r>
      <w:r w:rsidR="008A5A67">
        <w:rPr>
          <w:rFonts w:ascii="Perpetua" w:hAnsi="Perpetua"/>
        </w:rPr>
        <w:t xml:space="preserve"> women within the workplace was now extremely</w:t>
      </w:r>
      <w:r w:rsidR="001E3B9F">
        <w:rPr>
          <w:rFonts w:ascii="Perpetua" w:hAnsi="Perpetua"/>
        </w:rPr>
        <w:t xml:space="preserve"> diverse. Now w</w:t>
      </w:r>
      <w:r w:rsidR="007E0DD1" w:rsidRPr="007E0DD1">
        <w:rPr>
          <w:rFonts w:ascii="Perpetua" w:hAnsi="Perpetua"/>
        </w:rPr>
        <w:t xml:space="preserve">omen over 30 </w:t>
      </w:r>
      <w:r w:rsidR="001E3B9F">
        <w:rPr>
          <w:rFonts w:ascii="Perpetua" w:hAnsi="Perpetua"/>
        </w:rPr>
        <w:t>could</w:t>
      </w:r>
      <w:r w:rsidR="007E0DD1" w:rsidRPr="007E0DD1">
        <w:rPr>
          <w:rFonts w:ascii="Perpetua" w:hAnsi="Perpetua"/>
        </w:rPr>
        <w:t xml:space="preserve"> vote, this had a significant impact on the younger women of the population in Britain who had as much experience in chemists, electricians and welders such as they were during the war. These younger women wanted the freedom and independence </w:t>
      </w:r>
      <w:r w:rsidR="007E0DD1" w:rsidRPr="00C10613">
        <w:rPr>
          <w:rFonts w:ascii="Perpetua" w:hAnsi="Perpetua"/>
        </w:rPr>
        <w:t xml:space="preserve">that working in a </w:t>
      </w:r>
      <w:r w:rsidR="00C32B98" w:rsidRPr="00C10613">
        <w:rPr>
          <w:rFonts w:ascii="Perpetua" w:hAnsi="Perpetua"/>
        </w:rPr>
        <w:t xml:space="preserve">strongly </w:t>
      </w:r>
      <w:r w:rsidR="007E0DD1" w:rsidRPr="00C10613">
        <w:rPr>
          <w:rFonts w:ascii="Perpetua" w:hAnsi="Perpetua"/>
        </w:rPr>
        <w:t>patriarchal society allowed them to have.</w:t>
      </w:r>
      <w:r w:rsidR="00C32B98" w:rsidRPr="00C10613">
        <w:rPr>
          <w:rFonts w:ascii="Perpetua" w:hAnsi="Perpetua"/>
        </w:rPr>
        <w:t xml:space="preserve"> </w:t>
      </w:r>
    </w:p>
    <w:p w14:paraId="333A0D4F" w14:textId="75F9178C" w:rsidR="00421EFA" w:rsidRDefault="00421EFA" w:rsidP="00C43E5F">
      <w:pPr>
        <w:rPr>
          <w:rFonts w:ascii="Perpetua" w:hAnsi="Perpetua"/>
        </w:rPr>
      </w:pPr>
      <w:r>
        <w:rPr>
          <w:rFonts w:ascii="Perpetua" w:hAnsi="Perpetua"/>
        </w:rPr>
        <w:t>So, how did the war impact the lives of women and did anything change pre-</w:t>
      </w:r>
      <w:r w:rsidR="004C1E38">
        <w:rPr>
          <w:rFonts w:ascii="Perpetua" w:hAnsi="Perpetua"/>
        </w:rPr>
        <w:t>war?</w:t>
      </w:r>
      <w:r w:rsidR="004B66EE">
        <w:rPr>
          <w:rFonts w:ascii="Perpetua" w:hAnsi="Perpetua"/>
        </w:rPr>
        <w:t xml:space="preserve"> </w:t>
      </w:r>
      <w:r>
        <w:rPr>
          <w:rFonts w:ascii="Perpetua" w:hAnsi="Perpetua"/>
        </w:rPr>
        <w:t>The women of the war in my opinion d</w:t>
      </w:r>
      <w:r w:rsidR="003D01D9">
        <w:rPr>
          <w:rFonts w:ascii="Perpetua" w:hAnsi="Perpetua"/>
        </w:rPr>
        <w:t>id and do</w:t>
      </w:r>
      <w:r>
        <w:rPr>
          <w:rFonts w:ascii="Perpetua" w:hAnsi="Perpetua"/>
        </w:rPr>
        <w:t xml:space="preserve"> not get the recognition of changing the dynamics in the way that they are viewed in the eyes of the male </w:t>
      </w:r>
      <w:r>
        <w:rPr>
          <w:rFonts w:ascii="Perpetua" w:hAnsi="Perpetua"/>
        </w:rPr>
        <w:lastRenderedPageBreak/>
        <w:t xml:space="preserve">population. </w:t>
      </w:r>
      <w:r w:rsidR="009C496C">
        <w:rPr>
          <w:rFonts w:ascii="Perpetua" w:hAnsi="Perpetua"/>
        </w:rPr>
        <w:t xml:space="preserve">Just before the war, the suffragettes were fighting for their right to vote </w:t>
      </w:r>
      <w:r w:rsidR="00502EF8">
        <w:rPr>
          <w:rFonts w:ascii="Perpetua" w:hAnsi="Perpetua"/>
        </w:rPr>
        <w:t xml:space="preserve">which allowed women to take advantage of the opportunities that were offered to them since the rest of Britain had </w:t>
      </w:r>
      <w:r w:rsidR="000B0AC0">
        <w:rPr>
          <w:rFonts w:ascii="Perpetua" w:hAnsi="Perpetua"/>
        </w:rPr>
        <w:t xml:space="preserve">gone war. </w:t>
      </w:r>
      <w:r w:rsidR="004B66EE" w:rsidRPr="004B66EE">
        <w:rPr>
          <w:rFonts w:ascii="Perpetua" w:hAnsi="Perpetua"/>
        </w:rPr>
        <w:t>In some way yes, women were given a lot more jobs opportunities that were not given to them beforehand</w:t>
      </w:r>
      <w:r w:rsidR="004B66EE">
        <w:rPr>
          <w:rFonts w:ascii="Perpetua" w:hAnsi="Perpetua"/>
        </w:rPr>
        <w:t xml:space="preserve"> supporting the massive factor that women can in fact do ‘masculine jobs and the jobs that they were allocated </w:t>
      </w:r>
      <w:r w:rsidR="002C4168">
        <w:rPr>
          <w:rFonts w:ascii="Perpetua" w:hAnsi="Perpetua"/>
        </w:rPr>
        <w:t>pre-war</w:t>
      </w:r>
      <w:r w:rsidR="004B66EE">
        <w:rPr>
          <w:rFonts w:ascii="Perpetua" w:hAnsi="Perpetua"/>
        </w:rPr>
        <w:t xml:space="preserve"> w</w:t>
      </w:r>
      <w:r w:rsidR="002C4168">
        <w:rPr>
          <w:rFonts w:ascii="Perpetua" w:hAnsi="Perpetua"/>
        </w:rPr>
        <w:t>ere</w:t>
      </w:r>
      <w:r w:rsidR="004B66EE">
        <w:rPr>
          <w:rFonts w:ascii="Perpetua" w:hAnsi="Perpetua"/>
        </w:rPr>
        <w:t xml:space="preserve"> tamer and softer than working in shell factories or with TNT. Women during the war </w:t>
      </w:r>
      <w:r w:rsidR="00F72E92">
        <w:rPr>
          <w:rFonts w:ascii="Perpetua" w:hAnsi="Perpetua"/>
        </w:rPr>
        <w:t>took</w:t>
      </w:r>
      <w:r w:rsidR="004B66EE">
        <w:rPr>
          <w:rFonts w:ascii="Perpetua" w:hAnsi="Perpetua"/>
        </w:rPr>
        <w:t xml:space="preserve"> over positions that would have </w:t>
      </w:r>
      <w:r w:rsidR="000F7203">
        <w:rPr>
          <w:rFonts w:ascii="Perpetua" w:hAnsi="Perpetua"/>
        </w:rPr>
        <w:t>been</w:t>
      </w:r>
      <w:r w:rsidR="004B66EE">
        <w:rPr>
          <w:rFonts w:ascii="Perpetua" w:hAnsi="Perpetua"/>
        </w:rPr>
        <w:t xml:space="preserve"> frowned upon before the </w:t>
      </w:r>
      <w:r w:rsidR="000F7203">
        <w:rPr>
          <w:rFonts w:ascii="Perpetua" w:hAnsi="Perpetua"/>
        </w:rPr>
        <w:t>First World War</w:t>
      </w:r>
      <w:r w:rsidR="00F72E92">
        <w:rPr>
          <w:rFonts w:ascii="Perpetua" w:hAnsi="Perpetua"/>
        </w:rPr>
        <w:t>. Once</w:t>
      </w:r>
      <w:r w:rsidR="000F7203">
        <w:rPr>
          <w:rFonts w:ascii="Perpetua" w:hAnsi="Perpetua"/>
        </w:rPr>
        <w:t xml:space="preserve"> the war</w:t>
      </w:r>
      <w:r w:rsidR="00F72E92">
        <w:rPr>
          <w:rFonts w:ascii="Perpetua" w:hAnsi="Perpetua"/>
        </w:rPr>
        <w:t xml:space="preserve"> had ended</w:t>
      </w:r>
      <w:r w:rsidR="000F7203">
        <w:rPr>
          <w:rFonts w:ascii="Perpetua" w:hAnsi="Perpetua"/>
        </w:rPr>
        <w:t xml:space="preserve"> these positions were only temporary which was understood by the female population since the men whose jobs they </w:t>
      </w:r>
      <w:r w:rsidR="00F72E92">
        <w:rPr>
          <w:rFonts w:ascii="Perpetua" w:hAnsi="Perpetua"/>
        </w:rPr>
        <w:t xml:space="preserve">were </w:t>
      </w:r>
      <w:r w:rsidR="000F7203">
        <w:rPr>
          <w:rFonts w:ascii="Perpetua" w:hAnsi="Perpetua"/>
        </w:rPr>
        <w:t>originally</w:t>
      </w:r>
      <w:r w:rsidR="00F72E92">
        <w:rPr>
          <w:rFonts w:ascii="Perpetua" w:hAnsi="Perpetua"/>
        </w:rPr>
        <w:t xml:space="preserve">, </w:t>
      </w:r>
      <w:r w:rsidR="000F7203">
        <w:rPr>
          <w:rFonts w:ascii="Perpetua" w:hAnsi="Perpetua"/>
        </w:rPr>
        <w:t xml:space="preserve">had </w:t>
      </w:r>
      <w:r w:rsidR="00F72E92">
        <w:rPr>
          <w:rFonts w:ascii="Perpetua" w:hAnsi="Perpetua"/>
        </w:rPr>
        <w:t xml:space="preserve">returned </w:t>
      </w:r>
      <w:r w:rsidR="000F7203">
        <w:rPr>
          <w:rFonts w:ascii="Perpetua" w:hAnsi="Perpetua"/>
        </w:rPr>
        <w:t>and</w:t>
      </w:r>
      <w:r w:rsidR="00F72E92">
        <w:rPr>
          <w:rFonts w:ascii="Perpetua" w:hAnsi="Perpetua"/>
        </w:rPr>
        <w:t xml:space="preserve"> women were forced to carry on their lives pre-war. </w:t>
      </w:r>
      <w:r w:rsidR="000F7203">
        <w:rPr>
          <w:rFonts w:ascii="Perpetua" w:hAnsi="Perpetua"/>
        </w:rPr>
        <w:t xml:space="preserve"> </w:t>
      </w:r>
      <w:r w:rsidR="002C4168">
        <w:rPr>
          <w:rFonts w:ascii="Perpetua" w:hAnsi="Perpetua"/>
        </w:rPr>
        <w:t xml:space="preserve">The books that have been compared </w:t>
      </w:r>
      <w:r w:rsidR="00F93D2E">
        <w:rPr>
          <w:rFonts w:ascii="Perpetua" w:hAnsi="Perpetua"/>
        </w:rPr>
        <w:t xml:space="preserve">in this report give different insights of women during the war, </w:t>
      </w:r>
      <w:proofErr w:type="spellStart"/>
      <w:r w:rsidR="00F93D2E">
        <w:rPr>
          <w:rFonts w:ascii="Perpetua" w:hAnsi="Perpetua"/>
        </w:rPr>
        <w:t>Condell</w:t>
      </w:r>
      <w:proofErr w:type="spellEnd"/>
      <w:r w:rsidR="00F93D2E">
        <w:rPr>
          <w:rFonts w:ascii="Perpetua" w:hAnsi="Perpetua"/>
        </w:rPr>
        <w:t xml:space="preserve"> and </w:t>
      </w:r>
      <w:proofErr w:type="spellStart"/>
      <w:r w:rsidR="00F93D2E">
        <w:rPr>
          <w:rFonts w:ascii="Perpetua" w:hAnsi="Perpetua"/>
        </w:rPr>
        <w:t>Liddiard</w:t>
      </w:r>
      <w:proofErr w:type="spellEnd"/>
      <w:r w:rsidR="00F93D2E">
        <w:rPr>
          <w:rFonts w:ascii="Perpetua" w:hAnsi="Perpetua"/>
        </w:rPr>
        <w:t xml:space="preserve"> had brief introductions to the illustrations that were printed in the book, but a lot of the information was found out by </w:t>
      </w:r>
      <w:r w:rsidR="003D01D9">
        <w:rPr>
          <w:rFonts w:ascii="Perpetua" w:hAnsi="Perpetua"/>
        </w:rPr>
        <w:t>analysing the photos and the content they possessed</w:t>
      </w:r>
      <w:r w:rsidR="00F93D2E">
        <w:rPr>
          <w:rFonts w:ascii="Perpetua" w:hAnsi="Perpetua"/>
        </w:rPr>
        <w:t>. The information given by Marwick also helps to see how women during the war worked in such places. Moreover; the war had changed the lives of women massively like mentioned above</w:t>
      </w:r>
      <w:r w:rsidR="003D01D9">
        <w:rPr>
          <w:rFonts w:ascii="Perpetua" w:hAnsi="Perpetua"/>
        </w:rPr>
        <w:t>,</w:t>
      </w:r>
      <w:r w:rsidR="00F93D2E">
        <w:rPr>
          <w:rFonts w:ascii="Perpetua" w:hAnsi="Perpetua"/>
        </w:rPr>
        <w:t xml:space="preserve"> but in a lot of </w:t>
      </w:r>
      <w:r w:rsidR="003D01D9">
        <w:rPr>
          <w:rFonts w:ascii="Perpetua" w:hAnsi="Perpetua"/>
        </w:rPr>
        <w:t>ways</w:t>
      </w:r>
      <w:r w:rsidR="00F93D2E">
        <w:rPr>
          <w:rFonts w:ascii="Perpetua" w:hAnsi="Perpetua"/>
        </w:rPr>
        <w:t xml:space="preserve"> the war did not change their lives, not once </w:t>
      </w:r>
      <w:r w:rsidR="003D01D9">
        <w:rPr>
          <w:rFonts w:ascii="Perpetua" w:hAnsi="Perpetua"/>
        </w:rPr>
        <w:t xml:space="preserve">it had ended since the jobs were only temporary. </w:t>
      </w:r>
      <w:r w:rsidR="00F93D2E">
        <w:rPr>
          <w:rFonts w:ascii="Perpetua" w:hAnsi="Perpetua"/>
        </w:rPr>
        <w:t xml:space="preserve">There are a lot of changes that happened during the war because these women had their own freedom without the shadow of the male population instructing them on what they could and could not do, women of Britain worked in these positions despite the inhumane working conditions and the little that they were paid. </w:t>
      </w:r>
    </w:p>
    <w:p w14:paraId="0E38765B" w14:textId="77777777" w:rsidR="00F93D2E" w:rsidRDefault="00F93D2E" w:rsidP="00F93D2E">
      <w:pPr>
        <w:ind w:left="0" w:firstLine="0"/>
        <w:rPr>
          <w:rFonts w:ascii="Perpetua" w:hAnsi="Perpetua"/>
        </w:rPr>
      </w:pPr>
    </w:p>
    <w:sdt>
      <w:sdtPr>
        <w:rPr>
          <w:rFonts w:ascii="Perpetua" w:eastAsiaTheme="minorHAnsi" w:hAnsi="Perpetua" w:cs="Times New Roman"/>
          <w:color w:val="auto"/>
          <w:spacing w:val="20"/>
          <w:sz w:val="28"/>
          <w:szCs w:val="28"/>
          <w:lang w:val="en-GB"/>
        </w:rPr>
        <w:id w:val="1524742098"/>
        <w:docPartObj>
          <w:docPartGallery w:val="Bibliographies"/>
          <w:docPartUnique/>
        </w:docPartObj>
      </w:sdtPr>
      <w:sdtEndPr>
        <w:rPr>
          <w:sz w:val="22"/>
          <w:szCs w:val="22"/>
        </w:rPr>
      </w:sdtEndPr>
      <w:sdtContent>
        <w:p w14:paraId="645AF82A" w14:textId="411E4250" w:rsidR="00C10613" w:rsidRDefault="00C10613">
          <w:pPr>
            <w:pStyle w:val="Heading1"/>
            <w:rPr>
              <w:rFonts w:ascii="Perpetua" w:hAnsi="Perpetua"/>
              <w:sz w:val="28"/>
              <w:szCs w:val="28"/>
            </w:rPr>
          </w:pPr>
          <w:r w:rsidRPr="00C10613">
            <w:rPr>
              <w:rFonts w:ascii="Perpetua" w:hAnsi="Perpetua"/>
              <w:sz w:val="28"/>
              <w:szCs w:val="28"/>
            </w:rPr>
            <w:t>Bibliography</w:t>
          </w:r>
        </w:p>
        <w:p w14:paraId="03237606" w14:textId="77777777" w:rsidR="00422A95" w:rsidRPr="00422A95" w:rsidRDefault="00422A95" w:rsidP="00422A95">
          <w:pPr>
            <w:rPr>
              <w:rFonts w:ascii="Perpetua" w:hAnsi="Perpetua"/>
              <w:lang w:val="en-US"/>
            </w:rPr>
          </w:pPr>
          <w:r w:rsidRPr="00422A95">
            <w:rPr>
              <w:rFonts w:ascii="Perpetua" w:hAnsi="Perpetua"/>
              <w:lang w:val="en-US"/>
            </w:rPr>
            <w:t>Marwick, Arthur, War And Social Change In The Twentieth Century (London: Macmillan, 1974)</w:t>
          </w:r>
        </w:p>
        <w:p w14:paraId="027379D5" w14:textId="77777777" w:rsidR="00422A95" w:rsidRPr="00422A95" w:rsidRDefault="00422A95" w:rsidP="00422A95">
          <w:pPr>
            <w:rPr>
              <w:rFonts w:ascii="Perpetua" w:hAnsi="Perpetua"/>
              <w:lang w:val="en-US"/>
            </w:rPr>
          </w:pPr>
          <w:r w:rsidRPr="00422A95">
            <w:rPr>
              <w:rFonts w:ascii="Perpetua" w:hAnsi="Perpetua"/>
              <w:lang w:val="en-US"/>
            </w:rPr>
            <w:t>Marwick, Arthur, The Home Front (London: Thames and Hudson, 1976)</w:t>
          </w:r>
        </w:p>
        <w:p w14:paraId="231595F5" w14:textId="77777777" w:rsidR="00422A95" w:rsidRPr="00422A95" w:rsidRDefault="00422A95" w:rsidP="00422A95">
          <w:pPr>
            <w:rPr>
              <w:rFonts w:ascii="Perpetua" w:hAnsi="Perpetua"/>
              <w:lang w:val="en-US"/>
            </w:rPr>
          </w:pPr>
          <w:r w:rsidRPr="00422A95">
            <w:rPr>
              <w:rFonts w:ascii="Perpetua" w:hAnsi="Perpetua"/>
              <w:lang w:val="en-US"/>
            </w:rPr>
            <w:t xml:space="preserve">Marwick, Arthur, The Deluge (Harmondsworth: Penguin Books, 1967) </w:t>
          </w:r>
        </w:p>
        <w:p w14:paraId="0E269D9C" w14:textId="77777777" w:rsidR="00422A95" w:rsidRPr="00422A95" w:rsidRDefault="00422A95" w:rsidP="00422A95">
          <w:pPr>
            <w:rPr>
              <w:rFonts w:ascii="Perpetua" w:hAnsi="Perpetua"/>
              <w:lang w:val="en-US"/>
            </w:rPr>
          </w:pPr>
          <w:r w:rsidRPr="00422A95">
            <w:rPr>
              <w:rFonts w:ascii="Perpetua" w:hAnsi="Perpetua"/>
              <w:lang w:val="en-US"/>
            </w:rPr>
            <w:t xml:space="preserve">Davis, Nancy J, and Robert V Robinson, Class Identification Of Men And Women In The 1970S And 1980S (American Sociological Association, 1988), pp. 103-112 </w:t>
          </w:r>
          <w:r w:rsidRPr="00422A95">
            <w:rPr>
              <w:rFonts w:ascii="Perpetua" w:hAnsi="Perpetua"/>
              <w:lang w:val="en-US"/>
            </w:rPr>
            <w:lastRenderedPageBreak/>
            <w:t>&lt;https://www.jstor.org/stable/2095736?seq=1#metadata_info_tab_contents&gt; [Accessed 12 November 2019]</w:t>
          </w:r>
        </w:p>
        <w:p w14:paraId="7A79320D" w14:textId="77777777" w:rsidR="00422A95" w:rsidRPr="00422A95" w:rsidRDefault="00422A95" w:rsidP="00422A95">
          <w:pPr>
            <w:rPr>
              <w:rFonts w:ascii="Perpetua" w:hAnsi="Perpetua"/>
              <w:lang w:val="en-US"/>
            </w:rPr>
          </w:pPr>
          <w:r w:rsidRPr="00422A95">
            <w:rPr>
              <w:rFonts w:ascii="Perpetua" w:hAnsi="Perpetua"/>
              <w:lang w:val="en-US"/>
            </w:rPr>
            <w:t>Marwick, Arthur, Women At War (London: Croom Helm, in association with Fontana Paperbacks and the Imperial War Museum, 1977)</w:t>
          </w:r>
        </w:p>
        <w:p w14:paraId="16820866" w14:textId="77777777" w:rsidR="00422A95" w:rsidRPr="00422A95" w:rsidRDefault="00422A95" w:rsidP="00422A95">
          <w:pPr>
            <w:rPr>
              <w:rFonts w:ascii="Perpetua" w:hAnsi="Perpetua"/>
              <w:lang w:val="en-US"/>
            </w:rPr>
          </w:pPr>
          <w:r w:rsidRPr="00422A95">
            <w:rPr>
              <w:rFonts w:ascii="Perpetua" w:hAnsi="Perpetua"/>
              <w:lang w:val="en-US"/>
            </w:rPr>
            <w:t>Factory and Workshop Act, 1901, "Factory And Workshop Act, 1901 : United Kingdom : Free Download, Borrow, And Streaming : Internet Archive", Internet Archive, 2019 &lt;https://archive.org/details/b22416365&gt; [Accessed 5 November 2019]</w:t>
          </w:r>
        </w:p>
        <w:p w14:paraId="40E2C237" w14:textId="1588E548" w:rsidR="00422A95" w:rsidRPr="00422A95" w:rsidRDefault="00422A95" w:rsidP="00422A95">
          <w:pPr>
            <w:rPr>
              <w:rFonts w:ascii="Perpetua" w:hAnsi="Perpetua"/>
              <w:lang w:val="en-US"/>
            </w:rPr>
          </w:pPr>
          <w:r w:rsidRPr="00422A95">
            <w:rPr>
              <w:rFonts w:ascii="Perpetua" w:hAnsi="Perpetua"/>
              <w:lang w:val="en-US"/>
            </w:rPr>
            <w:t>Davis, Nancy J, and Robert V Robinson, Class Identification Of Men And Women In The 1970S And 1980S (American Sociological Association, 1988), pp. 103-112 &lt;https://www.jstor.org/stable/2095736?seq=1#metadata_info_tab_contents&gt; [Accessed 12 November 2019]</w:t>
          </w:r>
        </w:p>
        <w:p w14:paraId="7C7A45D4" w14:textId="33866922" w:rsidR="00DB0AA3" w:rsidRPr="00422A95" w:rsidRDefault="00DB0AA3" w:rsidP="00C10613">
          <w:pPr>
            <w:ind w:left="0" w:firstLine="0"/>
            <w:rPr>
              <w:rFonts w:ascii="Perpetua" w:hAnsi="Perpetua"/>
              <w:sz w:val="22"/>
              <w:szCs w:val="22"/>
            </w:rPr>
          </w:pPr>
          <w:proofErr w:type="spellStart"/>
          <w:r w:rsidRPr="00422A95">
            <w:rPr>
              <w:rFonts w:ascii="Perpetua" w:hAnsi="Perpetua"/>
              <w:sz w:val="22"/>
              <w:szCs w:val="22"/>
            </w:rPr>
            <w:t>Fara</w:t>
          </w:r>
          <w:proofErr w:type="spellEnd"/>
          <w:r w:rsidRPr="00422A95">
            <w:rPr>
              <w:rFonts w:ascii="Perpetua" w:hAnsi="Perpetua"/>
              <w:sz w:val="22"/>
              <w:szCs w:val="22"/>
            </w:rPr>
            <w:t>, Patricia, "WOMEN, SCIENCE AND SUFFRAGE IN WORLD WAR I", Notes And Records Of The Royal Society Of London, 69 (2015) &lt;https://www.jstor.org/stable/26312890?Search=yes&amp;resultItemClick=true&amp;searchText=women&amp;searchText=in&amp;searchText=world&amp;searchText=war&amp;searchText=one&amp;searchUri=%2Faction%2FdoBasicSearch%3FQuery%3Dwomen%2Bin%2Bworld%2Bwar%2Bone%2B&amp;ab_segments=0%2Fbasic_SYC-4801%2Ftest2&amp;refreqid=search%3A97d2c1129f2bd121b740669c8debf79d&amp;seq=5#metadata_info_tab_contents&gt; [Accessed 8 November 2019]</w:t>
          </w:r>
        </w:p>
        <w:p w14:paraId="1E428AA0" w14:textId="77777777" w:rsidR="00DB0AA3" w:rsidRPr="00422A95" w:rsidRDefault="00FA1B66" w:rsidP="00C10613">
          <w:pPr>
            <w:ind w:left="0" w:firstLine="0"/>
            <w:rPr>
              <w:rFonts w:ascii="Perpetua" w:hAnsi="Perpetua"/>
              <w:sz w:val="22"/>
              <w:szCs w:val="22"/>
            </w:rPr>
          </w:pPr>
          <w:r w:rsidRPr="00422A95">
            <w:rPr>
              <w:rFonts w:ascii="Perpetua" w:hAnsi="Perpetua"/>
              <w:sz w:val="22"/>
              <w:szCs w:val="22"/>
            </w:rPr>
            <w:t>O Rose, Sonya, "Women On The Home Front In World War I", JSTOR, 42 (2003), 406-411 &lt;https://www.jstor.org/stable/pdf/10.1086/374297.pdf?refreqid=excelsior%3A0db9e5d27e2652c9a5992d22343e4890&gt; [Accessed 8 November 2019]</w:t>
          </w:r>
        </w:p>
        <w:p w14:paraId="10EF42CB" w14:textId="58F1D35E" w:rsidR="00C10613" w:rsidRDefault="00DB0AA3" w:rsidP="00C10613">
          <w:pPr>
            <w:ind w:left="0" w:firstLine="0"/>
            <w:rPr>
              <w:rFonts w:ascii="Perpetua" w:hAnsi="Perpetua"/>
              <w:sz w:val="22"/>
              <w:szCs w:val="22"/>
            </w:rPr>
          </w:pPr>
          <w:proofErr w:type="spellStart"/>
          <w:r w:rsidRPr="00422A95">
            <w:rPr>
              <w:rFonts w:ascii="Perpetua" w:hAnsi="Perpetua"/>
              <w:sz w:val="22"/>
              <w:szCs w:val="22"/>
            </w:rPr>
            <w:t>Fara</w:t>
          </w:r>
          <w:proofErr w:type="spellEnd"/>
          <w:r w:rsidRPr="00422A95">
            <w:rPr>
              <w:rFonts w:ascii="Perpetua" w:hAnsi="Perpetua"/>
              <w:sz w:val="22"/>
              <w:szCs w:val="22"/>
            </w:rPr>
            <w:t>, Patricia, "WOMEN, SCIENCE AND SUFFRAGE IN WORLD WAR I", Notes And Records Of The Royal Society Of London, 69 (2015) &lt;https://www.jstor.org/stable/26312890?Search=yes&amp;resultItemClick=true&amp;searchText=women&amp;searchText=in&amp;searchText=world&amp;searchText=war&amp;searchText=one&amp;searchUri=%2Faction%2FdoBasicSearch%3FQuery%3Dwomen%2Bin%2Bworld%2Bwar%2Bone%2B&amp;ab_segments=0%2Fbasic_SYC-4801%2Ftest2&amp;refreqid=search%3A97d2c1129f2bd121b740669c8debf79d&amp;seq=5#metadata_info_tab_contents&gt; [Accessed 8 November 2019]</w:t>
          </w:r>
        </w:p>
      </w:sdtContent>
    </w:sdt>
    <w:p w14:paraId="5046ACDE" w14:textId="426293D2" w:rsidR="005A0D90" w:rsidRDefault="005A0D90" w:rsidP="00C10613">
      <w:pPr>
        <w:ind w:left="0" w:firstLine="0"/>
        <w:rPr>
          <w:rFonts w:ascii="Perpetua" w:hAnsi="Perpetua"/>
          <w:sz w:val="22"/>
          <w:szCs w:val="22"/>
        </w:rPr>
      </w:pPr>
    </w:p>
    <w:p w14:paraId="5ACDAA97" w14:textId="1F1651C0" w:rsidR="005A0D90" w:rsidRDefault="005A0D90" w:rsidP="00C10613">
      <w:pPr>
        <w:ind w:left="0" w:firstLine="0"/>
        <w:rPr>
          <w:rFonts w:ascii="Perpetua" w:hAnsi="Perpetua"/>
          <w:sz w:val="22"/>
          <w:szCs w:val="22"/>
        </w:rPr>
      </w:pPr>
    </w:p>
    <w:p w14:paraId="364B05FF" w14:textId="7731D9E8" w:rsidR="005A0D90" w:rsidRDefault="005A0D90" w:rsidP="00C10613">
      <w:pPr>
        <w:ind w:left="0" w:firstLine="0"/>
        <w:rPr>
          <w:rFonts w:ascii="Perpetua" w:hAnsi="Perpetua"/>
          <w:sz w:val="22"/>
          <w:szCs w:val="22"/>
        </w:rPr>
      </w:pPr>
    </w:p>
    <w:p w14:paraId="4E81840E" w14:textId="59B3E0C8" w:rsidR="005A0D90" w:rsidRDefault="005A0D90" w:rsidP="00C10613">
      <w:pPr>
        <w:ind w:left="0" w:firstLine="0"/>
        <w:rPr>
          <w:rFonts w:ascii="Perpetua" w:hAnsi="Perpetua"/>
          <w:sz w:val="22"/>
          <w:szCs w:val="22"/>
        </w:rPr>
      </w:pPr>
    </w:p>
    <w:p w14:paraId="64C32E5F" w14:textId="0F891C72" w:rsidR="005A0D90" w:rsidRDefault="005A0D90" w:rsidP="00C10613">
      <w:pPr>
        <w:ind w:left="0" w:firstLine="0"/>
        <w:rPr>
          <w:rFonts w:ascii="Perpetua" w:hAnsi="Perpetua"/>
          <w:sz w:val="22"/>
          <w:szCs w:val="22"/>
        </w:rPr>
      </w:pPr>
      <w:r>
        <w:rPr>
          <w:rFonts w:ascii="Perpetua" w:hAnsi="Perpetua"/>
          <w:b/>
          <w:sz w:val="22"/>
          <w:szCs w:val="22"/>
          <w:u w:val="single"/>
        </w:rPr>
        <w:t xml:space="preserve">1000 WORD </w:t>
      </w:r>
      <w:r w:rsidRPr="005A0D90">
        <w:rPr>
          <w:rFonts w:ascii="Perpetua" w:hAnsi="Perpetua"/>
          <w:b/>
          <w:sz w:val="22"/>
          <w:szCs w:val="22"/>
          <w:u w:val="single"/>
        </w:rPr>
        <w:t>ANNOTATED BIBLIOGRAPHY</w:t>
      </w:r>
      <w:r>
        <w:rPr>
          <w:rFonts w:ascii="Perpetua" w:hAnsi="Perpetua"/>
          <w:sz w:val="22"/>
          <w:szCs w:val="22"/>
        </w:rPr>
        <w:t xml:space="preserve">: </w:t>
      </w:r>
    </w:p>
    <w:p w14:paraId="588CD44A" w14:textId="214B244E" w:rsidR="005A0D90" w:rsidRPr="005A0D90" w:rsidRDefault="005A0D90" w:rsidP="005A0D90">
      <w:pPr>
        <w:ind w:left="0" w:firstLine="0"/>
        <w:rPr>
          <w:rFonts w:ascii="Perpetua" w:hAnsi="Perpetua"/>
          <w:sz w:val="22"/>
          <w:szCs w:val="22"/>
        </w:rPr>
      </w:pPr>
      <w:r w:rsidRPr="005A0D90">
        <w:rPr>
          <w:rFonts w:ascii="Perpetua" w:hAnsi="Perpetua"/>
          <w:sz w:val="22"/>
          <w:szCs w:val="22"/>
        </w:rPr>
        <w:t xml:space="preserve">. </w:t>
      </w:r>
    </w:p>
    <w:p w14:paraId="2DB90BE0" w14:textId="77777777" w:rsidR="005A0D90" w:rsidRPr="005A0D90" w:rsidRDefault="005A0D90" w:rsidP="005A0D90">
      <w:pPr>
        <w:ind w:left="0" w:firstLine="0"/>
        <w:rPr>
          <w:rFonts w:ascii="Perpetua" w:hAnsi="Perpetua"/>
          <w:sz w:val="22"/>
          <w:szCs w:val="22"/>
        </w:rPr>
      </w:pPr>
      <w:r w:rsidRPr="005A0D90">
        <w:rPr>
          <w:rFonts w:ascii="Perpetua" w:hAnsi="Perpetua"/>
          <w:sz w:val="22"/>
          <w:szCs w:val="22"/>
        </w:rPr>
        <w:t>Gullace, N. ‘White Feathers and Wounded Men: Female patriotism and the memory of the Great War’, Journal of British Studies (1997) &lt;https://www.jstor.org/stable/27508026?seq=1#metadata_info_tab_contents&gt; [Accessed 2nd November 2019]</w:t>
      </w:r>
    </w:p>
    <w:p w14:paraId="2F0966EB" w14:textId="77777777" w:rsidR="005A0D90" w:rsidRPr="005A0D90" w:rsidRDefault="005A0D90" w:rsidP="005A0D90">
      <w:pPr>
        <w:ind w:left="0" w:firstLine="0"/>
        <w:rPr>
          <w:rFonts w:ascii="Perpetua" w:hAnsi="Perpetua"/>
          <w:sz w:val="22"/>
          <w:szCs w:val="22"/>
        </w:rPr>
      </w:pPr>
      <w:r w:rsidRPr="005A0D90">
        <w:rPr>
          <w:rFonts w:ascii="Perpetua" w:hAnsi="Perpetua"/>
          <w:sz w:val="22"/>
          <w:szCs w:val="22"/>
        </w:rPr>
        <w:t xml:space="preserve">This article focuses on female patriotism for men of Britain to join the war and issuing them a white feather in return as a view of cowardice for still not being at the front, it mentions about the original meaning of using white feathers as a symbol of cowardice There is a whole chapter on women getting criticized as some of them are ex-soldiers recovering from injuries of other wars. This article was highly informative, while reading through the article it was easy to follow and the information was easily understandable with a lot of detail focusing on the aspects of history. Within this article there is a detailed description of the treatment that these women placed upon the men who could not fight, propaganda was highly used during the war and this article uses a range of propaganda case studies to support their reasoning.  This piece of literature can easily find there is an online print which I have used for my research. </w:t>
      </w:r>
    </w:p>
    <w:p w14:paraId="16BE1758" w14:textId="77777777" w:rsidR="005A0D90" w:rsidRPr="005A0D90" w:rsidRDefault="005A0D90" w:rsidP="005A0D90">
      <w:pPr>
        <w:ind w:left="0" w:firstLine="0"/>
        <w:rPr>
          <w:rFonts w:ascii="Perpetua" w:hAnsi="Perpetua"/>
          <w:sz w:val="22"/>
          <w:szCs w:val="22"/>
        </w:rPr>
      </w:pPr>
      <w:r w:rsidRPr="005A0D90">
        <w:rPr>
          <w:rFonts w:ascii="Perpetua" w:hAnsi="Perpetua"/>
          <w:sz w:val="22"/>
          <w:szCs w:val="22"/>
        </w:rPr>
        <w:t>McCalman, Janet, The Impact Of The First World War On Female Employment In England (Liverpool University Press, 1971) &lt;https://www.jstor.org/stable/27508026?seq=1#metadata_info_tab_contents&gt; [Accessed 12 November 2019]</w:t>
      </w:r>
    </w:p>
    <w:p w14:paraId="159259DF" w14:textId="77777777" w:rsidR="005A0D90" w:rsidRPr="005A0D90" w:rsidRDefault="005A0D90" w:rsidP="005A0D90">
      <w:pPr>
        <w:ind w:left="0" w:firstLine="0"/>
        <w:rPr>
          <w:rFonts w:ascii="Perpetua" w:hAnsi="Perpetua"/>
          <w:sz w:val="22"/>
          <w:szCs w:val="22"/>
        </w:rPr>
      </w:pPr>
      <w:r w:rsidRPr="005A0D90">
        <w:rPr>
          <w:rFonts w:ascii="Perpetua" w:hAnsi="Perpetua"/>
          <w:sz w:val="22"/>
          <w:szCs w:val="22"/>
        </w:rPr>
        <w:t xml:space="preserve">The author identifies the treatment that women went through during the war, the aspect that the war did not affect women after the war since all the jobs they had were temporary. As well as this, the author discusses the view that historians look at feminist history as there is not a lot written on the women of the war even though this was important since women helped with the part of the war from the homes of those fighting. The article explains the viewpoint of women during the war and how they continued to be mistreated and placed underneath the role of a men, the author discusses the types of jobs that women were more likely to get with comparisons to the range of departments including statistics to support </w:t>
      </w:r>
      <w:r w:rsidRPr="005A0D90">
        <w:rPr>
          <w:rFonts w:ascii="Perpetua" w:hAnsi="Perpetua"/>
          <w:sz w:val="22"/>
          <w:szCs w:val="22"/>
        </w:rPr>
        <w:lastRenderedPageBreak/>
        <w:t xml:space="preserve">the evidence. This text introduces the first and largest factory that employed women and to make it fairer on the female population they equalled the pay for both sides of the population which is significant piece of information which is quite unknown by the reader in Female Historic Studies.  Getting hold of this article was extremely easy to locate, it is in a PDF format on JSTOR which helps to intake the information much easier if for example it was printed out. </w:t>
      </w:r>
    </w:p>
    <w:p w14:paraId="2A8E7DC1" w14:textId="77777777" w:rsidR="005A0D90" w:rsidRPr="005A0D90" w:rsidRDefault="005A0D90" w:rsidP="005A0D90">
      <w:pPr>
        <w:ind w:left="0" w:firstLine="0"/>
        <w:rPr>
          <w:rFonts w:ascii="Perpetua" w:hAnsi="Perpetua"/>
          <w:sz w:val="22"/>
          <w:szCs w:val="22"/>
        </w:rPr>
      </w:pPr>
    </w:p>
    <w:p w14:paraId="377B225D" w14:textId="77777777" w:rsidR="005A0D90" w:rsidRPr="005A0D90" w:rsidRDefault="005A0D90" w:rsidP="005A0D90">
      <w:pPr>
        <w:ind w:left="0" w:firstLine="0"/>
        <w:rPr>
          <w:rFonts w:ascii="Perpetua" w:hAnsi="Perpetua"/>
          <w:sz w:val="22"/>
          <w:szCs w:val="22"/>
        </w:rPr>
      </w:pPr>
      <w:r w:rsidRPr="005A0D90">
        <w:rPr>
          <w:rFonts w:ascii="Perpetua" w:hAnsi="Perpetua"/>
          <w:sz w:val="22"/>
          <w:szCs w:val="22"/>
        </w:rPr>
        <w:t xml:space="preserve">Woollacott, Angela, "Khaki Fever' And Its Control: Gender, Class, Age and Sexual Morality On The British Homefront In The First World War", JSTOR, 1994 &lt;https://www.jstor.org/stable/pdf/260893.pdf?ab_segments=0%2Fbasic_expensive%2Fcontrol&amp;ref </w:t>
      </w:r>
      <w:proofErr w:type="spellStart"/>
      <w:r w:rsidRPr="005A0D90">
        <w:rPr>
          <w:rFonts w:ascii="Perpetua" w:hAnsi="Perpetua"/>
          <w:sz w:val="22"/>
          <w:szCs w:val="22"/>
        </w:rPr>
        <w:t>reqid</w:t>
      </w:r>
      <w:proofErr w:type="spellEnd"/>
      <w:r w:rsidRPr="005A0D90">
        <w:rPr>
          <w:rFonts w:ascii="Perpetua" w:hAnsi="Perpetua"/>
          <w:sz w:val="22"/>
          <w:szCs w:val="22"/>
        </w:rPr>
        <w:t>=search%3A15c2c26ce7e817dcab5edf7545a416fa&gt; [Accessed 16 November 2019]</w:t>
      </w:r>
    </w:p>
    <w:p w14:paraId="2EDE7029" w14:textId="09E22E0B" w:rsidR="005A0D90" w:rsidRPr="00422A95" w:rsidRDefault="005A0D90" w:rsidP="005A0D90">
      <w:pPr>
        <w:ind w:left="0" w:firstLine="0"/>
        <w:rPr>
          <w:rFonts w:ascii="Perpetua" w:hAnsi="Perpetua"/>
          <w:sz w:val="22"/>
          <w:szCs w:val="22"/>
        </w:rPr>
      </w:pPr>
      <w:r w:rsidRPr="005A0D90">
        <w:rPr>
          <w:rFonts w:ascii="Perpetua" w:hAnsi="Perpetua"/>
          <w:sz w:val="22"/>
          <w:szCs w:val="22"/>
        </w:rPr>
        <w:t>This article discusses Khaki Fever and the affect that it had on the population of Britain, women were blamed for acting out of order and a lot of issues surrounding the female population was blamed on these women. The article as well discusses the female police force who used ‘Khaki Fever’ to their advantage and helped them to get careers on the force.  Feminists argue points of ‘Khaki Fever’ being a way of reminding women that they are still controlled by men through marriage. This article supports different perspectives of the ‘Khaki Fever’ whether it be of misogynistic male power controlling these women or the women’s own enthusiasm to the war with their passion. The article mentions about how Khaki Fever was used against women more so than just being said in passing, there were rules that restricted women from doing the simplest things an example is that there were curfews. Women had to be home for a certain time, and they were not allowed to do certain and a lot of femininity in this article discuss such issues. Finding this work was simple, either in book form or online I opted for the online version as the book had been rented out.</w:t>
      </w:r>
    </w:p>
    <w:sectPr w:rsidR="005A0D90" w:rsidRPr="00422A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FDB296" w14:textId="77777777" w:rsidR="00EE63A2" w:rsidRDefault="00EE63A2" w:rsidP="007E0DD1">
      <w:pPr>
        <w:spacing w:after="0" w:line="240" w:lineRule="auto"/>
      </w:pPr>
      <w:r>
        <w:separator/>
      </w:r>
    </w:p>
  </w:endnote>
  <w:endnote w:type="continuationSeparator" w:id="0">
    <w:p w14:paraId="56CE6DE6" w14:textId="77777777" w:rsidR="00EE63A2" w:rsidRDefault="00EE63A2" w:rsidP="007E0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604020202020204"/>
    <w:charset w:val="00"/>
    <w:family w:val="swiss"/>
    <w:pitch w:val="variable"/>
    <w:sig w:usb0="E4002EFF" w:usb1="C000E47F" w:usb2="00000009" w:usb3="00000000" w:csb0="000001FF" w:csb1="00000000"/>
  </w:font>
  <w:font w:name="Perpetua">
    <w:panose1 w:val="02020502060401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2A5F35" w14:textId="77777777" w:rsidR="00EE63A2" w:rsidRDefault="00EE63A2" w:rsidP="007E0DD1">
      <w:pPr>
        <w:spacing w:after="0" w:line="240" w:lineRule="auto"/>
      </w:pPr>
      <w:r>
        <w:separator/>
      </w:r>
    </w:p>
  </w:footnote>
  <w:footnote w:type="continuationSeparator" w:id="0">
    <w:p w14:paraId="5DC0F316" w14:textId="77777777" w:rsidR="00EE63A2" w:rsidRDefault="00EE63A2" w:rsidP="007E0DD1">
      <w:pPr>
        <w:spacing w:after="0" w:line="240" w:lineRule="auto"/>
      </w:pPr>
      <w:r>
        <w:continuationSeparator/>
      </w:r>
    </w:p>
  </w:footnote>
  <w:footnote w:id="1">
    <w:p w14:paraId="01A45C19" w14:textId="3789BE2E" w:rsidR="00740B1D" w:rsidRPr="00DF3E03" w:rsidRDefault="00740B1D">
      <w:pPr>
        <w:pStyle w:val="FootnoteText"/>
        <w:rPr>
          <w:rFonts w:ascii="Perpetua" w:hAnsi="Perpetua"/>
        </w:rPr>
      </w:pPr>
      <w:r w:rsidRPr="00DF3E03">
        <w:rPr>
          <w:rStyle w:val="FootnoteReference"/>
          <w:rFonts w:ascii="Perpetua" w:hAnsi="Perpetua"/>
        </w:rPr>
        <w:footnoteRef/>
      </w:r>
      <w:r w:rsidRPr="00DF3E03">
        <w:rPr>
          <w:rFonts w:ascii="Perpetua" w:hAnsi="Perpetua"/>
        </w:rPr>
        <w:t xml:space="preserve"> </w:t>
      </w:r>
      <w:r w:rsidR="00FB47A2" w:rsidRPr="00DF3E03">
        <w:rPr>
          <w:rFonts w:ascii="Perpetua" w:hAnsi="Perpetua"/>
        </w:rPr>
        <w:t>Arthur Marwick, The Home Front (London: Thames and Hudson, 1976).</w:t>
      </w:r>
    </w:p>
  </w:footnote>
  <w:footnote w:id="2">
    <w:p w14:paraId="4CC740D1" w14:textId="07A532A0" w:rsidR="00740B1D" w:rsidRPr="00DF3E03" w:rsidRDefault="00740B1D">
      <w:pPr>
        <w:pStyle w:val="FootnoteText"/>
        <w:rPr>
          <w:rFonts w:ascii="Perpetua" w:hAnsi="Perpetua"/>
        </w:rPr>
      </w:pPr>
      <w:r w:rsidRPr="00DF3E03">
        <w:rPr>
          <w:rStyle w:val="FootnoteReference"/>
          <w:rFonts w:ascii="Perpetua" w:hAnsi="Perpetua"/>
        </w:rPr>
        <w:footnoteRef/>
      </w:r>
      <w:r w:rsidRPr="00DF3E03">
        <w:rPr>
          <w:rFonts w:ascii="Perpetua" w:hAnsi="Perpetua"/>
        </w:rPr>
        <w:t xml:space="preserve"> </w:t>
      </w:r>
      <w:r w:rsidR="00FB47A2" w:rsidRPr="00DF3E03">
        <w:rPr>
          <w:rFonts w:ascii="Perpetua" w:hAnsi="Perpetua"/>
        </w:rPr>
        <w:t>Arthur Marwick, The Deluge (Harmondsworth: Penguin Books, 1967).</w:t>
      </w:r>
    </w:p>
  </w:footnote>
  <w:footnote w:id="3">
    <w:p w14:paraId="24F1C132" w14:textId="4E27C9F4" w:rsidR="00C43E5F" w:rsidRPr="00DF3E03" w:rsidRDefault="00C43E5F">
      <w:pPr>
        <w:pStyle w:val="FootnoteText"/>
        <w:rPr>
          <w:rFonts w:ascii="Perpetua" w:hAnsi="Perpetua"/>
        </w:rPr>
      </w:pPr>
      <w:r w:rsidRPr="00DF3E03">
        <w:rPr>
          <w:rStyle w:val="FootnoteReference"/>
          <w:rFonts w:ascii="Perpetua" w:hAnsi="Perpetua"/>
        </w:rPr>
        <w:footnoteRef/>
      </w:r>
      <w:r w:rsidRPr="00DF3E03">
        <w:rPr>
          <w:rFonts w:ascii="Perpetua" w:hAnsi="Perpetua"/>
        </w:rPr>
        <w:t xml:space="preserve"> </w:t>
      </w:r>
      <w:r w:rsidR="00FB47A2" w:rsidRPr="00DF3E03">
        <w:rPr>
          <w:rFonts w:ascii="Perpetua" w:hAnsi="Perpetua"/>
        </w:rPr>
        <w:t>Arthur Marwick, War And Social Change In The Twentieth Century (London: Macmillan, 1974).</w:t>
      </w:r>
    </w:p>
  </w:footnote>
  <w:footnote w:id="4">
    <w:p w14:paraId="5E37C945" w14:textId="5A6019B1" w:rsidR="00C7669B" w:rsidRPr="00DF3E03" w:rsidRDefault="00C7669B">
      <w:pPr>
        <w:pStyle w:val="FootnoteText"/>
        <w:rPr>
          <w:rFonts w:ascii="Perpetua" w:hAnsi="Perpetua"/>
          <w:lang w:val="en-US"/>
        </w:rPr>
      </w:pPr>
      <w:r w:rsidRPr="00DF3E03">
        <w:rPr>
          <w:rStyle w:val="FootnoteReference"/>
          <w:rFonts w:ascii="Perpetua" w:hAnsi="Perpetua"/>
        </w:rPr>
        <w:footnoteRef/>
      </w:r>
      <w:r w:rsidRPr="00DF3E03">
        <w:rPr>
          <w:rFonts w:ascii="Perpetua" w:hAnsi="Perpetua"/>
        </w:rPr>
        <w:t xml:space="preserve"> </w:t>
      </w:r>
      <w:r w:rsidR="00402405" w:rsidRPr="00DF3E03">
        <w:rPr>
          <w:rFonts w:ascii="Perpetua" w:hAnsi="Perpetua"/>
        </w:rPr>
        <w:t>Nancy J Davis and Robert V Robinson, Class Identification Of Men And Women In The 1970S And 1980S (American Sociological Association, 1988), pp. 103-112 &lt;https://www.jstor.org/stable/2095736?seq=1#metadata_info_tab_contents&gt; [Accessed 12 November 2019].</w:t>
      </w:r>
    </w:p>
  </w:footnote>
  <w:footnote w:id="5">
    <w:p w14:paraId="59103BE7" w14:textId="62EF661B" w:rsidR="008C0C79" w:rsidRPr="00DF3E03" w:rsidRDefault="008C0C79">
      <w:pPr>
        <w:pStyle w:val="FootnoteText"/>
        <w:rPr>
          <w:rFonts w:ascii="Perpetua" w:hAnsi="Perpetua"/>
        </w:rPr>
      </w:pPr>
      <w:r w:rsidRPr="00DF3E03">
        <w:rPr>
          <w:rStyle w:val="FootnoteReference"/>
          <w:rFonts w:ascii="Perpetua" w:hAnsi="Perpetua"/>
        </w:rPr>
        <w:footnoteRef/>
      </w:r>
      <w:r w:rsidRPr="00DF3E03">
        <w:rPr>
          <w:rFonts w:ascii="Perpetua" w:hAnsi="Perpetua"/>
        </w:rPr>
        <w:t xml:space="preserve"> </w:t>
      </w:r>
      <w:r w:rsidR="00402405" w:rsidRPr="00DF3E03">
        <w:rPr>
          <w:rFonts w:ascii="Perpetua" w:hAnsi="Perpetua"/>
        </w:rPr>
        <w:t>Arthur Marwick, Women At War (London: Croom Helm, in association with Fontana Paperbacks and the Imperial War Museum, 1977).</w:t>
      </w:r>
    </w:p>
  </w:footnote>
  <w:footnote w:id="6">
    <w:p w14:paraId="4F1A29EE" w14:textId="56307C24" w:rsidR="00DB0AA3" w:rsidRDefault="00DB0AA3">
      <w:pPr>
        <w:pStyle w:val="FootnoteText"/>
      </w:pPr>
      <w:r>
        <w:rPr>
          <w:rStyle w:val="FootnoteReference"/>
        </w:rPr>
        <w:footnoteRef/>
      </w:r>
      <w:r>
        <w:t xml:space="preserve"> </w:t>
      </w:r>
      <w:r w:rsidRPr="00DB0AA3">
        <w:rPr>
          <w:rFonts w:ascii="Perpetua" w:hAnsi="Perpetua"/>
        </w:rPr>
        <w:t>Diana Condell and Jean Liddiard, Working For Victory? (London: Routledge, 1987).</w:t>
      </w:r>
    </w:p>
  </w:footnote>
  <w:footnote w:id="7">
    <w:p w14:paraId="65527E64" w14:textId="0C57AE38" w:rsidR="00422A95" w:rsidRDefault="00422A95">
      <w:pPr>
        <w:pStyle w:val="FootnoteText"/>
      </w:pPr>
      <w:r>
        <w:rPr>
          <w:rStyle w:val="FootnoteReference"/>
        </w:rPr>
        <w:footnoteRef/>
      </w:r>
      <w:r>
        <w:t xml:space="preserve"> </w:t>
      </w:r>
      <w:r w:rsidRPr="00422A95">
        <w:rPr>
          <w:rFonts w:ascii="Perpetua" w:hAnsi="Perpetua"/>
        </w:rPr>
        <w:t>Diana Condell and Jean Liddiard, Working For Victory? (London: Routledge, 1987).</w:t>
      </w:r>
    </w:p>
  </w:footnote>
  <w:footnote w:id="8">
    <w:p w14:paraId="38AB5EE9" w14:textId="5F0EC99E" w:rsidR="006C661F" w:rsidRDefault="006C661F">
      <w:pPr>
        <w:pStyle w:val="FootnoteText"/>
      </w:pPr>
      <w:r w:rsidRPr="00DF3E03">
        <w:rPr>
          <w:rStyle w:val="FootnoteReference"/>
          <w:rFonts w:ascii="Perpetua" w:hAnsi="Perpetua"/>
        </w:rPr>
        <w:footnoteRef/>
      </w:r>
      <w:r w:rsidRPr="00DF3E03">
        <w:rPr>
          <w:rFonts w:ascii="Perpetua" w:hAnsi="Perpetua"/>
        </w:rPr>
        <w:t xml:space="preserve"> </w:t>
      </w:r>
      <w:r w:rsidR="00402405" w:rsidRPr="00DF3E03">
        <w:rPr>
          <w:rFonts w:ascii="Perpetua" w:hAnsi="Perpetua"/>
        </w:rPr>
        <w:t>"BBC - History - British History In Depth: Women On The Home Front In World War One", Bbc.Co.Uk, 2019 &lt;http://www.bbc.co.uk/history/british/britain_wwone/women_employment_01.shtml#two&gt; [Accessed 5 November 2019].</w:t>
      </w:r>
    </w:p>
  </w:footnote>
  <w:footnote w:id="9">
    <w:p w14:paraId="77C314E8" w14:textId="45638EAF" w:rsidR="00AB3176" w:rsidRDefault="00AB3176">
      <w:pPr>
        <w:pStyle w:val="FootnoteText"/>
      </w:pPr>
      <w:r>
        <w:rPr>
          <w:rStyle w:val="FootnoteReference"/>
        </w:rPr>
        <w:footnoteRef/>
      </w:r>
      <w:r>
        <w:t xml:space="preserve"> </w:t>
      </w:r>
      <w:r w:rsidR="00DB0AA3" w:rsidRPr="00DB0AA3">
        <w:rPr>
          <w:rFonts w:ascii="Perpetua" w:hAnsi="Perpetua"/>
        </w:rPr>
        <w:t>1901 Factory and Workshop Act, "Factory And Workshop Act, 1901 : United Kingdom : Free Download, Borrow, And Streaming : Internet Archive", Internet Archive, 2019 &lt;https://archive.org/details/b22416365&gt; [Accessed 5 November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8076C3"/>
    <w:multiLevelType w:val="hybridMultilevel"/>
    <w:tmpl w:val="DC7CFDF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374"/>
    <w:rsid w:val="00011250"/>
    <w:rsid w:val="00095FB6"/>
    <w:rsid w:val="000B0AC0"/>
    <w:rsid w:val="000C2022"/>
    <w:rsid w:val="000C4CE7"/>
    <w:rsid w:val="000E1B01"/>
    <w:rsid w:val="000F4578"/>
    <w:rsid w:val="000F7203"/>
    <w:rsid w:val="00120157"/>
    <w:rsid w:val="001807BF"/>
    <w:rsid w:val="00197342"/>
    <w:rsid w:val="001C4520"/>
    <w:rsid w:val="001E3B9F"/>
    <w:rsid w:val="002871D4"/>
    <w:rsid w:val="002C4168"/>
    <w:rsid w:val="003112ED"/>
    <w:rsid w:val="00321F1E"/>
    <w:rsid w:val="003D01D9"/>
    <w:rsid w:val="00402405"/>
    <w:rsid w:val="00421EFA"/>
    <w:rsid w:val="00422A95"/>
    <w:rsid w:val="00461672"/>
    <w:rsid w:val="004B66EE"/>
    <w:rsid w:val="004C018A"/>
    <w:rsid w:val="004C1E38"/>
    <w:rsid w:val="004C74D0"/>
    <w:rsid w:val="00502EF8"/>
    <w:rsid w:val="005A0D90"/>
    <w:rsid w:val="005A6038"/>
    <w:rsid w:val="0060174E"/>
    <w:rsid w:val="00670005"/>
    <w:rsid w:val="006C661F"/>
    <w:rsid w:val="00713B46"/>
    <w:rsid w:val="00726D51"/>
    <w:rsid w:val="00740601"/>
    <w:rsid w:val="00740B1D"/>
    <w:rsid w:val="0079405A"/>
    <w:rsid w:val="007A6DEE"/>
    <w:rsid w:val="007D4866"/>
    <w:rsid w:val="007E0DD1"/>
    <w:rsid w:val="007E6E14"/>
    <w:rsid w:val="0080131A"/>
    <w:rsid w:val="008017D3"/>
    <w:rsid w:val="00804479"/>
    <w:rsid w:val="008A5A67"/>
    <w:rsid w:val="008C0C79"/>
    <w:rsid w:val="009075D8"/>
    <w:rsid w:val="0093033A"/>
    <w:rsid w:val="009443A1"/>
    <w:rsid w:val="00956459"/>
    <w:rsid w:val="009B4347"/>
    <w:rsid w:val="009C496C"/>
    <w:rsid w:val="009D3C8F"/>
    <w:rsid w:val="00A15DBA"/>
    <w:rsid w:val="00A254E5"/>
    <w:rsid w:val="00A70E9F"/>
    <w:rsid w:val="00AB3176"/>
    <w:rsid w:val="00AE47DD"/>
    <w:rsid w:val="00AF5C43"/>
    <w:rsid w:val="00B54755"/>
    <w:rsid w:val="00BA7940"/>
    <w:rsid w:val="00BE6C91"/>
    <w:rsid w:val="00C10613"/>
    <w:rsid w:val="00C1573F"/>
    <w:rsid w:val="00C32B98"/>
    <w:rsid w:val="00C43E5F"/>
    <w:rsid w:val="00C5159A"/>
    <w:rsid w:val="00C51F6E"/>
    <w:rsid w:val="00C55F0B"/>
    <w:rsid w:val="00C7669B"/>
    <w:rsid w:val="00C80F2D"/>
    <w:rsid w:val="00C84374"/>
    <w:rsid w:val="00CF016D"/>
    <w:rsid w:val="00D57115"/>
    <w:rsid w:val="00D905ED"/>
    <w:rsid w:val="00DB0AA3"/>
    <w:rsid w:val="00DF3E03"/>
    <w:rsid w:val="00E11D76"/>
    <w:rsid w:val="00EA56F6"/>
    <w:rsid w:val="00EA7251"/>
    <w:rsid w:val="00EE081C"/>
    <w:rsid w:val="00EE63A2"/>
    <w:rsid w:val="00F72E92"/>
    <w:rsid w:val="00F93D2E"/>
    <w:rsid w:val="00FA1B66"/>
    <w:rsid w:val="00FB4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C3FA7"/>
  <w15:chartTrackingRefBased/>
  <w15:docId w15:val="{FDD14668-408E-4390-8EF3-82F8A1A2E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spacing w:val="20"/>
        <w:sz w:val="24"/>
        <w:szCs w:val="24"/>
        <w:lang w:val="en-GB" w:eastAsia="en-US" w:bidi="ar-SA"/>
      </w:rPr>
    </w:rPrDefault>
    <w:pPrDefault>
      <w:pPr>
        <w:spacing w:after="160" w:line="360" w:lineRule="auto"/>
        <w:ind w:left="714"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613"/>
    <w:pPr>
      <w:keepNext/>
      <w:keepLines/>
      <w:spacing w:before="240" w:after="0" w:line="259" w:lineRule="auto"/>
      <w:ind w:left="0" w:firstLine="0"/>
      <w:jc w:val="left"/>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0D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0DD1"/>
    <w:rPr>
      <w:sz w:val="20"/>
      <w:szCs w:val="20"/>
    </w:rPr>
  </w:style>
  <w:style w:type="character" w:styleId="FootnoteReference">
    <w:name w:val="footnote reference"/>
    <w:basedOn w:val="DefaultParagraphFont"/>
    <w:uiPriority w:val="99"/>
    <w:semiHidden/>
    <w:unhideWhenUsed/>
    <w:rsid w:val="007E0DD1"/>
    <w:rPr>
      <w:vertAlign w:val="superscript"/>
    </w:rPr>
  </w:style>
  <w:style w:type="character" w:customStyle="1" w:styleId="Heading1Char">
    <w:name w:val="Heading 1 Char"/>
    <w:basedOn w:val="DefaultParagraphFont"/>
    <w:link w:val="Heading1"/>
    <w:uiPriority w:val="9"/>
    <w:rsid w:val="00C10613"/>
    <w:rPr>
      <w:rFonts w:asciiTheme="majorHAnsi" w:eastAsiaTheme="majorEastAsia" w:hAnsiTheme="majorHAnsi" w:cstheme="majorBidi"/>
      <w:color w:val="2F5496" w:themeColor="accent1" w:themeShade="BF"/>
      <w:spacing w:val="0"/>
      <w:sz w:val="32"/>
      <w:szCs w:val="32"/>
      <w:lang w:val="en-US"/>
    </w:rPr>
  </w:style>
  <w:style w:type="paragraph" w:styleId="ListParagraph">
    <w:name w:val="List Paragraph"/>
    <w:basedOn w:val="Normal"/>
    <w:uiPriority w:val="34"/>
    <w:qFormat/>
    <w:rsid w:val="00726D51"/>
    <w:pPr>
      <w:ind w:left="720"/>
      <w:contextualSpacing/>
    </w:pPr>
  </w:style>
  <w:style w:type="paragraph" w:styleId="BalloonText">
    <w:name w:val="Balloon Text"/>
    <w:basedOn w:val="Normal"/>
    <w:link w:val="BalloonTextChar"/>
    <w:uiPriority w:val="99"/>
    <w:semiHidden/>
    <w:unhideWhenUsed/>
    <w:rsid w:val="008017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7D3"/>
    <w:rPr>
      <w:rFonts w:ascii="Segoe UI" w:hAnsi="Segoe UI" w:cs="Segoe UI"/>
      <w:sz w:val="18"/>
      <w:szCs w:val="18"/>
    </w:rPr>
  </w:style>
  <w:style w:type="character" w:styleId="Hyperlink">
    <w:name w:val="Hyperlink"/>
    <w:basedOn w:val="DefaultParagraphFont"/>
    <w:uiPriority w:val="99"/>
    <w:unhideWhenUsed/>
    <w:rsid w:val="00FA1B66"/>
    <w:rPr>
      <w:color w:val="0563C1" w:themeColor="hyperlink"/>
      <w:u w:val="single"/>
    </w:rPr>
  </w:style>
  <w:style w:type="character" w:styleId="UnresolvedMention">
    <w:name w:val="Unresolved Mention"/>
    <w:basedOn w:val="DefaultParagraphFont"/>
    <w:uiPriority w:val="99"/>
    <w:semiHidden/>
    <w:unhideWhenUsed/>
    <w:rsid w:val="00FA1B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C6ADC61-FFCB-9948-ABA1-0677B35DF6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2122</Words>
  <Characters>12101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harriet.e.barber@gmail.com</dc:creator>
  <cp:keywords/>
  <dc:description/>
  <cp:lastModifiedBy>Harriet Barber (1703736)</cp:lastModifiedBy>
  <cp:revision>2</cp:revision>
  <dcterms:created xsi:type="dcterms:W3CDTF">2019-11-24T11:29:00Z</dcterms:created>
  <dcterms:modified xsi:type="dcterms:W3CDTF">2019-11-24T11:29:00Z</dcterms:modified>
</cp:coreProperties>
</file>