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20760" w14:textId="77777777" w:rsidR="00123662" w:rsidRPr="0092338D" w:rsidRDefault="00123662" w:rsidP="00123662">
      <w:pPr>
        <w:contextualSpacing w:val="0"/>
        <w:rPr>
          <w:b/>
        </w:rPr>
      </w:pPr>
    </w:p>
    <w:p w14:paraId="1A91F460" w14:textId="77777777" w:rsidR="00123662" w:rsidRPr="0092338D" w:rsidRDefault="00123662" w:rsidP="00123662">
      <w:pPr>
        <w:contextualSpacing w:val="0"/>
        <w:rPr>
          <w:b/>
        </w:rPr>
      </w:pPr>
    </w:p>
    <w:p w14:paraId="6C58BC26" w14:textId="77777777" w:rsidR="00123662" w:rsidRDefault="00123662" w:rsidP="00123662">
      <w:pPr>
        <w:ind w:firstLine="0"/>
        <w:contextualSpacing w:val="0"/>
        <w:rPr>
          <w:b/>
        </w:rPr>
      </w:pPr>
    </w:p>
    <w:p w14:paraId="2336DD44" w14:textId="77777777" w:rsidR="007970BE" w:rsidRDefault="007970BE" w:rsidP="00123662">
      <w:pPr>
        <w:ind w:firstLine="0"/>
        <w:contextualSpacing w:val="0"/>
        <w:rPr>
          <w:b/>
        </w:rPr>
      </w:pPr>
    </w:p>
    <w:p w14:paraId="0AD33D11" w14:textId="3C5F9BBF" w:rsidR="007970BE" w:rsidRPr="00D77D5E" w:rsidRDefault="00D77D5E" w:rsidP="00D77D5E">
      <w:pPr>
        <w:ind w:firstLine="0"/>
        <w:contextualSpacing w:val="0"/>
        <w:jc w:val="center"/>
        <w:rPr>
          <w:b/>
        </w:rPr>
      </w:pPr>
      <w:r w:rsidRPr="00D77D5E">
        <w:rPr>
          <w:b/>
        </w:rPr>
        <w:t>LCBB6004</w:t>
      </w:r>
    </w:p>
    <w:p w14:paraId="64DA73F7" w14:textId="41B63517" w:rsidR="004802AB" w:rsidRPr="00D77D5E" w:rsidRDefault="00D77D5E" w:rsidP="00D77D5E">
      <w:pPr>
        <w:contextualSpacing w:val="0"/>
        <w:jc w:val="center"/>
        <w:rPr>
          <w:b/>
        </w:rPr>
      </w:pPr>
      <w:r w:rsidRPr="00D77D5E">
        <w:rPr>
          <w:b/>
        </w:rPr>
        <w:t>STRATEGIC MANAGEMENT &amp; SUSTAINABILITY</w:t>
      </w:r>
    </w:p>
    <w:p w14:paraId="1410EF38" w14:textId="11850230" w:rsidR="009B6C26" w:rsidRPr="00D77D5E" w:rsidRDefault="00D77D5E" w:rsidP="00D77D5E">
      <w:pPr>
        <w:jc w:val="center"/>
        <w:rPr>
          <w:rFonts w:cs="Times New Roman"/>
          <w:b/>
          <w:szCs w:val="24"/>
        </w:rPr>
      </w:pPr>
      <w:r w:rsidRPr="00D77D5E">
        <w:rPr>
          <w:b/>
          <w:shd w:val="clear" w:color="auto" w:fill="FFFFFF"/>
        </w:rPr>
        <w:t>ROLLS-ROYCE HOLDINGS</w:t>
      </w:r>
      <w:r w:rsidRPr="00D77D5E">
        <w:rPr>
          <w:rFonts w:cs="Times New Roman"/>
          <w:b/>
          <w:szCs w:val="24"/>
        </w:rPr>
        <w:t xml:space="preserve"> PLC</w:t>
      </w:r>
    </w:p>
    <w:p w14:paraId="3897F5BB" w14:textId="77777777" w:rsidR="003F2413" w:rsidRDefault="003F2413" w:rsidP="00BF291E">
      <w:pPr>
        <w:contextualSpacing w:val="0"/>
        <w:jc w:val="center"/>
        <w:rPr>
          <w:rFonts w:cs="Times New Roman"/>
          <w:szCs w:val="24"/>
        </w:rPr>
      </w:pPr>
    </w:p>
    <w:p w14:paraId="27B5787D" w14:textId="00AAEECE" w:rsidR="00123662" w:rsidRPr="0092338D" w:rsidRDefault="003F2413" w:rsidP="00BF291E">
      <w:pPr>
        <w:contextualSpacing w:val="0"/>
        <w:jc w:val="center"/>
        <w:rPr>
          <w:rFonts w:cs="Times New Roman"/>
          <w:szCs w:val="24"/>
        </w:rPr>
      </w:pPr>
      <w:r>
        <w:rPr>
          <w:rFonts w:cs="Times New Roman"/>
          <w:szCs w:val="24"/>
        </w:rPr>
        <w:t>NAME: ALEXANDRU CRETU</w:t>
      </w:r>
    </w:p>
    <w:p w14:paraId="77DC0D7A" w14:textId="4C849F79" w:rsidR="00123662" w:rsidRPr="0092338D" w:rsidRDefault="003F2413" w:rsidP="00BF291E">
      <w:pPr>
        <w:contextualSpacing w:val="0"/>
        <w:jc w:val="center"/>
        <w:rPr>
          <w:rFonts w:cs="Times New Roman"/>
          <w:szCs w:val="24"/>
        </w:rPr>
      </w:pPr>
      <w:r>
        <w:rPr>
          <w:rFonts w:cs="Times New Roman"/>
          <w:szCs w:val="24"/>
        </w:rPr>
        <w:t>STUDENT ID: 2113196</w:t>
      </w:r>
    </w:p>
    <w:p w14:paraId="4FFDF8C1" w14:textId="7349D319" w:rsidR="00123662" w:rsidRPr="0092338D" w:rsidRDefault="00123662" w:rsidP="00BF291E">
      <w:pPr>
        <w:contextualSpacing w:val="0"/>
        <w:jc w:val="center"/>
        <w:rPr>
          <w:rFonts w:cs="Times New Roman"/>
          <w:szCs w:val="24"/>
        </w:rPr>
      </w:pPr>
    </w:p>
    <w:p w14:paraId="5D3CF2A2" w14:textId="77777777" w:rsidR="00123662" w:rsidRPr="0092338D" w:rsidRDefault="00123662" w:rsidP="00123662">
      <w:pPr>
        <w:contextualSpacing w:val="0"/>
        <w:rPr>
          <w:rFonts w:cs="Times New Roman"/>
          <w:b/>
          <w:szCs w:val="24"/>
        </w:rPr>
      </w:pPr>
    </w:p>
    <w:p w14:paraId="0635079F" w14:textId="77777777" w:rsidR="00123662" w:rsidRPr="0092338D" w:rsidRDefault="00123662" w:rsidP="00123662">
      <w:pPr>
        <w:contextualSpacing w:val="0"/>
        <w:rPr>
          <w:rFonts w:cs="Times New Roman"/>
          <w:b/>
          <w:szCs w:val="24"/>
        </w:rPr>
      </w:pPr>
    </w:p>
    <w:p w14:paraId="3B721F47" w14:textId="77777777" w:rsidR="00123662" w:rsidRPr="0092338D" w:rsidRDefault="00123662" w:rsidP="00123662">
      <w:pPr>
        <w:contextualSpacing w:val="0"/>
        <w:rPr>
          <w:rFonts w:cs="Times New Roman"/>
          <w:b/>
          <w:szCs w:val="24"/>
        </w:rPr>
      </w:pPr>
    </w:p>
    <w:p w14:paraId="2426A955" w14:textId="77777777" w:rsidR="00123662" w:rsidRPr="0092338D" w:rsidRDefault="00123662" w:rsidP="00123662">
      <w:pPr>
        <w:contextualSpacing w:val="0"/>
        <w:rPr>
          <w:rFonts w:cs="Times New Roman"/>
          <w:b/>
          <w:szCs w:val="24"/>
        </w:rPr>
      </w:pPr>
    </w:p>
    <w:p w14:paraId="7A3AE0BE" w14:textId="77777777" w:rsidR="00123662" w:rsidRPr="0092338D" w:rsidRDefault="00123662" w:rsidP="00123662">
      <w:pPr>
        <w:contextualSpacing w:val="0"/>
        <w:rPr>
          <w:rFonts w:cs="Times New Roman"/>
          <w:b/>
          <w:szCs w:val="24"/>
        </w:rPr>
      </w:pPr>
    </w:p>
    <w:p w14:paraId="3FCCC213" w14:textId="720BEAF9" w:rsidR="00123662" w:rsidRDefault="00123662" w:rsidP="00123662">
      <w:pPr>
        <w:contextualSpacing w:val="0"/>
        <w:rPr>
          <w:rFonts w:cs="Times New Roman"/>
          <w:b/>
          <w:szCs w:val="24"/>
        </w:rPr>
      </w:pPr>
    </w:p>
    <w:p w14:paraId="4E424180" w14:textId="77777777" w:rsidR="00EC25C4" w:rsidRPr="0092338D" w:rsidRDefault="00EC25C4" w:rsidP="00123662">
      <w:pPr>
        <w:contextualSpacing w:val="0"/>
        <w:rPr>
          <w:rFonts w:cs="Times New Roman"/>
          <w:b/>
          <w:szCs w:val="24"/>
        </w:rPr>
      </w:pPr>
    </w:p>
    <w:p w14:paraId="2D3E1FDB" w14:textId="77777777" w:rsidR="00CE077F" w:rsidRPr="0092338D" w:rsidRDefault="00CE077F" w:rsidP="00123662">
      <w:pPr>
        <w:ind w:firstLine="0"/>
        <w:contextualSpacing w:val="0"/>
        <w:rPr>
          <w:rFonts w:cs="Times New Roman"/>
          <w:b/>
          <w:szCs w:val="24"/>
        </w:rPr>
      </w:pPr>
    </w:p>
    <w:sdt>
      <w:sdtPr>
        <w:rPr>
          <w:rFonts w:ascii="Times New Roman" w:eastAsiaTheme="minorHAnsi" w:hAnsi="Times New Roman" w:cstheme="minorBidi"/>
          <w:color w:val="auto"/>
          <w:sz w:val="24"/>
          <w:szCs w:val="22"/>
          <w:lang w:val="en-GB"/>
        </w:rPr>
        <w:id w:val="-1171488788"/>
        <w:docPartObj>
          <w:docPartGallery w:val="Table of Contents"/>
          <w:docPartUnique/>
        </w:docPartObj>
      </w:sdtPr>
      <w:sdtEndPr>
        <w:rPr>
          <w:b/>
          <w:bCs/>
          <w:noProof/>
        </w:rPr>
      </w:sdtEndPr>
      <w:sdtContent>
        <w:p w14:paraId="4358DCF0" w14:textId="77777777" w:rsidR="00123662" w:rsidRPr="00B22C0C" w:rsidRDefault="00123662" w:rsidP="00123662">
          <w:pPr>
            <w:pStyle w:val="TOCHeading"/>
            <w:spacing w:line="480" w:lineRule="auto"/>
            <w:jc w:val="center"/>
            <w:rPr>
              <w:rFonts w:ascii="Times New Roman" w:hAnsi="Times New Roman" w:cs="Times New Roman"/>
              <w:color w:val="auto"/>
              <w:sz w:val="24"/>
            </w:rPr>
          </w:pPr>
          <w:r w:rsidRPr="00B22C0C">
            <w:rPr>
              <w:rFonts w:ascii="Times New Roman" w:hAnsi="Times New Roman" w:cs="Times New Roman"/>
              <w:color w:val="auto"/>
              <w:sz w:val="24"/>
            </w:rPr>
            <w:t>Table of Contents</w:t>
          </w:r>
        </w:p>
        <w:p w14:paraId="19BC6839" w14:textId="7F81235C" w:rsidR="00277505" w:rsidRDefault="00001058" w:rsidP="00F3155F">
          <w:pPr>
            <w:pStyle w:val="TOC1"/>
            <w:tabs>
              <w:tab w:val="right" w:leader="dot" w:pos="9350"/>
            </w:tabs>
            <w:ind w:firstLine="0"/>
            <w:rPr>
              <w:rFonts w:asciiTheme="minorHAnsi" w:eastAsiaTheme="minorEastAsia" w:hAnsiTheme="minorHAnsi"/>
              <w:noProof/>
              <w:kern w:val="2"/>
              <w:sz w:val="22"/>
              <w:lang w:val="en-US"/>
              <w14:ligatures w14:val="standardContextual"/>
            </w:rPr>
          </w:pPr>
          <w:r w:rsidRPr="0092338D">
            <w:fldChar w:fldCharType="begin"/>
          </w:r>
          <w:r w:rsidR="00123662" w:rsidRPr="0092338D">
            <w:instrText xml:space="preserve"> TOC \o "1-3" \h \z \u </w:instrText>
          </w:r>
          <w:r w:rsidRPr="0092338D">
            <w:fldChar w:fldCharType="separate"/>
          </w:r>
          <w:hyperlink w:anchor="_Toc163943267" w:history="1">
            <w:r w:rsidR="00277505" w:rsidRPr="00305D34">
              <w:rPr>
                <w:rStyle w:val="Hyperlink"/>
                <w:noProof/>
              </w:rPr>
              <w:t>Introduction</w:t>
            </w:r>
            <w:r w:rsidR="00277505">
              <w:rPr>
                <w:noProof/>
                <w:webHidden/>
              </w:rPr>
              <w:tab/>
            </w:r>
            <w:r w:rsidR="00277505">
              <w:rPr>
                <w:noProof/>
                <w:webHidden/>
              </w:rPr>
              <w:fldChar w:fldCharType="begin"/>
            </w:r>
            <w:r w:rsidR="00277505">
              <w:rPr>
                <w:noProof/>
                <w:webHidden/>
              </w:rPr>
              <w:instrText xml:space="preserve"> PAGEREF _Toc163943267 \h </w:instrText>
            </w:r>
            <w:r w:rsidR="00277505">
              <w:rPr>
                <w:noProof/>
                <w:webHidden/>
              </w:rPr>
            </w:r>
            <w:r w:rsidR="00277505">
              <w:rPr>
                <w:noProof/>
                <w:webHidden/>
              </w:rPr>
              <w:fldChar w:fldCharType="separate"/>
            </w:r>
            <w:r w:rsidR="00277505">
              <w:rPr>
                <w:noProof/>
                <w:webHidden/>
              </w:rPr>
              <w:t>3</w:t>
            </w:r>
            <w:r w:rsidR="00277505">
              <w:rPr>
                <w:noProof/>
                <w:webHidden/>
              </w:rPr>
              <w:fldChar w:fldCharType="end"/>
            </w:r>
          </w:hyperlink>
        </w:p>
        <w:p w14:paraId="6BF71923" w14:textId="03ECEF33" w:rsidR="00277505" w:rsidRDefault="00000000" w:rsidP="00F3155F">
          <w:pPr>
            <w:pStyle w:val="TOC1"/>
            <w:tabs>
              <w:tab w:val="right" w:leader="dot" w:pos="9350"/>
            </w:tabs>
            <w:ind w:firstLine="0"/>
            <w:rPr>
              <w:rFonts w:asciiTheme="minorHAnsi" w:eastAsiaTheme="minorEastAsia" w:hAnsiTheme="minorHAnsi"/>
              <w:noProof/>
              <w:kern w:val="2"/>
              <w:sz w:val="22"/>
              <w:lang w:val="en-US"/>
              <w14:ligatures w14:val="standardContextual"/>
            </w:rPr>
          </w:pPr>
          <w:hyperlink w:anchor="_Toc163943268" w:history="1">
            <w:r w:rsidR="00277505" w:rsidRPr="00305D34">
              <w:rPr>
                <w:rStyle w:val="Hyperlink"/>
                <w:noProof/>
              </w:rPr>
              <w:t>Company Background</w:t>
            </w:r>
            <w:r w:rsidR="00277505">
              <w:rPr>
                <w:noProof/>
                <w:webHidden/>
              </w:rPr>
              <w:tab/>
            </w:r>
            <w:r w:rsidR="00277505">
              <w:rPr>
                <w:noProof/>
                <w:webHidden/>
              </w:rPr>
              <w:fldChar w:fldCharType="begin"/>
            </w:r>
            <w:r w:rsidR="00277505">
              <w:rPr>
                <w:noProof/>
                <w:webHidden/>
              </w:rPr>
              <w:instrText xml:space="preserve"> PAGEREF _Toc163943268 \h </w:instrText>
            </w:r>
            <w:r w:rsidR="00277505">
              <w:rPr>
                <w:noProof/>
                <w:webHidden/>
              </w:rPr>
            </w:r>
            <w:r w:rsidR="00277505">
              <w:rPr>
                <w:noProof/>
                <w:webHidden/>
              </w:rPr>
              <w:fldChar w:fldCharType="separate"/>
            </w:r>
            <w:r w:rsidR="00277505">
              <w:rPr>
                <w:noProof/>
                <w:webHidden/>
              </w:rPr>
              <w:t>3</w:t>
            </w:r>
            <w:r w:rsidR="00277505">
              <w:rPr>
                <w:noProof/>
                <w:webHidden/>
              </w:rPr>
              <w:fldChar w:fldCharType="end"/>
            </w:r>
          </w:hyperlink>
        </w:p>
        <w:p w14:paraId="018C4A08" w14:textId="5B44ABE9" w:rsidR="00277505" w:rsidRDefault="00000000" w:rsidP="00F3155F">
          <w:pPr>
            <w:pStyle w:val="TOC1"/>
            <w:tabs>
              <w:tab w:val="right" w:leader="dot" w:pos="9350"/>
            </w:tabs>
            <w:ind w:firstLine="0"/>
            <w:rPr>
              <w:rFonts w:asciiTheme="minorHAnsi" w:eastAsiaTheme="minorEastAsia" w:hAnsiTheme="minorHAnsi"/>
              <w:noProof/>
              <w:kern w:val="2"/>
              <w:sz w:val="22"/>
              <w:lang w:val="en-US"/>
              <w14:ligatures w14:val="standardContextual"/>
            </w:rPr>
          </w:pPr>
          <w:hyperlink w:anchor="_Toc163943269" w:history="1">
            <w:r w:rsidR="00277505" w:rsidRPr="00305D34">
              <w:rPr>
                <w:rStyle w:val="Hyperlink"/>
                <w:noProof/>
              </w:rPr>
              <w:t>Key Business and Corporate Strategies</w:t>
            </w:r>
            <w:r w:rsidR="00277505">
              <w:rPr>
                <w:noProof/>
                <w:webHidden/>
              </w:rPr>
              <w:tab/>
            </w:r>
            <w:r w:rsidR="00277505">
              <w:rPr>
                <w:noProof/>
                <w:webHidden/>
              </w:rPr>
              <w:fldChar w:fldCharType="begin"/>
            </w:r>
            <w:r w:rsidR="00277505">
              <w:rPr>
                <w:noProof/>
                <w:webHidden/>
              </w:rPr>
              <w:instrText xml:space="preserve"> PAGEREF _Toc163943269 \h </w:instrText>
            </w:r>
            <w:r w:rsidR="00277505">
              <w:rPr>
                <w:noProof/>
                <w:webHidden/>
              </w:rPr>
            </w:r>
            <w:r w:rsidR="00277505">
              <w:rPr>
                <w:noProof/>
                <w:webHidden/>
              </w:rPr>
              <w:fldChar w:fldCharType="separate"/>
            </w:r>
            <w:r w:rsidR="00277505">
              <w:rPr>
                <w:noProof/>
                <w:webHidden/>
              </w:rPr>
              <w:t>4</w:t>
            </w:r>
            <w:r w:rsidR="00277505">
              <w:rPr>
                <w:noProof/>
                <w:webHidden/>
              </w:rPr>
              <w:fldChar w:fldCharType="end"/>
            </w:r>
          </w:hyperlink>
        </w:p>
        <w:p w14:paraId="7E00C12F" w14:textId="0737AF83" w:rsidR="00277505" w:rsidRDefault="00000000" w:rsidP="00F3155F">
          <w:pPr>
            <w:pStyle w:val="TOC2"/>
            <w:tabs>
              <w:tab w:val="right" w:leader="dot" w:pos="9350"/>
            </w:tabs>
            <w:ind w:firstLine="0"/>
            <w:rPr>
              <w:rFonts w:asciiTheme="minorHAnsi" w:eastAsiaTheme="minorEastAsia" w:hAnsiTheme="minorHAnsi"/>
              <w:noProof/>
              <w:kern w:val="2"/>
              <w:sz w:val="22"/>
              <w:lang w:val="en-US"/>
              <w14:ligatures w14:val="standardContextual"/>
            </w:rPr>
          </w:pPr>
          <w:hyperlink w:anchor="_Toc163943270" w:history="1">
            <w:r w:rsidR="00277505" w:rsidRPr="00305D34">
              <w:rPr>
                <w:rStyle w:val="Hyperlink"/>
                <w:noProof/>
                <w:lang w:val="en-US"/>
              </w:rPr>
              <w:t>Porter's Generic Strategies</w:t>
            </w:r>
            <w:r w:rsidR="00277505">
              <w:rPr>
                <w:noProof/>
                <w:webHidden/>
              </w:rPr>
              <w:tab/>
            </w:r>
            <w:r w:rsidR="00277505">
              <w:rPr>
                <w:noProof/>
                <w:webHidden/>
              </w:rPr>
              <w:fldChar w:fldCharType="begin"/>
            </w:r>
            <w:r w:rsidR="00277505">
              <w:rPr>
                <w:noProof/>
                <w:webHidden/>
              </w:rPr>
              <w:instrText xml:space="preserve"> PAGEREF _Toc163943270 \h </w:instrText>
            </w:r>
            <w:r w:rsidR="00277505">
              <w:rPr>
                <w:noProof/>
                <w:webHidden/>
              </w:rPr>
            </w:r>
            <w:r w:rsidR="00277505">
              <w:rPr>
                <w:noProof/>
                <w:webHidden/>
              </w:rPr>
              <w:fldChar w:fldCharType="separate"/>
            </w:r>
            <w:r w:rsidR="00277505">
              <w:rPr>
                <w:noProof/>
                <w:webHidden/>
              </w:rPr>
              <w:t>4</w:t>
            </w:r>
            <w:r w:rsidR="00277505">
              <w:rPr>
                <w:noProof/>
                <w:webHidden/>
              </w:rPr>
              <w:fldChar w:fldCharType="end"/>
            </w:r>
          </w:hyperlink>
        </w:p>
        <w:p w14:paraId="7E0035B0" w14:textId="01957176" w:rsidR="00277505" w:rsidRDefault="00000000" w:rsidP="00F3155F">
          <w:pPr>
            <w:pStyle w:val="TOC2"/>
            <w:tabs>
              <w:tab w:val="right" w:leader="dot" w:pos="9350"/>
            </w:tabs>
            <w:ind w:firstLine="0"/>
            <w:rPr>
              <w:rFonts w:asciiTheme="minorHAnsi" w:eastAsiaTheme="minorEastAsia" w:hAnsiTheme="minorHAnsi"/>
              <w:noProof/>
              <w:kern w:val="2"/>
              <w:sz w:val="22"/>
              <w:lang w:val="en-US"/>
              <w14:ligatures w14:val="standardContextual"/>
            </w:rPr>
          </w:pPr>
          <w:hyperlink w:anchor="_Toc163943271" w:history="1">
            <w:r w:rsidR="00277505" w:rsidRPr="00305D34">
              <w:rPr>
                <w:rStyle w:val="Hyperlink"/>
                <w:noProof/>
                <w:lang w:val="en-US"/>
              </w:rPr>
              <w:t>Ansoff Matrix</w:t>
            </w:r>
            <w:r w:rsidR="00277505">
              <w:rPr>
                <w:noProof/>
                <w:webHidden/>
              </w:rPr>
              <w:tab/>
            </w:r>
            <w:r w:rsidR="00277505">
              <w:rPr>
                <w:noProof/>
                <w:webHidden/>
              </w:rPr>
              <w:fldChar w:fldCharType="begin"/>
            </w:r>
            <w:r w:rsidR="00277505">
              <w:rPr>
                <w:noProof/>
                <w:webHidden/>
              </w:rPr>
              <w:instrText xml:space="preserve"> PAGEREF _Toc163943271 \h </w:instrText>
            </w:r>
            <w:r w:rsidR="00277505">
              <w:rPr>
                <w:noProof/>
                <w:webHidden/>
              </w:rPr>
            </w:r>
            <w:r w:rsidR="00277505">
              <w:rPr>
                <w:noProof/>
                <w:webHidden/>
              </w:rPr>
              <w:fldChar w:fldCharType="separate"/>
            </w:r>
            <w:r w:rsidR="00277505">
              <w:rPr>
                <w:noProof/>
                <w:webHidden/>
              </w:rPr>
              <w:t>6</w:t>
            </w:r>
            <w:r w:rsidR="00277505">
              <w:rPr>
                <w:noProof/>
                <w:webHidden/>
              </w:rPr>
              <w:fldChar w:fldCharType="end"/>
            </w:r>
          </w:hyperlink>
        </w:p>
        <w:p w14:paraId="691891DA" w14:textId="16511BE2" w:rsidR="00277505" w:rsidRDefault="00000000" w:rsidP="00F3155F">
          <w:pPr>
            <w:pStyle w:val="TOC1"/>
            <w:tabs>
              <w:tab w:val="right" w:leader="dot" w:pos="9350"/>
            </w:tabs>
            <w:ind w:firstLine="0"/>
            <w:rPr>
              <w:rFonts w:asciiTheme="minorHAnsi" w:eastAsiaTheme="minorEastAsia" w:hAnsiTheme="minorHAnsi"/>
              <w:noProof/>
              <w:kern w:val="2"/>
              <w:sz w:val="22"/>
              <w:lang w:val="en-US"/>
              <w14:ligatures w14:val="standardContextual"/>
            </w:rPr>
          </w:pPr>
          <w:hyperlink w:anchor="_Toc163943272" w:history="1">
            <w:r w:rsidR="00277505" w:rsidRPr="00305D34">
              <w:rPr>
                <w:rStyle w:val="Hyperlink"/>
                <w:noProof/>
              </w:rPr>
              <w:t>Analysing Resources and Capabilities (Alignment with Strategy)</w:t>
            </w:r>
            <w:r w:rsidR="00277505">
              <w:rPr>
                <w:noProof/>
                <w:webHidden/>
              </w:rPr>
              <w:tab/>
            </w:r>
            <w:r w:rsidR="00277505">
              <w:rPr>
                <w:noProof/>
                <w:webHidden/>
              </w:rPr>
              <w:fldChar w:fldCharType="begin"/>
            </w:r>
            <w:r w:rsidR="00277505">
              <w:rPr>
                <w:noProof/>
                <w:webHidden/>
              </w:rPr>
              <w:instrText xml:space="preserve"> PAGEREF _Toc163943272 \h </w:instrText>
            </w:r>
            <w:r w:rsidR="00277505">
              <w:rPr>
                <w:noProof/>
                <w:webHidden/>
              </w:rPr>
            </w:r>
            <w:r w:rsidR="00277505">
              <w:rPr>
                <w:noProof/>
                <w:webHidden/>
              </w:rPr>
              <w:fldChar w:fldCharType="separate"/>
            </w:r>
            <w:r w:rsidR="00277505">
              <w:rPr>
                <w:noProof/>
                <w:webHidden/>
              </w:rPr>
              <w:t>7</w:t>
            </w:r>
            <w:r w:rsidR="00277505">
              <w:rPr>
                <w:noProof/>
                <w:webHidden/>
              </w:rPr>
              <w:fldChar w:fldCharType="end"/>
            </w:r>
          </w:hyperlink>
        </w:p>
        <w:p w14:paraId="6EA04E34" w14:textId="70677300" w:rsidR="00277505" w:rsidRDefault="00000000" w:rsidP="00F3155F">
          <w:pPr>
            <w:pStyle w:val="TOC2"/>
            <w:tabs>
              <w:tab w:val="right" w:leader="dot" w:pos="9350"/>
            </w:tabs>
            <w:ind w:firstLine="0"/>
            <w:rPr>
              <w:rFonts w:asciiTheme="minorHAnsi" w:eastAsiaTheme="minorEastAsia" w:hAnsiTheme="minorHAnsi"/>
              <w:noProof/>
              <w:kern w:val="2"/>
              <w:sz w:val="22"/>
              <w:lang w:val="en-US"/>
              <w14:ligatures w14:val="standardContextual"/>
            </w:rPr>
          </w:pPr>
          <w:hyperlink w:anchor="_Toc163943273" w:history="1">
            <w:r w:rsidR="00277505" w:rsidRPr="00305D34">
              <w:rPr>
                <w:rStyle w:val="Hyperlink"/>
                <w:noProof/>
                <w:lang w:val="en-US"/>
              </w:rPr>
              <w:t>Value Chain and System Analysis</w:t>
            </w:r>
            <w:r w:rsidR="00277505">
              <w:rPr>
                <w:noProof/>
                <w:webHidden/>
              </w:rPr>
              <w:tab/>
            </w:r>
            <w:r w:rsidR="00277505">
              <w:rPr>
                <w:noProof/>
                <w:webHidden/>
              </w:rPr>
              <w:fldChar w:fldCharType="begin"/>
            </w:r>
            <w:r w:rsidR="00277505">
              <w:rPr>
                <w:noProof/>
                <w:webHidden/>
              </w:rPr>
              <w:instrText xml:space="preserve"> PAGEREF _Toc163943273 \h </w:instrText>
            </w:r>
            <w:r w:rsidR="00277505">
              <w:rPr>
                <w:noProof/>
                <w:webHidden/>
              </w:rPr>
            </w:r>
            <w:r w:rsidR="00277505">
              <w:rPr>
                <w:noProof/>
                <w:webHidden/>
              </w:rPr>
              <w:fldChar w:fldCharType="separate"/>
            </w:r>
            <w:r w:rsidR="00277505">
              <w:rPr>
                <w:noProof/>
                <w:webHidden/>
              </w:rPr>
              <w:t>8</w:t>
            </w:r>
            <w:r w:rsidR="00277505">
              <w:rPr>
                <w:noProof/>
                <w:webHidden/>
              </w:rPr>
              <w:fldChar w:fldCharType="end"/>
            </w:r>
          </w:hyperlink>
        </w:p>
        <w:p w14:paraId="16E52451" w14:textId="6E905923" w:rsidR="00277505" w:rsidRDefault="00000000" w:rsidP="00F3155F">
          <w:pPr>
            <w:pStyle w:val="TOC2"/>
            <w:tabs>
              <w:tab w:val="right" w:leader="dot" w:pos="9350"/>
            </w:tabs>
            <w:ind w:firstLine="0"/>
            <w:rPr>
              <w:rFonts w:asciiTheme="minorHAnsi" w:eastAsiaTheme="minorEastAsia" w:hAnsiTheme="minorHAnsi"/>
              <w:noProof/>
              <w:kern w:val="2"/>
              <w:sz w:val="22"/>
              <w:lang w:val="en-US"/>
              <w14:ligatures w14:val="standardContextual"/>
            </w:rPr>
          </w:pPr>
          <w:hyperlink w:anchor="_Toc163943274" w:history="1">
            <w:r w:rsidR="00277505" w:rsidRPr="00305D34">
              <w:rPr>
                <w:rStyle w:val="Hyperlink"/>
                <w:noProof/>
                <w:lang w:val="en-US"/>
              </w:rPr>
              <w:t>VRIO Analysis</w:t>
            </w:r>
            <w:r w:rsidR="00277505">
              <w:rPr>
                <w:noProof/>
                <w:webHidden/>
              </w:rPr>
              <w:tab/>
            </w:r>
            <w:r w:rsidR="00277505">
              <w:rPr>
                <w:noProof/>
                <w:webHidden/>
              </w:rPr>
              <w:fldChar w:fldCharType="begin"/>
            </w:r>
            <w:r w:rsidR="00277505">
              <w:rPr>
                <w:noProof/>
                <w:webHidden/>
              </w:rPr>
              <w:instrText xml:space="preserve"> PAGEREF _Toc163943274 \h </w:instrText>
            </w:r>
            <w:r w:rsidR="00277505">
              <w:rPr>
                <w:noProof/>
                <w:webHidden/>
              </w:rPr>
            </w:r>
            <w:r w:rsidR="00277505">
              <w:rPr>
                <w:noProof/>
                <w:webHidden/>
              </w:rPr>
              <w:fldChar w:fldCharType="separate"/>
            </w:r>
            <w:r w:rsidR="00277505">
              <w:rPr>
                <w:noProof/>
                <w:webHidden/>
              </w:rPr>
              <w:t>9</w:t>
            </w:r>
            <w:r w:rsidR="00277505">
              <w:rPr>
                <w:noProof/>
                <w:webHidden/>
              </w:rPr>
              <w:fldChar w:fldCharType="end"/>
            </w:r>
          </w:hyperlink>
        </w:p>
        <w:p w14:paraId="6FAF01FA" w14:textId="543B0D06" w:rsidR="00277505" w:rsidRDefault="00000000" w:rsidP="00F3155F">
          <w:pPr>
            <w:pStyle w:val="TOC1"/>
            <w:tabs>
              <w:tab w:val="right" w:leader="dot" w:pos="9350"/>
            </w:tabs>
            <w:ind w:firstLine="0"/>
            <w:rPr>
              <w:rFonts w:asciiTheme="minorHAnsi" w:eastAsiaTheme="minorEastAsia" w:hAnsiTheme="minorHAnsi"/>
              <w:noProof/>
              <w:kern w:val="2"/>
              <w:sz w:val="22"/>
              <w:lang w:val="en-US"/>
              <w14:ligatures w14:val="standardContextual"/>
            </w:rPr>
          </w:pPr>
          <w:hyperlink w:anchor="_Toc163943275" w:history="1">
            <w:r w:rsidR="00277505" w:rsidRPr="00305D34">
              <w:rPr>
                <w:rStyle w:val="Hyperlink"/>
                <w:noProof/>
              </w:rPr>
              <w:t>Evaluating Strategy in Action</w:t>
            </w:r>
            <w:r w:rsidR="00277505">
              <w:rPr>
                <w:noProof/>
                <w:webHidden/>
              </w:rPr>
              <w:tab/>
            </w:r>
            <w:r w:rsidR="00277505">
              <w:rPr>
                <w:noProof/>
                <w:webHidden/>
              </w:rPr>
              <w:fldChar w:fldCharType="begin"/>
            </w:r>
            <w:r w:rsidR="00277505">
              <w:rPr>
                <w:noProof/>
                <w:webHidden/>
              </w:rPr>
              <w:instrText xml:space="preserve"> PAGEREF _Toc163943275 \h </w:instrText>
            </w:r>
            <w:r w:rsidR="00277505">
              <w:rPr>
                <w:noProof/>
                <w:webHidden/>
              </w:rPr>
            </w:r>
            <w:r w:rsidR="00277505">
              <w:rPr>
                <w:noProof/>
                <w:webHidden/>
              </w:rPr>
              <w:fldChar w:fldCharType="separate"/>
            </w:r>
            <w:r w:rsidR="00277505">
              <w:rPr>
                <w:noProof/>
                <w:webHidden/>
              </w:rPr>
              <w:t>10</w:t>
            </w:r>
            <w:r w:rsidR="00277505">
              <w:rPr>
                <w:noProof/>
                <w:webHidden/>
              </w:rPr>
              <w:fldChar w:fldCharType="end"/>
            </w:r>
          </w:hyperlink>
        </w:p>
        <w:p w14:paraId="27EBC9C2" w14:textId="11A07AD3" w:rsidR="00277505" w:rsidRDefault="00000000" w:rsidP="00F3155F">
          <w:pPr>
            <w:pStyle w:val="TOC2"/>
            <w:tabs>
              <w:tab w:val="right" w:leader="dot" w:pos="9350"/>
            </w:tabs>
            <w:ind w:firstLine="0"/>
            <w:rPr>
              <w:rFonts w:asciiTheme="minorHAnsi" w:eastAsiaTheme="minorEastAsia" w:hAnsiTheme="minorHAnsi"/>
              <w:noProof/>
              <w:kern w:val="2"/>
              <w:sz w:val="22"/>
              <w:lang w:val="en-US"/>
              <w14:ligatures w14:val="standardContextual"/>
            </w:rPr>
          </w:pPr>
          <w:hyperlink w:anchor="_Toc163943276" w:history="1">
            <w:r w:rsidR="00277505" w:rsidRPr="00305D34">
              <w:rPr>
                <w:rStyle w:val="Hyperlink"/>
                <w:noProof/>
                <w:lang w:val="en-US"/>
              </w:rPr>
              <w:t>SAF Framework</w:t>
            </w:r>
            <w:r w:rsidR="00277505">
              <w:rPr>
                <w:noProof/>
                <w:webHidden/>
              </w:rPr>
              <w:tab/>
            </w:r>
            <w:r w:rsidR="00277505">
              <w:rPr>
                <w:noProof/>
                <w:webHidden/>
              </w:rPr>
              <w:fldChar w:fldCharType="begin"/>
            </w:r>
            <w:r w:rsidR="00277505">
              <w:rPr>
                <w:noProof/>
                <w:webHidden/>
              </w:rPr>
              <w:instrText xml:space="preserve"> PAGEREF _Toc163943276 \h </w:instrText>
            </w:r>
            <w:r w:rsidR="00277505">
              <w:rPr>
                <w:noProof/>
                <w:webHidden/>
              </w:rPr>
            </w:r>
            <w:r w:rsidR="00277505">
              <w:rPr>
                <w:noProof/>
                <w:webHidden/>
              </w:rPr>
              <w:fldChar w:fldCharType="separate"/>
            </w:r>
            <w:r w:rsidR="00277505">
              <w:rPr>
                <w:noProof/>
                <w:webHidden/>
              </w:rPr>
              <w:t>11</w:t>
            </w:r>
            <w:r w:rsidR="00277505">
              <w:rPr>
                <w:noProof/>
                <w:webHidden/>
              </w:rPr>
              <w:fldChar w:fldCharType="end"/>
            </w:r>
          </w:hyperlink>
        </w:p>
        <w:p w14:paraId="1BA7EDB9" w14:textId="69AA79C6" w:rsidR="00277505" w:rsidRDefault="00000000" w:rsidP="00F3155F">
          <w:pPr>
            <w:pStyle w:val="TOC1"/>
            <w:tabs>
              <w:tab w:val="right" w:leader="dot" w:pos="9350"/>
            </w:tabs>
            <w:ind w:firstLine="0"/>
            <w:rPr>
              <w:rFonts w:asciiTheme="minorHAnsi" w:eastAsiaTheme="minorEastAsia" w:hAnsiTheme="minorHAnsi"/>
              <w:noProof/>
              <w:kern w:val="2"/>
              <w:sz w:val="22"/>
              <w:lang w:val="en-US"/>
              <w14:ligatures w14:val="standardContextual"/>
            </w:rPr>
          </w:pPr>
          <w:hyperlink w:anchor="_Toc163943277" w:history="1">
            <w:r w:rsidR="00277505" w:rsidRPr="00305D34">
              <w:rPr>
                <w:rStyle w:val="Hyperlink"/>
                <w:noProof/>
              </w:rPr>
              <w:t>Evaluating Sustainability Efforts</w:t>
            </w:r>
            <w:r w:rsidR="00277505">
              <w:rPr>
                <w:noProof/>
                <w:webHidden/>
              </w:rPr>
              <w:tab/>
            </w:r>
            <w:r w:rsidR="00277505">
              <w:rPr>
                <w:noProof/>
                <w:webHidden/>
              </w:rPr>
              <w:fldChar w:fldCharType="begin"/>
            </w:r>
            <w:r w:rsidR="00277505">
              <w:rPr>
                <w:noProof/>
                <w:webHidden/>
              </w:rPr>
              <w:instrText xml:space="preserve"> PAGEREF _Toc163943277 \h </w:instrText>
            </w:r>
            <w:r w:rsidR="00277505">
              <w:rPr>
                <w:noProof/>
                <w:webHidden/>
              </w:rPr>
            </w:r>
            <w:r w:rsidR="00277505">
              <w:rPr>
                <w:noProof/>
                <w:webHidden/>
              </w:rPr>
              <w:fldChar w:fldCharType="separate"/>
            </w:r>
            <w:r w:rsidR="00277505">
              <w:rPr>
                <w:noProof/>
                <w:webHidden/>
              </w:rPr>
              <w:t>13</w:t>
            </w:r>
            <w:r w:rsidR="00277505">
              <w:rPr>
                <w:noProof/>
                <w:webHidden/>
              </w:rPr>
              <w:fldChar w:fldCharType="end"/>
            </w:r>
          </w:hyperlink>
        </w:p>
        <w:p w14:paraId="1457884F" w14:textId="0407F770" w:rsidR="00277505" w:rsidRDefault="00000000" w:rsidP="00F3155F">
          <w:pPr>
            <w:pStyle w:val="TOC1"/>
            <w:tabs>
              <w:tab w:val="right" w:leader="dot" w:pos="9350"/>
            </w:tabs>
            <w:ind w:firstLine="0"/>
            <w:rPr>
              <w:rFonts w:asciiTheme="minorHAnsi" w:eastAsiaTheme="minorEastAsia" w:hAnsiTheme="minorHAnsi"/>
              <w:noProof/>
              <w:kern w:val="2"/>
              <w:sz w:val="22"/>
              <w:lang w:val="en-US"/>
              <w14:ligatures w14:val="standardContextual"/>
            </w:rPr>
          </w:pPr>
          <w:hyperlink w:anchor="_Toc163943278" w:history="1">
            <w:r w:rsidR="00277505" w:rsidRPr="00305D34">
              <w:rPr>
                <w:rStyle w:val="Hyperlink"/>
                <w:noProof/>
              </w:rPr>
              <w:t>Conclusion</w:t>
            </w:r>
            <w:r w:rsidR="00277505">
              <w:rPr>
                <w:noProof/>
                <w:webHidden/>
              </w:rPr>
              <w:tab/>
            </w:r>
            <w:r w:rsidR="00277505">
              <w:rPr>
                <w:noProof/>
                <w:webHidden/>
              </w:rPr>
              <w:fldChar w:fldCharType="begin"/>
            </w:r>
            <w:r w:rsidR="00277505">
              <w:rPr>
                <w:noProof/>
                <w:webHidden/>
              </w:rPr>
              <w:instrText xml:space="preserve"> PAGEREF _Toc163943278 \h </w:instrText>
            </w:r>
            <w:r w:rsidR="00277505">
              <w:rPr>
                <w:noProof/>
                <w:webHidden/>
              </w:rPr>
            </w:r>
            <w:r w:rsidR="00277505">
              <w:rPr>
                <w:noProof/>
                <w:webHidden/>
              </w:rPr>
              <w:fldChar w:fldCharType="separate"/>
            </w:r>
            <w:r w:rsidR="00277505">
              <w:rPr>
                <w:noProof/>
                <w:webHidden/>
              </w:rPr>
              <w:t>14</w:t>
            </w:r>
            <w:r w:rsidR="00277505">
              <w:rPr>
                <w:noProof/>
                <w:webHidden/>
              </w:rPr>
              <w:fldChar w:fldCharType="end"/>
            </w:r>
          </w:hyperlink>
        </w:p>
        <w:p w14:paraId="7D14F7B7" w14:textId="02E31A2F" w:rsidR="00277505" w:rsidRDefault="00000000" w:rsidP="00F3155F">
          <w:pPr>
            <w:pStyle w:val="TOC1"/>
            <w:tabs>
              <w:tab w:val="right" w:leader="dot" w:pos="9350"/>
            </w:tabs>
            <w:ind w:firstLine="0"/>
            <w:rPr>
              <w:rFonts w:asciiTheme="minorHAnsi" w:eastAsiaTheme="minorEastAsia" w:hAnsiTheme="minorHAnsi"/>
              <w:noProof/>
              <w:kern w:val="2"/>
              <w:sz w:val="22"/>
              <w:lang w:val="en-US"/>
              <w14:ligatures w14:val="standardContextual"/>
            </w:rPr>
          </w:pPr>
          <w:hyperlink w:anchor="_Toc163943279" w:history="1">
            <w:r w:rsidR="00277505" w:rsidRPr="00305D34">
              <w:rPr>
                <w:rStyle w:val="Hyperlink"/>
                <w:noProof/>
              </w:rPr>
              <w:t>References</w:t>
            </w:r>
            <w:r w:rsidR="00277505">
              <w:rPr>
                <w:noProof/>
                <w:webHidden/>
              </w:rPr>
              <w:tab/>
            </w:r>
            <w:r w:rsidR="00277505">
              <w:rPr>
                <w:noProof/>
                <w:webHidden/>
              </w:rPr>
              <w:fldChar w:fldCharType="begin"/>
            </w:r>
            <w:r w:rsidR="00277505">
              <w:rPr>
                <w:noProof/>
                <w:webHidden/>
              </w:rPr>
              <w:instrText xml:space="preserve"> PAGEREF _Toc163943279 \h </w:instrText>
            </w:r>
            <w:r w:rsidR="00277505">
              <w:rPr>
                <w:noProof/>
                <w:webHidden/>
              </w:rPr>
            </w:r>
            <w:r w:rsidR="00277505">
              <w:rPr>
                <w:noProof/>
                <w:webHidden/>
              </w:rPr>
              <w:fldChar w:fldCharType="separate"/>
            </w:r>
            <w:r w:rsidR="00277505">
              <w:rPr>
                <w:noProof/>
                <w:webHidden/>
              </w:rPr>
              <w:t>16</w:t>
            </w:r>
            <w:r w:rsidR="00277505">
              <w:rPr>
                <w:noProof/>
                <w:webHidden/>
              </w:rPr>
              <w:fldChar w:fldCharType="end"/>
            </w:r>
          </w:hyperlink>
        </w:p>
        <w:p w14:paraId="28703073" w14:textId="1E37E730" w:rsidR="00277505" w:rsidRDefault="00000000" w:rsidP="00F3155F">
          <w:pPr>
            <w:pStyle w:val="TOC1"/>
            <w:tabs>
              <w:tab w:val="right" w:leader="dot" w:pos="9350"/>
            </w:tabs>
            <w:ind w:firstLine="0"/>
            <w:rPr>
              <w:rFonts w:asciiTheme="minorHAnsi" w:eastAsiaTheme="minorEastAsia" w:hAnsiTheme="minorHAnsi"/>
              <w:noProof/>
              <w:kern w:val="2"/>
              <w:sz w:val="22"/>
              <w:lang w:val="en-US"/>
              <w14:ligatures w14:val="standardContextual"/>
            </w:rPr>
          </w:pPr>
          <w:hyperlink w:anchor="_Toc163943280" w:history="1">
            <w:r w:rsidR="00277505" w:rsidRPr="00305D34">
              <w:rPr>
                <w:rStyle w:val="Hyperlink"/>
                <w:noProof/>
              </w:rPr>
              <w:t>Appendices</w:t>
            </w:r>
            <w:r w:rsidR="00277505">
              <w:rPr>
                <w:noProof/>
                <w:webHidden/>
              </w:rPr>
              <w:tab/>
            </w:r>
            <w:r w:rsidR="00277505">
              <w:rPr>
                <w:noProof/>
                <w:webHidden/>
              </w:rPr>
              <w:fldChar w:fldCharType="begin"/>
            </w:r>
            <w:r w:rsidR="00277505">
              <w:rPr>
                <w:noProof/>
                <w:webHidden/>
              </w:rPr>
              <w:instrText xml:space="preserve"> PAGEREF _Toc163943280 \h </w:instrText>
            </w:r>
            <w:r w:rsidR="00277505">
              <w:rPr>
                <w:noProof/>
                <w:webHidden/>
              </w:rPr>
            </w:r>
            <w:r w:rsidR="00277505">
              <w:rPr>
                <w:noProof/>
                <w:webHidden/>
              </w:rPr>
              <w:fldChar w:fldCharType="separate"/>
            </w:r>
            <w:r w:rsidR="00277505">
              <w:rPr>
                <w:noProof/>
                <w:webHidden/>
              </w:rPr>
              <w:t>19</w:t>
            </w:r>
            <w:r w:rsidR="00277505">
              <w:rPr>
                <w:noProof/>
                <w:webHidden/>
              </w:rPr>
              <w:fldChar w:fldCharType="end"/>
            </w:r>
          </w:hyperlink>
        </w:p>
        <w:p w14:paraId="72FF871D" w14:textId="6F25D5C1" w:rsidR="00277505" w:rsidRDefault="00000000" w:rsidP="00F3155F">
          <w:pPr>
            <w:pStyle w:val="TOC2"/>
            <w:tabs>
              <w:tab w:val="right" w:leader="dot" w:pos="9350"/>
            </w:tabs>
            <w:ind w:firstLine="0"/>
            <w:rPr>
              <w:rFonts w:asciiTheme="minorHAnsi" w:eastAsiaTheme="minorEastAsia" w:hAnsiTheme="minorHAnsi"/>
              <w:noProof/>
              <w:kern w:val="2"/>
              <w:sz w:val="22"/>
              <w:lang w:val="en-US"/>
              <w14:ligatures w14:val="standardContextual"/>
            </w:rPr>
          </w:pPr>
          <w:hyperlink w:anchor="_Toc163943281" w:history="1">
            <w:r w:rsidR="00277505" w:rsidRPr="00305D34">
              <w:rPr>
                <w:rStyle w:val="Hyperlink"/>
                <w:noProof/>
                <w:shd w:val="clear" w:color="auto" w:fill="FFFFFF"/>
              </w:rPr>
              <w:t>Appendix 1 - Porter’s Generic Strategies</w:t>
            </w:r>
            <w:r w:rsidR="00277505">
              <w:rPr>
                <w:noProof/>
                <w:webHidden/>
              </w:rPr>
              <w:tab/>
            </w:r>
            <w:r w:rsidR="00277505">
              <w:rPr>
                <w:noProof/>
                <w:webHidden/>
              </w:rPr>
              <w:fldChar w:fldCharType="begin"/>
            </w:r>
            <w:r w:rsidR="00277505">
              <w:rPr>
                <w:noProof/>
                <w:webHidden/>
              </w:rPr>
              <w:instrText xml:space="preserve"> PAGEREF _Toc163943281 \h </w:instrText>
            </w:r>
            <w:r w:rsidR="00277505">
              <w:rPr>
                <w:noProof/>
                <w:webHidden/>
              </w:rPr>
            </w:r>
            <w:r w:rsidR="00277505">
              <w:rPr>
                <w:noProof/>
                <w:webHidden/>
              </w:rPr>
              <w:fldChar w:fldCharType="separate"/>
            </w:r>
            <w:r w:rsidR="00277505">
              <w:rPr>
                <w:noProof/>
                <w:webHidden/>
              </w:rPr>
              <w:t>19</w:t>
            </w:r>
            <w:r w:rsidR="00277505">
              <w:rPr>
                <w:noProof/>
                <w:webHidden/>
              </w:rPr>
              <w:fldChar w:fldCharType="end"/>
            </w:r>
          </w:hyperlink>
        </w:p>
        <w:p w14:paraId="4FEF4D7C" w14:textId="2EEC19EF" w:rsidR="00277505" w:rsidRDefault="00000000" w:rsidP="00F3155F">
          <w:pPr>
            <w:pStyle w:val="TOC2"/>
            <w:tabs>
              <w:tab w:val="right" w:leader="dot" w:pos="9350"/>
            </w:tabs>
            <w:ind w:firstLine="0"/>
            <w:rPr>
              <w:rFonts w:asciiTheme="minorHAnsi" w:eastAsiaTheme="minorEastAsia" w:hAnsiTheme="minorHAnsi"/>
              <w:noProof/>
              <w:kern w:val="2"/>
              <w:sz w:val="22"/>
              <w:lang w:val="en-US"/>
              <w14:ligatures w14:val="standardContextual"/>
            </w:rPr>
          </w:pPr>
          <w:hyperlink w:anchor="_Toc163943282" w:history="1">
            <w:r w:rsidR="00277505" w:rsidRPr="00305D34">
              <w:rPr>
                <w:rStyle w:val="Hyperlink"/>
                <w:noProof/>
                <w:shd w:val="clear" w:color="auto" w:fill="FFFFFF"/>
              </w:rPr>
              <w:t>Appendix 2 – Ansoff Matrix</w:t>
            </w:r>
            <w:r w:rsidR="00277505">
              <w:rPr>
                <w:noProof/>
                <w:webHidden/>
              </w:rPr>
              <w:tab/>
            </w:r>
            <w:r w:rsidR="00277505">
              <w:rPr>
                <w:noProof/>
                <w:webHidden/>
              </w:rPr>
              <w:fldChar w:fldCharType="begin"/>
            </w:r>
            <w:r w:rsidR="00277505">
              <w:rPr>
                <w:noProof/>
                <w:webHidden/>
              </w:rPr>
              <w:instrText xml:space="preserve"> PAGEREF _Toc163943282 \h </w:instrText>
            </w:r>
            <w:r w:rsidR="00277505">
              <w:rPr>
                <w:noProof/>
                <w:webHidden/>
              </w:rPr>
            </w:r>
            <w:r w:rsidR="00277505">
              <w:rPr>
                <w:noProof/>
                <w:webHidden/>
              </w:rPr>
              <w:fldChar w:fldCharType="separate"/>
            </w:r>
            <w:r w:rsidR="00277505">
              <w:rPr>
                <w:noProof/>
                <w:webHidden/>
              </w:rPr>
              <w:t>20</w:t>
            </w:r>
            <w:r w:rsidR="00277505">
              <w:rPr>
                <w:noProof/>
                <w:webHidden/>
              </w:rPr>
              <w:fldChar w:fldCharType="end"/>
            </w:r>
          </w:hyperlink>
        </w:p>
        <w:p w14:paraId="2A7C61E5" w14:textId="38F88902" w:rsidR="00277505" w:rsidRDefault="00000000" w:rsidP="00F3155F">
          <w:pPr>
            <w:pStyle w:val="TOC2"/>
            <w:tabs>
              <w:tab w:val="right" w:leader="dot" w:pos="9350"/>
            </w:tabs>
            <w:ind w:firstLine="0"/>
            <w:rPr>
              <w:rFonts w:asciiTheme="minorHAnsi" w:eastAsiaTheme="minorEastAsia" w:hAnsiTheme="minorHAnsi"/>
              <w:noProof/>
              <w:kern w:val="2"/>
              <w:sz w:val="22"/>
              <w:lang w:val="en-US"/>
              <w14:ligatures w14:val="standardContextual"/>
            </w:rPr>
          </w:pPr>
          <w:hyperlink w:anchor="_Toc163943283" w:history="1">
            <w:r w:rsidR="00277505" w:rsidRPr="00305D34">
              <w:rPr>
                <w:rStyle w:val="Hyperlink"/>
                <w:noProof/>
                <w:shd w:val="clear" w:color="auto" w:fill="FFFFFF"/>
              </w:rPr>
              <w:t>Appendix 3 – Value Chain Analysis</w:t>
            </w:r>
            <w:r w:rsidR="00277505">
              <w:rPr>
                <w:noProof/>
                <w:webHidden/>
              </w:rPr>
              <w:tab/>
            </w:r>
            <w:r w:rsidR="00277505">
              <w:rPr>
                <w:noProof/>
                <w:webHidden/>
              </w:rPr>
              <w:fldChar w:fldCharType="begin"/>
            </w:r>
            <w:r w:rsidR="00277505">
              <w:rPr>
                <w:noProof/>
                <w:webHidden/>
              </w:rPr>
              <w:instrText xml:space="preserve"> PAGEREF _Toc163943283 \h </w:instrText>
            </w:r>
            <w:r w:rsidR="00277505">
              <w:rPr>
                <w:noProof/>
                <w:webHidden/>
              </w:rPr>
            </w:r>
            <w:r w:rsidR="00277505">
              <w:rPr>
                <w:noProof/>
                <w:webHidden/>
              </w:rPr>
              <w:fldChar w:fldCharType="separate"/>
            </w:r>
            <w:r w:rsidR="00277505">
              <w:rPr>
                <w:noProof/>
                <w:webHidden/>
              </w:rPr>
              <w:t>20</w:t>
            </w:r>
            <w:r w:rsidR="00277505">
              <w:rPr>
                <w:noProof/>
                <w:webHidden/>
              </w:rPr>
              <w:fldChar w:fldCharType="end"/>
            </w:r>
          </w:hyperlink>
        </w:p>
        <w:p w14:paraId="00C44B7D" w14:textId="4146DE42" w:rsidR="00277505" w:rsidRDefault="00000000" w:rsidP="00F3155F">
          <w:pPr>
            <w:pStyle w:val="TOC2"/>
            <w:tabs>
              <w:tab w:val="right" w:leader="dot" w:pos="9350"/>
            </w:tabs>
            <w:ind w:firstLine="0"/>
            <w:rPr>
              <w:rFonts w:asciiTheme="minorHAnsi" w:eastAsiaTheme="minorEastAsia" w:hAnsiTheme="minorHAnsi"/>
              <w:noProof/>
              <w:kern w:val="2"/>
              <w:sz w:val="22"/>
              <w:lang w:val="en-US"/>
              <w14:ligatures w14:val="standardContextual"/>
            </w:rPr>
          </w:pPr>
          <w:hyperlink w:anchor="_Toc163943284" w:history="1">
            <w:r w:rsidR="00277505" w:rsidRPr="00305D34">
              <w:rPr>
                <w:rStyle w:val="Hyperlink"/>
                <w:noProof/>
                <w:shd w:val="clear" w:color="auto" w:fill="FFFFFF"/>
              </w:rPr>
              <w:t>Appendix 4: VRIO Analysis</w:t>
            </w:r>
            <w:r w:rsidR="00277505">
              <w:rPr>
                <w:noProof/>
                <w:webHidden/>
              </w:rPr>
              <w:tab/>
            </w:r>
            <w:r w:rsidR="00277505">
              <w:rPr>
                <w:noProof/>
                <w:webHidden/>
              </w:rPr>
              <w:fldChar w:fldCharType="begin"/>
            </w:r>
            <w:r w:rsidR="00277505">
              <w:rPr>
                <w:noProof/>
                <w:webHidden/>
              </w:rPr>
              <w:instrText xml:space="preserve"> PAGEREF _Toc163943284 \h </w:instrText>
            </w:r>
            <w:r w:rsidR="00277505">
              <w:rPr>
                <w:noProof/>
                <w:webHidden/>
              </w:rPr>
            </w:r>
            <w:r w:rsidR="00277505">
              <w:rPr>
                <w:noProof/>
                <w:webHidden/>
              </w:rPr>
              <w:fldChar w:fldCharType="separate"/>
            </w:r>
            <w:r w:rsidR="00277505">
              <w:rPr>
                <w:noProof/>
                <w:webHidden/>
              </w:rPr>
              <w:t>21</w:t>
            </w:r>
            <w:r w:rsidR="00277505">
              <w:rPr>
                <w:noProof/>
                <w:webHidden/>
              </w:rPr>
              <w:fldChar w:fldCharType="end"/>
            </w:r>
          </w:hyperlink>
        </w:p>
        <w:p w14:paraId="05909DDB" w14:textId="65CE14E4" w:rsidR="00277505" w:rsidRDefault="00000000" w:rsidP="00F3155F">
          <w:pPr>
            <w:pStyle w:val="TOC2"/>
            <w:tabs>
              <w:tab w:val="right" w:leader="dot" w:pos="9350"/>
            </w:tabs>
            <w:ind w:firstLine="0"/>
            <w:rPr>
              <w:rFonts w:asciiTheme="minorHAnsi" w:eastAsiaTheme="minorEastAsia" w:hAnsiTheme="minorHAnsi"/>
              <w:noProof/>
              <w:kern w:val="2"/>
              <w:sz w:val="22"/>
              <w:lang w:val="en-US"/>
              <w14:ligatures w14:val="standardContextual"/>
            </w:rPr>
          </w:pPr>
          <w:hyperlink w:anchor="_Toc163943285" w:history="1">
            <w:r w:rsidR="00277505" w:rsidRPr="00305D34">
              <w:rPr>
                <w:rStyle w:val="Hyperlink"/>
                <w:noProof/>
              </w:rPr>
              <w:t>Appendix 5 – SAF Framework</w:t>
            </w:r>
            <w:r w:rsidR="00277505">
              <w:rPr>
                <w:noProof/>
                <w:webHidden/>
              </w:rPr>
              <w:tab/>
            </w:r>
            <w:r w:rsidR="00277505">
              <w:rPr>
                <w:noProof/>
                <w:webHidden/>
              </w:rPr>
              <w:fldChar w:fldCharType="begin"/>
            </w:r>
            <w:r w:rsidR="00277505">
              <w:rPr>
                <w:noProof/>
                <w:webHidden/>
              </w:rPr>
              <w:instrText xml:space="preserve"> PAGEREF _Toc163943285 \h </w:instrText>
            </w:r>
            <w:r w:rsidR="00277505">
              <w:rPr>
                <w:noProof/>
                <w:webHidden/>
              </w:rPr>
            </w:r>
            <w:r w:rsidR="00277505">
              <w:rPr>
                <w:noProof/>
                <w:webHidden/>
              </w:rPr>
              <w:fldChar w:fldCharType="separate"/>
            </w:r>
            <w:r w:rsidR="00277505">
              <w:rPr>
                <w:noProof/>
                <w:webHidden/>
              </w:rPr>
              <w:t>21</w:t>
            </w:r>
            <w:r w:rsidR="00277505">
              <w:rPr>
                <w:noProof/>
                <w:webHidden/>
              </w:rPr>
              <w:fldChar w:fldCharType="end"/>
            </w:r>
          </w:hyperlink>
        </w:p>
        <w:p w14:paraId="35DCB99D" w14:textId="18048AD1" w:rsidR="00422FAE" w:rsidRPr="00422FAE" w:rsidRDefault="00001058" w:rsidP="00F3155F">
          <w:pPr>
            <w:ind w:firstLine="0"/>
          </w:pPr>
          <w:r w:rsidRPr="0092338D">
            <w:rPr>
              <w:b/>
              <w:bCs/>
              <w:noProof/>
            </w:rPr>
            <w:fldChar w:fldCharType="end"/>
          </w:r>
        </w:p>
      </w:sdtContent>
    </w:sdt>
    <w:p w14:paraId="4883ECB5" w14:textId="5B77EC13" w:rsidR="00B621A2" w:rsidRPr="00B621A2" w:rsidRDefault="00B621A2" w:rsidP="00BB796F">
      <w:pPr>
        <w:ind w:firstLine="0"/>
      </w:pPr>
    </w:p>
    <w:p w14:paraId="081CA556" w14:textId="53CBD7B4" w:rsidR="00C96C63" w:rsidRDefault="00407885" w:rsidP="0053485A">
      <w:pPr>
        <w:pStyle w:val="Heading1"/>
        <w:numPr>
          <w:ilvl w:val="0"/>
          <w:numId w:val="0"/>
        </w:numPr>
        <w:ind w:left="432" w:hanging="432"/>
      </w:pPr>
      <w:bookmarkStart w:id="0" w:name="_Toc163943267"/>
      <w:r w:rsidRPr="007C7E99">
        <w:lastRenderedPageBreak/>
        <w:t>Introduction</w:t>
      </w:r>
      <w:bookmarkEnd w:id="0"/>
    </w:p>
    <w:p w14:paraId="3AE6F1A9" w14:textId="63BFD465" w:rsidR="00D938D2" w:rsidRPr="00B2468F" w:rsidRDefault="00B2468F" w:rsidP="00B2468F">
      <w:pPr>
        <w:rPr>
          <w:lang w:val="en-US"/>
        </w:rPr>
      </w:pPr>
      <w:r w:rsidRPr="00B2468F">
        <w:rPr>
          <w:lang w:val="en-US"/>
        </w:rPr>
        <w:t xml:space="preserve">This research focuses on Rolls-Royce Holdings Plc's strategic activities and positioning, a worldwide leader in high-tech engineering with a strong presence in aerospace and </w:t>
      </w:r>
      <w:proofErr w:type="spellStart"/>
      <w:r w:rsidRPr="00B2468F">
        <w:rPr>
          <w:lang w:val="en-US"/>
        </w:rPr>
        <w:t>defence</w:t>
      </w:r>
      <w:proofErr w:type="spellEnd"/>
      <w:r w:rsidRPr="00B2468F">
        <w:rPr>
          <w:lang w:val="en-US"/>
        </w:rPr>
        <w:t xml:space="preserve">. Rolls-Royce's performance in a complicated market is examined using Porter's Generic Strategies, the Ansoff Matrix, and the Value Chain. It highlights how the company's innovation, market diversification, and sustainability strategies are applied to stay competitive and adapt to technical and economic changes. The study also aligns Rolls-Royce's sustainability efforts with its company goals to improve environmental and operational performance. </w:t>
      </w:r>
      <w:r w:rsidR="002253CF">
        <w:rPr>
          <w:shd w:val="clear" w:color="auto" w:fill="FFFFFF"/>
        </w:rPr>
        <w:t xml:space="preserve">It has been recommended in the study of </w:t>
      </w:r>
      <w:r w:rsidR="004C47B8">
        <w:rPr>
          <w:shd w:val="clear" w:color="auto" w:fill="FFFFFF"/>
        </w:rPr>
        <w:t>Yazdani (2022)</w:t>
      </w:r>
      <w:r w:rsidR="002253CF">
        <w:rPr>
          <w:shd w:val="clear" w:color="auto" w:fill="FFFFFF"/>
        </w:rPr>
        <w:t xml:space="preserve"> that</w:t>
      </w:r>
      <w:r w:rsidR="002253CF" w:rsidRPr="00B2468F">
        <w:rPr>
          <w:lang w:val="en-US"/>
        </w:rPr>
        <w:t xml:space="preserve"> </w:t>
      </w:r>
      <w:r w:rsidRPr="00B2468F">
        <w:rPr>
          <w:lang w:val="en-US"/>
        </w:rPr>
        <w:t>Rolls-Royce increases its market position and establishes a standard for engineering technology and sustainability by combining these key factors.</w:t>
      </w:r>
    </w:p>
    <w:p w14:paraId="7BBA7746" w14:textId="16EA9979" w:rsidR="00233B74" w:rsidRDefault="00233B74" w:rsidP="00233B74">
      <w:pPr>
        <w:pStyle w:val="Heading1"/>
        <w:numPr>
          <w:ilvl w:val="0"/>
          <w:numId w:val="0"/>
        </w:numPr>
      </w:pPr>
      <w:bookmarkStart w:id="1" w:name="_Toc163943268"/>
      <w:r>
        <w:t>Company Background</w:t>
      </w:r>
      <w:bookmarkEnd w:id="1"/>
    </w:p>
    <w:p w14:paraId="46FF9AC3" w14:textId="4F3ECA6D" w:rsidR="007374D4" w:rsidRPr="002253CF" w:rsidRDefault="00B2468F" w:rsidP="002253CF">
      <w:pPr>
        <w:rPr>
          <w:lang w:val="en-US"/>
        </w:rPr>
      </w:pPr>
      <w:r w:rsidRPr="00B2468F">
        <w:rPr>
          <w:lang w:val="en-US"/>
        </w:rPr>
        <w:t xml:space="preserve">Rolls-Royce Holdings Plc is a </w:t>
      </w:r>
      <w:r>
        <w:rPr>
          <w:lang w:val="en-US"/>
        </w:rPr>
        <w:t>worldwide</w:t>
      </w:r>
      <w:r w:rsidRPr="00B2468F">
        <w:rPr>
          <w:lang w:val="en-US"/>
        </w:rPr>
        <w:t xml:space="preserve"> engineering giant, specializing in the manufacturing of high-performance engines and power systems for aircraft. </w:t>
      </w:r>
      <w:r w:rsidR="004C47B8">
        <w:rPr>
          <w:shd w:val="clear" w:color="auto" w:fill="FFFFFF"/>
        </w:rPr>
        <w:t>Abraham et al. (2023)</w:t>
      </w:r>
      <w:r w:rsidR="002253CF">
        <w:t xml:space="preserve"> </w:t>
      </w:r>
      <w:r w:rsidR="00B51228">
        <w:t>have</w:t>
      </w:r>
      <w:r w:rsidR="002253CF">
        <w:t xml:space="preserve"> identified in </w:t>
      </w:r>
      <w:r w:rsidR="00B51228">
        <w:t>their</w:t>
      </w:r>
      <w:r w:rsidR="002253CF">
        <w:t xml:space="preserve"> research that</w:t>
      </w:r>
      <w:r w:rsidR="002253CF" w:rsidRPr="00B2468F">
        <w:rPr>
          <w:lang w:val="en-US"/>
        </w:rPr>
        <w:t xml:space="preserve"> </w:t>
      </w:r>
      <w:r w:rsidR="002253CF">
        <w:rPr>
          <w:lang w:val="en-US"/>
        </w:rPr>
        <w:t>t</w:t>
      </w:r>
      <w:r w:rsidRPr="00B2468F">
        <w:rPr>
          <w:lang w:val="en-US"/>
        </w:rPr>
        <w:t xml:space="preserve">he first 1906-founded UK corporation developed into </w:t>
      </w:r>
      <w:r>
        <w:rPr>
          <w:lang w:val="en-US"/>
        </w:rPr>
        <w:t>a</w:t>
      </w:r>
      <w:r w:rsidRPr="00B2468F">
        <w:rPr>
          <w:lang w:val="en-US"/>
        </w:rPr>
        <w:t xml:space="preserve"> specialist </w:t>
      </w:r>
      <w:r w:rsidR="000E2BCA">
        <w:rPr>
          <w:lang w:val="en-US"/>
        </w:rPr>
        <w:t>in</w:t>
      </w:r>
      <w:r w:rsidRPr="00B2468F">
        <w:rPr>
          <w:lang w:val="en-US"/>
        </w:rPr>
        <w:t xml:space="preserve"> aerospace, </w:t>
      </w:r>
      <w:proofErr w:type="spellStart"/>
      <w:r w:rsidRPr="00B2468F">
        <w:rPr>
          <w:lang w:val="en-US"/>
        </w:rPr>
        <w:t>defence</w:t>
      </w:r>
      <w:proofErr w:type="spellEnd"/>
      <w:r w:rsidRPr="00B2468F">
        <w:rPr>
          <w:lang w:val="en-US"/>
        </w:rPr>
        <w:t>, marine, and energy. Around 50,000 of them are working in Rolls-Royce now in more than 50 countries in 2020.</w:t>
      </w:r>
      <w:r>
        <w:rPr>
          <w:lang w:val="en-US"/>
        </w:rPr>
        <w:t xml:space="preserve"> </w:t>
      </w:r>
      <w:r w:rsidRPr="00B2468F">
        <w:rPr>
          <w:lang w:val="en-US"/>
        </w:rPr>
        <w:t xml:space="preserve">Though the COVID-19 pandemic </w:t>
      </w:r>
      <w:r w:rsidR="00B51228">
        <w:rPr>
          <w:lang w:val="en-US"/>
        </w:rPr>
        <w:t>hurt</w:t>
      </w:r>
      <w:r w:rsidRPr="00B2468F">
        <w:rPr>
          <w:lang w:val="en-US"/>
        </w:rPr>
        <w:t xml:space="preserve"> sales in 2020, the worldwide reach of the company was at £11.76 billion</w:t>
      </w:r>
      <w:r w:rsidR="002253CF">
        <w:rPr>
          <w:lang w:val="en-US"/>
        </w:rPr>
        <w:t xml:space="preserve"> </w:t>
      </w:r>
      <w:r w:rsidR="00973C74">
        <w:rPr>
          <w:shd w:val="clear" w:color="auto" w:fill="FFFFFF"/>
        </w:rPr>
        <w:t>(Fu et al., 2023)</w:t>
      </w:r>
      <w:r w:rsidRPr="00B2468F">
        <w:rPr>
          <w:lang w:val="en-US"/>
        </w:rPr>
        <w:t xml:space="preserve">. Last year, Rolls-Royce invested £1.25 billion </w:t>
      </w:r>
      <w:r w:rsidR="000E2BCA">
        <w:rPr>
          <w:lang w:val="en-US"/>
        </w:rPr>
        <w:t>in</w:t>
      </w:r>
      <w:r w:rsidRPr="00B2468F">
        <w:rPr>
          <w:lang w:val="en-US"/>
        </w:rPr>
        <w:t xml:space="preserve"> R&amp;D to develop completely new technologies, which is highlighted by a focus on sustainable and efficient power solutions. This strategic approach proves that they </w:t>
      </w:r>
      <w:r w:rsidR="00B51228">
        <w:rPr>
          <w:lang w:val="en-US"/>
        </w:rPr>
        <w:t>are committed to</w:t>
      </w:r>
      <w:r w:rsidRPr="00B2468F">
        <w:rPr>
          <w:lang w:val="en-US"/>
        </w:rPr>
        <w:t xml:space="preserve"> continually </w:t>
      </w:r>
      <w:r w:rsidR="00B51228">
        <w:rPr>
          <w:lang w:val="en-US"/>
        </w:rPr>
        <w:t>leading</w:t>
      </w:r>
      <w:r w:rsidRPr="00B2468F">
        <w:rPr>
          <w:lang w:val="en-US"/>
        </w:rPr>
        <w:t xml:space="preserve"> in this regard and also </w:t>
      </w:r>
      <w:r w:rsidR="00B51228">
        <w:rPr>
          <w:lang w:val="en-US"/>
        </w:rPr>
        <w:t>meeting</w:t>
      </w:r>
      <w:r w:rsidRPr="00B2468F">
        <w:rPr>
          <w:lang w:val="en-US"/>
        </w:rPr>
        <w:t xml:space="preserve"> the needs of the changing industry technology.</w:t>
      </w:r>
    </w:p>
    <w:p w14:paraId="212A7C16" w14:textId="654625C1" w:rsidR="00F51876" w:rsidRDefault="00F51876" w:rsidP="00322A50">
      <w:pPr>
        <w:pStyle w:val="Heading1"/>
        <w:numPr>
          <w:ilvl w:val="0"/>
          <w:numId w:val="0"/>
        </w:numPr>
      </w:pPr>
      <w:bookmarkStart w:id="2" w:name="_Toc163943269"/>
      <w:r>
        <w:lastRenderedPageBreak/>
        <w:t>Key Business and Corporate Strategies</w:t>
      </w:r>
      <w:bookmarkEnd w:id="2"/>
    </w:p>
    <w:p w14:paraId="137733A6" w14:textId="1E1A12AB" w:rsidR="00B2468F" w:rsidRDefault="00B2468F" w:rsidP="00B2468F">
      <w:pPr>
        <w:rPr>
          <w:lang w:val="en-US"/>
        </w:rPr>
      </w:pPr>
      <w:r w:rsidRPr="00B2468F">
        <w:rPr>
          <w:lang w:val="en-US"/>
        </w:rPr>
        <w:t xml:space="preserve">Rolls-Royce Holdings Plc, a leading aerospace, </w:t>
      </w:r>
      <w:proofErr w:type="spellStart"/>
      <w:r w:rsidRPr="00B2468F">
        <w:rPr>
          <w:lang w:val="en-US"/>
        </w:rPr>
        <w:t>defence</w:t>
      </w:r>
      <w:proofErr w:type="spellEnd"/>
      <w:r w:rsidRPr="00B2468F">
        <w:rPr>
          <w:lang w:val="en-US"/>
        </w:rPr>
        <w:t xml:space="preserve">, energy, and marine company, uses innovation, diversity, and strategic alliances. </w:t>
      </w:r>
      <w:r w:rsidR="002253CF">
        <w:t xml:space="preserve">According to </w:t>
      </w:r>
      <w:proofErr w:type="spellStart"/>
      <w:r w:rsidR="004C47B8">
        <w:rPr>
          <w:shd w:val="clear" w:color="auto" w:fill="FFFFFF"/>
        </w:rPr>
        <w:t>Alkaraan</w:t>
      </w:r>
      <w:proofErr w:type="spellEnd"/>
      <w:r w:rsidR="004C47B8">
        <w:rPr>
          <w:shd w:val="clear" w:color="auto" w:fill="FFFFFF"/>
        </w:rPr>
        <w:t xml:space="preserve"> et al. (2023)</w:t>
      </w:r>
      <w:r w:rsidR="00B51228">
        <w:rPr>
          <w:shd w:val="clear" w:color="auto" w:fill="FFFFFF"/>
        </w:rPr>
        <w:t>,</w:t>
      </w:r>
      <w:r w:rsidR="002253CF" w:rsidRPr="00B2468F">
        <w:rPr>
          <w:lang w:val="en-US"/>
        </w:rPr>
        <w:t xml:space="preserve"> </w:t>
      </w:r>
      <w:r w:rsidR="002253CF">
        <w:rPr>
          <w:lang w:val="en-US"/>
        </w:rPr>
        <w:t>t</w:t>
      </w:r>
      <w:r w:rsidRPr="00B2468F">
        <w:rPr>
          <w:lang w:val="en-US"/>
        </w:rPr>
        <w:t xml:space="preserve">he corporation invested £1.25 billion in R&amp;D in 2020, demonstrating its technical supremacy. This investment advances propulsion and power generation, supporting global sustainability efforts. These innovations boost Rolls-Royce's market share and fulfil environmental criteria. Diversity is another Rolls-Royce strategic pillar. By covering civil, </w:t>
      </w:r>
      <w:proofErr w:type="spellStart"/>
      <w:r w:rsidRPr="00B2468F">
        <w:rPr>
          <w:lang w:val="en-US"/>
        </w:rPr>
        <w:t>defence</w:t>
      </w:r>
      <w:proofErr w:type="spellEnd"/>
      <w:r w:rsidRPr="00B2468F">
        <w:rPr>
          <w:lang w:val="en-US"/>
        </w:rPr>
        <w:t xml:space="preserve">, power systems, and nuclear industries, the </w:t>
      </w:r>
      <w:proofErr w:type="spellStart"/>
      <w:r w:rsidRPr="00B2468F">
        <w:rPr>
          <w:lang w:val="en-US"/>
        </w:rPr>
        <w:t>organisation</w:t>
      </w:r>
      <w:proofErr w:type="spellEnd"/>
      <w:r w:rsidRPr="00B2468F">
        <w:rPr>
          <w:lang w:val="en-US"/>
        </w:rPr>
        <w:t xml:space="preserve"> hedges against market changes</w:t>
      </w:r>
      <w:r w:rsidR="002253CF">
        <w:rPr>
          <w:lang w:val="en-US"/>
        </w:rPr>
        <w:t xml:space="preserve"> </w:t>
      </w:r>
      <w:r w:rsidR="00973C74">
        <w:rPr>
          <w:shd w:val="clear" w:color="auto" w:fill="FFFFFF"/>
        </w:rPr>
        <w:t>(Gupta et al., 2022)</w:t>
      </w:r>
      <w:r w:rsidRPr="00B2468F">
        <w:rPr>
          <w:lang w:val="en-US"/>
        </w:rPr>
        <w:t xml:space="preserve">. </w:t>
      </w:r>
      <w:proofErr w:type="spellStart"/>
      <w:r w:rsidRPr="00B2468F">
        <w:rPr>
          <w:lang w:val="en-US"/>
        </w:rPr>
        <w:t>Defence</w:t>
      </w:r>
      <w:proofErr w:type="spellEnd"/>
      <w:r w:rsidRPr="00B2468F">
        <w:rPr>
          <w:lang w:val="en-US"/>
        </w:rPr>
        <w:t xml:space="preserve"> and energy demand counteract civil aerospace's cyclical nature, balancing revenue. </w:t>
      </w:r>
    </w:p>
    <w:p w14:paraId="4072E2D8" w14:textId="694AF353" w:rsidR="00B2468F" w:rsidRDefault="002253CF" w:rsidP="00B2468F">
      <w:pPr>
        <w:rPr>
          <w:lang w:val="en-US"/>
        </w:rPr>
      </w:pPr>
      <w:r>
        <w:t xml:space="preserve">Another researcher </w:t>
      </w:r>
      <w:r w:rsidR="004C47B8">
        <w:rPr>
          <w:shd w:val="clear" w:color="auto" w:fill="FFFFFF"/>
        </w:rPr>
        <w:t>Askari and Hossain (2022)</w:t>
      </w:r>
      <w:r>
        <w:t xml:space="preserve"> has examined in his research that</w:t>
      </w:r>
      <w:r w:rsidRPr="00B2468F">
        <w:rPr>
          <w:lang w:val="en-US"/>
        </w:rPr>
        <w:t xml:space="preserve"> </w:t>
      </w:r>
      <w:r>
        <w:rPr>
          <w:lang w:val="en-US"/>
        </w:rPr>
        <w:t>s</w:t>
      </w:r>
      <w:r w:rsidR="00B2468F" w:rsidRPr="00B2468F">
        <w:rPr>
          <w:lang w:val="en-US"/>
        </w:rPr>
        <w:t xml:space="preserve">trategic collaborations are crucial to Rolls-Royce's business strategy. The E-Fan X hybrid-electric aircraft joint venture with Airbus and Siemens improves operational capabilities and market reach while dispersing risks and sharing knowledge and resources. Rolls-Royce's pursuit of innovative, sustainable aircraft solutions relies on these relationships. In reaction to disturbances like the COVID-19 epidemic, Rolls-Royce </w:t>
      </w:r>
      <w:proofErr w:type="spellStart"/>
      <w:r w:rsidR="00B2468F" w:rsidRPr="00B2468F">
        <w:rPr>
          <w:lang w:val="en-US"/>
        </w:rPr>
        <w:t>prioritises</w:t>
      </w:r>
      <w:proofErr w:type="spellEnd"/>
      <w:r w:rsidR="00B2468F" w:rsidRPr="00B2468F">
        <w:rPr>
          <w:lang w:val="en-US"/>
        </w:rPr>
        <w:t xml:space="preserve"> cost control and operational efficiency</w:t>
      </w:r>
      <w:r>
        <w:rPr>
          <w:lang w:val="en-US"/>
        </w:rPr>
        <w:t xml:space="preserve"> </w:t>
      </w:r>
      <w:r w:rsidR="00973C74">
        <w:rPr>
          <w:shd w:val="clear" w:color="auto" w:fill="FFFFFF"/>
        </w:rPr>
        <w:t>(Holdsworth et al., 2023, January)</w:t>
      </w:r>
      <w:r w:rsidR="00B2468F" w:rsidRPr="00B2468F">
        <w:rPr>
          <w:lang w:val="en-US"/>
        </w:rPr>
        <w:t xml:space="preserve">. </w:t>
      </w:r>
      <w:r w:rsidR="00DB0381">
        <w:rPr>
          <w:lang w:val="en-US"/>
        </w:rPr>
        <w:t>The</w:t>
      </w:r>
      <w:r w:rsidR="00B2468F" w:rsidRPr="00B2468F">
        <w:rPr>
          <w:lang w:val="en-US"/>
        </w:rPr>
        <w:t xml:space="preserve"> aggressive restructuring plans seek to save £1.3 billion annually by 2022, demonstrating </w:t>
      </w:r>
      <w:r w:rsidR="00DB0381">
        <w:rPr>
          <w:lang w:val="en-US"/>
        </w:rPr>
        <w:t xml:space="preserve">a </w:t>
      </w:r>
      <w:r w:rsidR="00B2468F" w:rsidRPr="00B2468F">
        <w:rPr>
          <w:lang w:val="en-US"/>
        </w:rPr>
        <w:t xml:space="preserve">focus on cost management and staff </w:t>
      </w:r>
      <w:proofErr w:type="spellStart"/>
      <w:r w:rsidR="00B2468F" w:rsidRPr="00B2468F">
        <w:rPr>
          <w:lang w:val="en-US"/>
        </w:rPr>
        <w:t>optimisation</w:t>
      </w:r>
      <w:proofErr w:type="spellEnd"/>
      <w:r w:rsidR="00B2468F" w:rsidRPr="00B2468F">
        <w:rPr>
          <w:lang w:val="en-US"/>
        </w:rPr>
        <w:t xml:space="preserve"> to ensure financial stability and competitiveness. </w:t>
      </w:r>
      <w:r>
        <w:t xml:space="preserve">According to </w:t>
      </w:r>
      <w:r w:rsidR="004C47B8">
        <w:rPr>
          <w:shd w:val="clear" w:color="auto" w:fill="FFFFFF"/>
        </w:rPr>
        <w:t>Baines et al. (2024)</w:t>
      </w:r>
      <w:r w:rsidR="00B51228">
        <w:rPr>
          <w:shd w:val="clear" w:color="auto" w:fill="FFFFFF"/>
        </w:rPr>
        <w:t>,</w:t>
      </w:r>
      <w:r w:rsidRPr="00B2468F">
        <w:rPr>
          <w:lang w:val="en-US"/>
        </w:rPr>
        <w:t xml:space="preserve"> </w:t>
      </w:r>
      <w:r w:rsidR="00B2468F" w:rsidRPr="00B2468F">
        <w:rPr>
          <w:lang w:val="en-US"/>
        </w:rPr>
        <w:t xml:space="preserve">Rolls-Royce maintains its market position and is ready to </w:t>
      </w:r>
      <w:proofErr w:type="spellStart"/>
      <w:r w:rsidR="00B2468F" w:rsidRPr="00B2468F">
        <w:rPr>
          <w:lang w:val="en-US"/>
        </w:rPr>
        <w:t>capitalise</w:t>
      </w:r>
      <w:proofErr w:type="spellEnd"/>
      <w:r w:rsidR="00B2468F" w:rsidRPr="00B2468F">
        <w:rPr>
          <w:lang w:val="en-US"/>
        </w:rPr>
        <w:t xml:space="preserve"> on opportunities and overcome problems in the changing global market thanks to these strategic decisions. </w:t>
      </w:r>
    </w:p>
    <w:p w14:paraId="36CAFB4D" w14:textId="1A49E367" w:rsidR="00B2468F" w:rsidRDefault="00B2468F" w:rsidP="00B2468F">
      <w:pPr>
        <w:pStyle w:val="Heading2"/>
        <w:numPr>
          <w:ilvl w:val="0"/>
          <w:numId w:val="0"/>
        </w:numPr>
        <w:rPr>
          <w:lang w:val="en-US"/>
        </w:rPr>
      </w:pPr>
      <w:bookmarkStart w:id="3" w:name="_Toc163943270"/>
      <w:r w:rsidRPr="00B2468F">
        <w:rPr>
          <w:lang w:val="en-US"/>
        </w:rPr>
        <w:t>Porter's Generic Strategies</w:t>
      </w:r>
      <w:bookmarkEnd w:id="3"/>
    </w:p>
    <w:p w14:paraId="6EDEDD16" w14:textId="39C71A62" w:rsidR="00B2468F" w:rsidRDefault="00B2468F" w:rsidP="00B2468F">
      <w:pPr>
        <w:rPr>
          <w:lang w:val="en-US"/>
        </w:rPr>
      </w:pPr>
      <w:r w:rsidRPr="00B2468F">
        <w:rPr>
          <w:lang w:val="en-US"/>
        </w:rPr>
        <w:t xml:space="preserve">Rolls-Royce Holdings Plc uses Porter's Generic Strategies, especially differentiation, to position itself globally. Rolls-Royce spends extensively </w:t>
      </w:r>
      <w:r w:rsidR="000E2BCA">
        <w:rPr>
          <w:lang w:val="en-US"/>
        </w:rPr>
        <w:t>on</w:t>
      </w:r>
      <w:r w:rsidRPr="00B2468F">
        <w:rPr>
          <w:lang w:val="en-US"/>
        </w:rPr>
        <w:t xml:space="preserve"> R&amp;D to create innovative, high-</w:t>
      </w:r>
      <w:r w:rsidRPr="00B2468F">
        <w:rPr>
          <w:lang w:val="en-US"/>
        </w:rPr>
        <w:lastRenderedPageBreak/>
        <w:t xml:space="preserve">quality products in aerospace, </w:t>
      </w:r>
      <w:proofErr w:type="spellStart"/>
      <w:r w:rsidRPr="00B2468F">
        <w:rPr>
          <w:lang w:val="en-US"/>
        </w:rPr>
        <w:t>defence</w:t>
      </w:r>
      <w:proofErr w:type="spellEnd"/>
      <w:r w:rsidRPr="00B2468F">
        <w:rPr>
          <w:lang w:val="en-US"/>
        </w:rPr>
        <w:t>, and energy</w:t>
      </w:r>
      <w:r w:rsidR="002253CF">
        <w:rPr>
          <w:lang w:val="en-US"/>
        </w:rPr>
        <w:t xml:space="preserve"> </w:t>
      </w:r>
      <w:r w:rsidR="00973C74">
        <w:rPr>
          <w:shd w:val="clear" w:color="auto" w:fill="FFFFFF"/>
        </w:rPr>
        <w:t>(</w:t>
      </w:r>
      <w:proofErr w:type="spellStart"/>
      <w:r w:rsidR="00973C74">
        <w:rPr>
          <w:shd w:val="clear" w:color="auto" w:fill="FFFFFF"/>
        </w:rPr>
        <w:t>Hool</w:t>
      </w:r>
      <w:proofErr w:type="spellEnd"/>
      <w:r w:rsidR="00973C74">
        <w:rPr>
          <w:shd w:val="clear" w:color="auto" w:fill="FFFFFF"/>
        </w:rPr>
        <w:t xml:space="preserve"> et al., 2022)</w:t>
      </w:r>
      <w:r w:rsidRPr="00B2468F">
        <w:rPr>
          <w:lang w:val="en-US"/>
        </w:rPr>
        <w:t xml:space="preserve">. In 2020, they invested £1.25 billion in R&amp;D, demonstrating their creativity. This investment supports their objective of leading in cutting-edge technologies, notably engine efficiency and sustainability. </w:t>
      </w:r>
      <w:proofErr w:type="spellStart"/>
      <w:r w:rsidR="004C47B8">
        <w:rPr>
          <w:shd w:val="clear" w:color="auto" w:fill="FFFFFF"/>
        </w:rPr>
        <w:t>Bhakuni</w:t>
      </w:r>
      <w:proofErr w:type="spellEnd"/>
      <w:r w:rsidR="004C47B8">
        <w:rPr>
          <w:shd w:val="clear" w:color="auto" w:fill="FFFFFF"/>
        </w:rPr>
        <w:t xml:space="preserve"> (2023)</w:t>
      </w:r>
      <w:r w:rsidR="002253CF">
        <w:t xml:space="preserve"> has discussed in his study that</w:t>
      </w:r>
      <w:r w:rsidR="002253CF" w:rsidRPr="00B2468F">
        <w:rPr>
          <w:lang w:val="en-US"/>
        </w:rPr>
        <w:t xml:space="preserve"> </w:t>
      </w:r>
      <w:r w:rsidRPr="00B2468F">
        <w:rPr>
          <w:lang w:val="en-US"/>
        </w:rPr>
        <w:t xml:space="preserve">Rolls-Royce differentiates beyond product characteristics with customer service and complete solutions that meet complicated client demands. In aerospace and </w:t>
      </w:r>
      <w:proofErr w:type="spellStart"/>
      <w:r w:rsidRPr="00B2468F">
        <w:rPr>
          <w:lang w:val="en-US"/>
        </w:rPr>
        <w:t>defence</w:t>
      </w:r>
      <w:proofErr w:type="spellEnd"/>
      <w:r w:rsidRPr="00B2468F">
        <w:rPr>
          <w:lang w:val="en-US"/>
        </w:rPr>
        <w:t>, product dependability, safety, and technical supremacy are crucial. Rolls-Royce anticipates and satisfies client demands with high-quality and cutting-edge technology, giving it a competitive edge</w:t>
      </w:r>
      <w:r w:rsidR="002253CF">
        <w:rPr>
          <w:lang w:val="en-US"/>
        </w:rPr>
        <w:t xml:space="preserve"> </w:t>
      </w:r>
      <w:r w:rsidR="00973C74">
        <w:rPr>
          <w:shd w:val="clear" w:color="auto" w:fill="FFFFFF"/>
        </w:rPr>
        <w:t>(Lee-Easton et al., 2023)</w:t>
      </w:r>
      <w:r w:rsidRPr="00B2468F">
        <w:rPr>
          <w:lang w:val="en-US"/>
        </w:rPr>
        <w:t xml:space="preserve">. </w:t>
      </w:r>
    </w:p>
    <w:p w14:paraId="468BEF79" w14:textId="77777777" w:rsidR="00893508" w:rsidRDefault="00893508" w:rsidP="00893508">
      <w:pPr>
        <w:keepNext/>
        <w:jc w:val="center"/>
      </w:pPr>
      <w:r>
        <w:rPr>
          <w:noProof/>
          <w:lang w:val="en-US"/>
        </w:rPr>
        <w:drawing>
          <wp:inline distT="0" distB="0" distL="0" distR="0" wp14:anchorId="085A5F27" wp14:editId="3BD52BF1">
            <wp:extent cx="4404360" cy="3340735"/>
            <wp:effectExtent l="0" t="0" r="0" b="0"/>
            <wp:docPr id="1377658969" name="Picture 1" descr="Porter's Generic Strategie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Generic Strategies EXPLAINED with EXAMPLES | B2U"/>
                    <pic:cNvPicPr>
                      <a:picLocks noChangeAspect="1" noChangeArrowheads="1"/>
                    </pic:cNvPicPr>
                  </pic:nvPicPr>
                  <pic:blipFill rotWithShape="1">
                    <a:blip r:embed="rId8">
                      <a:extLst>
                        <a:ext uri="{28A0092B-C50C-407E-A947-70E740481C1C}">
                          <a14:useLocalDpi xmlns:a14="http://schemas.microsoft.com/office/drawing/2010/main" val="0"/>
                        </a:ext>
                      </a:extLst>
                    </a:blip>
                    <a:srcRect l="9743" r="16153"/>
                    <a:stretch/>
                  </pic:blipFill>
                  <pic:spPr bwMode="auto">
                    <a:xfrm>
                      <a:off x="0" y="0"/>
                      <a:ext cx="4404360" cy="3340735"/>
                    </a:xfrm>
                    <a:prstGeom prst="rect">
                      <a:avLst/>
                    </a:prstGeom>
                    <a:noFill/>
                    <a:ln>
                      <a:noFill/>
                    </a:ln>
                    <a:extLst>
                      <a:ext uri="{53640926-AAD7-44D8-BBD7-CCE9431645EC}">
                        <a14:shadowObscured xmlns:a14="http://schemas.microsoft.com/office/drawing/2010/main"/>
                      </a:ext>
                    </a:extLst>
                  </pic:spPr>
                </pic:pic>
              </a:graphicData>
            </a:graphic>
          </wp:inline>
        </w:drawing>
      </w:r>
    </w:p>
    <w:p w14:paraId="2F7FDAED" w14:textId="58E048E5" w:rsidR="00893508" w:rsidRPr="00893508" w:rsidRDefault="00893508" w:rsidP="00893508">
      <w:pPr>
        <w:pStyle w:val="Caption"/>
        <w:jc w:val="center"/>
        <w:rPr>
          <w:color w:val="000000" w:themeColor="text1"/>
          <w:lang w:val="en-US"/>
        </w:rPr>
      </w:pPr>
      <w:r w:rsidRPr="00893508">
        <w:rPr>
          <w:color w:val="000000" w:themeColor="text1"/>
        </w:rPr>
        <w:t xml:space="preserve">Figure </w:t>
      </w:r>
      <w:r w:rsidRPr="00893508">
        <w:rPr>
          <w:color w:val="000000" w:themeColor="text1"/>
        </w:rPr>
        <w:fldChar w:fldCharType="begin"/>
      </w:r>
      <w:r w:rsidRPr="00893508">
        <w:rPr>
          <w:color w:val="000000" w:themeColor="text1"/>
        </w:rPr>
        <w:instrText xml:space="preserve"> SEQ Figure \* ARABIC </w:instrText>
      </w:r>
      <w:r w:rsidRPr="00893508">
        <w:rPr>
          <w:color w:val="000000" w:themeColor="text1"/>
        </w:rPr>
        <w:fldChar w:fldCharType="separate"/>
      </w:r>
      <w:r w:rsidR="00E17099">
        <w:rPr>
          <w:noProof/>
          <w:color w:val="000000" w:themeColor="text1"/>
        </w:rPr>
        <w:t>1</w:t>
      </w:r>
      <w:r w:rsidRPr="00893508">
        <w:rPr>
          <w:color w:val="000000" w:themeColor="text1"/>
        </w:rPr>
        <w:fldChar w:fldCharType="end"/>
      </w:r>
      <w:r w:rsidRPr="00893508">
        <w:rPr>
          <w:color w:val="000000" w:themeColor="text1"/>
        </w:rPr>
        <w:t xml:space="preserve"> Porter's Generic Strategies</w:t>
      </w:r>
    </w:p>
    <w:p w14:paraId="4B904C3E" w14:textId="1CFD0D52" w:rsidR="00B2468F" w:rsidRDefault="00B2468F" w:rsidP="00B2468F">
      <w:pPr>
        <w:rPr>
          <w:lang w:val="en-US"/>
        </w:rPr>
      </w:pPr>
      <w:r w:rsidRPr="00B2468F">
        <w:rPr>
          <w:lang w:val="en-US"/>
        </w:rPr>
        <w:t xml:space="preserve">The </w:t>
      </w:r>
      <w:proofErr w:type="spellStart"/>
      <w:r w:rsidRPr="00B2468F">
        <w:rPr>
          <w:lang w:val="en-US"/>
        </w:rPr>
        <w:t>organisation</w:t>
      </w:r>
      <w:proofErr w:type="spellEnd"/>
      <w:r w:rsidRPr="00B2468F">
        <w:rPr>
          <w:lang w:val="en-US"/>
        </w:rPr>
        <w:t xml:space="preserve"> quietly targets market categories. Their development of the Trent XWB </w:t>
      </w:r>
      <w:r>
        <w:rPr>
          <w:lang w:val="en-US"/>
        </w:rPr>
        <w:t>engine</w:t>
      </w:r>
      <w:r w:rsidRPr="00B2468F">
        <w:rPr>
          <w:lang w:val="en-US"/>
        </w:rPr>
        <w:t>, the world's most efficient big aero engine, targets the high-value, long-haul aviation sector</w:t>
      </w:r>
      <w:r w:rsidR="002253CF">
        <w:rPr>
          <w:lang w:val="en-US"/>
        </w:rPr>
        <w:t xml:space="preserve"> </w:t>
      </w:r>
      <w:r w:rsidR="00973C74">
        <w:rPr>
          <w:shd w:val="clear" w:color="auto" w:fill="FFFFFF"/>
        </w:rPr>
        <w:t>(</w:t>
      </w:r>
      <w:proofErr w:type="spellStart"/>
      <w:r w:rsidR="00973C74">
        <w:rPr>
          <w:shd w:val="clear" w:color="auto" w:fill="FFFFFF"/>
        </w:rPr>
        <w:t>Octoberry</w:t>
      </w:r>
      <w:proofErr w:type="spellEnd"/>
      <w:r w:rsidR="00973C74">
        <w:rPr>
          <w:shd w:val="clear" w:color="auto" w:fill="FFFFFF"/>
        </w:rPr>
        <w:t xml:space="preserve"> and </w:t>
      </w:r>
      <w:proofErr w:type="spellStart"/>
      <w:r w:rsidR="00973C74">
        <w:rPr>
          <w:shd w:val="clear" w:color="auto" w:fill="FFFFFF"/>
        </w:rPr>
        <w:t>Wittendorp</w:t>
      </w:r>
      <w:proofErr w:type="spellEnd"/>
      <w:r w:rsidR="00973C74">
        <w:rPr>
          <w:shd w:val="clear" w:color="auto" w:fill="FFFFFF"/>
        </w:rPr>
        <w:t>, 2023)</w:t>
      </w:r>
      <w:r w:rsidRPr="00B2468F">
        <w:rPr>
          <w:lang w:val="en-US"/>
        </w:rPr>
        <w:t xml:space="preserve">. Due to its high distinctiveness and </w:t>
      </w:r>
      <w:proofErr w:type="spellStart"/>
      <w:r w:rsidRPr="00B2468F">
        <w:rPr>
          <w:lang w:val="en-US"/>
        </w:rPr>
        <w:t>specialised</w:t>
      </w:r>
      <w:proofErr w:type="spellEnd"/>
      <w:r w:rsidRPr="00B2468F">
        <w:rPr>
          <w:lang w:val="en-US"/>
        </w:rPr>
        <w:t xml:space="preserve"> emphasis, Rolls-Royce can charge premium prices in attractive market sectors, cementing its </w:t>
      </w:r>
      <w:r w:rsidRPr="00B2468F">
        <w:rPr>
          <w:lang w:val="en-US"/>
        </w:rPr>
        <w:lastRenderedPageBreak/>
        <w:t xml:space="preserve">market position. In conclusion, </w:t>
      </w:r>
      <w:proofErr w:type="spellStart"/>
      <w:r w:rsidR="004C47B8">
        <w:rPr>
          <w:shd w:val="clear" w:color="auto" w:fill="FFFFFF"/>
        </w:rPr>
        <w:t>Bhaskaran</w:t>
      </w:r>
      <w:proofErr w:type="spellEnd"/>
      <w:r w:rsidR="004C47B8">
        <w:rPr>
          <w:shd w:val="clear" w:color="auto" w:fill="FFFFFF"/>
        </w:rPr>
        <w:t xml:space="preserve"> (2023)</w:t>
      </w:r>
      <w:r w:rsidR="002253CF">
        <w:t xml:space="preserve"> has discussed in his study that</w:t>
      </w:r>
      <w:r w:rsidR="002253CF" w:rsidRPr="00B2468F">
        <w:rPr>
          <w:lang w:val="en-US"/>
        </w:rPr>
        <w:t xml:space="preserve"> </w:t>
      </w:r>
      <w:r w:rsidRPr="00B2468F">
        <w:rPr>
          <w:lang w:val="en-US"/>
        </w:rPr>
        <w:t xml:space="preserve">Rolls-Royce's strategic distinction and concentrated approach enable it to deliver excellent, innovative products to the demanding and technology-driven aerospace and </w:t>
      </w:r>
      <w:proofErr w:type="spellStart"/>
      <w:r w:rsidRPr="00B2468F">
        <w:rPr>
          <w:lang w:val="en-US"/>
        </w:rPr>
        <w:t>defence</w:t>
      </w:r>
      <w:proofErr w:type="spellEnd"/>
      <w:r w:rsidRPr="00B2468F">
        <w:rPr>
          <w:lang w:val="en-US"/>
        </w:rPr>
        <w:t xml:space="preserve"> industries, maintaining a strong competitive position. </w:t>
      </w:r>
    </w:p>
    <w:p w14:paraId="07525E5E" w14:textId="314F7DDF" w:rsidR="00B2468F" w:rsidRDefault="00B2468F" w:rsidP="00B2468F">
      <w:pPr>
        <w:pStyle w:val="Heading2"/>
        <w:numPr>
          <w:ilvl w:val="0"/>
          <w:numId w:val="0"/>
        </w:numPr>
        <w:rPr>
          <w:lang w:val="en-US"/>
        </w:rPr>
      </w:pPr>
      <w:bookmarkStart w:id="4" w:name="_Toc163943271"/>
      <w:r w:rsidRPr="00B2468F">
        <w:rPr>
          <w:lang w:val="en-US"/>
        </w:rPr>
        <w:t>Ansoff Matrix</w:t>
      </w:r>
      <w:bookmarkEnd w:id="4"/>
    </w:p>
    <w:p w14:paraId="6FCE34FF" w14:textId="3EF49560" w:rsidR="003F2413" w:rsidRDefault="003F2413" w:rsidP="00B2468F">
      <w:pPr>
        <w:rPr>
          <w:lang w:val="en-US"/>
        </w:rPr>
      </w:pPr>
      <w:r w:rsidRPr="003F2413">
        <w:rPr>
          <w:lang w:val="en-US"/>
        </w:rPr>
        <w:t xml:space="preserve">Ansoff's product/market growth </w:t>
      </w:r>
      <w:proofErr w:type="gramStart"/>
      <w:r w:rsidRPr="003F2413">
        <w:rPr>
          <w:lang w:val="en-US"/>
        </w:rPr>
        <w:t>matrix  is</w:t>
      </w:r>
      <w:proofErr w:type="gramEnd"/>
      <w:r w:rsidRPr="003F2413">
        <w:rPr>
          <w:lang w:val="en-US"/>
        </w:rPr>
        <w:t xml:space="preserve"> a standard corporate strategy framework for four growth directions</w:t>
      </w:r>
      <w:r>
        <w:rPr>
          <w:lang w:val="en-US"/>
        </w:rPr>
        <w:t xml:space="preserve">-see </w:t>
      </w:r>
      <w:r w:rsidRPr="003F2413">
        <w:rPr>
          <w:i/>
          <w:iCs/>
          <w:lang w:val="en-US"/>
        </w:rPr>
        <w:t>Figure 2</w:t>
      </w:r>
      <w:r>
        <w:rPr>
          <w:lang w:val="en-US"/>
        </w:rPr>
        <w:t xml:space="preserve">. </w:t>
      </w:r>
      <w:r w:rsidRPr="003F2413">
        <w:rPr>
          <w:lang w:val="en-US"/>
        </w:rPr>
        <w:t xml:space="preserve"> In zone A, an </w:t>
      </w:r>
      <w:proofErr w:type="spellStart"/>
      <w:r w:rsidRPr="003F2413">
        <w:rPr>
          <w:lang w:val="en-US"/>
        </w:rPr>
        <w:t>organisation</w:t>
      </w:r>
      <w:proofErr w:type="spellEnd"/>
      <w:r w:rsidRPr="003F2413">
        <w:rPr>
          <w:lang w:val="en-US"/>
        </w:rPr>
        <w:t xml:space="preserve"> begins. It may choose between consolidating inside zone A or diversifying along the two axes of market or product uniqueness. Diversification means expanding product and market diversity. Diversification expands a company's products or markets. Diversification into related products or services is related diversification. Ansoff's axes give the company two diversification options: relocating to zone B and developing new goods for its present customers, or going to zone C and entering new markets. In each example, approach diversification increases along the two axes.</w:t>
      </w:r>
    </w:p>
    <w:p w14:paraId="3FD860D8" w14:textId="649629CB" w:rsidR="00B2468F" w:rsidRDefault="00B2468F" w:rsidP="00B2468F">
      <w:pPr>
        <w:rPr>
          <w:lang w:val="en-US"/>
        </w:rPr>
      </w:pPr>
      <w:r w:rsidRPr="00B2468F">
        <w:rPr>
          <w:lang w:val="en-US"/>
        </w:rPr>
        <w:t xml:space="preserve">Rolls-Royce Holdings Plc uses the Ansoff Matrix to strategize market penetration, product creation, market expansion, and diversification. </w:t>
      </w:r>
      <w:r w:rsidR="002253CF">
        <w:t xml:space="preserve">It has been anticipated in the study of </w:t>
      </w:r>
      <w:r w:rsidR="004C47B8">
        <w:rPr>
          <w:shd w:val="clear" w:color="auto" w:fill="FFFFFF"/>
        </w:rPr>
        <w:t>Bhattacharya (2023)</w:t>
      </w:r>
      <w:r w:rsidR="002253CF">
        <w:t xml:space="preserve"> that</w:t>
      </w:r>
      <w:r w:rsidR="002253CF" w:rsidRPr="00B2468F">
        <w:rPr>
          <w:lang w:val="en-US"/>
        </w:rPr>
        <w:t xml:space="preserve"> </w:t>
      </w:r>
      <w:r w:rsidR="002253CF">
        <w:rPr>
          <w:lang w:val="en-US"/>
        </w:rPr>
        <w:t>t</w:t>
      </w:r>
      <w:r w:rsidRPr="00B2468F">
        <w:rPr>
          <w:lang w:val="en-US"/>
        </w:rPr>
        <w:t xml:space="preserve">he corporation </w:t>
      </w:r>
      <w:r w:rsidR="00B51228">
        <w:rPr>
          <w:lang w:val="en-US"/>
        </w:rPr>
        <w:t>will increase</w:t>
      </w:r>
      <w:r w:rsidRPr="00B2468F">
        <w:rPr>
          <w:lang w:val="en-US"/>
        </w:rPr>
        <w:t xml:space="preserve"> its aerospace and </w:t>
      </w:r>
      <w:proofErr w:type="spellStart"/>
      <w:r w:rsidRPr="00B2468F">
        <w:rPr>
          <w:lang w:val="en-US"/>
        </w:rPr>
        <w:t>defence</w:t>
      </w:r>
      <w:proofErr w:type="spellEnd"/>
      <w:r w:rsidRPr="00B2468F">
        <w:rPr>
          <w:lang w:val="en-US"/>
        </w:rPr>
        <w:t xml:space="preserve"> market share by improving engine technology and after-sales services. This is backed by £1.25 billion in 2020 research and development to improve product efficiency and sustainability to maintain and increase its client base in these core areas</w:t>
      </w:r>
      <w:r w:rsidR="002253CF">
        <w:rPr>
          <w:lang w:val="en-US"/>
        </w:rPr>
        <w:t xml:space="preserve"> </w:t>
      </w:r>
      <w:r w:rsidR="00973C74">
        <w:rPr>
          <w:shd w:val="clear" w:color="auto" w:fill="FFFFFF"/>
        </w:rPr>
        <w:t>(</w:t>
      </w:r>
      <w:proofErr w:type="spellStart"/>
      <w:r w:rsidR="00973C74">
        <w:rPr>
          <w:shd w:val="clear" w:color="auto" w:fill="FFFFFF"/>
        </w:rPr>
        <w:t>Roslender</w:t>
      </w:r>
      <w:proofErr w:type="spellEnd"/>
      <w:r w:rsidR="00973C74">
        <w:rPr>
          <w:shd w:val="clear" w:color="auto" w:fill="FFFFFF"/>
        </w:rPr>
        <w:t xml:space="preserve"> et al., 2024)</w:t>
      </w:r>
      <w:r w:rsidRPr="00B2468F">
        <w:rPr>
          <w:lang w:val="en-US"/>
        </w:rPr>
        <w:t xml:space="preserve">. Rolls-Royce innovates in its present markets for product development. Trent XWB engines, noted for their efficiency and performance, demonstrate the company's commitment to developing cutting-edge aerospace technology to satisfy client demands. </w:t>
      </w:r>
    </w:p>
    <w:p w14:paraId="546004D2" w14:textId="77777777" w:rsidR="00D87513" w:rsidRDefault="00D87513" w:rsidP="00D87513">
      <w:pPr>
        <w:keepNext/>
        <w:jc w:val="center"/>
      </w:pPr>
      <w:r>
        <w:rPr>
          <w:noProof/>
          <w:lang w:val="en-US"/>
        </w:rPr>
        <w:lastRenderedPageBreak/>
        <w:drawing>
          <wp:inline distT="0" distB="0" distL="0" distR="0" wp14:anchorId="46150B4B" wp14:editId="789FF67B">
            <wp:extent cx="4646930" cy="3324666"/>
            <wp:effectExtent l="0" t="0" r="0" b="0"/>
            <wp:docPr id="1286782214" name="Picture 4" descr="Ansoff matrix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nsoff matrix - Wikipedia"/>
                    <pic:cNvPicPr>
                      <a:picLocks noChangeAspect="1" noChangeArrowheads="1"/>
                    </pic:cNvPicPr>
                  </pic:nvPicPr>
                  <pic:blipFill rotWithShape="1">
                    <a:blip r:embed="rId9">
                      <a:extLst>
                        <a:ext uri="{28A0092B-C50C-407E-A947-70E740481C1C}">
                          <a14:useLocalDpi xmlns:a14="http://schemas.microsoft.com/office/drawing/2010/main" val="0"/>
                        </a:ext>
                      </a:extLst>
                    </a:blip>
                    <a:srcRect t="229"/>
                    <a:stretch/>
                  </pic:blipFill>
                  <pic:spPr bwMode="auto">
                    <a:xfrm>
                      <a:off x="0" y="0"/>
                      <a:ext cx="4651319" cy="3327806"/>
                    </a:xfrm>
                    <a:prstGeom prst="rect">
                      <a:avLst/>
                    </a:prstGeom>
                    <a:noFill/>
                    <a:ln>
                      <a:noFill/>
                    </a:ln>
                    <a:extLst>
                      <a:ext uri="{53640926-AAD7-44D8-BBD7-CCE9431645EC}">
                        <a14:shadowObscured xmlns:a14="http://schemas.microsoft.com/office/drawing/2010/main"/>
                      </a:ext>
                    </a:extLst>
                  </pic:spPr>
                </pic:pic>
              </a:graphicData>
            </a:graphic>
          </wp:inline>
        </w:drawing>
      </w:r>
    </w:p>
    <w:p w14:paraId="6DBD877C" w14:textId="22B08F67" w:rsidR="00D87513" w:rsidRPr="00D87513" w:rsidRDefault="00D87513" w:rsidP="00D87513">
      <w:pPr>
        <w:pStyle w:val="Caption"/>
        <w:jc w:val="center"/>
        <w:rPr>
          <w:color w:val="000000" w:themeColor="text1"/>
          <w:lang w:val="en-US"/>
        </w:rPr>
      </w:pPr>
      <w:r w:rsidRPr="00D87513">
        <w:rPr>
          <w:color w:val="000000" w:themeColor="text1"/>
        </w:rPr>
        <w:t xml:space="preserve">Figure </w:t>
      </w:r>
      <w:r w:rsidRPr="00D87513">
        <w:rPr>
          <w:color w:val="000000" w:themeColor="text1"/>
        </w:rPr>
        <w:fldChar w:fldCharType="begin"/>
      </w:r>
      <w:r w:rsidRPr="00D87513">
        <w:rPr>
          <w:color w:val="000000" w:themeColor="text1"/>
        </w:rPr>
        <w:instrText xml:space="preserve"> SEQ Figure \* ARABIC </w:instrText>
      </w:r>
      <w:r w:rsidRPr="00D87513">
        <w:rPr>
          <w:color w:val="000000" w:themeColor="text1"/>
        </w:rPr>
        <w:fldChar w:fldCharType="separate"/>
      </w:r>
      <w:r w:rsidR="00E17099">
        <w:rPr>
          <w:noProof/>
          <w:color w:val="000000" w:themeColor="text1"/>
        </w:rPr>
        <w:t>2</w:t>
      </w:r>
      <w:r w:rsidRPr="00D87513">
        <w:rPr>
          <w:color w:val="000000" w:themeColor="text1"/>
        </w:rPr>
        <w:fldChar w:fldCharType="end"/>
      </w:r>
      <w:r w:rsidRPr="00D87513">
        <w:rPr>
          <w:color w:val="000000" w:themeColor="text1"/>
        </w:rPr>
        <w:t xml:space="preserve"> Ansoff Matrix</w:t>
      </w:r>
    </w:p>
    <w:p w14:paraId="6D7E4F97" w14:textId="7E214B5F" w:rsidR="007374D4" w:rsidRPr="00B2468F" w:rsidRDefault="002253CF" w:rsidP="00B2468F">
      <w:pPr>
        <w:rPr>
          <w:lang w:val="en-US"/>
        </w:rPr>
      </w:pPr>
      <w:r>
        <w:t xml:space="preserve">However, it has been argued by </w:t>
      </w:r>
      <w:proofErr w:type="spellStart"/>
      <w:r w:rsidR="004C47B8">
        <w:rPr>
          <w:shd w:val="clear" w:color="auto" w:fill="FFFFFF"/>
        </w:rPr>
        <w:t>Bocken</w:t>
      </w:r>
      <w:proofErr w:type="spellEnd"/>
      <w:r w:rsidR="004C47B8">
        <w:rPr>
          <w:shd w:val="clear" w:color="auto" w:fill="FFFFFF"/>
        </w:rPr>
        <w:t xml:space="preserve"> and </w:t>
      </w:r>
      <w:proofErr w:type="spellStart"/>
      <w:r w:rsidR="004C47B8">
        <w:rPr>
          <w:shd w:val="clear" w:color="auto" w:fill="FFFFFF"/>
        </w:rPr>
        <w:t>Geradts</w:t>
      </w:r>
      <w:proofErr w:type="spellEnd"/>
      <w:r w:rsidR="004C47B8">
        <w:rPr>
          <w:shd w:val="clear" w:color="auto" w:fill="FFFFFF"/>
        </w:rPr>
        <w:t xml:space="preserve"> (2022)</w:t>
      </w:r>
      <w:r>
        <w:t xml:space="preserve"> that</w:t>
      </w:r>
      <w:r>
        <w:rPr>
          <w:lang w:val="en-US"/>
        </w:rPr>
        <w:t xml:space="preserve"> </w:t>
      </w:r>
      <w:r w:rsidR="000E2BCA">
        <w:rPr>
          <w:lang w:val="en-US"/>
        </w:rPr>
        <w:t>Rolls-Royce's</w:t>
      </w:r>
      <w:r w:rsidR="00B2468F" w:rsidRPr="00B2468F">
        <w:rPr>
          <w:lang w:val="en-US"/>
        </w:rPr>
        <w:t xml:space="preserve"> expansion into new regions and industries </w:t>
      </w:r>
      <w:r w:rsidR="000E2BCA">
        <w:rPr>
          <w:lang w:val="en-US"/>
        </w:rPr>
        <w:t>shows</w:t>
      </w:r>
      <w:r w:rsidR="00B2468F" w:rsidRPr="00B2468F">
        <w:rPr>
          <w:lang w:val="en-US"/>
        </w:rPr>
        <w:t xml:space="preserve"> market growth. The firm tailors its products to regional demands in developing areas with rising energy and aerospace technology demand. Finally, Rolls-Royce's diversification into digital services and electric propulsion systems creates new revenue streams and lessens dependence on established industries</w:t>
      </w:r>
      <w:r>
        <w:rPr>
          <w:lang w:val="en-US"/>
        </w:rPr>
        <w:t xml:space="preserve"> </w:t>
      </w:r>
      <w:r w:rsidR="00973C74">
        <w:rPr>
          <w:shd w:val="clear" w:color="auto" w:fill="FFFFFF"/>
        </w:rPr>
        <w:t>(Stratton et al., 2023)</w:t>
      </w:r>
      <w:r w:rsidR="00B2468F" w:rsidRPr="00B2468F">
        <w:rPr>
          <w:lang w:val="en-US"/>
        </w:rPr>
        <w:t xml:space="preserve">. This plan reduces risks and opens new growth opportunities, demonstrating Rolls-Royce's adaptable and forward-thinking market strategy. </w:t>
      </w:r>
    </w:p>
    <w:p w14:paraId="327884B2" w14:textId="7F4E1DD3" w:rsidR="00804F4B" w:rsidRDefault="00804F4B" w:rsidP="00CA1922">
      <w:pPr>
        <w:pStyle w:val="Heading1"/>
        <w:numPr>
          <w:ilvl w:val="0"/>
          <w:numId w:val="0"/>
        </w:numPr>
      </w:pPr>
      <w:bookmarkStart w:id="5" w:name="_Toc163943272"/>
      <w:r>
        <w:t>Analysing Resources and Capabilities (Alignment with Strategy)</w:t>
      </w:r>
      <w:bookmarkEnd w:id="5"/>
    </w:p>
    <w:p w14:paraId="0602A9BC" w14:textId="32929910" w:rsidR="00B2468F" w:rsidRDefault="00B2468F" w:rsidP="00B2468F">
      <w:pPr>
        <w:rPr>
          <w:lang w:val="en-US"/>
        </w:rPr>
      </w:pPr>
      <w:r w:rsidRPr="00B2468F">
        <w:rPr>
          <w:lang w:val="en-US"/>
        </w:rPr>
        <w:t xml:space="preserve">Rolls-Royce Holdings Plc's resources and expertise are key to its engineering leadership, notably in aerospace and </w:t>
      </w:r>
      <w:proofErr w:type="spellStart"/>
      <w:r w:rsidRPr="00B2468F">
        <w:rPr>
          <w:lang w:val="en-US"/>
        </w:rPr>
        <w:t>defence</w:t>
      </w:r>
      <w:proofErr w:type="spellEnd"/>
      <w:r w:rsidRPr="00B2468F">
        <w:rPr>
          <w:lang w:val="en-US"/>
        </w:rPr>
        <w:t xml:space="preserve">. </w:t>
      </w:r>
      <w:r w:rsidR="002253CF">
        <w:t xml:space="preserve">It has been determined in the research of </w:t>
      </w:r>
      <w:proofErr w:type="spellStart"/>
      <w:r w:rsidR="004C47B8">
        <w:rPr>
          <w:shd w:val="clear" w:color="auto" w:fill="FFFFFF"/>
        </w:rPr>
        <w:t>Buhalis</w:t>
      </w:r>
      <w:proofErr w:type="spellEnd"/>
      <w:r w:rsidR="004C47B8">
        <w:rPr>
          <w:shd w:val="clear" w:color="auto" w:fill="FFFFFF"/>
        </w:rPr>
        <w:t xml:space="preserve"> et al. (2022)</w:t>
      </w:r>
      <w:r w:rsidR="002253CF">
        <w:t xml:space="preserve"> that</w:t>
      </w:r>
      <w:r w:rsidR="002253CF" w:rsidRPr="00B2468F">
        <w:rPr>
          <w:lang w:val="en-US"/>
        </w:rPr>
        <w:t xml:space="preserve"> </w:t>
      </w:r>
      <w:r w:rsidR="002253CF">
        <w:rPr>
          <w:lang w:val="en-US"/>
        </w:rPr>
        <w:t>t</w:t>
      </w:r>
      <w:r w:rsidRPr="00B2468F">
        <w:rPr>
          <w:lang w:val="en-US"/>
        </w:rPr>
        <w:t xml:space="preserve">he company's £1.25 billion research &amp; development budget is a major asset. This funding helps create revolutionary technologies like the Trent XWB engines, which are efficient and </w:t>
      </w:r>
      <w:r w:rsidRPr="00B2468F">
        <w:rPr>
          <w:lang w:val="en-US"/>
        </w:rPr>
        <w:lastRenderedPageBreak/>
        <w:t>powerful. Rolls-Royce's sophisticated engineering and production enable them to make complicated power systems that fulfil safety and performance criteria. Rolls-Royce's 50,000 workers worldwide are also vital. World-class engineers and scientists complement the company's high-tech engineering capabilities. This experience complements Rolls-Royce's high-end, technologically sophisticated goods</w:t>
      </w:r>
      <w:r w:rsidR="002253CF">
        <w:rPr>
          <w:lang w:val="en-US"/>
        </w:rPr>
        <w:t xml:space="preserve"> </w:t>
      </w:r>
      <w:r w:rsidR="00973C74">
        <w:rPr>
          <w:shd w:val="clear" w:color="auto" w:fill="FFFFFF"/>
        </w:rPr>
        <w:t>(</w:t>
      </w:r>
      <w:proofErr w:type="spellStart"/>
      <w:r w:rsidR="00973C74">
        <w:rPr>
          <w:shd w:val="clear" w:color="auto" w:fill="FFFFFF"/>
        </w:rPr>
        <w:t>Tonini</w:t>
      </w:r>
      <w:proofErr w:type="spellEnd"/>
      <w:r w:rsidR="00973C74">
        <w:rPr>
          <w:shd w:val="clear" w:color="auto" w:fill="FFFFFF"/>
        </w:rPr>
        <w:t>, 2022)</w:t>
      </w:r>
      <w:r w:rsidRPr="00B2468F">
        <w:rPr>
          <w:lang w:val="en-US"/>
        </w:rPr>
        <w:t xml:space="preserve">. </w:t>
      </w:r>
    </w:p>
    <w:p w14:paraId="6D3B912E" w14:textId="0CB1EBEC" w:rsidR="00B2468F" w:rsidRDefault="00B2468F" w:rsidP="00B2468F">
      <w:pPr>
        <w:rPr>
          <w:lang w:val="en-US"/>
        </w:rPr>
      </w:pPr>
      <w:r w:rsidRPr="00B2468F">
        <w:rPr>
          <w:lang w:val="en-US"/>
        </w:rPr>
        <w:t xml:space="preserve">Rolls-Royce stays competitive by investing in cutting-edge, sustainable technology and using its </w:t>
      </w:r>
      <w:proofErr w:type="spellStart"/>
      <w:r w:rsidRPr="00B2468F">
        <w:rPr>
          <w:lang w:val="en-US"/>
        </w:rPr>
        <w:t>specialised</w:t>
      </w:r>
      <w:proofErr w:type="spellEnd"/>
      <w:r w:rsidRPr="00B2468F">
        <w:rPr>
          <w:lang w:val="en-US"/>
        </w:rPr>
        <w:t xml:space="preserve"> personnel</w:t>
      </w:r>
      <w:r w:rsidR="00973C74">
        <w:rPr>
          <w:lang w:val="en-US"/>
        </w:rPr>
        <w:t xml:space="preserve"> </w:t>
      </w:r>
      <w:r w:rsidR="00973C74">
        <w:rPr>
          <w:shd w:val="clear" w:color="auto" w:fill="FFFFFF"/>
        </w:rPr>
        <w:t>(</w:t>
      </w:r>
      <w:proofErr w:type="spellStart"/>
      <w:r w:rsidR="00973C74">
        <w:rPr>
          <w:shd w:val="clear" w:color="auto" w:fill="FFFFFF"/>
        </w:rPr>
        <w:t>Voulvoulis</w:t>
      </w:r>
      <w:proofErr w:type="spellEnd"/>
      <w:r w:rsidR="00973C74">
        <w:rPr>
          <w:shd w:val="clear" w:color="auto" w:fill="FFFFFF"/>
        </w:rPr>
        <w:t>, 2022)</w:t>
      </w:r>
      <w:r w:rsidRPr="00B2468F">
        <w:rPr>
          <w:lang w:val="en-US"/>
        </w:rPr>
        <w:t xml:space="preserve">. This strategic allocation supports market leadership in its conventional industries and allows the firm to pursue new digital and electrical technology options to react to market needs and future growth areas. </w:t>
      </w:r>
    </w:p>
    <w:p w14:paraId="26C75926" w14:textId="0D8CAD3B" w:rsidR="00B2468F" w:rsidRDefault="00B2468F" w:rsidP="00B2468F">
      <w:pPr>
        <w:pStyle w:val="Heading2"/>
        <w:numPr>
          <w:ilvl w:val="0"/>
          <w:numId w:val="0"/>
        </w:numPr>
        <w:rPr>
          <w:lang w:val="en-US"/>
        </w:rPr>
      </w:pPr>
      <w:bookmarkStart w:id="6" w:name="_Toc163943273"/>
      <w:r w:rsidRPr="00B2468F">
        <w:rPr>
          <w:lang w:val="en-US"/>
        </w:rPr>
        <w:t>Value Chain and System Analysis</w:t>
      </w:r>
      <w:bookmarkEnd w:id="6"/>
      <w:r>
        <w:rPr>
          <w:lang w:val="en-US"/>
        </w:rPr>
        <w:t xml:space="preserve"> </w:t>
      </w:r>
    </w:p>
    <w:p w14:paraId="055A5D6E" w14:textId="09657611" w:rsidR="003F2413" w:rsidRPr="003F2413" w:rsidRDefault="003F2413" w:rsidP="003F2413">
      <w:pPr>
        <w:rPr>
          <w:lang w:val="en-US"/>
        </w:rPr>
      </w:pPr>
      <w:r w:rsidRPr="003F2413">
        <w:rPr>
          <w:lang w:val="en-US"/>
        </w:rPr>
        <w:t>The value chain connects an organization's activities to its major functions. It then evaluates each part's contribution to the business's added value. The notion was used in accounting analysis for</w:t>
      </w:r>
      <w:r>
        <w:rPr>
          <w:lang w:val="en-US"/>
        </w:rPr>
        <w:t xml:space="preserve"> some</w:t>
      </w:r>
      <w:r w:rsidRPr="003F2413">
        <w:rPr>
          <w:lang w:val="en-US"/>
        </w:rPr>
        <w:t xml:space="preserve"> years before Michael Porter introduced it for strategic analysis. Essentially, he connected two areas:</w:t>
      </w:r>
    </w:p>
    <w:p w14:paraId="20EB656B" w14:textId="76BEEF11" w:rsidR="003F2413" w:rsidRDefault="003F2413" w:rsidP="003F2413">
      <w:pPr>
        <w:rPr>
          <w:lang w:val="en-US"/>
        </w:rPr>
      </w:pPr>
      <w:r w:rsidRPr="003F2413">
        <w:rPr>
          <w:lang w:val="en-US"/>
        </w:rPr>
        <w:t xml:space="preserve"> 1. Each part of the </w:t>
      </w:r>
      <w:proofErr w:type="spellStart"/>
      <w:r w:rsidRPr="003F2413">
        <w:rPr>
          <w:lang w:val="en-US"/>
        </w:rPr>
        <w:t>organisation</w:t>
      </w:r>
      <w:proofErr w:type="spellEnd"/>
      <w:r w:rsidRPr="003F2413">
        <w:rPr>
          <w:lang w:val="en-US"/>
        </w:rPr>
        <w:t xml:space="preserve"> adds value to the entire; 2. Each part may contribute to the competitive advantage of the whole </w:t>
      </w:r>
      <w:proofErr w:type="spellStart"/>
      <w:r w:rsidRPr="003F2413">
        <w:rPr>
          <w:lang w:val="en-US"/>
        </w:rPr>
        <w:t>organisation</w:t>
      </w:r>
      <w:proofErr w:type="spellEnd"/>
      <w:r w:rsidRPr="003F2413">
        <w:rPr>
          <w:lang w:val="en-US"/>
        </w:rPr>
        <w:t>.</w:t>
      </w:r>
    </w:p>
    <w:p w14:paraId="01512643" w14:textId="0FDCB3D3" w:rsidR="00B2468F" w:rsidRDefault="00B2468F" w:rsidP="00B2468F">
      <w:pPr>
        <w:rPr>
          <w:lang w:val="en-US"/>
        </w:rPr>
      </w:pPr>
      <w:r w:rsidRPr="00B2468F">
        <w:rPr>
          <w:lang w:val="en-US"/>
        </w:rPr>
        <w:t xml:space="preserve">Rolls-Royce Holdings Plc </w:t>
      </w:r>
      <w:proofErr w:type="spellStart"/>
      <w:r w:rsidRPr="00B2468F">
        <w:rPr>
          <w:lang w:val="en-US"/>
        </w:rPr>
        <w:t>optimises</w:t>
      </w:r>
      <w:proofErr w:type="spellEnd"/>
      <w:r w:rsidRPr="00B2468F">
        <w:rPr>
          <w:lang w:val="en-US"/>
        </w:rPr>
        <w:t xml:space="preserve"> resource allocation and quality via Value Chain and Value System analysis. </w:t>
      </w:r>
      <w:r w:rsidR="00B51228">
        <w:rPr>
          <w:lang w:val="en-US"/>
        </w:rPr>
        <w:t>In</w:t>
      </w:r>
      <w:r w:rsidRPr="00B2468F">
        <w:rPr>
          <w:lang w:val="en-US"/>
        </w:rPr>
        <w:t xml:space="preserve"> 2020, the firm invested £1.25 billion </w:t>
      </w:r>
      <w:r w:rsidR="00B51228">
        <w:rPr>
          <w:lang w:val="en-US"/>
        </w:rPr>
        <w:t>in</w:t>
      </w:r>
      <w:r w:rsidRPr="00B2468F">
        <w:rPr>
          <w:lang w:val="en-US"/>
        </w:rPr>
        <w:t xml:space="preserve"> R&amp;D, which is crucial to its value chain</w:t>
      </w:r>
      <w:r w:rsidR="00973C74">
        <w:rPr>
          <w:lang w:val="en-US"/>
        </w:rPr>
        <w:t xml:space="preserve"> </w:t>
      </w:r>
      <w:r w:rsidR="00973C74">
        <w:rPr>
          <w:shd w:val="clear" w:color="auto" w:fill="FFFFFF"/>
        </w:rPr>
        <w:t>(Woods, 2022)</w:t>
      </w:r>
      <w:r w:rsidRPr="00B2468F">
        <w:rPr>
          <w:lang w:val="en-US"/>
        </w:rPr>
        <w:t xml:space="preserve">. This enormous R&amp;D investment </w:t>
      </w:r>
      <w:proofErr w:type="spellStart"/>
      <w:r w:rsidRPr="00B2468F">
        <w:rPr>
          <w:lang w:val="en-US"/>
        </w:rPr>
        <w:t>prioritises</w:t>
      </w:r>
      <w:proofErr w:type="spellEnd"/>
      <w:r w:rsidRPr="00B2468F">
        <w:rPr>
          <w:lang w:val="en-US"/>
        </w:rPr>
        <w:t xml:space="preserve"> sophisticated propulsion systems and sustainable technologies to preserve its aerospace and </w:t>
      </w:r>
      <w:proofErr w:type="spellStart"/>
      <w:r w:rsidRPr="00B2468F">
        <w:rPr>
          <w:lang w:val="en-US"/>
        </w:rPr>
        <w:t>defence</w:t>
      </w:r>
      <w:proofErr w:type="spellEnd"/>
      <w:r w:rsidRPr="00B2468F">
        <w:rPr>
          <w:lang w:val="en-US"/>
        </w:rPr>
        <w:t xml:space="preserve"> competitive advantage. Rolls-Royce's sophisticated inbound logistics network obtains high-quality materials and components worldwide. This assures that the value chain's production process uses cutting-edge technology and strict standards to build dependable and efficient engines. </w:t>
      </w:r>
      <w:r w:rsidR="00973C74">
        <w:t xml:space="preserve">In addition to </w:t>
      </w:r>
      <w:r w:rsidR="00973C74">
        <w:lastRenderedPageBreak/>
        <w:t xml:space="preserve">this, it has also been claimed by </w:t>
      </w:r>
      <w:r w:rsidR="004C47B8">
        <w:rPr>
          <w:shd w:val="clear" w:color="auto" w:fill="FFFFFF"/>
        </w:rPr>
        <w:t xml:space="preserve">Cederberg and </w:t>
      </w:r>
      <w:proofErr w:type="spellStart"/>
      <w:r w:rsidR="004C47B8">
        <w:rPr>
          <w:shd w:val="clear" w:color="auto" w:fill="FFFFFF"/>
        </w:rPr>
        <w:t>Hæstad</w:t>
      </w:r>
      <w:proofErr w:type="spellEnd"/>
      <w:r w:rsidR="004C47B8">
        <w:rPr>
          <w:shd w:val="clear" w:color="auto" w:fill="FFFFFF"/>
        </w:rPr>
        <w:t xml:space="preserve"> </w:t>
      </w:r>
      <w:proofErr w:type="spellStart"/>
      <w:r w:rsidR="004C47B8">
        <w:rPr>
          <w:shd w:val="clear" w:color="auto" w:fill="FFFFFF"/>
        </w:rPr>
        <w:t>Bjørnstad</w:t>
      </w:r>
      <w:proofErr w:type="spellEnd"/>
      <w:r w:rsidR="004C47B8">
        <w:rPr>
          <w:shd w:val="clear" w:color="auto" w:fill="FFFFFF"/>
        </w:rPr>
        <w:t xml:space="preserve"> (2023)</w:t>
      </w:r>
      <w:r w:rsidR="00973C74">
        <w:t xml:space="preserve"> that</w:t>
      </w:r>
      <w:r w:rsidR="00973C74" w:rsidRPr="00B2468F">
        <w:rPr>
          <w:lang w:val="en-US"/>
        </w:rPr>
        <w:t xml:space="preserve"> </w:t>
      </w:r>
      <w:r w:rsidRPr="00B2468F">
        <w:rPr>
          <w:lang w:val="en-US"/>
        </w:rPr>
        <w:t xml:space="preserve">Rolls-Royce improves manufacturing efficiency and quality by simplifying processes and concentrating on continual improvement. </w:t>
      </w:r>
    </w:p>
    <w:p w14:paraId="3A525692" w14:textId="77777777" w:rsidR="00E17099" w:rsidRDefault="00E17099" w:rsidP="00E17099">
      <w:pPr>
        <w:keepNext/>
        <w:jc w:val="center"/>
      </w:pPr>
      <w:r w:rsidRPr="00E17099">
        <w:rPr>
          <w:noProof/>
          <w:lang w:val="en-US"/>
        </w:rPr>
        <w:drawing>
          <wp:inline distT="0" distB="0" distL="0" distR="0" wp14:anchorId="305F2B5E" wp14:editId="6836C25B">
            <wp:extent cx="4361505" cy="2835910"/>
            <wp:effectExtent l="0" t="0" r="0" b="0"/>
            <wp:docPr id="745862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862239" name=""/>
                    <pic:cNvPicPr/>
                  </pic:nvPicPr>
                  <pic:blipFill>
                    <a:blip r:embed="rId10"/>
                    <a:stretch>
                      <a:fillRect/>
                    </a:stretch>
                  </pic:blipFill>
                  <pic:spPr>
                    <a:xfrm>
                      <a:off x="0" y="0"/>
                      <a:ext cx="4362546" cy="2836587"/>
                    </a:xfrm>
                    <a:prstGeom prst="rect">
                      <a:avLst/>
                    </a:prstGeom>
                  </pic:spPr>
                </pic:pic>
              </a:graphicData>
            </a:graphic>
          </wp:inline>
        </w:drawing>
      </w:r>
    </w:p>
    <w:p w14:paraId="1CB8778A" w14:textId="2D75A172" w:rsidR="00E17099" w:rsidRPr="00E17099" w:rsidRDefault="00E17099" w:rsidP="00E17099">
      <w:pPr>
        <w:pStyle w:val="Caption"/>
        <w:jc w:val="center"/>
        <w:rPr>
          <w:color w:val="000000" w:themeColor="text1"/>
          <w:lang w:val="en-US"/>
        </w:rPr>
      </w:pPr>
      <w:r w:rsidRPr="00E17099">
        <w:rPr>
          <w:color w:val="000000" w:themeColor="text1"/>
        </w:rPr>
        <w:t xml:space="preserve">Figure </w:t>
      </w:r>
      <w:r w:rsidRPr="00E17099">
        <w:rPr>
          <w:color w:val="000000" w:themeColor="text1"/>
        </w:rPr>
        <w:fldChar w:fldCharType="begin"/>
      </w:r>
      <w:r w:rsidRPr="00E17099">
        <w:rPr>
          <w:color w:val="000000" w:themeColor="text1"/>
        </w:rPr>
        <w:instrText xml:space="preserve"> SEQ Figure \* ARABIC </w:instrText>
      </w:r>
      <w:r w:rsidRPr="00E17099">
        <w:rPr>
          <w:color w:val="000000" w:themeColor="text1"/>
        </w:rPr>
        <w:fldChar w:fldCharType="separate"/>
      </w:r>
      <w:r w:rsidRPr="00E17099">
        <w:rPr>
          <w:noProof/>
          <w:color w:val="000000" w:themeColor="text1"/>
        </w:rPr>
        <w:t>3</w:t>
      </w:r>
      <w:r w:rsidRPr="00E17099">
        <w:rPr>
          <w:color w:val="000000" w:themeColor="text1"/>
        </w:rPr>
        <w:fldChar w:fldCharType="end"/>
      </w:r>
      <w:r w:rsidRPr="00E17099">
        <w:rPr>
          <w:color w:val="000000" w:themeColor="text1"/>
        </w:rPr>
        <w:t xml:space="preserve"> Value Chain Analysis</w:t>
      </w:r>
    </w:p>
    <w:p w14:paraId="196D8C34" w14:textId="7F128F2C" w:rsidR="00B2468F" w:rsidRDefault="00B2468F" w:rsidP="00B2468F">
      <w:pPr>
        <w:rPr>
          <w:lang w:val="en-US"/>
        </w:rPr>
      </w:pPr>
      <w:r w:rsidRPr="00B2468F">
        <w:rPr>
          <w:lang w:val="en-US"/>
        </w:rPr>
        <w:t xml:space="preserve">After-sales services, a vital part of outbound logistics, are also strong. </w:t>
      </w:r>
      <w:r w:rsidR="00973C74">
        <w:t xml:space="preserve">As per </w:t>
      </w:r>
      <w:r w:rsidR="004C47B8">
        <w:rPr>
          <w:shd w:val="clear" w:color="auto" w:fill="FFFFFF"/>
        </w:rPr>
        <w:t>Fong et al. (2023)</w:t>
      </w:r>
      <w:r w:rsidR="00973C74" w:rsidRPr="00B2468F">
        <w:rPr>
          <w:lang w:val="en-US"/>
        </w:rPr>
        <w:t xml:space="preserve"> </w:t>
      </w:r>
      <w:r w:rsidR="00973C74">
        <w:rPr>
          <w:lang w:val="en-US"/>
        </w:rPr>
        <w:t>m</w:t>
      </w:r>
      <w:r w:rsidRPr="00B2468F">
        <w:rPr>
          <w:lang w:val="en-US"/>
        </w:rPr>
        <w:t>aintenance, repair, and overhaul (MRO) activities lengthen product lifecycles and improve customer loyalty. This entire value chain strategy helps Rolls-Royce provide exceptional client value. Rolls-Royce also connects its value chain with other industry players via strategic alliances, boosting its technical capabilities and market reach</w:t>
      </w:r>
      <w:r w:rsidR="00973C74">
        <w:rPr>
          <w:lang w:val="en-US"/>
        </w:rPr>
        <w:t xml:space="preserve"> </w:t>
      </w:r>
      <w:r w:rsidR="00973C74">
        <w:rPr>
          <w:shd w:val="clear" w:color="auto" w:fill="FFFFFF"/>
        </w:rPr>
        <w:t>(</w:t>
      </w:r>
      <w:proofErr w:type="spellStart"/>
      <w:r w:rsidR="00973C74">
        <w:rPr>
          <w:shd w:val="clear" w:color="auto" w:fill="FFFFFF"/>
        </w:rPr>
        <w:t>Wuori</w:t>
      </w:r>
      <w:proofErr w:type="spellEnd"/>
      <w:r w:rsidR="00973C74">
        <w:rPr>
          <w:shd w:val="clear" w:color="auto" w:fill="FFFFFF"/>
        </w:rPr>
        <w:t>, 2023)</w:t>
      </w:r>
      <w:r w:rsidRPr="00B2468F">
        <w:rPr>
          <w:lang w:val="en-US"/>
        </w:rPr>
        <w:t xml:space="preserve">. This linked value chain helps Rolls-Royce adjust quickly to changing market conditions and client demands, solidifying its worldwide engineering and technological leadership. </w:t>
      </w:r>
    </w:p>
    <w:p w14:paraId="22836D06" w14:textId="5DA02234" w:rsidR="00B2468F" w:rsidRDefault="00B2468F" w:rsidP="00B2468F">
      <w:pPr>
        <w:pStyle w:val="Heading2"/>
        <w:numPr>
          <w:ilvl w:val="0"/>
          <w:numId w:val="0"/>
        </w:numPr>
        <w:rPr>
          <w:lang w:val="en-US"/>
        </w:rPr>
      </w:pPr>
      <w:bookmarkStart w:id="7" w:name="_Toc163943274"/>
      <w:r w:rsidRPr="00B2468F">
        <w:rPr>
          <w:lang w:val="en-US"/>
        </w:rPr>
        <w:t>VRIO Analysis</w:t>
      </w:r>
      <w:bookmarkEnd w:id="7"/>
    </w:p>
    <w:p w14:paraId="050B1311" w14:textId="433268B8" w:rsidR="003F2413" w:rsidRDefault="003F2413" w:rsidP="00B2468F">
      <w:pPr>
        <w:rPr>
          <w:lang w:val="en-US"/>
        </w:rPr>
      </w:pPr>
      <w:r w:rsidRPr="003F2413">
        <w:rPr>
          <w:lang w:val="en-US"/>
        </w:rPr>
        <w:t xml:space="preserve">Tools can be developed to </w:t>
      </w:r>
      <w:proofErr w:type="spellStart"/>
      <w:r w:rsidRPr="003F2413">
        <w:rPr>
          <w:lang w:val="en-US"/>
        </w:rPr>
        <w:t>analyse</w:t>
      </w:r>
      <w:proofErr w:type="spellEnd"/>
      <w:r w:rsidRPr="003F2413">
        <w:rPr>
          <w:lang w:val="en-US"/>
        </w:rPr>
        <w:t xml:space="preserve"> a firm's resources and capabilities and their potential to produce competitive advantages. This will reveal a firm's internal strengths and flaws. The </w:t>
      </w:r>
      <w:r w:rsidRPr="003F2413">
        <w:rPr>
          <w:lang w:val="en-US"/>
        </w:rPr>
        <w:lastRenderedPageBreak/>
        <w:t xml:space="preserve">VRIO framework is the main tool for internal analysis. The VRIO framework asks four questions regarding a resource or capacity to identify its competitive potential: Value, Rarity, Imitability, and </w:t>
      </w:r>
      <w:proofErr w:type="spellStart"/>
      <w:r w:rsidRPr="003F2413">
        <w:rPr>
          <w:lang w:val="en-US"/>
        </w:rPr>
        <w:t>Organisation</w:t>
      </w:r>
      <w:proofErr w:type="spellEnd"/>
      <w:r w:rsidRPr="003F2413">
        <w:rPr>
          <w:lang w:val="en-US"/>
        </w:rPr>
        <w:t>.</w:t>
      </w:r>
    </w:p>
    <w:p w14:paraId="285FB734" w14:textId="42C4700A" w:rsidR="00B2468F" w:rsidRDefault="00B2468F" w:rsidP="00B2468F">
      <w:pPr>
        <w:rPr>
          <w:lang w:val="en-US"/>
        </w:rPr>
      </w:pPr>
      <w:r w:rsidRPr="00B2468F">
        <w:rPr>
          <w:lang w:val="en-US"/>
        </w:rPr>
        <w:t xml:space="preserve">VRIO research shows that Rolls-Royce Holdings Plc's sustainable competitive advantage comes from particular resources and competencies. </w:t>
      </w:r>
      <w:r w:rsidR="00973C74">
        <w:t xml:space="preserve">As posted by </w:t>
      </w:r>
      <w:r w:rsidR="004C47B8">
        <w:rPr>
          <w:shd w:val="clear" w:color="auto" w:fill="FFFFFF"/>
        </w:rPr>
        <w:t>Yazdani (2022)</w:t>
      </w:r>
      <w:r w:rsidR="00973C74">
        <w:t xml:space="preserve"> </w:t>
      </w:r>
      <w:r w:rsidR="00973C74">
        <w:rPr>
          <w:lang w:val="en-US"/>
        </w:rPr>
        <w:t>i</w:t>
      </w:r>
      <w:r w:rsidRPr="00B2468F">
        <w:rPr>
          <w:lang w:val="en-US"/>
        </w:rPr>
        <w:t xml:space="preserve">nvestment in R&amp;D is a key resource for the </w:t>
      </w:r>
      <w:proofErr w:type="spellStart"/>
      <w:r w:rsidRPr="00B2468F">
        <w:rPr>
          <w:lang w:val="en-US"/>
        </w:rPr>
        <w:t>organisation</w:t>
      </w:r>
      <w:proofErr w:type="spellEnd"/>
      <w:r w:rsidRPr="00B2468F">
        <w:rPr>
          <w:lang w:val="en-US"/>
        </w:rPr>
        <w:t>. With an expenditure of £1.25 billion in 2020, this concentration on innovation creates unusual, high-performance aircraft and marine engines that are hard to copy.</w:t>
      </w:r>
      <w:r w:rsidR="00277505">
        <w:rPr>
          <w:lang w:val="en-US"/>
        </w:rPr>
        <w:t xml:space="preserve"> </w:t>
      </w:r>
      <w:r w:rsidRPr="00B2468F">
        <w:rPr>
          <w:lang w:val="en-US"/>
        </w:rPr>
        <w:t>This allows Rolls-Royce to lead engine efficiency and sustainability technology, meeting worldwide environmental requirements and consumer requests</w:t>
      </w:r>
      <w:r w:rsidR="00973C74">
        <w:rPr>
          <w:lang w:val="en-US"/>
        </w:rPr>
        <w:t xml:space="preserve"> </w:t>
      </w:r>
      <w:r w:rsidR="00973C74">
        <w:rPr>
          <w:shd w:val="clear" w:color="auto" w:fill="FFFFFF"/>
        </w:rPr>
        <w:t>(Fu et al., 2023)</w:t>
      </w:r>
      <w:r w:rsidRPr="00B2468F">
        <w:rPr>
          <w:lang w:val="en-US"/>
        </w:rPr>
        <w:t>.</w:t>
      </w:r>
    </w:p>
    <w:p w14:paraId="5219EB02" w14:textId="77777777" w:rsidR="00D87513" w:rsidRDefault="00D87513" w:rsidP="00D87513">
      <w:pPr>
        <w:keepNext/>
        <w:jc w:val="center"/>
      </w:pPr>
      <w:r>
        <w:rPr>
          <w:noProof/>
          <w:lang w:val="en-US"/>
        </w:rPr>
        <w:drawing>
          <wp:inline distT="0" distB="0" distL="0" distR="0" wp14:anchorId="595E50D5" wp14:editId="23436B2A">
            <wp:extent cx="4425220" cy="2487295"/>
            <wp:effectExtent l="0" t="0" r="0" b="0"/>
            <wp:docPr id="1393661958" name="Picture 2" descr="VRIO Framework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RIO Framework EXPLAINED with EXAMPLES | B2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28000" cy="2488858"/>
                    </a:xfrm>
                    <a:prstGeom prst="rect">
                      <a:avLst/>
                    </a:prstGeom>
                    <a:noFill/>
                    <a:ln>
                      <a:noFill/>
                    </a:ln>
                  </pic:spPr>
                </pic:pic>
              </a:graphicData>
            </a:graphic>
          </wp:inline>
        </w:drawing>
      </w:r>
    </w:p>
    <w:p w14:paraId="15201CAF" w14:textId="08624951" w:rsidR="00D87513" w:rsidRPr="00D87513" w:rsidRDefault="00D87513" w:rsidP="00D87513">
      <w:pPr>
        <w:pStyle w:val="Caption"/>
        <w:jc w:val="center"/>
        <w:rPr>
          <w:color w:val="000000" w:themeColor="text1"/>
          <w:lang w:val="en-US"/>
        </w:rPr>
      </w:pPr>
      <w:r w:rsidRPr="00D87513">
        <w:rPr>
          <w:color w:val="000000" w:themeColor="text1"/>
        </w:rPr>
        <w:t xml:space="preserve">Figure </w:t>
      </w:r>
      <w:r w:rsidRPr="00D87513">
        <w:rPr>
          <w:color w:val="000000" w:themeColor="text1"/>
        </w:rPr>
        <w:fldChar w:fldCharType="begin"/>
      </w:r>
      <w:r w:rsidRPr="00D87513">
        <w:rPr>
          <w:color w:val="000000" w:themeColor="text1"/>
        </w:rPr>
        <w:instrText xml:space="preserve"> SEQ Figure \* ARABIC </w:instrText>
      </w:r>
      <w:r w:rsidRPr="00D87513">
        <w:rPr>
          <w:color w:val="000000" w:themeColor="text1"/>
        </w:rPr>
        <w:fldChar w:fldCharType="separate"/>
      </w:r>
      <w:r w:rsidR="00E17099">
        <w:rPr>
          <w:noProof/>
          <w:color w:val="000000" w:themeColor="text1"/>
        </w:rPr>
        <w:t>4</w:t>
      </w:r>
      <w:r w:rsidRPr="00D87513">
        <w:rPr>
          <w:color w:val="000000" w:themeColor="text1"/>
        </w:rPr>
        <w:fldChar w:fldCharType="end"/>
      </w:r>
      <w:r w:rsidRPr="00D87513">
        <w:rPr>
          <w:color w:val="000000" w:themeColor="text1"/>
        </w:rPr>
        <w:t xml:space="preserve"> VRIO Framework</w:t>
      </w:r>
    </w:p>
    <w:p w14:paraId="16ED2041" w14:textId="72B1BC1C" w:rsidR="00CA1922" w:rsidRPr="00B2468F" w:rsidRDefault="00B2468F" w:rsidP="00B2468F">
      <w:pPr>
        <w:rPr>
          <w:lang w:val="en-US"/>
        </w:rPr>
      </w:pPr>
      <w:r w:rsidRPr="00B2468F">
        <w:rPr>
          <w:lang w:val="en-US"/>
        </w:rPr>
        <w:t>Rolls-Royce's world-class engineers and scientists are another asset. This human capital is unique and precious since it requires great competence and extensive training and experience</w:t>
      </w:r>
      <w:r w:rsidR="00973C74">
        <w:rPr>
          <w:lang w:val="en-US"/>
        </w:rPr>
        <w:t xml:space="preserve"> </w:t>
      </w:r>
      <w:r w:rsidR="00973C74">
        <w:rPr>
          <w:shd w:val="clear" w:color="auto" w:fill="FFFFFF"/>
        </w:rPr>
        <w:t>(Gupta et al., 2022)</w:t>
      </w:r>
      <w:r w:rsidRPr="00B2468F">
        <w:rPr>
          <w:lang w:val="en-US"/>
        </w:rPr>
        <w:t xml:space="preserve">. The company's well-organized talent development and use </w:t>
      </w:r>
      <w:r w:rsidR="000E2BCA">
        <w:rPr>
          <w:lang w:val="en-US"/>
        </w:rPr>
        <w:t>contribute</w:t>
      </w:r>
      <w:r w:rsidRPr="00B2468F">
        <w:rPr>
          <w:lang w:val="en-US"/>
        </w:rPr>
        <w:t xml:space="preserve"> to its high-quality, trustworthy goods. </w:t>
      </w:r>
      <w:r w:rsidR="00973C74">
        <w:t xml:space="preserve">In addition to this, </w:t>
      </w:r>
      <w:r w:rsidR="004C47B8">
        <w:rPr>
          <w:shd w:val="clear" w:color="auto" w:fill="FFFFFF"/>
        </w:rPr>
        <w:t>Abraham et al. (2023)</w:t>
      </w:r>
      <w:r w:rsidR="00973C74">
        <w:t xml:space="preserve"> </w:t>
      </w:r>
      <w:r w:rsidR="00B51228">
        <w:t>have</w:t>
      </w:r>
      <w:r w:rsidR="00973C74">
        <w:t xml:space="preserve"> emphasized in </w:t>
      </w:r>
      <w:r w:rsidR="00B51228">
        <w:t>their</w:t>
      </w:r>
      <w:r w:rsidR="00973C74">
        <w:t xml:space="preserve"> study that</w:t>
      </w:r>
      <w:r w:rsidR="00973C74" w:rsidRPr="00B2468F">
        <w:rPr>
          <w:lang w:val="en-US"/>
        </w:rPr>
        <w:t xml:space="preserve"> </w:t>
      </w:r>
      <w:r w:rsidRPr="00B2468F">
        <w:rPr>
          <w:lang w:val="en-US"/>
        </w:rPr>
        <w:t xml:space="preserve">Rolls-Royce's century-old engineering heritage makes it a unique asset. Through </w:t>
      </w:r>
      <w:r w:rsidRPr="00B2468F">
        <w:rPr>
          <w:lang w:val="en-US"/>
        </w:rPr>
        <w:lastRenderedPageBreak/>
        <w:t xml:space="preserve">constant product performance and customer service, this reputation delivers a trust-based competitive edge that lasts in the aerospace and </w:t>
      </w:r>
      <w:proofErr w:type="spellStart"/>
      <w:r w:rsidRPr="00B2468F">
        <w:rPr>
          <w:lang w:val="en-US"/>
        </w:rPr>
        <w:t>defence</w:t>
      </w:r>
      <w:proofErr w:type="spellEnd"/>
      <w:r w:rsidRPr="00B2468F">
        <w:rPr>
          <w:lang w:val="en-US"/>
        </w:rPr>
        <w:t xml:space="preserve"> sectors. </w:t>
      </w:r>
    </w:p>
    <w:p w14:paraId="3A83DCAB" w14:textId="1BD51D9C" w:rsidR="00804F4B" w:rsidRDefault="00804F4B" w:rsidP="00F5147C">
      <w:pPr>
        <w:pStyle w:val="Heading1"/>
        <w:numPr>
          <w:ilvl w:val="0"/>
          <w:numId w:val="0"/>
        </w:numPr>
      </w:pPr>
      <w:bookmarkStart w:id="8" w:name="_Toc163943275"/>
      <w:r>
        <w:t>Evaluating Strategy in Action</w:t>
      </w:r>
      <w:bookmarkEnd w:id="8"/>
    </w:p>
    <w:p w14:paraId="03020165" w14:textId="055BAF01" w:rsidR="00B2468F" w:rsidRDefault="00B2468F" w:rsidP="00B2468F">
      <w:pPr>
        <w:rPr>
          <w:lang w:val="en-US"/>
        </w:rPr>
      </w:pPr>
      <w:r w:rsidRPr="00B2468F">
        <w:rPr>
          <w:lang w:val="en-US"/>
        </w:rPr>
        <w:t>Rolls-Royce Holdings Plc has achieved stable business outcomes through unique and differentiated commercial and capital strategies. </w:t>
      </w:r>
      <w:proofErr w:type="spellStart"/>
      <w:r w:rsidR="004C47B8">
        <w:rPr>
          <w:shd w:val="clear" w:color="auto" w:fill="FFFFFF"/>
        </w:rPr>
        <w:t>Alkaraan</w:t>
      </w:r>
      <w:proofErr w:type="spellEnd"/>
      <w:r w:rsidR="004C47B8">
        <w:rPr>
          <w:shd w:val="clear" w:color="auto" w:fill="FFFFFF"/>
        </w:rPr>
        <w:t xml:space="preserve"> et al. (2023)</w:t>
      </w:r>
      <w:r w:rsidR="00973C74">
        <w:t xml:space="preserve"> </w:t>
      </w:r>
      <w:r w:rsidR="00B51228">
        <w:t>have</w:t>
      </w:r>
      <w:r w:rsidR="00973C74">
        <w:t xml:space="preserve"> asserted in this research that</w:t>
      </w:r>
      <w:r w:rsidR="00973C74" w:rsidRPr="00B2468F">
        <w:rPr>
          <w:lang w:val="en-US"/>
        </w:rPr>
        <w:t xml:space="preserve"> </w:t>
      </w:r>
      <w:r w:rsidRPr="00B2468F">
        <w:rPr>
          <w:lang w:val="en-US"/>
        </w:rPr>
        <w:t xml:space="preserve">Rolls-Royce is </w:t>
      </w:r>
      <w:r w:rsidR="000E2BCA">
        <w:rPr>
          <w:lang w:val="en-US"/>
        </w:rPr>
        <w:t>at</w:t>
      </w:r>
      <w:r w:rsidRPr="00B2468F">
        <w:rPr>
          <w:lang w:val="en-US"/>
        </w:rPr>
        <w:t xml:space="preserve"> </w:t>
      </w:r>
      <w:r w:rsidR="000E2BCA">
        <w:rPr>
          <w:lang w:val="en-US"/>
        </w:rPr>
        <w:t xml:space="preserve">the </w:t>
      </w:r>
      <w:r w:rsidRPr="00B2468F">
        <w:rPr>
          <w:lang w:val="en-US"/>
        </w:rPr>
        <w:t xml:space="preserve">forefront of engine efficiency and environmental innovations by moving £1.25 billion in R&amp;D investment in 2020. Such loyalty has brought the corporation success such as Trent XWB engines which are regarded as the best and have elevated </w:t>
      </w:r>
      <w:r w:rsidR="000E2BCA">
        <w:rPr>
          <w:lang w:val="en-US"/>
        </w:rPr>
        <w:t xml:space="preserve">the </w:t>
      </w:r>
      <w:r w:rsidRPr="00B2468F">
        <w:rPr>
          <w:lang w:val="en-US"/>
        </w:rPr>
        <w:t>company’s aerospace reputation.</w:t>
      </w:r>
    </w:p>
    <w:p w14:paraId="73206EEE" w14:textId="39BEFF88" w:rsidR="00B2468F" w:rsidRDefault="00B2468F" w:rsidP="00B2468F">
      <w:pPr>
        <w:rPr>
          <w:lang w:val="en-US"/>
        </w:rPr>
      </w:pPr>
      <w:r w:rsidRPr="00B2468F">
        <w:rPr>
          <w:lang w:val="en-US"/>
        </w:rPr>
        <w:t xml:space="preserve">Developments </w:t>
      </w:r>
      <w:r w:rsidR="000E2BCA">
        <w:rPr>
          <w:lang w:val="en-US"/>
        </w:rPr>
        <w:t>in</w:t>
      </w:r>
      <w:r w:rsidRPr="00B2468F">
        <w:rPr>
          <w:lang w:val="en-US"/>
        </w:rPr>
        <w:t xml:space="preserve"> aircraft, </w:t>
      </w:r>
      <w:proofErr w:type="spellStart"/>
      <w:r w:rsidR="000E2BCA">
        <w:rPr>
          <w:lang w:val="en-US"/>
        </w:rPr>
        <w:t>defence</w:t>
      </w:r>
      <w:proofErr w:type="spellEnd"/>
      <w:r w:rsidRPr="00B2468F">
        <w:rPr>
          <w:lang w:val="en-US"/>
        </w:rPr>
        <w:t xml:space="preserve">, and power systems diversification by Rolls-Royce </w:t>
      </w:r>
      <w:r w:rsidR="000E2BCA">
        <w:rPr>
          <w:lang w:val="en-US"/>
        </w:rPr>
        <w:t>have</w:t>
      </w:r>
      <w:r w:rsidRPr="00B2468F">
        <w:rPr>
          <w:lang w:val="en-US"/>
        </w:rPr>
        <w:t xml:space="preserve"> contributed to decreasing the risk of market volatility. This move gives the company a variety of income sources since it was able to pull a wide range of clients even during the COVID-19 global crisis </w:t>
      </w:r>
      <w:r w:rsidR="000E2BCA">
        <w:rPr>
          <w:lang w:val="en-US"/>
        </w:rPr>
        <w:t>which</w:t>
      </w:r>
      <w:r w:rsidRPr="00B2468F">
        <w:rPr>
          <w:lang w:val="en-US"/>
        </w:rPr>
        <w:t xml:space="preserve"> has been a very hard blow to the aircraft industry. The strategic alliances and collaborations in product development and market penetration have made Rolls-Royce's competitive advantage tougher to be overthrown, which reveals the effectiveness of its strategic implementations</w:t>
      </w:r>
      <w:r w:rsidR="00973C74">
        <w:rPr>
          <w:lang w:val="en-US"/>
        </w:rPr>
        <w:t xml:space="preserve"> </w:t>
      </w:r>
      <w:r w:rsidR="00973C74">
        <w:rPr>
          <w:shd w:val="clear" w:color="auto" w:fill="FFFFFF"/>
        </w:rPr>
        <w:t>(Holdsworth et al., 2023, January)</w:t>
      </w:r>
      <w:r w:rsidRPr="00B2468F">
        <w:rPr>
          <w:lang w:val="en-US"/>
        </w:rPr>
        <w:t>.</w:t>
      </w:r>
    </w:p>
    <w:p w14:paraId="4605CC34" w14:textId="057C531A" w:rsidR="00B2468F" w:rsidRDefault="00B2468F" w:rsidP="00B2468F">
      <w:pPr>
        <w:pStyle w:val="Heading2"/>
        <w:numPr>
          <w:ilvl w:val="0"/>
          <w:numId w:val="0"/>
        </w:numPr>
        <w:rPr>
          <w:lang w:val="en-US"/>
        </w:rPr>
      </w:pPr>
      <w:bookmarkStart w:id="9" w:name="_Toc163943276"/>
      <w:r w:rsidRPr="00B2468F">
        <w:rPr>
          <w:lang w:val="en-US"/>
        </w:rPr>
        <w:t>SAF Framework</w:t>
      </w:r>
      <w:bookmarkEnd w:id="9"/>
    </w:p>
    <w:p w14:paraId="6E9EC79D" w14:textId="3B74FC30" w:rsidR="00B2468F" w:rsidRDefault="00B2468F" w:rsidP="00B2468F">
      <w:pPr>
        <w:rPr>
          <w:lang w:val="en-US"/>
        </w:rPr>
      </w:pPr>
      <w:r w:rsidRPr="00B2468F">
        <w:rPr>
          <w:lang w:val="en-US"/>
        </w:rPr>
        <w:t xml:space="preserve">The SAF framework by Rolls-Royce Holdings Plc ascertains the </w:t>
      </w:r>
      <w:r w:rsidR="000E2BCA">
        <w:rPr>
          <w:lang w:val="en-US"/>
        </w:rPr>
        <w:t>initiative's</w:t>
      </w:r>
      <w:r w:rsidRPr="00B2468F">
        <w:rPr>
          <w:lang w:val="en-US"/>
        </w:rPr>
        <w:t xml:space="preserve"> eligibility as per the </w:t>
      </w:r>
      <w:proofErr w:type="spellStart"/>
      <w:r w:rsidRPr="00B2468F">
        <w:rPr>
          <w:lang w:val="en-US"/>
        </w:rPr>
        <w:t>organisational</w:t>
      </w:r>
      <w:proofErr w:type="spellEnd"/>
      <w:r w:rsidRPr="00B2468F">
        <w:rPr>
          <w:lang w:val="en-US"/>
        </w:rPr>
        <w:t xml:space="preserve"> </w:t>
      </w:r>
      <w:proofErr w:type="gramStart"/>
      <w:r w:rsidRPr="00B2468F">
        <w:rPr>
          <w:lang w:val="en-US"/>
        </w:rPr>
        <w:t>objectives</w:t>
      </w:r>
      <w:proofErr w:type="gramEnd"/>
      <w:r w:rsidRPr="00B2468F">
        <w:rPr>
          <w:lang w:val="en-US"/>
        </w:rPr>
        <w:t xml:space="preserve"> consideration, the stakeholder expectations, and the operational ability. The £1.25 billion R&amp;D spending of Rolls-Royce in 2020 is a perfect fit for the industry's transformation towards technology that is both sustainable and efficient</w:t>
      </w:r>
      <w:r w:rsidR="00973C74">
        <w:rPr>
          <w:lang w:val="en-US"/>
        </w:rPr>
        <w:t xml:space="preserve"> </w:t>
      </w:r>
      <w:r w:rsidR="00973C74">
        <w:rPr>
          <w:shd w:val="clear" w:color="auto" w:fill="FFFFFF"/>
        </w:rPr>
        <w:t>(</w:t>
      </w:r>
      <w:proofErr w:type="spellStart"/>
      <w:r w:rsidR="00973C74">
        <w:rPr>
          <w:shd w:val="clear" w:color="auto" w:fill="FFFFFF"/>
        </w:rPr>
        <w:t>Hool</w:t>
      </w:r>
      <w:proofErr w:type="spellEnd"/>
      <w:r w:rsidR="00973C74">
        <w:rPr>
          <w:shd w:val="clear" w:color="auto" w:fill="FFFFFF"/>
        </w:rPr>
        <w:t xml:space="preserve"> et al., 2022)</w:t>
      </w:r>
      <w:r w:rsidRPr="00B2468F">
        <w:rPr>
          <w:lang w:val="en-US"/>
        </w:rPr>
        <w:t xml:space="preserve">. The Trent XWB engines, which achieve great accomplishments in performance and efficiency, </w:t>
      </w:r>
      <w:r w:rsidR="000E2BCA">
        <w:rPr>
          <w:lang w:val="en-US"/>
        </w:rPr>
        <w:lastRenderedPageBreak/>
        <w:t>illustrate</w:t>
      </w:r>
      <w:r w:rsidRPr="00B2468F">
        <w:rPr>
          <w:lang w:val="en-US"/>
        </w:rPr>
        <w:t xml:space="preserve"> the company’s extensive engineering expertise and at the same time </w:t>
      </w:r>
      <w:r w:rsidR="000E2BCA">
        <w:rPr>
          <w:lang w:val="en-US"/>
        </w:rPr>
        <w:t>respond</w:t>
      </w:r>
      <w:r w:rsidRPr="00B2468F">
        <w:rPr>
          <w:lang w:val="en-US"/>
        </w:rPr>
        <w:t xml:space="preserve"> to the growing demand for green technologies.</w:t>
      </w:r>
    </w:p>
    <w:p w14:paraId="0270094B" w14:textId="77777777" w:rsidR="00D87513" w:rsidRDefault="00D87513" w:rsidP="00D87513">
      <w:pPr>
        <w:keepNext/>
        <w:jc w:val="center"/>
      </w:pPr>
      <w:r>
        <w:rPr>
          <w:noProof/>
          <w:lang w:val="en-US"/>
        </w:rPr>
        <w:drawing>
          <wp:inline distT="0" distB="0" distL="0" distR="0" wp14:anchorId="04DEAC3B" wp14:editId="57DD95B1">
            <wp:extent cx="2423160" cy="2415540"/>
            <wp:effectExtent l="0" t="0" r="0" b="0"/>
            <wp:docPr id="1798667883" name="Picture 3" descr="What is The SFA matrix? SFA Matrix In A Nutshell - FourWeekM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is The SFA matrix? SFA Matrix In A Nutshell - FourWeekMBA"/>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9615" t="31609" r="29615" b="14517"/>
                    <a:stretch/>
                  </pic:blipFill>
                  <pic:spPr bwMode="auto">
                    <a:xfrm>
                      <a:off x="0" y="0"/>
                      <a:ext cx="2423160" cy="2415540"/>
                    </a:xfrm>
                    <a:prstGeom prst="rect">
                      <a:avLst/>
                    </a:prstGeom>
                    <a:noFill/>
                    <a:ln>
                      <a:noFill/>
                    </a:ln>
                    <a:extLst>
                      <a:ext uri="{53640926-AAD7-44D8-BBD7-CCE9431645EC}">
                        <a14:shadowObscured xmlns:a14="http://schemas.microsoft.com/office/drawing/2010/main"/>
                      </a:ext>
                    </a:extLst>
                  </pic:spPr>
                </pic:pic>
              </a:graphicData>
            </a:graphic>
          </wp:inline>
        </w:drawing>
      </w:r>
    </w:p>
    <w:p w14:paraId="1BE3CE98" w14:textId="595DA936" w:rsidR="00D87513" w:rsidRPr="00D87513" w:rsidRDefault="00D87513" w:rsidP="00D87513">
      <w:pPr>
        <w:pStyle w:val="Caption"/>
        <w:jc w:val="center"/>
        <w:rPr>
          <w:color w:val="000000" w:themeColor="text1"/>
          <w:lang w:val="en-US"/>
        </w:rPr>
      </w:pPr>
      <w:r w:rsidRPr="00D87513">
        <w:rPr>
          <w:color w:val="000000" w:themeColor="text1"/>
        </w:rPr>
        <w:t xml:space="preserve">Figure </w:t>
      </w:r>
      <w:r w:rsidRPr="00D87513">
        <w:rPr>
          <w:color w:val="000000" w:themeColor="text1"/>
        </w:rPr>
        <w:fldChar w:fldCharType="begin"/>
      </w:r>
      <w:r w:rsidRPr="00D87513">
        <w:rPr>
          <w:color w:val="000000" w:themeColor="text1"/>
        </w:rPr>
        <w:instrText xml:space="preserve"> SEQ Figure \* ARABIC </w:instrText>
      </w:r>
      <w:r w:rsidRPr="00D87513">
        <w:rPr>
          <w:color w:val="000000" w:themeColor="text1"/>
        </w:rPr>
        <w:fldChar w:fldCharType="separate"/>
      </w:r>
      <w:r w:rsidR="00E17099">
        <w:rPr>
          <w:noProof/>
          <w:color w:val="000000" w:themeColor="text1"/>
        </w:rPr>
        <w:t>5</w:t>
      </w:r>
      <w:r w:rsidRPr="00D87513">
        <w:rPr>
          <w:color w:val="000000" w:themeColor="text1"/>
        </w:rPr>
        <w:fldChar w:fldCharType="end"/>
      </w:r>
      <w:r w:rsidRPr="00D87513">
        <w:rPr>
          <w:color w:val="000000" w:themeColor="text1"/>
        </w:rPr>
        <w:t xml:space="preserve"> The SFA Matrix</w:t>
      </w:r>
    </w:p>
    <w:p w14:paraId="0006AA6E" w14:textId="210024D4" w:rsidR="00B2468F" w:rsidRDefault="00973C74" w:rsidP="00B2468F">
      <w:pPr>
        <w:rPr>
          <w:lang w:val="en-US"/>
        </w:rPr>
      </w:pPr>
      <w:r>
        <w:t xml:space="preserve">Moreover, it has been discussed in the research of </w:t>
      </w:r>
      <w:r w:rsidR="004C47B8">
        <w:rPr>
          <w:shd w:val="clear" w:color="auto" w:fill="FFFFFF"/>
        </w:rPr>
        <w:t>Baines et al. (2024)</w:t>
      </w:r>
      <w:r>
        <w:t xml:space="preserve"> that</w:t>
      </w:r>
      <w:r w:rsidRPr="00B2468F">
        <w:rPr>
          <w:lang w:val="en-US"/>
        </w:rPr>
        <w:t xml:space="preserve"> </w:t>
      </w:r>
      <w:r>
        <w:rPr>
          <w:lang w:val="en-US"/>
        </w:rPr>
        <w:t>th</w:t>
      </w:r>
      <w:r w:rsidR="00B2468F" w:rsidRPr="00B2468F">
        <w:rPr>
          <w:lang w:val="en-US"/>
        </w:rPr>
        <w:t xml:space="preserve">e fact that Rolls-Royce was able to face the Coronavirus pandemic and stakeholders approve of these tactics proves that these tactics are right. Among other sectors such as </w:t>
      </w:r>
      <w:proofErr w:type="spellStart"/>
      <w:r w:rsidR="00B2468F" w:rsidRPr="00B2468F">
        <w:rPr>
          <w:lang w:val="en-US"/>
        </w:rPr>
        <w:t>defence</w:t>
      </w:r>
      <w:proofErr w:type="spellEnd"/>
      <w:r w:rsidR="00B2468F" w:rsidRPr="00B2468F">
        <w:rPr>
          <w:lang w:val="en-US"/>
        </w:rPr>
        <w:t xml:space="preserve"> and energy</w:t>
      </w:r>
      <w:r w:rsidR="000E2BCA">
        <w:rPr>
          <w:lang w:val="en-US"/>
        </w:rPr>
        <w:t>,</w:t>
      </w:r>
      <w:r w:rsidR="00B2468F" w:rsidRPr="00B2468F">
        <w:rPr>
          <w:lang w:val="en-US"/>
        </w:rPr>
        <w:t xml:space="preserve"> the corporation has made great strides </w:t>
      </w:r>
      <w:r w:rsidR="000E2BCA">
        <w:rPr>
          <w:lang w:val="en-US"/>
        </w:rPr>
        <w:t>to mitigate</w:t>
      </w:r>
      <w:r w:rsidR="00B2468F" w:rsidRPr="00B2468F">
        <w:rPr>
          <w:lang w:val="en-US"/>
        </w:rPr>
        <w:t xml:space="preserve"> the negative consequences of the civil aerospace industry downturns</w:t>
      </w:r>
      <w:r>
        <w:rPr>
          <w:lang w:val="en-US"/>
        </w:rPr>
        <w:t xml:space="preserve"> </w:t>
      </w:r>
      <w:r>
        <w:rPr>
          <w:shd w:val="clear" w:color="auto" w:fill="FFFFFF"/>
        </w:rPr>
        <w:t>(Lee-Easton et al., 2023)</w:t>
      </w:r>
      <w:r w:rsidR="00B2468F" w:rsidRPr="00B2468F">
        <w:rPr>
          <w:lang w:val="en-US"/>
        </w:rPr>
        <w:t>. Consequently, more investors and buyers are willing to be associated with the company.</w:t>
      </w:r>
    </w:p>
    <w:p w14:paraId="3D206365" w14:textId="53A47803" w:rsidR="009F4FF9" w:rsidRPr="00B2468F" w:rsidRDefault="00B2468F" w:rsidP="00B2468F">
      <w:pPr>
        <w:rPr>
          <w:lang w:val="en-US"/>
        </w:rPr>
      </w:pPr>
      <w:r w:rsidRPr="00B2468F">
        <w:rPr>
          <w:lang w:val="en-US"/>
        </w:rPr>
        <w:t>The global network of factories as well as the professional team of employees makes the strategic goals of Rolls-Royce implementable</w:t>
      </w:r>
      <w:r w:rsidR="00973C74">
        <w:rPr>
          <w:lang w:val="en-US"/>
        </w:rPr>
        <w:t xml:space="preserve"> </w:t>
      </w:r>
      <w:r w:rsidR="00973C74">
        <w:rPr>
          <w:shd w:val="clear" w:color="auto" w:fill="FFFFFF"/>
        </w:rPr>
        <w:t>(</w:t>
      </w:r>
      <w:proofErr w:type="spellStart"/>
      <w:r w:rsidR="00973C74">
        <w:rPr>
          <w:shd w:val="clear" w:color="auto" w:fill="FFFFFF"/>
        </w:rPr>
        <w:t>Octoberry</w:t>
      </w:r>
      <w:proofErr w:type="spellEnd"/>
      <w:r w:rsidR="00973C74">
        <w:rPr>
          <w:shd w:val="clear" w:color="auto" w:fill="FFFFFF"/>
        </w:rPr>
        <w:t xml:space="preserve"> and </w:t>
      </w:r>
      <w:proofErr w:type="spellStart"/>
      <w:r w:rsidR="00973C74">
        <w:rPr>
          <w:shd w:val="clear" w:color="auto" w:fill="FFFFFF"/>
        </w:rPr>
        <w:t>Wittendorp</w:t>
      </w:r>
      <w:proofErr w:type="spellEnd"/>
      <w:r w:rsidR="00973C74">
        <w:rPr>
          <w:shd w:val="clear" w:color="auto" w:fill="FFFFFF"/>
        </w:rPr>
        <w:t>, 2023)</w:t>
      </w:r>
      <w:r w:rsidRPr="00B2468F">
        <w:rPr>
          <w:lang w:val="en-US"/>
        </w:rPr>
        <w:t xml:space="preserve">. On the other hand, the considerable costs for doing research, developing, and redesigning, including the redundancy of 2,400 employees by 2022, are the factors that keep the company back. The above-mentioned problems are aimed to show the importance of well-considered control, </w:t>
      </w:r>
      <w:r w:rsidR="000E2BCA">
        <w:rPr>
          <w:lang w:val="en-US"/>
        </w:rPr>
        <w:t xml:space="preserve">and </w:t>
      </w:r>
      <w:r w:rsidRPr="00B2468F">
        <w:rPr>
          <w:lang w:val="en-US"/>
        </w:rPr>
        <w:t xml:space="preserve">employee and resource </w:t>
      </w:r>
      <w:r w:rsidR="000E2BCA">
        <w:rPr>
          <w:lang w:val="en-US"/>
        </w:rPr>
        <w:t>relationship</w:t>
      </w:r>
      <w:r w:rsidRPr="00B2468F">
        <w:rPr>
          <w:lang w:val="en-US"/>
        </w:rPr>
        <w:t xml:space="preserve"> management to support persistent strategic plans and to maintain people morale. </w:t>
      </w:r>
      <w:r w:rsidR="00973C74">
        <w:t xml:space="preserve">It has been analysed in the research of </w:t>
      </w:r>
      <w:proofErr w:type="spellStart"/>
      <w:r w:rsidR="004C47B8">
        <w:rPr>
          <w:shd w:val="clear" w:color="auto" w:fill="FFFFFF"/>
        </w:rPr>
        <w:t>Bhakuni</w:t>
      </w:r>
      <w:proofErr w:type="spellEnd"/>
      <w:r w:rsidR="004C47B8">
        <w:rPr>
          <w:shd w:val="clear" w:color="auto" w:fill="FFFFFF"/>
        </w:rPr>
        <w:t xml:space="preserve"> (2023)</w:t>
      </w:r>
      <w:r w:rsidR="00973C74">
        <w:t xml:space="preserve"> that</w:t>
      </w:r>
      <w:r w:rsidR="00973C74" w:rsidRPr="00B2468F">
        <w:rPr>
          <w:lang w:val="en-US"/>
        </w:rPr>
        <w:t xml:space="preserve"> </w:t>
      </w:r>
      <w:r w:rsidR="00973C74">
        <w:rPr>
          <w:lang w:val="en-US"/>
        </w:rPr>
        <w:t>t</w:t>
      </w:r>
      <w:r w:rsidRPr="00B2468F">
        <w:rPr>
          <w:lang w:val="en-US"/>
        </w:rPr>
        <w:t xml:space="preserve">he Rolls-Royce </w:t>
      </w:r>
      <w:r w:rsidRPr="00B2468F">
        <w:rPr>
          <w:lang w:val="en-US"/>
        </w:rPr>
        <w:lastRenderedPageBreak/>
        <w:t>strategy is concrete and winning, but the execution needs a balanced focus on innovation, cost control, and human resources.</w:t>
      </w:r>
    </w:p>
    <w:p w14:paraId="10DD5956" w14:textId="59DD9CB2" w:rsidR="00804F4B" w:rsidRDefault="00804F4B" w:rsidP="009F4FF9">
      <w:pPr>
        <w:pStyle w:val="Heading1"/>
        <w:numPr>
          <w:ilvl w:val="0"/>
          <w:numId w:val="0"/>
        </w:numPr>
      </w:pPr>
      <w:bookmarkStart w:id="10" w:name="_Toc163943277"/>
      <w:r>
        <w:t>Evaluating Sustainability Efforts</w:t>
      </w:r>
      <w:bookmarkEnd w:id="10"/>
    </w:p>
    <w:p w14:paraId="7362B11B" w14:textId="6D5E497B" w:rsidR="000E2BCA" w:rsidRDefault="000E2BCA" w:rsidP="000E2BCA">
      <w:pPr>
        <w:rPr>
          <w:lang w:val="en-US"/>
        </w:rPr>
      </w:pPr>
      <w:r w:rsidRPr="000E2BCA">
        <w:rPr>
          <w:lang w:val="en-US"/>
        </w:rPr>
        <w:t xml:space="preserve">Rolls-Royce Holdings </w:t>
      </w:r>
      <w:r>
        <w:rPr>
          <w:lang w:val="en-US"/>
        </w:rPr>
        <w:t>Plc's</w:t>
      </w:r>
      <w:r w:rsidRPr="000E2BCA">
        <w:rPr>
          <w:lang w:val="en-US"/>
        </w:rPr>
        <w:t xml:space="preserve"> </w:t>
      </w:r>
      <w:r>
        <w:rPr>
          <w:lang w:val="en-US"/>
        </w:rPr>
        <w:t>environmental</w:t>
      </w:r>
      <w:r w:rsidRPr="000E2BCA">
        <w:rPr>
          <w:lang w:val="en-US"/>
        </w:rPr>
        <w:t xml:space="preserve"> commitment is in line with the group's future to develop and lead its businesses with the most advanced technology</w:t>
      </w:r>
      <w:r w:rsidR="00973C74">
        <w:rPr>
          <w:lang w:val="en-US"/>
        </w:rPr>
        <w:t xml:space="preserve"> </w:t>
      </w:r>
      <w:r w:rsidR="00973C74">
        <w:rPr>
          <w:shd w:val="clear" w:color="auto" w:fill="FFFFFF"/>
        </w:rPr>
        <w:t>(</w:t>
      </w:r>
      <w:proofErr w:type="spellStart"/>
      <w:r w:rsidR="00973C74">
        <w:rPr>
          <w:shd w:val="clear" w:color="auto" w:fill="FFFFFF"/>
        </w:rPr>
        <w:t>Roslender</w:t>
      </w:r>
      <w:proofErr w:type="spellEnd"/>
      <w:r w:rsidR="00973C74">
        <w:rPr>
          <w:shd w:val="clear" w:color="auto" w:fill="FFFFFF"/>
        </w:rPr>
        <w:t xml:space="preserve"> et al., 2024)</w:t>
      </w:r>
      <w:r w:rsidRPr="000E2BCA">
        <w:rPr>
          <w:lang w:val="en-US"/>
        </w:rPr>
        <w:t>. The company's sustainability approach is always driven by its mission statement which is to design and offer green power solutions for the planet. The company has been doing it annually since the beginning and its reports focus on the usage of environmental principles in its business.</w:t>
      </w:r>
    </w:p>
    <w:p w14:paraId="385F7CA1" w14:textId="70416492" w:rsidR="000E2BCA" w:rsidRDefault="00973C74" w:rsidP="000E2BCA">
      <w:pPr>
        <w:rPr>
          <w:lang w:val="en-US"/>
        </w:rPr>
      </w:pPr>
      <w:r>
        <w:t xml:space="preserve">On the other hand, it has been argued in the study of </w:t>
      </w:r>
      <w:r w:rsidR="004C47B8">
        <w:rPr>
          <w:shd w:val="clear" w:color="auto" w:fill="FFFFFF"/>
        </w:rPr>
        <w:t xml:space="preserve">Cederberg and </w:t>
      </w:r>
      <w:proofErr w:type="spellStart"/>
      <w:r w:rsidR="004C47B8">
        <w:rPr>
          <w:shd w:val="clear" w:color="auto" w:fill="FFFFFF"/>
        </w:rPr>
        <w:t>Hæstad</w:t>
      </w:r>
      <w:proofErr w:type="spellEnd"/>
      <w:r w:rsidR="004C47B8">
        <w:rPr>
          <w:shd w:val="clear" w:color="auto" w:fill="FFFFFF"/>
        </w:rPr>
        <w:t xml:space="preserve"> </w:t>
      </w:r>
      <w:proofErr w:type="spellStart"/>
      <w:r w:rsidR="004C47B8">
        <w:rPr>
          <w:shd w:val="clear" w:color="auto" w:fill="FFFFFF"/>
        </w:rPr>
        <w:t>Bjørnstad</w:t>
      </w:r>
      <w:proofErr w:type="spellEnd"/>
      <w:r w:rsidR="004C47B8">
        <w:rPr>
          <w:shd w:val="clear" w:color="auto" w:fill="FFFFFF"/>
        </w:rPr>
        <w:t xml:space="preserve"> (2023)</w:t>
      </w:r>
      <w:r>
        <w:t xml:space="preserve"> that</w:t>
      </w:r>
      <w:r w:rsidRPr="000E2BCA">
        <w:rPr>
          <w:lang w:val="en-US"/>
        </w:rPr>
        <w:t xml:space="preserve"> </w:t>
      </w:r>
      <w:r w:rsidR="000E2BCA" w:rsidRPr="000E2BCA">
        <w:rPr>
          <w:lang w:val="en-US"/>
        </w:rPr>
        <w:t xml:space="preserve">Rolls-Royce has ambitious targets </w:t>
      </w:r>
      <w:r w:rsidR="000E2BCA">
        <w:rPr>
          <w:lang w:val="en-US"/>
        </w:rPr>
        <w:t>for</w:t>
      </w:r>
      <w:r w:rsidR="000E2BCA" w:rsidRPr="000E2BCA">
        <w:rPr>
          <w:lang w:val="en-US"/>
        </w:rPr>
        <w:t xml:space="preserve"> sustainability, particularly energy efficiency and reduction in adverse environmental effects. The main feature of its environmental policy can be considered as a target to reach zero carbon emissions </w:t>
      </w:r>
      <w:r w:rsidR="000E2BCA">
        <w:rPr>
          <w:lang w:val="en-US"/>
        </w:rPr>
        <w:t xml:space="preserve">in </w:t>
      </w:r>
      <w:r w:rsidR="000E2BCA" w:rsidRPr="000E2BCA">
        <w:rPr>
          <w:lang w:val="en-US"/>
        </w:rPr>
        <w:t>the operations by 2030 and product lifetime by 2050</w:t>
      </w:r>
      <w:r>
        <w:rPr>
          <w:lang w:val="en-US"/>
        </w:rPr>
        <w:t xml:space="preserve"> </w:t>
      </w:r>
      <w:r>
        <w:rPr>
          <w:shd w:val="clear" w:color="auto" w:fill="FFFFFF"/>
        </w:rPr>
        <w:t>(Stratton et al., 2023)</w:t>
      </w:r>
      <w:r w:rsidR="000E2BCA" w:rsidRPr="000E2BCA">
        <w:rPr>
          <w:lang w:val="en-US"/>
        </w:rPr>
        <w:t xml:space="preserve">. Thus, this promise contributes to the worldwide </w:t>
      </w:r>
      <w:proofErr w:type="spellStart"/>
      <w:r w:rsidR="000E2BCA" w:rsidRPr="000E2BCA">
        <w:rPr>
          <w:lang w:val="en-US"/>
        </w:rPr>
        <w:t>decarbonisation</w:t>
      </w:r>
      <w:proofErr w:type="spellEnd"/>
      <w:r w:rsidR="000E2BCA" w:rsidRPr="000E2BCA">
        <w:rPr>
          <w:lang w:val="en-US"/>
        </w:rPr>
        <w:t xml:space="preserve"> process being very important when taking into consideration that Rolls-Royce is a supplier of aviation engines which are high-carbon ones.</w:t>
      </w:r>
    </w:p>
    <w:p w14:paraId="37C3CA2E" w14:textId="3BA23D96" w:rsidR="000E2BCA" w:rsidRDefault="000E2BCA" w:rsidP="000E2BCA">
      <w:pPr>
        <w:rPr>
          <w:lang w:val="en-US"/>
        </w:rPr>
      </w:pPr>
      <w:r w:rsidRPr="000E2BCA">
        <w:rPr>
          <w:lang w:val="en-US"/>
        </w:rPr>
        <w:t xml:space="preserve">These objectives can be realized through £1.25 billion earmarked for research and development </w:t>
      </w:r>
      <w:r>
        <w:rPr>
          <w:lang w:val="en-US"/>
        </w:rPr>
        <w:t>to support</w:t>
      </w:r>
      <w:r w:rsidRPr="000E2BCA">
        <w:rPr>
          <w:lang w:val="en-US"/>
        </w:rPr>
        <w:t xml:space="preserve"> environmental technologies in the same year. The finance </w:t>
      </w:r>
      <w:proofErr w:type="gramStart"/>
      <w:r w:rsidRPr="000E2BCA">
        <w:rPr>
          <w:lang w:val="en-US"/>
        </w:rPr>
        <w:t>ushers</w:t>
      </w:r>
      <w:proofErr w:type="gramEnd"/>
      <w:r w:rsidRPr="000E2BCA">
        <w:rPr>
          <w:lang w:val="en-US"/>
        </w:rPr>
        <w:t xml:space="preserve"> innovation in the electric and hybrid-electric propulsion systems and microgrid technologies, which are the mainstay of the low fossil fuel future</w:t>
      </w:r>
      <w:r w:rsidR="00973C74">
        <w:rPr>
          <w:lang w:val="en-US"/>
        </w:rPr>
        <w:t xml:space="preserve"> </w:t>
      </w:r>
      <w:r w:rsidR="00973C74">
        <w:rPr>
          <w:shd w:val="clear" w:color="auto" w:fill="FFFFFF"/>
        </w:rPr>
        <w:t>(</w:t>
      </w:r>
      <w:proofErr w:type="spellStart"/>
      <w:r w:rsidR="00973C74">
        <w:rPr>
          <w:shd w:val="clear" w:color="auto" w:fill="FFFFFF"/>
        </w:rPr>
        <w:t>Tonini</w:t>
      </w:r>
      <w:proofErr w:type="spellEnd"/>
      <w:r w:rsidR="00973C74">
        <w:rPr>
          <w:shd w:val="clear" w:color="auto" w:fill="FFFFFF"/>
        </w:rPr>
        <w:t>, 2022)</w:t>
      </w:r>
      <w:r w:rsidRPr="000E2BCA">
        <w:rPr>
          <w:lang w:val="en-US"/>
        </w:rPr>
        <w:t xml:space="preserve">. The </w:t>
      </w:r>
      <w:proofErr w:type="spellStart"/>
      <w:r w:rsidRPr="000E2BCA">
        <w:rPr>
          <w:lang w:val="en-US"/>
        </w:rPr>
        <w:t>UltraFan</w:t>
      </w:r>
      <w:proofErr w:type="spellEnd"/>
      <w:r w:rsidRPr="000E2BCA">
        <w:rPr>
          <w:lang w:val="en-US"/>
        </w:rPr>
        <w:t xml:space="preserve"> engine from Rolls-Royce has resulted in 25% fuel economy when compared to the Trent engines. This tech-savvy application supports the environmental targets of the company.</w:t>
      </w:r>
      <w:r>
        <w:rPr>
          <w:lang w:val="en-US"/>
        </w:rPr>
        <w:t xml:space="preserve"> </w:t>
      </w:r>
      <w:r w:rsidR="00973C74">
        <w:t xml:space="preserve">Studies, such as by </w:t>
      </w:r>
      <w:r w:rsidR="004C47B8">
        <w:rPr>
          <w:shd w:val="clear" w:color="auto" w:fill="FFFFFF"/>
        </w:rPr>
        <w:t>Fong et al. (2023)</w:t>
      </w:r>
      <w:r w:rsidR="00973C74">
        <w:t xml:space="preserve"> show that</w:t>
      </w:r>
      <w:r w:rsidR="00973C74" w:rsidRPr="000E2BCA">
        <w:rPr>
          <w:lang w:val="en-US"/>
        </w:rPr>
        <w:t xml:space="preserve"> </w:t>
      </w:r>
      <w:r w:rsidRPr="000E2BCA">
        <w:rPr>
          <w:lang w:val="en-US"/>
        </w:rPr>
        <w:t xml:space="preserve">Rolls-Royce's internal operations equally prioritize sustainability-driven innovation. The company has worked to reduce energy consumption through its various </w:t>
      </w:r>
      <w:r w:rsidRPr="000E2BCA">
        <w:rPr>
          <w:lang w:val="en-US"/>
        </w:rPr>
        <w:lastRenderedPageBreak/>
        <w:t>production processes and facilities, as a way of encouraging sustainability among its employees. The environmental and economic targets of Rolls-Royce are realized by way of the means of efficiency in energy supply and less wastage.</w:t>
      </w:r>
    </w:p>
    <w:p w14:paraId="27978675" w14:textId="192C1A4F" w:rsidR="00D938D2" w:rsidRPr="000E2BCA" w:rsidRDefault="000E2BCA" w:rsidP="000E2BCA">
      <w:pPr>
        <w:rPr>
          <w:lang w:val="en-US"/>
        </w:rPr>
      </w:pPr>
      <w:r w:rsidRPr="000E2BCA">
        <w:rPr>
          <w:lang w:val="en-US"/>
        </w:rPr>
        <w:t>Rolls-Royce's sustainability goals and its corporate strategy are more than just compliance or environment</w:t>
      </w:r>
      <w:r>
        <w:rPr>
          <w:lang w:val="en-US"/>
        </w:rPr>
        <w:t>;</w:t>
      </w:r>
      <w:r w:rsidRPr="000E2BCA">
        <w:rPr>
          <w:lang w:val="en-US"/>
        </w:rPr>
        <w:t xml:space="preserve"> they are the drivers of innovation </w:t>
      </w:r>
      <w:r>
        <w:rPr>
          <w:lang w:val="en-US"/>
        </w:rPr>
        <w:t xml:space="preserve">and </w:t>
      </w:r>
      <w:r w:rsidRPr="000E2BCA">
        <w:rPr>
          <w:lang w:val="en-US"/>
        </w:rPr>
        <w:t>new markets and they place the company in a position of the leader in sustainable power solutions</w:t>
      </w:r>
      <w:r w:rsidR="00973C74">
        <w:rPr>
          <w:lang w:val="en-US"/>
        </w:rPr>
        <w:t xml:space="preserve"> </w:t>
      </w:r>
      <w:r w:rsidR="00973C74">
        <w:rPr>
          <w:shd w:val="clear" w:color="auto" w:fill="FFFFFF"/>
        </w:rPr>
        <w:t>(</w:t>
      </w:r>
      <w:proofErr w:type="spellStart"/>
      <w:r w:rsidR="00973C74">
        <w:rPr>
          <w:shd w:val="clear" w:color="auto" w:fill="FFFFFF"/>
        </w:rPr>
        <w:t>Voulvoulis</w:t>
      </w:r>
      <w:proofErr w:type="spellEnd"/>
      <w:r w:rsidR="00973C74">
        <w:rPr>
          <w:shd w:val="clear" w:color="auto" w:fill="FFFFFF"/>
        </w:rPr>
        <w:t>, 2022)</w:t>
      </w:r>
      <w:r w:rsidRPr="000E2BCA">
        <w:rPr>
          <w:lang w:val="en-US"/>
        </w:rPr>
        <w:t xml:space="preserve">. Rolls-Royce, from the environmental viewpoint, abides </w:t>
      </w:r>
      <w:r>
        <w:rPr>
          <w:lang w:val="en-US"/>
        </w:rPr>
        <w:t xml:space="preserve">by </w:t>
      </w:r>
      <w:r w:rsidRPr="000E2BCA">
        <w:rPr>
          <w:lang w:val="en-US"/>
        </w:rPr>
        <w:t>the regulations and social policies that govern the industry and, simultaneously, the firm emerges as a competitor since the users of this industry prefer eco-friendly products.</w:t>
      </w:r>
      <w:r>
        <w:rPr>
          <w:lang w:val="en-US"/>
        </w:rPr>
        <w:t xml:space="preserve"> </w:t>
      </w:r>
      <w:r w:rsidR="00973C74">
        <w:t xml:space="preserve">Therefore, </w:t>
      </w:r>
      <w:r w:rsidR="004C47B8">
        <w:rPr>
          <w:shd w:val="clear" w:color="auto" w:fill="FFFFFF"/>
        </w:rPr>
        <w:t>Askari and Hossain (2022)</w:t>
      </w:r>
      <w:r w:rsidR="00973C74">
        <w:t xml:space="preserve"> </w:t>
      </w:r>
      <w:r w:rsidR="00B51228">
        <w:t>have</w:t>
      </w:r>
      <w:r w:rsidR="00973C74">
        <w:t xml:space="preserve"> recommended in </w:t>
      </w:r>
      <w:r w:rsidR="00B51228">
        <w:t>their</w:t>
      </w:r>
      <w:r w:rsidR="00973C74">
        <w:t xml:space="preserve"> research that</w:t>
      </w:r>
      <w:r w:rsidR="00973C74" w:rsidRPr="000E2BCA">
        <w:rPr>
          <w:lang w:val="en-US"/>
        </w:rPr>
        <w:t xml:space="preserve"> </w:t>
      </w:r>
      <w:r w:rsidRPr="000E2BCA">
        <w:rPr>
          <w:lang w:val="en-US"/>
        </w:rPr>
        <w:t>Rolls-Royce, sustainability is an important and critical issue, which is incorporated into its strategic ambitions. The technological investments and the commitment to reduce operation and product emissions by the company establish a positive image that is evidence of the active approach to sustainability and the long-term goals and market position of the company.</w:t>
      </w:r>
    </w:p>
    <w:p w14:paraId="76F563C3" w14:textId="698D825D" w:rsidR="00DC57F5" w:rsidRDefault="00FB4A48" w:rsidP="002964AF">
      <w:pPr>
        <w:pStyle w:val="Heading1"/>
        <w:numPr>
          <w:ilvl w:val="0"/>
          <w:numId w:val="0"/>
        </w:numPr>
        <w:ind w:left="432" w:hanging="432"/>
      </w:pPr>
      <w:bookmarkStart w:id="11" w:name="_Toc163943278"/>
      <w:r w:rsidRPr="00FB4A48">
        <w:t>Conclusion</w:t>
      </w:r>
      <w:bookmarkEnd w:id="11"/>
    </w:p>
    <w:p w14:paraId="2605FEC9" w14:textId="77777777" w:rsidR="000E2BCA" w:rsidRDefault="000E2BCA" w:rsidP="000E2BCA">
      <w:pPr>
        <w:rPr>
          <w:lang w:val="en-US"/>
        </w:rPr>
      </w:pPr>
      <w:r w:rsidRPr="000E2BCA">
        <w:rPr>
          <w:lang w:val="en-US"/>
        </w:rPr>
        <w:t xml:space="preserve">Rolls-Royce Holdings Plc's strategic positioning has been thoroughly examined in this research, demonstrating its skilled use of business frameworks and strategic alignments to maintain and grow its market presence. The company's £1.25 billion investment in R&amp;D in 2020 shows its dedication to innovation and technical leadership, notably in sustainable power solutions like the </w:t>
      </w:r>
      <w:proofErr w:type="spellStart"/>
      <w:r w:rsidRPr="000E2BCA">
        <w:rPr>
          <w:lang w:val="en-US"/>
        </w:rPr>
        <w:t>UltraFan</w:t>
      </w:r>
      <w:proofErr w:type="spellEnd"/>
      <w:r w:rsidRPr="000E2BCA">
        <w:rPr>
          <w:lang w:val="en-US"/>
        </w:rPr>
        <w:t xml:space="preserve"> engine. Rolls-Royce can charge premium prices for its distinctive, high-quality goods and services by strategically using Porter's Generic Strategies, notably differentiation. </w:t>
      </w:r>
    </w:p>
    <w:p w14:paraId="598F3122" w14:textId="6DB3CE80" w:rsidR="000E2BCA" w:rsidRPr="000E2BCA" w:rsidRDefault="000E2BCA" w:rsidP="000E2BCA">
      <w:pPr>
        <w:rPr>
          <w:lang w:val="en-US"/>
        </w:rPr>
      </w:pPr>
      <w:r w:rsidRPr="000E2BCA">
        <w:rPr>
          <w:lang w:val="en-US"/>
        </w:rPr>
        <w:lastRenderedPageBreak/>
        <w:t xml:space="preserve">The Ansoff Matrix and Value Chain analysis show how Rolls-Royce enters markets and </w:t>
      </w:r>
      <w:proofErr w:type="spellStart"/>
      <w:r w:rsidRPr="000E2BCA">
        <w:rPr>
          <w:lang w:val="en-US"/>
        </w:rPr>
        <w:t>optimises</w:t>
      </w:r>
      <w:proofErr w:type="spellEnd"/>
      <w:r w:rsidRPr="000E2BCA">
        <w:rPr>
          <w:lang w:val="en-US"/>
        </w:rPr>
        <w:t xml:space="preserve"> operations to stay competitive. Sustainability in its basic strategy covers environmental implications, worldwide regulatory developments, and consumer expectations. These strategic initiatives have made Rolls-Royce an industry leader, </w:t>
      </w:r>
      <w:r>
        <w:rPr>
          <w:lang w:val="en-US"/>
        </w:rPr>
        <w:t xml:space="preserve">in </w:t>
      </w:r>
      <w:r w:rsidRPr="000E2BCA">
        <w:rPr>
          <w:lang w:val="en-US"/>
        </w:rPr>
        <w:t xml:space="preserve">handling aerospace and </w:t>
      </w:r>
      <w:proofErr w:type="spellStart"/>
      <w:r w:rsidRPr="000E2BCA">
        <w:rPr>
          <w:lang w:val="en-US"/>
        </w:rPr>
        <w:t>defence</w:t>
      </w:r>
      <w:proofErr w:type="spellEnd"/>
      <w:r w:rsidRPr="000E2BCA">
        <w:rPr>
          <w:lang w:val="en-US"/>
        </w:rPr>
        <w:t xml:space="preserve"> sector opportunities and difficulties.</w:t>
      </w:r>
    </w:p>
    <w:p w14:paraId="55F085B2" w14:textId="6B81470A" w:rsidR="00D938D2" w:rsidRDefault="00D938D2" w:rsidP="008B49C9">
      <w:pPr>
        <w:ind w:firstLine="0"/>
      </w:pPr>
    </w:p>
    <w:p w14:paraId="4876D882" w14:textId="77777777" w:rsidR="00277505" w:rsidRDefault="00277505" w:rsidP="008B49C9">
      <w:pPr>
        <w:ind w:firstLine="0"/>
      </w:pPr>
    </w:p>
    <w:p w14:paraId="673EACE5" w14:textId="77777777" w:rsidR="00277505" w:rsidRDefault="00277505" w:rsidP="008B49C9">
      <w:pPr>
        <w:ind w:firstLine="0"/>
      </w:pPr>
    </w:p>
    <w:p w14:paraId="675E2A82" w14:textId="77777777" w:rsidR="00277505" w:rsidRDefault="00277505" w:rsidP="008B49C9">
      <w:pPr>
        <w:ind w:firstLine="0"/>
      </w:pPr>
    </w:p>
    <w:p w14:paraId="5399D988" w14:textId="77777777" w:rsidR="00277505" w:rsidRDefault="00277505" w:rsidP="008B49C9">
      <w:pPr>
        <w:ind w:firstLine="0"/>
      </w:pPr>
    </w:p>
    <w:p w14:paraId="1CFE24F4" w14:textId="77777777" w:rsidR="00277505" w:rsidRDefault="00277505" w:rsidP="008B49C9">
      <w:pPr>
        <w:ind w:firstLine="0"/>
      </w:pPr>
    </w:p>
    <w:p w14:paraId="32889BF5" w14:textId="77777777" w:rsidR="00277505" w:rsidRDefault="00277505" w:rsidP="008B49C9">
      <w:pPr>
        <w:ind w:firstLine="0"/>
      </w:pPr>
    </w:p>
    <w:p w14:paraId="6545E5C7" w14:textId="77777777" w:rsidR="00277505" w:rsidRDefault="00277505" w:rsidP="008B49C9">
      <w:pPr>
        <w:ind w:firstLine="0"/>
      </w:pPr>
    </w:p>
    <w:p w14:paraId="44ED1DBD" w14:textId="77777777" w:rsidR="00277505" w:rsidRDefault="00277505" w:rsidP="008B49C9">
      <w:pPr>
        <w:ind w:firstLine="0"/>
      </w:pPr>
    </w:p>
    <w:p w14:paraId="6BEDE87F" w14:textId="77777777" w:rsidR="00277505" w:rsidRDefault="00277505" w:rsidP="008B49C9">
      <w:pPr>
        <w:ind w:firstLine="0"/>
      </w:pPr>
    </w:p>
    <w:p w14:paraId="5E95274A" w14:textId="77777777" w:rsidR="00277505" w:rsidRDefault="00277505" w:rsidP="008B49C9">
      <w:pPr>
        <w:ind w:firstLine="0"/>
      </w:pPr>
    </w:p>
    <w:p w14:paraId="29C53C5B" w14:textId="77777777" w:rsidR="00277505" w:rsidRDefault="00277505" w:rsidP="008B49C9">
      <w:pPr>
        <w:ind w:firstLine="0"/>
      </w:pPr>
    </w:p>
    <w:p w14:paraId="584C990C" w14:textId="77777777" w:rsidR="00277505" w:rsidRDefault="00277505" w:rsidP="008B49C9">
      <w:pPr>
        <w:ind w:firstLine="0"/>
      </w:pPr>
    </w:p>
    <w:p w14:paraId="64A0BE5D" w14:textId="77777777" w:rsidR="00277505" w:rsidRDefault="00277505" w:rsidP="008B49C9">
      <w:pPr>
        <w:ind w:firstLine="0"/>
      </w:pPr>
    </w:p>
    <w:p w14:paraId="049FF7FC" w14:textId="77777777" w:rsidR="00277505" w:rsidRDefault="00277505" w:rsidP="008B49C9">
      <w:pPr>
        <w:ind w:firstLine="0"/>
      </w:pPr>
    </w:p>
    <w:p w14:paraId="1A4593D3" w14:textId="77777777" w:rsidR="00277505" w:rsidRDefault="00277505" w:rsidP="008B49C9">
      <w:pPr>
        <w:ind w:firstLine="0"/>
      </w:pPr>
    </w:p>
    <w:p w14:paraId="088C081A" w14:textId="77777777" w:rsidR="00277505" w:rsidRDefault="00277505" w:rsidP="008B49C9">
      <w:pPr>
        <w:ind w:firstLine="0"/>
      </w:pPr>
    </w:p>
    <w:p w14:paraId="567C279B" w14:textId="77777777" w:rsidR="00277505" w:rsidRPr="00E01A6B" w:rsidRDefault="00277505" w:rsidP="008B49C9">
      <w:pPr>
        <w:ind w:firstLine="0"/>
      </w:pPr>
    </w:p>
    <w:p w14:paraId="1F50CD91" w14:textId="5D9E79B8" w:rsidR="00824D0F" w:rsidRPr="003C7A31" w:rsidRDefault="00123662" w:rsidP="003C7A31">
      <w:pPr>
        <w:pStyle w:val="Heading1"/>
        <w:numPr>
          <w:ilvl w:val="0"/>
          <w:numId w:val="0"/>
        </w:numPr>
        <w:ind w:left="432"/>
        <w:jc w:val="center"/>
        <w:rPr>
          <w:i w:val="0"/>
        </w:rPr>
      </w:pPr>
      <w:bookmarkStart w:id="12" w:name="_Toc110252969"/>
      <w:bookmarkStart w:id="13" w:name="_Toc163943279"/>
      <w:r w:rsidRPr="00A8737C">
        <w:rPr>
          <w:i w:val="0"/>
        </w:rPr>
        <w:lastRenderedPageBreak/>
        <w:t>References</w:t>
      </w:r>
      <w:bookmarkEnd w:id="12"/>
      <w:bookmarkEnd w:id="13"/>
    </w:p>
    <w:p w14:paraId="486278AE" w14:textId="77777777" w:rsidR="003C7A31" w:rsidRDefault="003C7A31" w:rsidP="003C7A31">
      <w:pPr>
        <w:ind w:left="720" w:hanging="720"/>
        <w:rPr>
          <w:shd w:val="clear" w:color="auto" w:fill="FFFFFF"/>
        </w:rPr>
      </w:pPr>
      <w:r>
        <w:rPr>
          <w:shd w:val="clear" w:color="auto" w:fill="FFFFFF"/>
        </w:rPr>
        <w:t>Abraham, L., Russell, R., Sanchez-</w:t>
      </w:r>
      <w:proofErr w:type="spellStart"/>
      <w:r>
        <w:rPr>
          <w:shd w:val="clear" w:color="auto" w:fill="FFFFFF"/>
        </w:rPr>
        <w:t>Riera</w:t>
      </w:r>
      <w:proofErr w:type="spellEnd"/>
      <w:r>
        <w:rPr>
          <w:shd w:val="clear" w:color="auto" w:fill="FFFFFF"/>
        </w:rPr>
        <w:t xml:space="preserve">, L., Emir, B., </w:t>
      </w:r>
      <w:proofErr w:type="spellStart"/>
      <w:r>
        <w:rPr>
          <w:shd w:val="clear" w:color="auto" w:fill="FFFFFF"/>
        </w:rPr>
        <w:t>Roomes</w:t>
      </w:r>
      <w:proofErr w:type="spellEnd"/>
      <w:r>
        <w:rPr>
          <w:shd w:val="clear" w:color="auto" w:fill="FFFFFF"/>
        </w:rPr>
        <w:t>, D., Green, K., Taylor-Stokes, G., Mirams, L., Wallis, H. and Burton, K., 2023. Quantifying the burden of persistent musculoskeletal pain in employees at Rolls-Royce in the United Kingdom: a real-world cross-sectional survey. </w:t>
      </w:r>
      <w:r>
        <w:rPr>
          <w:i/>
          <w:iCs/>
          <w:shd w:val="clear" w:color="auto" w:fill="FFFFFF"/>
        </w:rPr>
        <w:t>Journal of Occupational and Environmental Medicine</w:t>
      </w:r>
      <w:r>
        <w:rPr>
          <w:shd w:val="clear" w:color="auto" w:fill="FFFFFF"/>
        </w:rPr>
        <w:t>, </w:t>
      </w:r>
      <w:r>
        <w:rPr>
          <w:i/>
          <w:iCs/>
          <w:shd w:val="clear" w:color="auto" w:fill="FFFFFF"/>
        </w:rPr>
        <w:t>65</w:t>
      </w:r>
      <w:r>
        <w:rPr>
          <w:shd w:val="clear" w:color="auto" w:fill="FFFFFF"/>
        </w:rPr>
        <w:t xml:space="preserve">(6), </w:t>
      </w:r>
      <w:proofErr w:type="gramStart"/>
      <w:r>
        <w:rPr>
          <w:shd w:val="clear" w:color="auto" w:fill="FFFFFF"/>
        </w:rPr>
        <w:t>pp.e</w:t>
      </w:r>
      <w:proofErr w:type="gramEnd"/>
      <w:r>
        <w:rPr>
          <w:shd w:val="clear" w:color="auto" w:fill="FFFFFF"/>
        </w:rPr>
        <w:t>424-e434.</w:t>
      </w:r>
    </w:p>
    <w:p w14:paraId="04BC9131" w14:textId="77777777" w:rsidR="003C7A31" w:rsidRDefault="003C7A31" w:rsidP="003C7A31">
      <w:pPr>
        <w:ind w:left="720" w:hanging="720"/>
        <w:rPr>
          <w:shd w:val="clear" w:color="auto" w:fill="FFFFFF"/>
        </w:rPr>
      </w:pPr>
      <w:proofErr w:type="spellStart"/>
      <w:r>
        <w:rPr>
          <w:shd w:val="clear" w:color="auto" w:fill="FFFFFF"/>
        </w:rPr>
        <w:t>Alkaraan</w:t>
      </w:r>
      <w:proofErr w:type="spellEnd"/>
      <w:r>
        <w:rPr>
          <w:shd w:val="clear" w:color="auto" w:fill="FFFFFF"/>
        </w:rPr>
        <w:t xml:space="preserve">, F., </w:t>
      </w:r>
      <w:proofErr w:type="spellStart"/>
      <w:r>
        <w:rPr>
          <w:shd w:val="clear" w:color="auto" w:fill="FFFFFF"/>
        </w:rPr>
        <w:t>Elmarzouky</w:t>
      </w:r>
      <w:proofErr w:type="spellEnd"/>
      <w:r>
        <w:rPr>
          <w:shd w:val="clear" w:color="auto" w:fill="FFFFFF"/>
        </w:rPr>
        <w:t xml:space="preserve">, M., </w:t>
      </w:r>
      <w:proofErr w:type="spellStart"/>
      <w:r>
        <w:rPr>
          <w:shd w:val="clear" w:color="auto" w:fill="FFFFFF"/>
        </w:rPr>
        <w:t>Hussainey</w:t>
      </w:r>
      <w:proofErr w:type="spellEnd"/>
      <w:r>
        <w:rPr>
          <w:shd w:val="clear" w:color="auto" w:fill="FFFFFF"/>
        </w:rPr>
        <w:t>, K. and Venkatesh, V.G., 2023. Sustainable strategic investment decision-making practices in UK companies: The influence of governance mechanisms on synergy between industry 4.0 and circular economy. </w:t>
      </w:r>
      <w:r>
        <w:rPr>
          <w:i/>
          <w:iCs/>
          <w:shd w:val="clear" w:color="auto" w:fill="FFFFFF"/>
        </w:rPr>
        <w:t>Technological Forecasting and Social Change</w:t>
      </w:r>
      <w:r>
        <w:rPr>
          <w:shd w:val="clear" w:color="auto" w:fill="FFFFFF"/>
        </w:rPr>
        <w:t>, </w:t>
      </w:r>
      <w:r>
        <w:rPr>
          <w:i/>
          <w:iCs/>
          <w:shd w:val="clear" w:color="auto" w:fill="FFFFFF"/>
        </w:rPr>
        <w:t>187</w:t>
      </w:r>
      <w:r>
        <w:rPr>
          <w:shd w:val="clear" w:color="auto" w:fill="FFFFFF"/>
        </w:rPr>
        <w:t>, p.122187.</w:t>
      </w:r>
    </w:p>
    <w:p w14:paraId="511AC071" w14:textId="77777777" w:rsidR="003C7A31" w:rsidRDefault="003C7A31" w:rsidP="003C7A31">
      <w:pPr>
        <w:ind w:left="720" w:hanging="720"/>
        <w:rPr>
          <w:shd w:val="clear" w:color="auto" w:fill="FFFFFF"/>
        </w:rPr>
      </w:pPr>
      <w:r>
        <w:rPr>
          <w:shd w:val="clear" w:color="auto" w:fill="FFFFFF"/>
        </w:rPr>
        <w:t>Askari, H.R. and Hossain, M.N., 2022. Towards utilizing autonomous ships: A viable advance in industry 4.0. </w:t>
      </w:r>
      <w:r>
        <w:rPr>
          <w:i/>
          <w:iCs/>
          <w:shd w:val="clear" w:color="auto" w:fill="FFFFFF"/>
        </w:rPr>
        <w:t>Journal of International Maritime Safety, Environmental Affairs, and Shipping</w:t>
      </w:r>
      <w:r>
        <w:rPr>
          <w:shd w:val="clear" w:color="auto" w:fill="FFFFFF"/>
        </w:rPr>
        <w:t>, </w:t>
      </w:r>
      <w:r>
        <w:rPr>
          <w:i/>
          <w:iCs/>
          <w:shd w:val="clear" w:color="auto" w:fill="FFFFFF"/>
        </w:rPr>
        <w:t>6</w:t>
      </w:r>
      <w:r>
        <w:rPr>
          <w:shd w:val="clear" w:color="auto" w:fill="FFFFFF"/>
        </w:rPr>
        <w:t>(1), pp.39-49.</w:t>
      </w:r>
    </w:p>
    <w:p w14:paraId="0A559F5F" w14:textId="77777777" w:rsidR="003C7A31" w:rsidRDefault="003C7A31" w:rsidP="003C7A31">
      <w:pPr>
        <w:ind w:left="720" w:hanging="720"/>
        <w:rPr>
          <w:shd w:val="clear" w:color="auto" w:fill="FFFFFF"/>
        </w:rPr>
      </w:pPr>
      <w:r>
        <w:rPr>
          <w:shd w:val="clear" w:color="auto" w:fill="FFFFFF"/>
        </w:rPr>
        <w:t xml:space="preserve">Baines, T., </w:t>
      </w:r>
      <w:proofErr w:type="spellStart"/>
      <w:r>
        <w:rPr>
          <w:shd w:val="clear" w:color="auto" w:fill="FFFFFF"/>
        </w:rPr>
        <w:t>Ziaee</w:t>
      </w:r>
      <w:proofErr w:type="spellEnd"/>
      <w:r>
        <w:rPr>
          <w:shd w:val="clear" w:color="auto" w:fill="FFFFFF"/>
        </w:rPr>
        <w:t xml:space="preserve"> </w:t>
      </w:r>
      <w:proofErr w:type="spellStart"/>
      <w:r>
        <w:rPr>
          <w:shd w:val="clear" w:color="auto" w:fill="FFFFFF"/>
        </w:rPr>
        <w:t>Bigdeli</w:t>
      </w:r>
      <w:proofErr w:type="spellEnd"/>
      <w:r>
        <w:rPr>
          <w:shd w:val="clear" w:color="auto" w:fill="FFFFFF"/>
        </w:rPr>
        <w:t>, A. and Kapoor, K., 2024. Strategic Resilience and Sustainability of the Firm. In </w:t>
      </w:r>
      <w:proofErr w:type="spellStart"/>
      <w:r>
        <w:rPr>
          <w:i/>
          <w:iCs/>
          <w:shd w:val="clear" w:color="auto" w:fill="FFFFFF"/>
        </w:rPr>
        <w:t>Servitization</w:t>
      </w:r>
      <w:proofErr w:type="spellEnd"/>
      <w:r>
        <w:rPr>
          <w:i/>
          <w:iCs/>
          <w:shd w:val="clear" w:color="auto" w:fill="FFFFFF"/>
        </w:rPr>
        <w:t xml:space="preserve"> Strategy: Delivering Customer-Centric Outcomes Through Business Model Innovation</w:t>
      </w:r>
      <w:r>
        <w:rPr>
          <w:shd w:val="clear" w:color="auto" w:fill="FFFFFF"/>
        </w:rPr>
        <w:t> (pp. 111-126). Cham: Springer Nature Switzerland.</w:t>
      </w:r>
    </w:p>
    <w:p w14:paraId="0748D122" w14:textId="715A25D4" w:rsidR="003F2413" w:rsidRPr="003F2413" w:rsidRDefault="003F2413" w:rsidP="003C7A31">
      <w:pPr>
        <w:ind w:left="720" w:hanging="720"/>
        <w:rPr>
          <w:rFonts w:cs="Times New Roman"/>
          <w:szCs w:val="24"/>
          <w:shd w:val="clear" w:color="auto" w:fill="FFFFFF"/>
        </w:rPr>
      </w:pPr>
      <w:r w:rsidRPr="003F2413">
        <w:rPr>
          <w:rFonts w:cs="Times New Roman"/>
          <w:color w:val="555555"/>
          <w:szCs w:val="24"/>
          <w:shd w:val="clear" w:color="auto" w:fill="FFFFFF"/>
        </w:rPr>
        <w:t xml:space="preserve">Barney, J, &amp; </w:t>
      </w:r>
      <w:proofErr w:type="spellStart"/>
      <w:r w:rsidRPr="003F2413">
        <w:rPr>
          <w:rFonts w:cs="Times New Roman"/>
          <w:color w:val="555555"/>
          <w:szCs w:val="24"/>
          <w:shd w:val="clear" w:color="auto" w:fill="FFFFFF"/>
        </w:rPr>
        <w:t>Hesterly</w:t>
      </w:r>
      <w:proofErr w:type="spellEnd"/>
      <w:r w:rsidRPr="003F2413">
        <w:rPr>
          <w:rFonts w:cs="Times New Roman"/>
          <w:color w:val="555555"/>
          <w:szCs w:val="24"/>
          <w:shd w:val="clear" w:color="auto" w:fill="FFFFFF"/>
        </w:rPr>
        <w:t xml:space="preserve">, W 2018, Strategic Management and Competitive Advantage: Concepts and Cases, Global Edition, Pearson Education, Limited, Harlow. Available from: ProQuest </w:t>
      </w:r>
      <w:proofErr w:type="spellStart"/>
      <w:r w:rsidRPr="003F2413">
        <w:rPr>
          <w:rFonts w:cs="Times New Roman"/>
          <w:color w:val="555555"/>
          <w:szCs w:val="24"/>
          <w:shd w:val="clear" w:color="auto" w:fill="FFFFFF"/>
        </w:rPr>
        <w:t>Ebook</w:t>
      </w:r>
      <w:proofErr w:type="spellEnd"/>
      <w:r w:rsidRPr="003F2413">
        <w:rPr>
          <w:rFonts w:cs="Times New Roman"/>
          <w:color w:val="555555"/>
          <w:szCs w:val="24"/>
          <w:shd w:val="clear" w:color="auto" w:fill="FFFFFF"/>
        </w:rPr>
        <w:t xml:space="preserve"> Central.</w:t>
      </w:r>
    </w:p>
    <w:p w14:paraId="11CFBDB5" w14:textId="52D89EA9" w:rsidR="003C7A31" w:rsidRDefault="003C7A31" w:rsidP="003C7A31">
      <w:pPr>
        <w:ind w:left="720" w:hanging="720"/>
        <w:rPr>
          <w:shd w:val="clear" w:color="auto" w:fill="FFFFFF"/>
        </w:rPr>
      </w:pPr>
      <w:proofErr w:type="spellStart"/>
      <w:r>
        <w:rPr>
          <w:shd w:val="clear" w:color="auto" w:fill="FFFFFF"/>
        </w:rPr>
        <w:t>Bhakuni</w:t>
      </w:r>
      <w:proofErr w:type="spellEnd"/>
      <w:r>
        <w:rPr>
          <w:shd w:val="clear" w:color="auto" w:fill="FFFFFF"/>
        </w:rPr>
        <w:t>, S., 2023. Poverty and sustainable development: Perspective from developed and developing nations. </w:t>
      </w:r>
      <w:r>
        <w:rPr>
          <w:i/>
          <w:iCs/>
          <w:shd w:val="clear" w:color="auto" w:fill="FFFFFF"/>
        </w:rPr>
        <w:t xml:space="preserve">International </w:t>
      </w:r>
      <w:r w:rsidR="00B51228">
        <w:rPr>
          <w:i/>
          <w:iCs/>
          <w:shd w:val="clear" w:color="auto" w:fill="FFFFFF"/>
        </w:rPr>
        <w:t>Journal</w:t>
      </w:r>
      <w:r>
        <w:rPr>
          <w:i/>
          <w:iCs/>
          <w:shd w:val="clear" w:color="auto" w:fill="FFFFFF"/>
        </w:rPr>
        <w:t xml:space="preserve"> of Science Technology and Management</w:t>
      </w:r>
      <w:r>
        <w:rPr>
          <w:shd w:val="clear" w:color="auto" w:fill="FFFFFF"/>
        </w:rPr>
        <w:t>, </w:t>
      </w:r>
      <w:r>
        <w:rPr>
          <w:i/>
          <w:iCs/>
          <w:shd w:val="clear" w:color="auto" w:fill="FFFFFF"/>
        </w:rPr>
        <w:t>12</w:t>
      </w:r>
      <w:r>
        <w:rPr>
          <w:shd w:val="clear" w:color="auto" w:fill="FFFFFF"/>
        </w:rPr>
        <w:t>(06), pp.68-81.</w:t>
      </w:r>
    </w:p>
    <w:p w14:paraId="69AD7316" w14:textId="77777777" w:rsidR="003C7A31" w:rsidRDefault="003C7A31" w:rsidP="003C7A31">
      <w:pPr>
        <w:ind w:left="720" w:hanging="720"/>
        <w:rPr>
          <w:shd w:val="clear" w:color="auto" w:fill="FFFFFF"/>
        </w:rPr>
      </w:pPr>
      <w:proofErr w:type="spellStart"/>
      <w:r>
        <w:rPr>
          <w:shd w:val="clear" w:color="auto" w:fill="FFFFFF"/>
        </w:rPr>
        <w:lastRenderedPageBreak/>
        <w:t>Bhaskaran</w:t>
      </w:r>
      <w:proofErr w:type="spellEnd"/>
      <w:r>
        <w:rPr>
          <w:shd w:val="clear" w:color="auto" w:fill="FFFFFF"/>
        </w:rPr>
        <w:t>, R.K., 2023. Sustainability initiatives, knowledge-intensive innovators, and firms’ performance: an empirical examination. </w:t>
      </w:r>
      <w:r>
        <w:rPr>
          <w:i/>
          <w:iCs/>
          <w:shd w:val="clear" w:color="auto" w:fill="FFFFFF"/>
        </w:rPr>
        <w:t>International Journal of Financial Studies</w:t>
      </w:r>
      <w:r>
        <w:rPr>
          <w:shd w:val="clear" w:color="auto" w:fill="FFFFFF"/>
        </w:rPr>
        <w:t>, </w:t>
      </w:r>
      <w:r>
        <w:rPr>
          <w:i/>
          <w:iCs/>
          <w:shd w:val="clear" w:color="auto" w:fill="FFFFFF"/>
        </w:rPr>
        <w:t>11</w:t>
      </w:r>
      <w:r>
        <w:rPr>
          <w:shd w:val="clear" w:color="auto" w:fill="FFFFFF"/>
        </w:rPr>
        <w:t>(1), p.14.</w:t>
      </w:r>
    </w:p>
    <w:p w14:paraId="3E2504E2" w14:textId="77777777" w:rsidR="003C7A31" w:rsidRDefault="003C7A31" w:rsidP="003C7A31">
      <w:pPr>
        <w:ind w:left="720" w:hanging="720"/>
        <w:rPr>
          <w:shd w:val="clear" w:color="auto" w:fill="FFFFFF"/>
        </w:rPr>
      </w:pPr>
      <w:r>
        <w:rPr>
          <w:shd w:val="clear" w:color="auto" w:fill="FFFFFF"/>
        </w:rPr>
        <w:t>Bhattacharya, A., 2023. Achieving sustainability in supply chain operations in the interplay between circular economy and Industry 4.0. </w:t>
      </w:r>
      <w:r>
        <w:rPr>
          <w:i/>
          <w:iCs/>
          <w:shd w:val="clear" w:color="auto" w:fill="FFFFFF"/>
        </w:rPr>
        <w:t>Production Planning &amp; Control</w:t>
      </w:r>
      <w:r>
        <w:rPr>
          <w:shd w:val="clear" w:color="auto" w:fill="FFFFFF"/>
        </w:rPr>
        <w:t>, </w:t>
      </w:r>
      <w:r>
        <w:rPr>
          <w:i/>
          <w:iCs/>
          <w:shd w:val="clear" w:color="auto" w:fill="FFFFFF"/>
        </w:rPr>
        <w:t>34</w:t>
      </w:r>
      <w:r>
        <w:rPr>
          <w:shd w:val="clear" w:color="auto" w:fill="FFFFFF"/>
        </w:rPr>
        <w:t>(10), pp.867-869.</w:t>
      </w:r>
    </w:p>
    <w:p w14:paraId="2D392F8A" w14:textId="77777777" w:rsidR="003C7A31" w:rsidRDefault="003C7A31" w:rsidP="003C7A31">
      <w:pPr>
        <w:ind w:left="720" w:hanging="720"/>
        <w:rPr>
          <w:shd w:val="clear" w:color="auto" w:fill="FFFFFF"/>
        </w:rPr>
      </w:pPr>
      <w:proofErr w:type="spellStart"/>
      <w:r>
        <w:rPr>
          <w:shd w:val="clear" w:color="auto" w:fill="FFFFFF"/>
        </w:rPr>
        <w:t>Bocken</w:t>
      </w:r>
      <w:proofErr w:type="spellEnd"/>
      <w:r>
        <w:rPr>
          <w:shd w:val="clear" w:color="auto" w:fill="FFFFFF"/>
        </w:rPr>
        <w:t xml:space="preserve">, N. and </w:t>
      </w:r>
      <w:proofErr w:type="spellStart"/>
      <w:r>
        <w:rPr>
          <w:shd w:val="clear" w:color="auto" w:fill="FFFFFF"/>
        </w:rPr>
        <w:t>Geradts</w:t>
      </w:r>
      <w:proofErr w:type="spellEnd"/>
      <w:r>
        <w:rPr>
          <w:shd w:val="clear" w:color="auto" w:fill="FFFFFF"/>
        </w:rPr>
        <w:t>, T., 2022. Designing your circular business model. </w:t>
      </w:r>
      <w:proofErr w:type="spellStart"/>
      <w:r>
        <w:rPr>
          <w:i/>
          <w:iCs/>
          <w:shd w:val="clear" w:color="auto" w:fill="FFFFFF"/>
        </w:rPr>
        <w:t>Stanf</w:t>
      </w:r>
      <w:proofErr w:type="spellEnd"/>
      <w:r>
        <w:rPr>
          <w:i/>
          <w:iCs/>
          <w:shd w:val="clear" w:color="auto" w:fill="FFFFFF"/>
        </w:rPr>
        <w:t xml:space="preserve"> Soc </w:t>
      </w:r>
      <w:proofErr w:type="spellStart"/>
      <w:r>
        <w:rPr>
          <w:i/>
          <w:iCs/>
          <w:shd w:val="clear" w:color="auto" w:fill="FFFFFF"/>
        </w:rPr>
        <w:t>Innov</w:t>
      </w:r>
      <w:proofErr w:type="spellEnd"/>
      <w:r>
        <w:rPr>
          <w:i/>
          <w:iCs/>
          <w:shd w:val="clear" w:color="auto" w:fill="FFFFFF"/>
        </w:rPr>
        <w:t xml:space="preserve"> Rev</w:t>
      </w:r>
      <w:r>
        <w:rPr>
          <w:shd w:val="clear" w:color="auto" w:fill="FFFFFF"/>
        </w:rPr>
        <w:t>, </w:t>
      </w:r>
      <w:r>
        <w:rPr>
          <w:i/>
          <w:iCs/>
          <w:shd w:val="clear" w:color="auto" w:fill="FFFFFF"/>
        </w:rPr>
        <w:t>20</w:t>
      </w:r>
      <w:r>
        <w:rPr>
          <w:shd w:val="clear" w:color="auto" w:fill="FFFFFF"/>
        </w:rPr>
        <w:t>(2), pp.34-39.</w:t>
      </w:r>
    </w:p>
    <w:p w14:paraId="05E18805" w14:textId="77777777" w:rsidR="003C7A31" w:rsidRDefault="003C7A31" w:rsidP="003C7A31">
      <w:pPr>
        <w:ind w:left="720" w:hanging="720"/>
        <w:rPr>
          <w:shd w:val="clear" w:color="auto" w:fill="FFFFFF"/>
        </w:rPr>
      </w:pPr>
      <w:proofErr w:type="spellStart"/>
      <w:r>
        <w:rPr>
          <w:shd w:val="clear" w:color="auto" w:fill="FFFFFF"/>
        </w:rPr>
        <w:t>Buhalis</w:t>
      </w:r>
      <w:proofErr w:type="spellEnd"/>
      <w:r>
        <w:rPr>
          <w:shd w:val="clear" w:color="auto" w:fill="FFFFFF"/>
        </w:rPr>
        <w:t xml:space="preserve">, D., </w:t>
      </w:r>
      <w:proofErr w:type="spellStart"/>
      <w:r>
        <w:rPr>
          <w:shd w:val="clear" w:color="auto" w:fill="FFFFFF"/>
        </w:rPr>
        <w:t>Papathanassis</w:t>
      </w:r>
      <w:proofErr w:type="spellEnd"/>
      <w:r>
        <w:rPr>
          <w:shd w:val="clear" w:color="auto" w:fill="FFFFFF"/>
        </w:rPr>
        <w:t xml:space="preserve">, A. and </w:t>
      </w:r>
      <w:proofErr w:type="spellStart"/>
      <w:r>
        <w:rPr>
          <w:shd w:val="clear" w:color="auto" w:fill="FFFFFF"/>
        </w:rPr>
        <w:t>Vafeidou</w:t>
      </w:r>
      <w:proofErr w:type="spellEnd"/>
      <w:r>
        <w:rPr>
          <w:shd w:val="clear" w:color="auto" w:fill="FFFFFF"/>
        </w:rPr>
        <w:t>, M., 2022. Smart cruising: smart technology applications and their diffusion in cruise tourism. </w:t>
      </w:r>
      <w:r>
        <w:rPr>
          <w:i/>
          <w:iCs/>
          <w:shd w:val="clear" w:color="auto" w:fill="FFFFFF"/>
        </w:rPr>
        <w:t>Journal of Hospitality and Tourism Technology</w:t>
      </w:r>
      <w:r>
        <w:rPr>
          <w:shd w:val="clear" w:color="auto" w:fill="FFFFFF"/>
        </w:rPr>
        <w:t>, </w:t>
      </w:r>
      <w:r>
        <w:rPr>
          <w:i/>
          <w:iCs/>
          <w:shd w:val="clear" w:color="auto" w:fill="FFFFFF"/>
        </w:rPr>
        <w:t>13</w:t>
      </w:r>
      <w:r>
        <w:rPr>
          <w:shd w:val="clear" w:color="auto" w:fill="FFFFFF"/>
        </w:rPr>
        <w:t>(4), pp.626-649.</w:t>
      </w:r>
    </w:p>
    <w:p w14:paraId="382BD4D9" w14:textId="77777777" w:rsidR="003C7A31" w:rsidRDefault="003C7A31" w:rsidP="003C7A31">
      <w:pPr>
        <w:ind w:left="720" w:hanging="720"/>
        <w:rPr>
          <w:shd w:val="clear" w:color="auto" w:fill="FFFFFF"/>
        </w:rPr>
      </w:pPr>
      <w:r>
        <w:rPr>
          <w:shd w:val="clear" w:color="auto" w:fill="FFFFFF"/>
        </w:rPr>
        <w:t xml:space="preserve">Cederberg, L. and </w:t>
      </w:r>
      <w:proofErr w:type="spellStart"/>
      <w:r>
        <w:rPr>
          <w:shd w:val="clear" w:color="auto" w:fill="FFFFFF"/>
        </w:rPr>
        <w:t>Hæstad</w:t>
      </w:r>
      <w:proofErr w:type="spellEnd"/>
      <w:r>
        <w:rPr>
          <w:shd w:val="clear" w:color="auto" w:fill="FFFFFF"/>
        </w:rPr>
        <w:t xml:space="preserve"> </w:t>
      </w:r>
      <w:proofErr w:type="spellStart"/>
      <w:r>
        <w:rPr>
          <w:shd w:val="clear" w:color="auto" w:fill="FFFFFF"/>
        </w:rPr>
        <w:t>Bjørnstad</w:t>
      </w:r>
      <w:proofErr w:type="spellEnd"/>
      <w:r>
        <w:rPr>
          <w:shd w:val="clear" w:color="auto" w:fill="FFFFFF"/>
        </w:rPr>
        <w:t>, V., 2023. Sustainability management of jet engine repair business: How component repairs benefit the aerospace industry.</w:t>
      </w:r>
    </w:p>
    <w:p w14:paraId="0491690B" w14:textId="77777777" w:rsidR="003C7A31" w:rsidRDefault="003C7A31" w:rsidP="003C7A31">
      <w:pPr>
        <w:ind w:left="720" w:hanging="720"/>
        <w:rPr>
          <w:shd w:val="clear" w:color="auto" w:fill="FFFFFF"/>
        </w:rPr>
      </w:pPr>
      <w:r>
        <w:rPr>
          <w:shd w:val="clear" w:color="auto" w:fill="FFFFFF"/>
        </w:rPr>
        <w:t xml:space="preserve">Fong, C., Syed, M., Fleming, I.R.G., Burt, G., </w:t>
      </w:r>
      <w:proofErr w:type="spellStart"/>
      <w:r>
        <w:rPr>
          <w:shd w:val="clear" w:color="auto" w:fill="FFFFFF"/>
        </w:rPr>
        <w:t>Tapinos</w:t>
      </w:r>
      <w:proofErr w:type="spellEnd"/>
      <w:r>
        <w:rPr>
          <w:shd w:val="clear" w:color="auto" w:fill="FFFFFF"/>
        </w:rPr>
        <w:t xml:space="preserve">, E., Van </w:t>
      </w:r>
      <w:proofErr w:type="spellStart"/>
      <w:r>
        <w:rPr>
          <w:shd w:val="clear" w:color="auto" w:fill="FFFFFF"/>
        </w:rPr>
        <w:t>Rooyenova</w:t>
      </w:r>
      <w:proofErr w:type="spellEnd"/>
      <w:r>
        <w:rPr>
          <w:shd w:val="clear" w:color="auto" w:fill="FFFFFF"/>
        </w:rPr>
        <w:t>, P., Webster, K. and Matthews, J., 2023. Airport Infrastructure Readiness to Power Zero Emissions Flight.</w:t>
      </w:r>
    </w:p>
    <w:p w14:paraId="5977872A" w14:textId="77777777" w:rsidR="003C7A31" w:rsidRDefault="003C7A31" w:rsidP="003C7A31">
      <w:pPr>
        <w:ind w:left="720" w:hanging="720"/>
        <w:rPr>
          <w:shd w:val="clear" w:color="auto" w:fill="FFFFFF"/>
        </w:rPr>
      </w:pPr>
      <w:r>
        <w:rPr>
          <w:shd w:val="clear" w:color="auto" w:fill="FFFFFF"/>
        </w:rPr>
        <w:t xml:space="preserve">Fu, J., Houston, L., </w:t>
      </w:r>
      <w:proofErr w:type="spellStart"/>
      <w:r>
        <w:rPr>
          <w:shd w:val="clear" w:color="auto" w:fill="FFFFFF"/>
        </w:rPr>
        <w:t>Giordan</w:t>
      </w:r>
      <w:proofErr w:type="spellEnd"/>
      <w:r>
        <w:rPr>
          <w:shd w:val="clear" w:color="auto" w:fill="FFFFFF"/>
        </w:rPr>
        <w:t xml:space="preserve">, J., </w:t>
      </w:r>
      <w:proofErr w:type="spellStart"/>
      <w:r>
        <w:rPr>
          <w:shd w:val="clear" w:color="auto" w:fill="FFFFFF"/>
        </w:rPr>
        <w:t>Grandbois</w:t>
      </w:r>
      <w:proofErr w:type="spellEnd"/>
      <w:r>
        <w:rPr>
          <w:shd w:val="clear" w:color="auto" w:fill="FFFFFF"/>
        </w:rPr>
        <w:t xml:space="preserve">, M.L., </w:t>
      </w:r>
      <w:proofErr w:type="spellStart"/>
      <w:r>
        <w:rPr>
          <w:shd w:val="clear" w:color="auto" w:fill="FFFFFF"/>
        </w:rPr>
        <w:t>Maclachlan</w:t>
      </w:r>
      <w:proofErr w:type="spellEnd"/>
      <w:r>
        <w:rPr>
          <w:shd w:val="clear" w:color="auto" w:fill="FFFFFF"/>
        </w:rPr>
        <w:t>, J., Skinner, J., Cohen, J. and Liu, J.L., 2023. Opportunities and challenges for building market-aligned sustainable aviation fuels.</w:t>
      </w:r>
    </w:p>
    <w:p w14:paraId="59892AA0" w14:textId="77777777" w:rsidR="003C7A31" w:rsidRDefault="003C7A31" w:rsidP="003C7A31">
      <w:pPr>
        <w:ind w:left="720" w:hanging="720"/>
        <w:rPr>
          <w:shd w:val="clear" w:color="auto" w:fill="FFFFFF"/>
        </w:rPr>
      </w:pPr>
      <w:r>
        <w:rPr>
          <w:shd w:val="clear" w:color="auto" w:fill="FFFFFF"/>
        </w:rPr>
        <w:t xml:space="preserve">Gupta, R., </w:t>
      </w:r>
      <w:proofErr w:type="spellStart"/>
      <w:r>
        <w:rPr>
          <w:shd w:val="clear" w:color="auto" w:fill="FFFFFF"/>
        </w:rPr>
        <w:t>Kamra</w:t>
      </w:r>
      <w:proofErr w:type="spellEnd"/>
      <w:r>
        <w:rPr>
          <w:shd w:val="clear" w:color="auto" w:fill="FFFFFF"/>
        </w:rPr>
        <w:t xml:space="preserve">, V. and Roy, S.K., 2022. Role of </w:t>
      </w:r>
      <w:proofErr w:type="spellStart"/>
      <w:r>
        <w:rPr>
          <w:shd w:val="clear" w:color="auto" w:fill="FFFFFF"/>
        </w:rPr>
        <w:t>Servitization</w:t>
      </w:r>
      <w:proofErr w:type="spellEnd"/>
      <w:r>
        <w:rPr>
          <w:shd w:val="clear" w:color="auto" w:fill="FFFFFF"/>
        </w:rPr>
        <w:t xml:space="preserve"> in Society 5.0. In </w:t>
      </w:r>
      <w:r>
        <w:rPr>
          <w:i/>
          <w:iCs/>
          <w:shd w:val="clear" w:color="auto" w:fill="FFFFFF"/>
        </w:rPr>
        <w:t>Evolutionary Computation with Intelligent Systems</w:t>
      </w:r>
      <w:r>
        <w:rPr>
          <w:shd w:val="clear" w:color="auto" w:fill="FFFFFF"/>
        </w:rPr>
        <w:t> (pp. 289-303). CRC Press.</w:t>
      </w:r>
    </w:p>
    <w:p w14:paraId="7E352A31" w14:textId="77777777" w:rsidR="003C7A31" w:rsidRDefault="003C7A31" w:rsidP="003C7A31">
      <w:pPr>
        <w:ind w:left="720" w:hanging="720"/>
        <w:rPr>
          <w:shd w:val="clear" w:color="auto" w:fill="FFFFFF"/>
        </w:rPr>
      </w:pPr>
      <w:r>
        <w:rPr>
          <w:shd w:val="clear" w:color="auto" w:fill="FFFFFF"/>
        </w:rPr>
        <w:t xml:space="preserve">Holdsworth, A.F., Eccles, H., </w:t>
      </w:r>
      <w:proofErr w:type="spellStart"/>
      <w:r>
        <w:rPr>
          <w:shd w:val="clear" w:color="auto" w:fill="FFFFFF"/>
        </w:rPr>
        <w:t>Sharrad</w:t>
      </w:r>
      <w:proofErr w:type="spellEnd"/>
      <w:r>
        <w:rPr>
          <w:shd w:val="clear" w:color="auto" w:fill="FFFFFF"/>
        </w:rPr>
        <w:t xml:space="preserve">, C.A. and George, K., 2023, January. Spent Nuclear Fuel—Waste or Resource? The Potential of Strategic Materials Recovery during Recycle </w:t>
      </w:r>
      <w:r>
        <w:rPr>
          <w:shd w:val="clear" w:color="auto" w:fill="FFFFFF"/>
        </w:rPr>
        <w:lastRenderedPageBreak/>
        <w:t>for Sustainability and Advanced Waste Management. In </w:t>
      </w:r>
      <w:r>
        <w:rPr>
          <w:i/>
          <w:iCs/>
          <w:shd w:val="clear" w:color="auto" w:fill="FFFFFF"/>
        </w:rPr>
        <w:t>Waste</w:t>
      </w:r>
      <w:r>
        <w:rPr>
          <w:shd w:val="clear" w:color="auto" w:fill="FFFFFF"/>
        </w:rPr>
        <w:t> (Vol. 1, No. 1, pp. 249-263). MDPI.</w:t>
      </w:r>
    </w:p>
    <w:p w14:paraId="58A0937C" w14:textId="77777777" w:rsidR="003C7A31" w:rsidRDefault="003C7A31" w:rsidP="003C7A31">
      <w:pPr>
        <w:ind w:left="720" w:hanging="720"/>
        <w:rPr>
          <w:shd w:val="clear" w:color="auto" w:fill="FFFFFF"/>
        </w:rPr>
      </w:pPr>
      <w:proofErr w:type="spellStart"/>
      <w:r>
        <w:rPr>
          <w:shd w:val="clear" w:color="auto" w:fill="FFFFFF"/>
        </w:rPr>
        <w:t>Hool</w:t>
      </w:r>
      <w:proofErr w:type="spellEnd"/>
      <w:r>
        <w:rPr>
          <w:shd w:val="clear" w:color="auto" w:fill="FFFFFF"/>
        </w:rPr>
        <w:t xml:space="preserve">, A., </w:t>
      </w:r>
      <w:proofErr w:type="spellStart"/>
      <w:r>
        <w:rPr>
          <w:shd w:val="clear" w:color="auto" w:fill="FFFFFF"/>
        </w:rPr>
        <w:t>Schrijvers</w:t>
      </w:r>
      <w:proofErr w:type="spellEnd"/>
      <w:r>
        <w:rPr>
          <w:shd w:val="clear" w:color="auto" w:fill="FFFFFF"/>
        </w:rPr>
        <w:t xml:space="preserve">, D., van </w:t>
      </w:r>
      <w:proofErr w:type="spellStart"/>
      <w:r>
        <w:rPr>
          <w:shd w:val="clear" w:color="auto" w:fill="FFFFFF"/>
        </w:rPr>
        <w:t>Nielen</w:t>
      </w:r>
      <w:proofErr w:type="spellEnd"/>
      <w:r>
        <w:rPr>
          <w:shd w:val="clear" w:color="auto" w:fill="FFFFFF"/>
        </w:rPr>
        <w:t xml:space="preserve">, S., Clifton, A., </w:t>
      </w:r>
      <w:proofErr w:type="spellStart"/>
      <w:r>
        <w:rPr>
          <w:shd w:val="clear" w:color="auto" w:fill="FFFFFF"/>
        </w:rPr>
        <w:t>Ganzeboom</w:t>
      </w:r>
      <w:proofErr w:type="spellEnd"/>
      <w:r>
        <w:rPr>
          <w:shd w:val="clear" w:color="auto" w:fill="FFFFFF"/>
        </w:rPr>
        <w:t xml:space="preserve">, S., </w:t>
      </w:r>
      <w:proofErr w:type="spellStart"/>
      <w:r>
        <w:rPr>
          <w:shd w:val="clear" w:color="auto" w:fill="FFFFFF"/>
        </w:rPr>
        <w:t>Hagelueken</w:t>
      </w:r>
      <w:proofErr w:type="spellEnd"/>
      <w:r>
        <w:rPr>
          <w:shd w:val="clear" w:color="auto" w:fill="FFFFFF"/>
        </w:rPr>
        <w:t>, C., Harada, Y., Kim, H., Y. Ku, A., Meese-</w:t>
      </w:r>
      <w:proofErr w:type="spellStart"/>
      <w:r>
        <w:rPr>
          <w:shd w:val="clear" w:color="auto" w:fill="FFFFFF"/>
        </w:rPr>
        <w:t>Marktscheffel</w:t>
      </w:r>
      <w:proofErr w:type="spellEnd"/>
      <w:r>
        <w:rPr>
          <w:shd w:val="clear" w:color="auto" w:fill="FFFFFF"/>
        </w:rPr>
        <w:t xml:space="preserve">, J. and </w:t>
      </w:r>
      <w:proofErr w:type="spellStart"/>
      <w:r>
        <w:rPr>
          <w:shd w:val="clear" w:color="auto" w:fill="FFFFFF"/>
        </w:rPr>
        <w:t>Nemoto</w:t>
      </w:r>
      <w:proofErr w:type="spellEnd"/>
      <w:r>
        <w:rPr>
          <w:shd w:val="clear" w:color="auto" w:fill="FFFFFF"/>
        </w:rPr>
        <w:t>, T., 2022. How companies improve critical raw material circularity: 5 use cases: Findings from the International Round Table on Materials Criticality. </w:t>
      </w:r>
      <w:r>
        <w:rPr>
          <w:i/>
          <w:iCs/>
          <w:shd w:val="clear" w:color="auto" w:fill="FFFFFF"/>
        </w:rPr>
        <w:t>Mineral Economics</w:t>
      </w:r>
      <w:r>
        <w:rPr>
          <w:shd w:val="clear" w:color="auto" w:fill="FFFFFF"/>
        </w:rPr>
        <w:t>, </w:t>
      </w:r>
      <w:r>
        <w:rPr>
          <w:i/>
          <w:iCs/>
          <w:shd w:val="clear" w:color="auto" w:fill="FFFFFF"/>
        </w:rPr>
        <w:t>35</w:t>
      </w:r>
      <w:r>
        <w:rPr>
          <w:shd w:val="clear" w:color="auto" w:fill="FFFFFF"/>
        </w:rPr>
        <w:t>(2), pp.325-335.</w:t>
      </w:r>
    </w:p>
    <w:p w14:paraId="16F687FC" w14:textId="3D15E5C6" w:rsidR="003F2413" w:rsidRPr="003F2413" w:rsidRDefault="003F2413" w:rsidP="003C7A31">
      <w:pPr>
        <w:ind w:left="720" w:hanging="720"/>
        <w:rPr>
          <w:rFonts w:cs="Times New Roman"/>
          <w:szCs w:val="24"/>
          <w:shd w:val="clear" w:color="auto" w:fill="FFFFFF"/>
        </w:rPr>
      </w:pPr>
      <w:r w:rsidRPr="003F2413">
        <w:rPr>
          <w:rFonts w:cs="Times New Roman"/>
          <w:color w:val="555555"/>
          <w:szCs w:val="24"/>
          <w:shd w:val="clear" w:color="auto" w:fill="FFFFFF"/>
        </w:rPr>
        <w:t xml:space="preserve">Johnson, G, </w:t>
      </w:r>
      <w:proofErr w:type="spellStart"/>
      <w:r w:rsidRPr="003F2413">
        <w:rPr>
          <w:rFonts w:cs="Times New Roman"/>
          <w:color w:val="555555"/>
          <w:szCs w:val="24"/>
          <w:shd w:val="clear" w:color="auto" w:fill="FFFFFF"/>
        </w:rPr>
        <w:t>Regner</w:t>
      </w:r>
      <w:proofErr w:type="spellEnd"/>
      <w:r w:rsidRPr="003F2413">
        <w:rPr>
          <w:rFonts w:cs="Times New Roman"/>
          <w:color w:val="555555"/>
          <w:szCs w:val="24"/>
          <w:shd w:val="clear" w:color="auto" w:fill="FFFFFF"/>
        </w:rPr>
        <w:t xml:space="preserve">, P, Whittington, R, Scholes, K, Angwin, D, Johnson, G, </w:t>
      </w:r>
      <w:proofErr w:type="spellStart"/>
      <w:r w:rsidRPr="003F2413">
        <w:rPr>
          <w:rFonts w:cs="Times New Roman"/>
          <w:color w:val="555555"/>
          <w:szCs w:val="24"/>
          <w:shd w:val="clear" w:color="auto" w:fill="FFFFFF"/>
        </w:rPr>
        <w:t>Regner</w:t>
      </w:r>
      <w:proofErr w:type="spellEnd"/>
      <w:r w:rsidRPr="003F2413">
        <w:rPr>
          <w:rFonts w:cs="Times New Roman"/>
          <w:color w:val="555555"/>
          <w:szCs w:val="24"/>
          <w:shd w:val="clear" w:color="auto" w:fill="FFFFFF"/>
        </w:rPr>
        <w:t xml:space="preserve">, P, Whittington, R, Scholes, K, &amp; Angwin, D 2017, Exploring Strategy Text and Cases PDF </w:t>
      </w:r>
      <w:proofErr w:type="spellStart"/>
      <w:proofErr w:type="gramStart"/>
      <w:r w:rsidRPr="003F2413">
        <w:rPr>
          <w:rFonts w:cs="Times New Roman"/>
          <w:color w:val="555555"/>
          <w:szCs w:val="24"/>
          <w:shd w:val="clear" w:color="auto" w:fill="FFFFFF"/>
        </w:rPr>
        <w:t>EBook</w:t>
      </w:r>
      <w:proofErr w:type="spellEnd"/>
      <w:r w:rsidRPr="003F2413">
        <w:rPr>
          <w:rFonts w:cs="Times New Roman"/>
          <w:color w:val="555555"/>
          <w:szCs w:val="24"/>
          <w:shd w:val="clear" w:color="auto" w:fill="FFFFFF"/>
        </w:rPr>
        <w:t xml:space="preserve"> :</w:t>
      </w:r>
      <w:proofErr w:type="gramEnd"/>
      <w:r w:rsidRPr="003F2413">
        <w:rPr>
          <w:rFonts w:cs="Times New Roman"/>
          <w:color w:val="555555"/>
          <w:szCs w:val="24"/>
          <w:shd w:val="clear" w:color="auto" w:fill="FFFFFF"/>
        </w:rPr>
        <w:t xml:space="preserve"> Text and Cases, Pearson Education, Limited, Harlow. Available from: ProQuest </w:t>
      </w:r>
      <w:proofErr w:type="spellStart"/>
      <w:r w:rsidRPr="003F2413">
        <w:rPr>
          <w:rFonts w:cs="Times New Roman"/>
          <w:color w:val="555555"/>
          <w:szCs w:val="24"/>
          <w:shd w:val="clear" w:color="auto" w:fill="FFFFFF"/>
        </w:rPr>
        <w:t>Ebook</w:t>
      </w:r>
      <w:proofErr w:type="spellEnd"/>
      <w:r w:rsidRPr="003F2413">
        <w:rPr>
          <w:rFonts w:cs="Times New Roman"/>
          <w:color w:val="555555"/>
          <w:szCs w:val="24"/>
          <w:shd w:val="clear" w:color="auto" w:fill="FFFFFF"/>
        </w:rPr>
        <w:t xml:space="preserve"> Central.</w:t>
      </w:r>
    </w:p>
    <w:p w14:paraId="2346D54A" w14:textId="00D46E83" w:rsidR="003C7A31" w:rsidRDefault="003C7A31" w:rsidP="003C7A31">
      <w:pPr>
        <w:ind w:left="720" w:hanging="720"/>
        <w:rPr>
          <w:shd w:val="clear" w:color="auto" w:fill="FFFFFF"/>
        </w:rPr>
      </w:pPr>
      <w:r>
        <w:rPr>
          <w:shd w:val="clear" w:color="auto" w:fill="FFFFFF"/>
        </w:rPr>
        <w:t xml:space="preserve">Lee-Easton, M.J., </w:t>
      </w:r>
      <w:proofErr w:type="spellStart"/>
      <w:r>
        <w:rPr>
          <w:shd w:val="clear" w:color="auto" w:fill="FFFFFF"/>
        </w:rPr>
        <w:t>Magura</w:t>
      </w:r>
      <w:proofErr w:type="spellEnd"/>
      <w:r>
        <w:rPr>
          <w:shd w:val="clear" w:color="auto" w:fill="FFFFFF"/>
        </w:rPr>
        <w:t xml:space="preserve">, S., Maranda, M.J., Landsverk, J., Rolls-Royce, J., Green, B., </w:t>
      </w:r>
      <w:proofErr w:type="spellStart"/>
      <w:r>
        <w:rPr>
          <w:shd w:val="clear" w:color="auto" w:fill="FFFFFF"/>
        </w:rPr>
        <w:t>DeCamp</w:t>
      </w:r>
      <w:proofErr w:type="spellEnd"/>
      <w:r>
        <w:rPr>
          <w:shd w:val="clear" w:color="auto" w:fill="FFFFFF"/>
        </w:rPr>
        <w:t xml:space="preserve">, W. and Abu-Obaid, R., 2023. A scoping review of the influence of evidence-based program resources (EBPR) websites for </w:t>
      </w:r>
      <w:r w:rsidR="00B51228">
        <w:rPr>
          <w:shd w:val="clear" w:color="auto" w:fill="FFFFFF"/>
        </w:rPr>
        <w:t>behavioural</w:t>
      </w:r>
      <w:r>
        <w:rPr>
          <w:shd w:val="clear" w:color="auto" w:fill="FFFFFF"/>
        </w:rPr>
        <w:t xml:space="preserve"> health. </w:t>
      </w:r>
      <w:r>
        <w:rPr>
          <w:i/>
          <w:iCs/>
          <w:shd w:val="clear" w:color="auto" w:fill="FFFFFF"/>
        </w:rPr>
        <w:t>Administration and Policy in Mental Health and Mental Health Services Research</w:t>
      </w:r>
      <w:r>
        <w:rPr>
          <w:shd w:val="clear" w:color="auto" w:fill="FFFFFF"/>
        </w:rPr>
        <w:t>, </w:t>
      </w:r>
      <w:r>
        <w:rPr>
          <w:i/>
          <w:iCs/>
          <w:shd w:val="clear" w:color="auto" w:fill="FFFFFF"/>
        </w:rPr>
        <w:t>50</w:t>
      </w:r>
      <w:r>
        <w:rPr>
          <w:shd w:val="clear" w:color="auto" w:fill="FFFFFF"/>
        </w:rPr>
        <w:t>(3), pp.379-391.</w:t>
      </w:r>
    </w:p>
    <w:p w14:paraId="0889020C" w14:textId="58448FB1" w:rsidR="003F2413" w:rsidRPr="003F2413" w:rsidRDefault="003F2413" w:rsidP="003C7A31">
      <w:pPr>
        <w:ind w:left="720" w:hanging="720"/>
        <w:rPr>
          <w:rFonts w:cs="Times New Roman"/>
          <w:szCs w:val="24"/>
          <w:shd w:val="clear" w:color="auto" w:fill="FFFFFF"/>
        </w:rPr>
      </w:pPr>
      <w:r w:rsidRPr="003F2413">
        <w:rPr>
          <w:rFonts w:cs="Times New Roman"/>
          <w:color w:val="555555"/>
          <w:szCs w:val="24"/>
          <w:shd w:val="clear" w:color="auto" w:fill="FFFFFF"/>
        </w:rPr>
        <w:t xml:space="preserve">Lynch, R 2018, Strategic Management, Pearson Education, Limited, Harlow, United Kingdom. Available from: ProQuest </w:t>
      </w:r>
      <w:proofErr w:type="spellStart"/>
      <w:r w:rsidRPr="003F2413">
        <w:rPr>
          <w:rFonts w:cs="Times New Roman"/>
          <w:color w:val="555555"/>
          <w:szCs w:val="24"/>
          <w:shd w:val="clear" w:color="auto" w:fill="FFFFFF"/>
        </w:rPr>
        <w:t>Ebook</w:t>
      </w:r>
      <w:proofErr w:type="spellEnd"/>
      <w:r w:rsidRPr="003F2413">
        <w:rPr>
          <w:rFonts w:cs="Times New Roman"/>
          <w:color w:val="555555"/>
          <w:szCs w:val="24"/>
          <w:shd w:val="clear" w:color="auto" w:fill="FFFFFF"/>
        </w:rPr>
        <w:t xml:space="preserve"> Central. </w:t>
      </w:r>
    </w:p>
    <w:p w14:paraId="6F71382B" w14:textId="77777777" w:rsidR="003C7A31" w:rsidRDefault="003C7A31" w:rsidP="003C7A31">
      <w:pPr>
        <w:ind w:left="720" w:hanging="720"/>
        <w:rPr>
          <w:shd w:val="clear" w:color="auto" w:fill="FFFFFF"/>
        </w:rPr>
      </w:pPr>
      <w:proofErr w:type="spellStart"/>
      <w:r>
        <w:rPr>
          <w:shd w:val="clear" w:color="auto" w:fill="FFFFFF"/>
        </w:rPr>
        <w:t>Neacsu</w:t>
      </w:r>
      <w:proofErr w:type="spellEnd"/>
      <w:r>
        <w:rPr>
          <w:shd w:val="clear" w:color="auto" w:fill="FFFFFF"/>
        </w:rPr>
        <w:t>, N.A., 2023. STUDY ON THE QUALITY AND SUSTAINABILITY STRATEGIES IMPLEMENTED ON THE AIR TRANSPORT MARKET IN EUROPE BY LOW-COST COMPANIES. </w:t>
      </w:r>
      <w:r>
        <w:rPr>
          <w:i/>
          <w:iCs/>
          <w:shd w:val="clear" w:color="auto" w:fill="FFFFFF"/>
        </w:rPr>
        <w:t>Journal of Research Administration</w:t>
      </w:r>
      <w:r>
        <w:rPr>
          <w:shd w:val="clear" w:color="auto" w:fill="FFFFFF"/>
        </w:rPr>
        <w:t>, </w:t>
      </w:r>
      <w:r>
        <w:rPr>
          <w:i/>
          <w:iCs/>
          <w:shd w:val="clear" w:color="auto" w:fill="FFFFFF"/>
        </w:rPr>
        <w:t>5</w:t>
      </w:r>
      <w:r>
        <w:rPr>
          <w:shd w:val="clear" w:color="auto" w:fill="FFFFFF"/>
        </w:rPr>
        <w:t>(2), pp.10710-10721.</w:t>
      </w:r>
    </w:p>
    <w:p w14:paraId="6584C3FA" w14:textId="77777777" w:rsidR="003C7A31" w:rsidRDefault="003C7A31" w:rsidP="003C7A31">
      <w:pPr>
        <w:ind w:left="720" w:hanging="720"/>
        <w:rPr>
          <w:shd w:val="clear" w:color="auto" w:fill="FFFFFF"/>
        </w:rPr>
      </w:pPr>
      <w:proofErr w:type="spellStart"/>
      <w:r>
        <w:rPr>
          <w:shd w:val="clear" w:color="auto" w:fill="FFFFFF"/>
        </w:rPr>
        <w:t>Octoberry</w:t>
      </w:r>
      <w:proofErr w:type="spellEnd"/>
      <w:r>
        <w:rPr>
          <w:shd w:val="clear" w:color="auto" w:fill="FFFFFF"/>
        </w:rPr>
        <w:t xml:space="preserve">, M.F. and </w:t>
      </w:r>
      <w:proofErr w:type="spellStart"/>
      <w:r>
        <w:rPr>
          <w:shd w:val="clear" w:color="auto" w:fill="FFFFFF"/>
        </w:rPr>
        <w:t>Wittendorp</w:t>
      </w:r>
      <w:proofErr w:type="spellEnd"/>
      <w:r>
        <w:rPr>
          <w:shd w:val="clear" w:color="auto" w:fill="FFFFFF"/>
        </w:rPr>
        <w:t xml:space="preserve">, P., 2023. </w:t>
      </w:r>
      <w:proofErr w:type="spellStart"/>
      <w:r>
        <w:rPr>
          <w:shd w:val="clear" w:color="auto" w:fill="FFFFFF"/>
        </w:rPr>
        <w:t>Analyzing</w:t>
      </w:r>
      <w:proofErr w:type="spellEnd"/>
      <w:r>
        <w:rPr>
          <w:shd w:val="clear" w:color="auto" w:fill="FFFFFF"/>
        </w:rPr>
        <w:t xml:space="preserve"> of Product as a service method in controlling production cost based on companies in United Kingdom. </w:t>
      </w:r>
      <w:proofErr w:type="spellStart"/>
      <w:r>
        <w:rPr>
          <w:i/>
          <w:iCs/>
          <w:shd w:val="clear" w:color="auto" w:fill="FFFFFF"/>
        </w:rPr>
        <w:t>Diponegoro</w:t>
      </w:r>
      <w:proofErr w:type="spellEnd"/>
      <w:r>
        <w:rPr>
          <w:i/>
          <w:iCs/>
          <w:shd w:val="clear" w:color="auto" w:fill="FFFFFF"/>
        </w:rPr>
        <w:t xml:space="preserve"> Journal of Accounting</w:t>
      </w:r>
      <w:r>
        <w:rPr>
          <w:shd w:val="clear" w:color="auto" w:fill="FFFFFF"/>
        </w:rPr>
        <w:t>, </w:t>
      </w:r>
      <w:r>
        <w:rPr>
          <w:i/>
          <w:iCs/>
          <w:shd w:val="clear" w:color="auto" w:fill="FFFFFF"/>
        </w:rPr>
        <w:t>12</w:t>
      </w:r>
      <w:r>
        <w:rPr>
          <w:shd w:val="clear" w:color="auto" w:fill="FFFFFF"/>
        </w:rPr>
        <w:t>(4).</w:t>
      </w:r>
    </w:p>
    <w:p w14:paraId="315F3F7D" w14:textId="77777777" w:rsidR="003C7A31" w:rsidRDefault="003C7A31" w:rsidP="003C7A31">
      <w:pPr>
        <w:ind w:left="720" w:hanging="720"/>
        <w:rPr>
          <w:shd w:val="clear" w:color="auto" w:fill="FFFFFF"/>
        </w:rPr>
      </w:pPr>
      <w:proofErr w:type="spellStart"/>
      <w:r>
        <w:rPr>
          <w:shd w:val="clear" w:color="auto" w:fill="FFFFFF"/>
        </w:rPr>
        <w:lastRenderedPageBreak/>
        <w:t>Roslender</w:t>
      </w:r>
      <w:proofErr w:type="spellEnd"/>
      <w:r>
        <w:rPr>
          <w:shd w:val="clear" w:color="auto" w:fill="FFFFFF"/>
        </w:rPr>
        <w:t>, R., Hart, S. and Nielsen, C., 2024. Strategic management accounting revisited: building on insights from the business model field. </w:t>
      </w:r>
      <w:r>
        <w:rPr>
          <w:i/>
          <w:iCs/>
          <w:shd w:val="clear" w:color="auto" w:fill="FFFFFF"/>
        </w:rPr>
        <w:t>Journal of Accounting &amp; Organizational Change</w:t>
      </w:r>
      <w:r>
        <w:rPr>
          <w:shd w:val="clear" w:color="auto" w:fill="FFFFFF"/>
        </w:rPr>
        <w:t>, </w:t>
      </w:r>
      <w:r>
        <w:rPr>
          <w:i/>
          <w:iCs/>
          <w:shd w:val="clear" w:color="auto" w:fill="FFFFFF"/>
        </w:rPr>
        <w:t>20</w:t>
      </w:r>
      <w:r>
        <w:rPr>
          <w:shd w:val="clear" w:color="auto" w:fill="FFFFFF"/>
        </w:rPr>
        <w:t>(1), pp.1-20.</w:t>
      </w:r>
    </w:p>
    <w:p w14:paraId="2E1366F1" w14:textId="77777777" w:rsidR="003C7A31" w:rsidRDefault="003C7A31" w:rsidP="003C7A31">
      <w:pPr>
        <w:ind w:left="720" w:hanging="720"/>
        <w:rPr>
          <w:shd w:val="clear" w:color="auto" w:fill="FFFFFF"/>
        </w:rPr>
      </w:pPr>
      <w:r>
        <w:rPr>
          <w:shd w:val="clear" w:color="auto" w:fill="FFFFFF"/>
        </w:rPr>
        <w:t xml:space="preserve">Stratton, R., Zeng, M., Yeong, A. and </w:t>
      </w:r>
      <w:proofErr w:type="spellStart"/>
      <w:r>
        <w:rPr>
          <w:shd w:val="clear" w:color="auto" w:fill="FFFFFF"/>
        </w:rPr>
        <w:t>Alsharief</w:t>
      </w:r>
      <w:proofErr w:type="spellEnd"/>
      <w:r>
        <w:rPr>
          <w:shd w:val="clear" w:color="auto" w:fill="FFFFFF"/>
        </w:rPr>
        <w:t>, T., 2023. Sustainable operations management. In </w:t>
      </w:r>
      <w:r>
        <w:rPr>
          <w:i/>
          <w:iCs/>
          <w:shd w:val="clear" w:color="auto" w:fill="FFFFFF"/>
        </w:rPr>
        <w:t>Sustainable Management</w:t>
      </w:r>
      <w:r>
        <w:rPr>
          <w:shd w:val="clear" w:color="auto" w:fill="FFFFFF"/>
        </w:rPr>
        <w:t> (pp. 362-390). Routledge.</w:t>
      </w:r>
    </w:p>
    <w:p w14:paraId="3960FECC" w14:textId="77777777" w:rsidR="003C7A31" w:rsidRDefault="003C7A31" w:rsidP="003C7A31">
      <w:pPr>
        <w:ind w:left="720" w:hanging="720"/>
        <w:rPr>
          <w:shd w:val="clear" w:color="auto" w:fill="FFFFFF"/>
        </w:rPr>
      </w:pPr>
      <w:proofErr w:type="spellStart"/>
      <w:r>
        <w:rPr>
          <w:shd w:val="clear" w:color="auto" w:fill="FFFFFF"/>
        </w:rPr>
        <w:t>Tonini</w:t>
      </w:r>
      <w:proofErr w:type="spellEnd"/>
      <w:r>
        <w:rPr>
          <w:shd w:val="clear" w:color="auto" w:fill="FFFFFF"/>
        </w:rPr>
        <w:t>, F., 2022. A critical analysis of Rolls-Royce Holdings plc’s Shareholder Wealth creation in the five-year period from 2017 to 2021.</w:t>
      </w:r>
    </w:p>
    <w:p w14:paraId="591BAA61" w14:textId="77777777" w:rsidR="003C7A31" w:rsidRDefault="003C7A31" w:rsidP="003C7A31">
      <w:pPr>
        <w:ind w:left="720" w:hanging="720"/>
        <w:rPr>
          <w:shd w:val="clear" w:color="auto" w:fill="FFFFFF"/>
        </w:rPr>
      </w:pPr>
      <w:proofErr w:type="spellStart"/>
      <w:r>
        <w:rPr>
          <w:shd w:val="clear" w:color="auto" w:fill="FFFFFF"/>
        </w:rPr>
        <w:t>Voulvoulis</w:t>
      </w:r>
      <w:proofErr w:type="spellEnd"/>
      <w:r>
        <w:rPr>
          <w:shd w:val="clear" w:color="auto" w:fill="FFFFFF"/>
        </w:rPr>
        <w:t>, N., 2022. Transitioning to a sustainable circular economy: The transformation required to decouple growth from environmental degradation. </w:t>
      </w:r>
      <w:r>
        <w:rPr>
          <w:i/>
          <w:iCs/>
          <w:shd w:val="clear" w:color="auto" w:fill="FFFFFF"/>
        </w:rPr>
        <w:t>Frontiers in Sustainability</w:t>
      </w:r>
      <w:r>
        <w:rPr>
          <w:shd w:val="clear" w:color="auto" w:fill="FFFFFF"/>
        </w:rPr>
        <w:t>, </w:t>
      </w:r>
      <w:r>
        <w:rPr>
          <w:i/>
          <w:iCs/>
          <w:shd w:val="clear" w:color="auto" w:fill="FFFFFF"/>
        </w:rPr>
        <w:t>3</w:t>
      </w:r>
      <w:r>
        <w:rPr>
          <w:shd w:val="clear" w:color="auto" w:fill="FFFFFF"/>
        </w:rPr>
        <w:t>, p.859896.</w:t>
      </w:r>
    </w:p>
    <w:p w14:paraId="15643604" w14:textId="77777777" w:rsidR="003C7A31" w:rsidRDefault="003C7A31" w:rsidP="003C7A31">
      <w:pPr>
        <w:ind w:left="720" w:hanging="720"/>
        <w:rPr>
          <w:shd w:val="clear" w:color="auto" w:fill="FFFFFF"/>
        </w:rPr>
      </w:pPr>
      <w:r>
        <w:rPr>
          <w:shd w:val="clear" w:color="auto" w:fill="FFFFFF"/>
        </w:rPr>
        <w:t>Woods, M., 2022. Risk Management in Theory and Practice. In </w:t>
      </w:r>
      <w:r>
        <w:rPr>
          <w:i/>
          <w:iCs/>
          <w:shd w:val="clear" w:color="auto" w:fill="FFFFFF"/>
        </w:rPr>
        <w:t>Risk Management in Organisations</w:t>
      </w:r>
      <w:r>
        <w:rPr>
          <w:shd w:val="clear" w:color="auto" w:fill="FFFFFF"/>
        </w:rPr>
        <w:t> (pp. 40-56). Routledge.</w:t>
      </w:r>
    </w:p>
    <w:p w14:paraId="4078E4B6" w14:textId="77777777" w:rsidR="003C7A31" w:rsidRDefault="003C7A31" w:rsidP="003C7A31">
      <w:pPr>
        <w:ind w:left="720" w:hanging="720"/>
        <w:rPr>
          <w:shd w:val="clear" w:color="auto" w:fill="FFFFFF"/>
        </w:rPr>
      </w:pPr>
      <w:proofErr w:type="spellStart"/>
      <w:r>
        <w:rPr>
          <w:shd w:val="clear" w:color="auto" w:fill="FFFFFF"/>
        </w:rPr>
        <w:t>Wuori</w:t>
      </w:r>
      <w:proofErr w:type="spellEnd"/>
      <w:r>
        <w:rPr>
          <w:shd w:val="clear" w:color="auto" w:fill="FFFFFF"/>
        </w:rPr>
        <w:t>, P.E.M., 2023. Analysing the Differences Between Luxury and Premium in Marketing–Case Study: BMW and Rolls-Royce.</w:t>
      </w:r>
    </w:p>
    <w:p w14:paraId="414FC801" w14:textId="52F4A4B5" w:rsidR="003C7A31" w:rsidRDefault="003C7A31" w:rsidP="004C47B8">
      <w:pPr>
        <w:ind w:left="720" w:hanging="720"/>
        <w:rPr>
          <w:shd w:val="clear" w:color="auto" w:fill="FFFFFF"/>
        </w:rPr>
      </w:pPr>
      <w:r>
        <w:rPr>
          <w:shd w:val="clear" w:color="auto" w:fill="FFFFFF"/>
        </w:rPr>
        <w:t>Yazdani, D., 2022. Case study–the engineering of complex systems with portfolio management. In </w:t>
      </w:r>
      <w:r>
        <w:rPr>
          <w:i/>
          <w:iCs/>
          <w:shd w:val="clear" w:color="auto" w:fill="FFFFFF"/>
        </w:rPr>
        <w:t>Strategic Portfolio Management</w:t>
      </w:r>
      <w:r>
        <w:rPr>
          <w:shd w:val="clear" w:color="auto" w:fill="FFFFFF"/>
        </w:rPr>
        <w:t> (pp. 387-399). Routledge.</w:t>
      </w:r>
    </w:p>
    <w:p w14:paraId="74442BEE" w14:textId="77777777" w:rsidR="003C7A31" w:rsidRDefault="003C7A31" w:rsidP="00E51AB4">
      <w:pPr>
        <w:rPr>
          <w:shd w:val="clear" w:color="auto" w:fill="FFFFFF"/>
        </w:rPr>
      </w:pPr>
    </w:p>
    <w:p w14:paraId="78A20D09" w14:textId="77777777" w:rsidR="003C7A31" w:rsidRDefault="003C7A31" w:rsidP="00E51AB4">
      <w:pPr>
        <w:rPr>
          <w:shd w:val="clear" w:color="auto" w:fill="FFFFFF"/>
        </w:rPr>
      </w:pPr>
    </w:p>
    <w:p w14:paraId="55A7B138" w14:textId="77777777" w:rsidR="003C7A31" w:rsidRDefault="003C7A31" w:rsidP="00E51AB4">
      <w:pPr>
        <w:rPr>
          <w:shd w:val="clear" w:color="auto" w:fill="FFFFFF"/>
        </w:rPr>
      </w:pPr>
    </w:p>
    <w:p w14:paraId="505BDD22" w14:textId="77777777" w:rsidR="003C7A31" w:rsidRDefault="003C7A31" w:rsidP="00E51AB4">
      <w:pPr>
        <w:rPr>
          <w:shd w:val="clear" w:color="auto" w:fill="FFFFFF"/>
        </w:rPr>
      </w:pPr>
    </w:p>
    <w:p w14:paraId="3ED5B264" w14:textId="77777777" w:rsidR="003C7A31" w:rsidRDefault="003C7A31" w:rsidP="00E51AB4">
      <w:pPr>
        <w:rPr>
          <w:shd w:val="clear" w:color="auto" w:fill="FFFFFF"/>
        </w:rPr>
      </w:pPr>
    </w:p>
    <w:p w14:paraId="013D2273" w14:textId="77777777" w:rsidR="003C7A31" w:rsidRDefault="003C7A31" w:rsidP="00E51AB4">
      <w:pPr>
        <w:rPr>
          <w:shd w:val="clear" w:color="auto" w:fill="FFFFFF"/>
        </w:rPr>
      </w:pPr>
    </w:p>
    <w:p w14:paraId="7BAAC261" w14:textId="77777777" w:rsidR="003C7A31" w:rsidRDefault="003C7A31" w:rsidP="004C47B8">
      <w:pPr>
        <w:ind w:firstLine="0"/>
        <w:rPr>
          <w:shd w:val="clear" w:color="auto" w:fill="FFFFFF"/>
        </w:rPr>
      </w:pPr>
    </w:p>
    <w:p w14:paraId="05B33045" w14:textId="77777777" w:rsidR="004C47B8" w:rsidRDefault="004C47B8" w:rsidP="004C47B8">
      <w:pPr>
        <w:ind w:firstLine="0"/>
        <w:rPr>
          <w:shd w:val="clear" w:color="auto" w:fill="FFFFFF"/>
        </w:rPr>
      </w:pPr>
    </w:p>
    <w:p w14:paraId="72733449" w14:textId="77777777" w:rsidR="004C47B8" w:rsidRDefault="004C47B8" w:rsidP="004C47B8">
      <w:pPr>
        <w:ind w:firstLine="0"/>
        <w:rPr>
          <w:shd w:val="clear" w:color="auto" w:fill="FFFFFF"/>
        </w:rPr>
      </w:pPr>
    </w:p>
    <w:p w14:paraId="58D6A94C" w14:textId="77777777" w:rsidR="003C7A31" w:rsidRDefault="003C7A31" w:rsidP="00734D65">
      <w:pPr>
        <w:ind w:firstLine="0"/>
        <w:rPr>
          <w:shd w:val="clear" w:color="auto" w:fill="FFFFFF"/>
        </w:rPr>
      </w:pPr>
    </w:p>
    <w:p w14:paraId="13A220C7" w14:textId="7D632B01" w:rsidR="00AE05CA" w:rsidRPr="00A11D90" w:rsidRDefault="004203BC" w:rsidP="00A11D90">
      <w:pPr>
        <w:pStyle w:val="Heading1"/>
        <w:numPr>
          <w:ilvl w:val="0"/>
          <w:numId w:val="0"/>
        </w:numPr>
        <w:ind w:left="432"/>
        <w:jc w:val="center"/>
        <w:rPr>
          <w:i w:val="0"/>
        </w:rPr>
      </w:pPr>
      <w:bookmarkStart w:id="14" w:name="_Toc163943280"/>
      <w:r>
        <w:rPr>
          <w:i w:val="0"/>
        </w:rPr>
        <w:t>Appendices</w:t>
      </w:r>
      <w:bookmarkEnd w:id="14"/>
      <w:r>
        <w:rPr>
          <w:i w:val="0"/>
        </w:rPr>
        <w:t xml:space="preserve"> </w:t>
      </w:r>
    </w:p>
    <w:p w14:paraId="0826AEEC" w14:textId="7715BCD0" w:rsidR="00484D60" w:rsidRPr="00484D60" w:rsidRDefault="008A790F" w:rsidP="00A11D90">
      <w:pPr>
        <w:pStyle w:val="Heading2"/>
        <w:numPr>
          <w:ilvl w:val="0"/>
          <w:numId w:val="0"/>
        </w:numPr>
        <w:rPr>
          <w:rFonts w:eastAsiaTheme="minorHAnsi" w:cstheme="minorBidi"/>
          <w:color w:val="auto"/>
          <w:szCs w:val="22"/>
          <w:shd w:val="clear" w:color="auto" w:fill="FFFFFF"/>
        </w:rPr>
      </w:pPr>
      <w:bookmarkStart w:id="15" w:name="_Toc163943281"/>
      <w:r>
        <w:rPr>
          <w:shd w:val="clear" w:color="auto" w:fill="FFFFFF"/>
        </w:rPr>
        <w:t xml:space="preserve">Appendix 1 - </w:t>
      </w:r>
      <w:r w:rsidR="004203BC" w:rsidRPr="004203BC">
        <w:rPr>
          <w:shd w:val="clear" w:color="auto" w:fill="FFFFFF"/>
        </w:rPr>
        <w:t>Porter’s Generic Strategies</w:t>
      </w:r>
      <w:bookmarkEnd w:id="15"/>
      <w:r w:rsidR="004203BC" w:rsidRPr="004203BC">
        <w:rPr>
          <w:shd w:val="clear" w:color="auto" w:fill="FFFFFF"/>
        </w:rPr>
        <w:t xml:space="preserve">  </w:t>
      </w:r>
    </w:p>
    <w:tbl>
      <w:tblPr>
        <w:tblStyle w:val="GridTable5Dark-Accent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6"/>
        <w:gridCol w:w="2917"/>
        <w:gridCol w:w="4093"/>
      </w:tblGrid>
      <w:tr w:rsidR="00CE38CD" w:rsidRPr="00484D60" w14:paraId="30F29081" w14:textId="77777777" w:rsidTr="00CE38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0" w:type="pct"/>
            <w:tcBorders>
              <w:top w:val="none" w:sz="0" w:space="0" w:color="auto"/>
              <w:left w:val="none" w:sz="0" w:space="0" w:color="auto"/>
              <w:right w:val="none" w:sz="0" w:space="0" w:color="auto"/>
            </w:tcBorders>
            <w:hideMark/>
          </w:tcPr>
          <w:p w14:paraId="4F115359" w14:textId="77777777" w:rsidR="00484D60" w:rsidRPr="00CE38CD" w:rsidRDefault="00484D60" w:rsidP="00CE38CD">
            <w:pPr>
              <w:ind w:left="720" w:firstLine="0"/>
              <w:rPr>
                <w:color w:val="auto"/>
              </w:rPr>
            </w:pPr>
            <w:r w:rsidRPr="00CE38CD">
              <w:rPr>
                <w:color w:val="auto"/>
              </w:rPr>
              <w:t>Strategy</w:t>
            </w:r>
          </w:p>
        </w:tc>
        <w:tc>
          <w:tcPr>
            <w:tcW w:w="1523" w:type="pct"/>
            <w:tcBorders>
              <w:top w:val="none" w:sz="0" w:space="0" w:color="auto"/>
              <w:left w:val="none" w:sz="0" w:space="0" w:color="auto"/>
              <w:right w:val="none" w:sz="0" w:space="0" w:color="auto"/>
            </w:tcBorders>
            <w:hideMark/>
          </w:tcPr>
          <w:p w14:paraId="66B75F56" w14:textId="77777777" w:rsidR="00484D60" w:rsidRPr="00CE38CD" w:rsidRDefault="00484D60" w:rsidP="00CE38CD">
            <w:pPr>
              <w:ind w:left="720" w:firstLine="0"/>
              <w:cnfStyle w:val="100000000000" w:firstRow="1" w:lastRow="0" w:firstColumn="0" w:lastColumn="0" w:oddVBand="0" w:evenVBand="0" w:oddHBand="0" w:evenHBand="0" w:firstRowFirstColumn="0" w:firstRowLastColumn="0" w:lastRowFirstColumn="0" w:lastRowLastColumn="0"/>
              <w:rPr>
                <w:color w:val="auto"/>
              </w:rPr>
            </w:pPr>
            <w:r w:rsidRPr="00CE38CD">
              <w:rPr>
                <w:color w:val="auto"/>
              </w:rPr>
              <w:t>Description</w:t>
            </w:r>
          </w:p>
        </w:tc>
        <w:tc>
          <w:tcPr>
            <w:tcW w:w="2137" w:type="pct"/>
            <w:tcBorders>
              <w:top w:val="none" w:sz="0" w:space="0" w:color="auto"/>
              <w:left w:val="none" w:sz="0" w:space="0" w:color="auto"/>
              <w:right w:val="none" w:sz="0" w:space="0" w:color="auto"/>
            </w:tcBorders>
            <w:hideMark/>
          </w:tcPr>
          <w:p w14:paraId="23D15690" w14:textId="77777777" w:rsidR="00484D60" w:rsidRPr="00CE38CD" w:rsidRDefault="00484D60" w:rsidP="00CE38CD">
            <w:pPr>
              <w:ind w:left="720" w:firstLine="0"/>
              <w:cnfStyle w:val="100000000000" w:firstRow="1" w:lastRow="0" w:firstColumn="0" w:lastColumn="0" w:oddVBand="0" w:evenVBand="0" w:oddHBand="0" w:evenHBand="0" w:firstRowFirstColumn="0" w:firstRowLastColumn="0" w:lastRowFirstColumn="0" w:lastRowLastColumn="0"/>
              <w:rPr>
                <w:color w:val="auto"/>
              </w:rPr>
            </w:pPr>
            <w:r w:rsidRPr="00CE38CD">
              <w:rPr>
                <w:color w:val="auto"/>
              </w:rPr>
              <w:t>Implementation by Rolls-Royce</w:t>
            </w:r>
          </w:p>
        </w:tc>
      </w:tr>
      <w:tr w:rsidR="00CE38CD" w:rsidRPr="00484D60" w14:paraId="6C401C60" w14:textId="77777777" w:rsidTr="00CE38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0" w:type="pct"/>
            <w:tcBorders>
              <w:left w:val="none" w:sz="0" w:space="0" w:color="auto"/>
            </w:tcBorders>
            <w:hideMark/>
          </w:tcPr>
          <w:p w14:paraId="649E758F" w14:textId="77777777" w:rsidR="00484D60" w:rsidRPr="00CE38CD" w:rsidRDefault="00484D60" w:rsidP="00CE38CD">
            <w:pPr>
              <w:ind w:firstLine="0"/>
              <w:rPr>
                <w:color w:val="auto"/>
              </w:rPr>
            </w:pPr>
            <w:r w:rsidRPr="00CE38CD">
              <w:rPr>
                <w:color w:val="auto"/>
              </w:rPr>
              <w:t>Differentiation</w:t>
            </w:r>
          </w:p>
        </w:tc>
        <w:tc>
          <w:tcPr>
            <w:tcW w:w="1523" w:type="pct"/>
            <w:hideMark/>
          </w:tcPr>
          <w:p w14:paraId="2E10E0D7" w14:textId="77777777" w:rsidR="00484D60" w:rsidRPr="00484D60" w:rsidRDefault="00484D60" w:rsidP="00484D60">
            <w:pPr>
              <w:spacing w:before="0" w:after="0" w:line="240" w:lineRule="auto"/>
              <w:ind w:firstLine="0"/>
              <w:contextualSpacing w:val="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1"/>
                <w:lang w:val="en-US"/>
              </w:rPr>
            </w:pPr>
            <w:r w:rsidRPr="00484D60">
              <w:rPr>
                <w:rFonts w:eastAsia="Times New Roman" w:cs="Times New Roman"/>
                <w:sz w:val="24"/>
                <w:szCs w:val="21"/>
                <w:lang w:val="en-US"/>
              </w:rPr>
              <w:t>Focus on developing unique products and services that offer superior value, justifying a premium price.</w:t>
            </w:r>
          </w:p>
        </w:tc>
        <w:tc>
          <w:tcPr>
            <w:tcW w:w="2137" w:type="pct"/>
            <w:hideMark/>
          </w:tcPr>
          <w:p w14:paraId="588E758A" w14:textId="77777777" w:rsidR="00484D60" w:rsidRPr="00484D60" w:rsidRDefault="00484D60" w:rsidP="00484D60">
            <w:pPr>
              <w:spacing w:before="0" w:after="0" w:line="240" w:lineRule="auto"/>
              <w:ind w:firstLine="0"/>
              <w:contextualSpacing w:val="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1"/>
                <w:lang w:val="en-US"/>
              </w:rPr>
            </w:pPr>
            <w:r w:rsidRPr="00484D60">
              <w:rPr>
                <w:rFonts w:eastAsia="Times New Roman" w:cs="Times New Roman"/>
                <w:sz w:val="24"/>
                <w:szCs w:val="21"/>
                <w:lang w:val="en-US"/>
              </w:rPr>
              <w:t>Rolls-Royce invests heavily in R&amp;D (approximately £1.25 billion in 2020) to pioneer advanced, efficient engine technologies and sustainability innovations, enhancing product uniqueness and quality.</w:t>
            </w:r>
          </w:p>
        </w:tc>
      </w:tr>
      <w:tr w:rsidR="00CE38CD" w:rsidRPr="00484D60" w14:paraId="5ADAFF50" w14:textId="77777777" w:rsidTr="00CE38CD">
        <w:tc>
          <w:tcPr>
            <w:cnfStyle w:val="001000000000" w:firstRow="0" w:lastRow="0" w:firstColumn="1" w:lastColumn="0" w:oddVBand="0" w:evenVBand="0" w:oddHBand="0" w:evenHBand="0" w:firstRowFirstColumn="0" w:firstRowLastColumn="0" w:lastRowFirstColumn="0" w:lastRowLastColumn="0"/>
            <w:tcW w:w="1340" w:type="pct"/>
            <w:tcBorders>
              <w:left w:val="none" w:sz="0" w:space="0" w:color="auto"/>
            </w:tcBorders>
            <w:hideMark/>
          </w:tcPr>
          <w:p w14:paraId="728D88A1" w14:textId="77777777" w:rsidR="00484D60" w:rsidRPr="00CE38CD" w:rsidRDefault="00484D60" w:rsidP="00CE38CD">
            <w:pPr>
              <w:ind w:firstLine="0"/>
              <w:rPr>
                <w:color w:val="auto"/>
              </w:rPr>
            </w:pPr>
            <w:r w:rsidRPr="00CE38CD">
              <w:rPr>
                <w:color w:val="auto"/>
              </w:rPr>
              <w:t>Focus</w:t>
            </w:r>
          </w:p>
        </w:tc>
        <w:tc>
          <w:tcPr>
            <w:tcW w:w="1523" w:type="pct"/>
            <w:hideMark/>
          </w:tcPr>
          <w:p w14:paraId="3ABF8F23" w14:textId="77777777" w:rsidR="00484D60" w:rsidRPr="00484D60" w:rsidRDefault="00484D60" w:rsidP="00484D60">
            <w:pPr>
              <w:spacing w:before="0" w:after="0" w:line="240" w:lineRule="auto"/>
              <w:ind w:firstLine="0"/>
              <w:contextualSpacing w:val="0"/>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1"/>
                <w:lang w:val="en-US"/>
              </w:rPr>
            </w:pPr>
            <w:r w:rsidRPr="00484D60">
              <w:rPr>
                <w:rFonts w:eastAsia="Times New Roman" w:cs="Times New Roman"/>
                <w:sz w:val="24"/>
                <w:szCs w:val="21"/>
                <w:lang w:val="en-US"/>
              </w:rPr>
              <w:t>Concentrate on a narrow market segment by offering tailored solutions or serving specific geographical areas.</w:t>
            </w:r>
          </w:p>
        </w:tc>
        <w:tc>
          <w:tcPr>
            <w:tcW w:w="2137" w:type="pct"/>
            <w:hideMark/>
          </w:tcPr>
          <w:p w14:paraId="61E2F4EC" w14:textId="77777777" w:rsidR="00484D60" w:rsidRPr="00484D60" w:rsidRDefault="00484D60" w:rsidP="00484D60">
            <w:pPr>
              <w:spacing w:before="0" w:after="0" w:line="240" w:lineRule="auto"/>
              <w:ind w:firstLine="0"/>
              <w:contextualSpacing w:val="0"/>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1"/>
                <w:lang w:val="en-US"/>
              </w:rPr>
            </w:pPr>
            <w:r w:rsidRPr="00484D60">
              <w:rPr>
                <w:rFonts w:eastAsia="Times New Roman" w:cs="Times New Roman"/>
                <w:sz w:val="24"/>
                <w:szCs w:val="21"/>
                <w:lang w:val="en-US"/>
              </w:rPr>
              <w:t>Rolls-Royce targets high-value sectors like long-haul aviation with specific products like the Trent XWB engines, the most efficient large aero engine, catering to niche, lucrative market segments.</w:t>
            </w:r>
          </w:p>
        </w:tc>
      </w:tr>
      <w:tr w:rsidR="00CE38CD" w:rsidRPr="00484D60" w14:paraId="38EB01B9" w14:textId="77777777" w:rsidTr="00CE38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0" w:type="pct"/>
            <w:tcBorders>
              <w:left w:val="none" w:sz="0" w:space="0" w:color="auto"/>
              <w:bottom w:val="none" w:sz="0" w:space="0" w:color="auto"/>
            </w:tcBorders>
            <w:hideMark/>
          </w:tcPr>
          <w:p w14:paraId="1E818A63" w14:textId="77777777" w:rsidR="00484D60" w:rsidRPr="00CE38CD" w:rsidRDefault="00484D60" w:rsidP="00CE38CD">
            <w:pPr>
              <w:ind w:firstLine="0"/>
              <w:rPr>
                <w:color w:val="auto"/>
              </w:rPr>
            </w:pPr>
            <w:r w:rsidRPr="00CE38CD">
              <w:rPr>
                <w:color w:val="auto"/>
              </w:rPr>
              <w:t>Cost Leadership</w:t>
            </w:r>
          </w:p>
        </w:tc>
        <w:tc>
          <w:tcPr>
            <w:tcW w:w="1523" w:type="pct"/>
            <w:hideMark/>
          </w:tcPr>
          <w:p w14:paraId="6AA6C823" w14:textId="77777777" w:rsidR="00484D60" w:rsidRPr="00484D60" w:rsidRDefault="00484D60" w:rsidP="00484D60">
            <w:pPr>
              <w:spacing w:before="0" w:after="0" w:line="240" w:lineRule="auto"/>
              <w:ind w:firstLine="0"/>
              <w:contextualSpacing w:val="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1"/>
                <w:lang w:val="en-US"/>
              </w:rPr>
            </w:pPr>
            <w:r w:rsidRPr="00484D60">
              <w:rPr>
                <w:rFonts w:eastAsia="Times New Roman" w:cs="Times New Roman"/>
                <w:sz w:val="24"/>
                <w:szCs w:val="21"/>
                <w:lang w:val="en-US"/>
              </w:rPr>
              <w:t>Not actively pursued by Rolls-Royce as their strategies primarily involve high investment in technology and quality.</w:t>
            </w:r>
          </w:p>
        </w:tc>
        <w:tc>
          <w:tcPr>
            <w:tcW w:w="2137" w:type="pct"/>
            <w:hideMark/>
          </w:tcPr>
          <w:p w14:paraId="1B58CE32" w14:textId="77777777" w:rsidR="00484D60" w:rsidRPr="00484D60" w:rsidRDefault="00484D60" w:rsidP="00484D60">
            <w:pPr>
              <w:spacing w:before="0" w:after="0" w:line="240" w:lineRule="auto"/>
              <w:ind w:firstLine="0"/>
              <w:contextualSpacing w:val="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1"/>
                <w:lang w:val="en-US"/>
              </w:rPr>
            </w:pPr>
            <w:r w:rsidRPr="00484D60">
              <w:rPr>
                <w:rFonts w:eastAsia="Times New Roman" w:cs="Times New Roman"/>
                <w:sz w:val="24"/>
                <w:szCs w:val="21"/>
                <w:lang w:val="en-US"/>
              </w:rPr>
              <w:t>Not applicable—Rolls-Royce opts for high-value, high-investment in quality and innovation rather than competing primarily on price.</w:t>
            </w:r>
          </w:p>
        </w:tc>
      </w:tr>
    </w:tbl>
    <w:p w14:paraId="306302FD" w14:textId="554FCC39" w:rsidR="00B50045" w:rsidRDefault="00B50045" w:rsidP="00CE38CD">
      <w:pPr>
        <w:ind w:firstLine="0"/>
        <w:rPr>
          <w:shd w:val="clear" w:color="auto" w:fill="FFFFFF"/>
        </w:rPr>
      </w:pPr>
    </w:p>
    <w:p w14:paraId="357A5AF8" w14:textId="7699BA50" w:rsidR="00B50045" w:rsidRPr="00B50045" w:rsidRDefault="00B50045" w:rsidP="00A11D90">
      <w:pPr>
        <w:pStyle w:val="Heading2"/>
        <w:numPr>
          <w:ilvl w:val="0"/>
          <w:numId w:val="0"/>
        </w:numPr>
        <w:rPr>
          <w:rFonts w:eastAsiaTheme="minorHAnsi" w:cstheme="minorBidi"/>
          <w:color w:val="auto"/>
          <w:szCs w:val="22"/>
          <w:shd w:val="clear" w:color="auto" w:fill="FFFFFF"/>
        </w:rPr>
      </w:pPr>
      <w:bookmarkStart w:id="16" w:name="_Toc163943282"/>
      <w:r>
        <w:rPr>
          <w:shd w:val="clear" w:color="auto" w:fill="FFFFFF"/>
        </w:rPr>
        <w:t xml:space="preserve">Appendix </w:t>
      </w:r>
      <w:r w:rsidR="00E25732">
        <w:rPr>
          <w:shd w:val="clear" w:color="auto" w:fill="FFFFFF"/>
        </w:rPr>
        <w:t>2</w:t>
      </w:r>
      <w:r>
        <w:rPr>
          <w:shd w:val="clear" w:color="auto" w:fill="FFFFFF"/>
        </w:rPr>
        <w:t xml:space="preserve"> </w:t>
      </w:r>
      <w:r w:rsidR="00E3111B">
        <w:rPr>
          <w:shd w:val="clear" w:color="auto" w:fill="FFFFFF"/>
        </w:rPr>
        <w:t>–</w:t>
      </w:r>
      <w:r>
        <w:rPr>
          <w:shd w:val="clear" w:color="auto" w:fill="FFFFFF"/>
        </w:rPr>
        <w:t xml:space="preserve"> </w:t>
      </w:r>
      <w:r w:rsidR="00E3111B">
        <w:rPr>
          <w:shd w:val="clear" w:color="auto" w:fill="FFFFFF"/>
        </w:rPr>
        <w:t>Ansoff Matrix</w:t>
      </w:r>
      <w:bookmarkEnd w:id="16"/>
    </w:p>
    <w:tbl>
      <w:tblPr>
        <w:tblStyle w:val="GridTable5Dark-Accent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5"/>
        <w:gridCol w:w="2599"/>
        <w:gridCol w:w="4562"/>
      </w:tblGrid>
      <w:tr w:rsidR="00B50045" w:rsidRPr="00B50045" w14:paraId="2B8E9CBC" w14:textId="77777777" w:rsidTr="00A11D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7" w:type="pct"/>
            <w:tcBorders>
              <w:top w:val="none" w:sz="0" w:space="0" w:color="auto"/>
              <w:left w:val="none" w:sz="0" w:space="0" w:color="auto"/>
              <w:right w:val="none" w:sz="0" w:space="0" w:color="auto"/>
            </w:tcBorders>
            <w:hideMark/>
          </w:tcPr>
          <w:p w14:paraId="32009C9C" w14:textId="77777777" w:rsidR="00B50045" w:rsidRPr="00A11D90" w:rsidRDefault="00B50045" w:rsidP="00A11D90">
            <w:pPr>
              <w:ind w:left="720" w:firstLine="0"/>
              <w:rPr>
                <w:color w:val="auto"/>
              </w:rPr>
            </w:pPr>
            <w:r w:rsidRPr="00A11D90">
              <w:rPr>
                <w:color w:val="auto"/>
              </w:rPr>
              <w:t>Strategy</w:t>
            </w:r>
          </w:p>
        </w:tc>
        <w:tc>
          <w:tcPr>
            <w:tcW w:w="1331" w:type="pct"/>
            <w:tcBorders>
              <w:top w:val="none" w:sz="0" w:space="0" w:color="auto"/>
              <w:left w:val="none" w:sz="0" w:space="0" w:color="auto"/>
              <w:right w:val="none" w:sz="0" w:space="0" w:color="auto"/>
            </w:tcBorders>
            <w:hideMark/>
          </w:tcPr>
          <w:p w14:paraId="5C84CF35" w14:textId="77777777" w:rsidR="00B50045" w:rsidRPr="00A11D90" w:rsidRDefault="00B50045" w:rsidP="00A11D90">
            <w:pPr>
              <w:ind w:left="720" w:firstLine="0"/>
              <w:cnfStyle w:val="100000000000" w:firstRow="1" w:lastRow="0" w:firstColumn="0" w:lastColumn="0" w:oddVBand="0" w:evenVBand="0" w:oddHBand="0" w:evenHBand="0" w:firstRowFirstColumn="0" w:firstRowLastColumn="0" w:lastRowFirstColumn="0" w:lastRowLastColumn="0"/>
              <w:rPr>
                <w:color w:val="auto"/>
              </w:rPr>
            </w:pPr>
            <w:r w:rsidRPr="00A11D90">
              <w:rPr>
                <w:color w:val="auto"/>
              </w:rPr>
              <w:t>Description</w:t>
            </w:r>
          </w:p>
        </w:tc>
        <w:tc>
          <w:tcPr>
            <w:tcW w:w="2337" w:type="pct"/>
            <w:tcBorders>
              <w:top w:val="none" w:sz="0" w:space="0" w:color="auto"/>
              <w:left w:val="none" w:sz="0" w:space="0" w:color="auto"/>
              <w:right w:val="none" w:sz="0" w:space="0" w:color="auto"/>
            </w:tcBorders>
            <w:hideMark/>
          </w:tcPr>
          <w:p w14:paraId="6E0E097B" w14:textId="77777777" w:rsidR="00B50045" w:rsidRPr="00A11D90" w:rsidRDefault="00B50045" w:rsidP="00A11D90">
            <w:pPr>
              <w:ind w:left="720" w:firstLine="0"/>
              <w:cnfStyle w:val="100000000000" w:firstRow="1" w:lastRow="0" w:firstColumn="0" w:lastColumn="0" w:oddVBand="0" w:evenVBand="0" w:oddHBand="0" w:evenHBand="0" w:firstRowFirstColumn="0" w:firstRowLastColumn="0" w:lastRowFirstColumn="0" w:lastRowLastColumn="0"/>
              <w:rPr>
                <w:color w:val="auto"/>
              </w:rPr>
            </w:pPr>
            <w:r w:rsidRPr="00A11D90">
              <w:rPr>
                <w:color w:val="auto"/>
              </w:rPr>
              <w:t>Implementation by Rolls-Royce</w:t>
            </w:r>
          </w:p>
        </w:tc>
      </w:tr>
      <w:tr w:rsidR="00B50045" w:rsidRPr="00B50045" w14:paraId="568A2B7B" w14:textId="77777777" w:rsidTr="00A11D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7" w:type="pct"/>
            <w:tcBorders>
              <w:left w:val="none" w:sz="0" w:space="0" w:color="auto"/>
            </w:tcBorders>
            <w:hideMark/>
          </w:tcPr>
          <w:p w14:paraId="191FA540" w14:textId="77777777" w:rsidR="00B50045" w:rsidRPr="00A11D90" w:rsidRDefault="00B50045" w:rsidP="00A11D90">
            <w:pPr>
              <w:ind w:firstLine="0"/>
              <w:rPr>
                <w:color w:val="auto"/>
              </w:rPr>
            </w:pPr>
            <w:r w:rsidRPr="00A11D90">
              <w:rPr>
                <w:color w:val="auto"/>
              </w:rPr>
              <w:t>Market Penetration</w:t>
            </w:r>
          </w:p>
        </w:tc>
        <w:tc>
          <w:tcPr>
            <w:tcW w:w="1331" w:type="pct"/>
            <w:hideMark/>
          </w:tcPr>
          <w:p w14:paraId="6E1350A1" w14:textId="77777777" w:rsidR="00B50045" w:rsidRPr="00B50045" w:rsidRDefault="00B50045" w:rsidP="00B50045">
            <w:pPr>
              <w:spacing w:before="0" w:after="0" w:line="240" w:lineRule="auto"/>
              <w:ind w:firstLine="0"/>
              <w:contextualSpacing w:val="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1"/>
                <w:lang w:val="en-US"/>
              </w:rPr>
            </w:pPr>
            <w:r w:rsidRPr="00B50045">
              <w:rPr>
                <w:rFonts w:eastAsia="Times New Roman" w:cs="Times New Roman"/>
                <w:sz w:val="24"/>
                <w:szCs w:val="21"/>
                <w:lang w:val="en-US"/>
              </w:rPr>
              <w:t>Increase market share in existing markets with current products.</w:t>
            </w:r>
          </w:p>
        </w:tc>
        <w:tc>
          <w:tcPr>
            <w:tcW w:w="2337" w:type="pct"/>
            <w:hideMark/>
          </w:tcPr>
          <w:p w14:paraId="76091C28" w14:textId="77777777" w:rsidR="00B50045" w:rsidRPr="00B50045" w:rsidRDefault="00B50045" w:rsidP="00B50045">
            <w:pPr>
              <w:spacing w:before="0" w:after="0" w:line="240" w:lineRule="auto"/>
              <w:ind w:firstLine="0"/>
              <w:contextualSpacing w:val="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1"/>
                <w:lang w:val="en-US"/>
              </w:rPr>
            </w:pPr>
            <w:r w:rsidRPr="00B50045">
              <w:rPr>
                <w:rFonts w:eastAsia="Times New Roman" w:cs="Times New Roman"/>
                <w:sz w:val="24"/>
                <w:szCs w:val="21"/>
                <w:lang w:val="en-US"/>
              </w:rPr>
              <w:t>Rolls-Royce focuses on enhancing its market share in aerospace and defense by improving engine technologies and offering superior after-sales services.</w:t>
            </w:r>
          </w:p>
        </w:tc>
      </w:tr>
      <w:tr w:rsidR="00B50045" w:rsidRPr="00B50045" w14:paraId="79679012" w14:textId="77777777" w:rsidTr="00A11D90">
        <w:tc>
          <w:tcPr>
            <w:cnfStyle w:val="001000000000" w:firstRow="0" w:lastRow="0" w:firstColumn="1" w:lastColumn="0" w:oddVBand="0" w:evenVBand="0" w:oddHBand="0" w:evenHBand="0" w:firstRowFirstColumn="0" w:firstRowLastColumn="0" w:lastRowFirstColumn="0" w:lastRowLastColumn="0"/>
            <w:tcW w:w="1237" w:type="pct"/>
            <w:tcBorders>
              <w:left w:val="none" w:sz="0" w:space="0" w:color="auto"/>
            </w:tcBorders>
            <w:hideMark/>
          </w:tcPr>
          <w:p w14:paraId="0DB2FEC1" w14:textId="77777777" w:rsidR="00B50045" w:rsidRPr="00A11D90" w:rsidRDefault="00B50045" w:rsidP="00A11D90">
            <w:pPr>
              <w:ind w:firstLine="0"/>
              <w:rPr>
                <w:color w:val="auto"/>
              </w:rPr>
            </w:pPr>
            <w:r w:rsidRPr="00A11D90">
              <w:rPr>
                <w:color w:val="auto"/>
              </w:rPr>
              <w:t>Product Development</w:t>
            </w:r>
          </w:p>
        </w:tc>
        <w:tc>
          <w:tcPr>
            <w:tcW w:w="1331" w:type="pct"/>
            <w:hideMark/>
          </w:tcPr>
          <w:p w14:paraId="26E3E943" w14:textId="77777777" w:rsidR="00B50045" w:rsidRPr="00B50045" w:rsidRDefault="00B50045" w:rsidP="00B50045">
            <w:pPr>
              <w:spacing w:before="0" w:after="0" w:line="240" w:lineRule="auto"/>
              <w:ind w:firstLine="0"/>
              <w:contextualSpacing w:val="0"/>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1"/>
                <w:lang w:val="en-US"/>
              </w:rPr>
            </w:pPr>
            <w:r w:rsidRPr="00B50045">
              <w:rPr>
                <w:rFonts w:eastAsia="Times New Roman" w:cs="Times New Roman"/>
                <w:sz w:val="24"/>
                <w:szCs w:val="21"/>
                <w:lang w:val="en-US"/>
              </w:rPr>
              <w:t>Introduce new products to existing markets.</w:t>
            </w:r>
          </w:p>
        </w:tc>
        <w:tc>
          <w:tcPr>
            <w:tcW w:w="2337" w:type="pct"/>
            <w:hideMark/>
          </w:tcPr>
          <w:p w14:paraId="10787D32" w14:textId="77777777" w:rsidR="00B50045" w:rsidRPr="00B50045" w:rsidRDefault="00B50045" w:rsidP="00B50045">
            <w:pPr>
              <w:spacing w:before="0" w:after="0" w:line="240" w:lineRule="auto"/>
              <w:ind w:firstLine="0"/>
              <w:contextualSpacing w:val="0"/>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1"/>
                <w:lang w:val="en-US"/>
              </w:rPr>
            </w:pPr>
            <w:r w:rsidRPr="00B50045">
              <w:rPr>
                <w:rFonts w:eastAsia="Times New Roman" w:cs="Times New Roman"/>
                <w:sz w:val="24"/>
                <w:szCs w:val="21"/>
                <w:lang w:val="en-US"/>
              </w:rPr>
              <w:t>Rolls-Royce develops new technologies like the Trent XWB engines, pushing the boundaries of efficiency and performance in the aerospace sector.</w:t>
            </w:r>
          </w:p>
        </w:tc>
      </w:tr>
      <w:tr w:rsidR="00B50045" w:rsidRPr="00B50045" w14:paraId="3B515574" w14:textId="77777777" w:rsidTr="00A11D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7" w:type="pct"/>
            <w:tcBorders>
              <w:left w:val="none" w:sz="0" w:space="0" w:color="auto"/>
            </w:tcBorders>
            <w:hideMark/>
          </w:tcPr>
          <w:p w14:paraId="150F097D" w14:textId="77777777" w:rsidR="00B50045" w:rsidRPr="00A11D90" w:rsidRDefault="00B50045" w:rsidP="00A11D90">
            <w:pPr>
              <w:ind w:firstLine="0"/>
              <w:rPr>
                <w:color w:val="auto"/>
              </w:rPr>
            </w:pPr>
            <w:r w:rsidRPr="00A11D90">
              <w:rPr>
                <w:color w:val="auto"/>
              </w:rPr>
              <w:t>Market Development</w:t>
            </w:r>
          </w:p>
        </w:tc>
        <w:tc>
          <w:tcPr>
            <w:tcW w:w="1331" w:type="pct"/>
            <w:hideMark/>
          </w:tcPr>
          <w:p w14:paraId="7CEBB921" w14:textId="77777777" w:rsidR="00B50045" w:rsidRPr="00B50045" w:rsidRDefault="00B50045" w:rsidP="00B50045">
            <w:pPr>
              <w:spacing w:before="0" w:after="0" w:line="240" w:lineRule="auto"/>
              <w:ind w:firstLine="0"/>
              <w:contextualSpacing w:val="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1"/>
                <w:lang w:val="en-US"/>
              </w:rPr>
            </w:pPr>
            <w:r w:rsidRPr="00B50045">
              <w:rPr>
                <w:rFonts w:eastAsia="Times New Roman" w:cs="Times New Roman"/>
                <w:sz w:val="24"/>
                <w:szCs w:val="21"/>
                <w:lang w:val="en-US"/>
              </w:rPr>
              <w:t>Enter new markets with existing products.</w:t>
            </w:r>
          </w:p>
        </w:tc>
        <w:tc>
          <w:tcPr>
            <w:tcW w:w="2337" w:type="pct"/>
            <w:hideMark/>
          </w:tcPr>
          <w:p w14:paraId="7A2A1415" w14:textId="4899F5D7" w:rsidR="00B50045" w:rsidRPr="00B50045" w:rsidRDefault="00B50045" w:rsidP="00B50045">
            <w:pPr>
              <w:spacing w:before="0" w:after="0" w:line="240" w:lineRule="auto"/>
              <w:ind w:firstLine="0"/>
              <w:contextualSpacing w:val="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1"/>
                <w:lang w:val="en-US"/>
              </w:rPr>
            </w:pPr>
            <w:r w:rsidRPr="00B50045">
              <w:rPr>
                <w:rFonts w:eastAsia="Times New Roman" w:cs="Times New Roman"/>
                <w:sz w:val="24"/>
                <w:szCs w:val="21"/>
                <w:lang w:val="en-US"/>
              </w:rPr>
              <w:t xml:space="preserve">Rolls-Royce expands into emerging markets, adapting its offerings to meet regional </w:t>
            </w:r>
            <w:r w:rsidRPr="00B50045">
              <w:rPr>
                <w:rFonts w:eastAsia="Times New Roman" w:cs="Times New Roman"/>
                <w:sz w:val="24"/>
                <w:szCs w:val="21"/>
                <w:lang w:val="en-US"/>
              </w:rPr>
              <w:lastRenderedPageBreak/>
              <w:t xml:space="preserve">demands in </w:t>
            </w:r>
            <w:r w:rsidR="000E2BCA">
              <w:rPr>
                <w:rFonts w:eastAsia="Times New Roman" w:cs="Times New Roman"/>
                <w:sz w:val="24"/>
                <w:szCs w:val="21"/>
                <w:lang w:val="en-US"/>
              </w:rPr>
              <w:t xml:space="preserve">the </w:t>
            </w:r>
            <w:r w:rsidRPr="00B50045">
              <w:rPr>
                <w:rFonts w:eastAsia="Times New Roman" w:cs="Times New Roman"/>
                <w:sz w:val="24"/>
                <w:szCs w:val="21"/>
                <w:lang w:val="en-US"/>
              </w:rPr>
              <w:t>aerospace and energy sectors.</w:t>
            </w:r>
          </w:p>
        </w:tc>
      </w:tr>
      <w:tr w:rsidR="00B50045" w:rsidRPr="00B50045" w14:paraId="64E7E480" w14:textId="77777777" w:rsidTr="00A11D90">
        <w:tc>
          <w:tcPr>
            <w:cnfStyle w:val="001000000000" w:firstRow="0" w:lastRow="0" w:firstColumn="1" w:lastColumn="0" w:oddVBand="0" w:evenVBand="0" w:oddHBand="0" w:evenHBand="0" w:firstRowFirstColumn="0" w:firstRowLastColumn="0" w:lastRowFirstColumn="0" w:lastRowLastColumn="0"/>
            <w:tcW w:w="1237" w:type="pct"/>
            <w:tcBorders>
              <w:left w:val="none" w:sz="0" w:space="0" w:color="auto"/>
              <w:bottom w:val="none" w:sz="0" w:space="0" w:color="auto"/>
            </w:tcBorders>
            <w:hideMark/>
          </w:tcPr>
          <w:p w14:paraId="3A48054E" w14:textId="77777777" w:rsidR="00B50045" w:rsidRPr="00A11D90" w:rsidRDefault="00B50045" w:rsidP="00A11D90">
            <w:pPr>
              <w:ind w:firstLine="0"/>
              <w:rPr>
                <w:color w:val="auto"/>
              </w:rPr>
            </w:pPr>
            <w:r w:rsidRPr="00A11D90">
              <w:rPr>
                <w:color w:val="auto"/>
              </w:rPr>
              <w:lastRenderedPageBreak/>
              <w:t>Diversification</w:t>
            </w:r>
          </w:p>
        </w:tc>
        <w:tc>
          <w:tcPr>
            <w:tcW w:w="1331" w:type="pct"/>
            <w:hideMark/>
          </w:tcPr>
          <w:p w14:paraId="780043B8" w14:textId="77777777" w:rsidR="00B50045" w:rsidRPr="00B50045" w:rsidRDefault="00B50045" w:rsidP="00B50045">
            <w:pPr>
              <w:spacing w:before="0" w:after="0" w:line="240" w:lineRule="auto"/>
              <w:ind w:firstLine="0"/>
              <w:contextualSpacing w:val="0"/>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1"/>
                <w:lang w:val="en-US"/>
              </w:rPr>
            </w:pPr>
            <w:r w:rsidRPr="00B50045">
              <w:rPr>
                <w:rFonts w:eastAsia="Times New Roman" w:cs="Times New Roman"/>
                <w:sz w:val="24"/>
                <w:szCs w:val="21"/>
                <w:lang w:val="en-US"/>
              </w:rPr>
              <w:t>Enter new markets with new products.</w:t>
            </w:r>
          </w:p>
        </w:tc>
        <w:tc>
          <w:tcPr>
            <w:tcW w:w="2337" w:type="pct"/>
            <w:hideMark/>
          </w:tcPr>
          <w:p w14:paraId="3D32E780" w14:textId="77777777" w:rsidR="00B50045" w:rsidRPr="00B50045" w:rsidRDefault="00B50045" w:rsidP="00B50045">
            <w:pPr>
              <w:spacing w:before="0" w:after="0" w:line="240" w:lineRule="auto"/>
              <w:ind w:firstLine="0"/>
              <w:contextualSpacing w:val="0"/>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1"/>
                <w:lang w:val="en-US"/>
              </w:rPr>
            </w:pPr>
            <w:r w:rsidRPr="00B50045">
              <w:rPr>
                <w:rFonts w:eastAsia="Times New Roman" w:cs="Times New Roman"/>
                <w:sz w:val="24"/>
                <w:szCs w:val="21"/>
                <w:lang w:val="en-US"/>
              </w:rPr>
              <w:t>Rolls-Royce diversifies by venturing into digital services and electric propulsion systems, creating new revenue streams beyond traditional sectors.</w:t>
            </w:r>
          </w:p>
        </w:tc>
      </w:tr>
    </w:tbl>
    <w:p w14:paraId="4F83DC4B" w14:textId="0535A3D6" w:rsidR="00B50045" w:rsidRDefault="00B50045" w:rsidP="00CE38CD">
      <w:pPr>
        <w:ind w:firstLine="0"/>
        <w:rPr>
          <w:shd w:val="clear" w:color="auto" w:fill="FFFFFF"/>
        </w:rPr>
      </w:pPr>
    </w:p>
    <w:p w14:paraId="75DAF6D2" w14:textId="4D3719E9" w:rsidR="00DB2DAC" w:rsidRDefault="00DB2DAC" w:rsidP="00CE38CD">
      <w:pPr>
        <w:ind w:firstLine="0"/>
        <w:rPr>
          <w:shd w:val="clear" w:color="auto" w:fill="FFFFFF"/>
        </w:rPr>
      </w:pPr>
    </w:p>
    <w:p w14:paraId="63C0AE9C" w14:textId="7E640481" w:rsidR="00DB2DAC" w:rsidRPr="00DB2DAC" w:rsidRDefault="00DB2DAC" w:rsidP="00A11BAE">
      <w:pPr>
        <w:pStyle w:val="Heading2"/>
        <w:numPr>
          <w:ilvl w:val="0"/>
          <w:numId w:val="0"/>
        </w:numPr>
        <w:rPr>
          <w:rFonts w:eastAsiaTheme="minorHAnsi" w:cstheme="minorBidi"/>
          <w:color w:val="auto"/>
          <w:szCs w:val="22"/>
          <w:shd w:val="clear" w:color="auto" w:fill="FFFFFF"/>
        </w:rPr>
      </w:pPr>
      <w:bookmarkStart w:id="17" w:name="_Toc163943283"/>
      <w:r>
        <w:rPr>
          <w:shd w:val="clear" w:color="auto" w:fill="FFFFFF"/>
        </w:rPr>
        <w:t>Appendix 3 – Value Chain Analysis</w:t>
      </w:r>
      <w:bookmarkEnd w:id="17"/>
      <w:r>
        <w:rPr>
          <w:shd w:val="clear" w:color="auto" w:fill="FFFFFF"/>
        </w:rPr>
        <w:t xml:space="preserve"> </w:t>
      </w:r>
    </w:p>
    <w:tbl>
      <w:tblPr>
        <w:tblStyle w:val="GridTable5Dark-Accent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2"/>
        <w:gridCol w:w="6904"/>
      </w:tblGrid>
      <w:tr w:rsidR="00761929" w:rsidRPr="00DB2DAC" w14:paraId="6DD2AD72" w14:textId="77777777" w:rsidTr="007619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5" w:type="pct"/>
            <w:tcBorders>
              <w:top w:val="none" w:sz="0" w:space="0" w:color="auto"/>
              <w:left w:val="none" w:sz="0" w:space="0" w:color="auto"/>
              <w:right w:val="none" w:sz="0" w:space="0" w:color="auto"/>
            </w:tcBorders>
            <w:hideMark/>
          </w:tcPr>
          <w:p w14:paraId="71F77F32" w14:textId="77777777" w:rsidR="00DB2DAC" w:rsidRPr="00761929" w:rsidRDefault="00DB2DAC" w:rsidP="00761929">
            <w:pPr>
              <w:ind w:firstLine="0"/>
              <w:rPr>
                <w:color w:val="auto"/>
              </w:rPr>
            </w:pPr>
            <w:r w:rsidRPr="00761929">
              <w:rPr>
                <w:color w:val="auto"/>
              </w:rPr>
              <w:t>Value Chain Activity</w:t>
            </w:r>
          </w:p>
        </w:tc>
        <w:tc>
          <w:tcPr>
            <w:tcW w:w="3554" w:type="pct"/>
            <w:tcBorders>
              <w:top w:val="none" w:sz="0" w:space="0" w:color="auto"/>
              <w:left w:val="none" w:sz="0" w:space="0" w:color="auto"/>
              <w:right w:val="none" w:sz="0" w:space="0" w:color="auto"/>
            </w:tcBorders>
            <w:hideMark/>
          </w:tcPr>
          <w:p w14:paraId="3ED789EA" w14:textId="77777777" w:rsidR="00DB2DAC" w:rsidRPr="00761929" w:rsidRDefault="00DB2DAC" w:rsidP="00761929">
            <w:pPr>
              <w:ind w:firstLine="0"/>
              <w:cnfStyle w:val="100000000000" w:firstRow="1" w:lastRow="0" w:firstColumn="0" w:lastColumn="0" w:oddVBand="0" w:evenVBand="0" w:oddHBand="0" w:evenHBand="0" w:firstRowFirstColumn="0" w:firstRowLastColumn="0" w:lastRowFirstColumn="0" w:lastRowLastColumn="0"/>
              <w:rPr>
                <w:color w:val="auto"/>
              </w:rPr>
            </w:pPr>
            <w:r w:rsidRPr="00761929">
              <w:rPr>
                <w:color w:val="auto"/>
              </w:rPr>
              <w:t>Description of Rolls-Royce's Activities</w:t>
            </w:r>
          </w:p>
        </w:tc>
      </w:tr>
      <w:tr w:rsidR="00761929" w:rsidRPr="00DB2DAC" w14:paraId="4702EC17" w14:textId="77777777" w:rsidTr="007619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5" w:type="pct"/>
            <w:tcBorders>
              <w:left w:val="none" w:sz="0" w:space="0" w:color="auto"/>
            </w:tcBorders>
            <w:hideMark/>
          </w:tcPr>
          <w:p w14:paraId="4654EDA4" w14:textId="77777777" w:rsidR="00DB2DAC" w:rsidRPr="00761929" w:rsidRDefault="00DB2DAC" w:rsidP="00761929">
            <w:pPr>
              <w:ind w:firstLine="0"/>
              <w:rPr>
                <w:color w:val="auto"/>
              </w:rPr>
            </w:pPr>
            <w:r w:rsidRPr="00761929">
              <w:rPr>
                <w:color w:val="auto"/>
              </w:rPr>
              <w:t>Inbound Logistics</w:t>
            </w:r>
          </w:p>
        </w:tc>
        <w:tc>
          <w:tcPr>
            <w:tcW w:w="3554" w:type="pct"/>
            <w:hideMark/>
          </w:tcPr>
          <w:p w14:paraId="432D96E7" w14:textId="77777777" w:rsidR="00DB2DAC" w:rsidRPr="00DB2DAC" w:rsidRDefault="00DB2DAC" w:rsidP="00DB2DAC">
            <w:pPr>
              <w:spacing w:before="0" w:after="0" w:line="240" w:lineRule="auto"/>
              <w:ind w:firstLine="0"/>
              <w:contextualSpacing w:val="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1"/>
                <w:lang w:val="en-US"/>
              </w:rPr>
            </w:pPr>
            <w:r w:rsidRPr="00DB2DAC">
              <w:rPr>
                <w:rFonts w:eastAsia="Times New Roman" w:cs="Times New Roman"/>
                <w:sz w:val="24"/>
                <w:szCs w:val="21"/>
                <w:lang w:val="en-US"/>
              </w:rPr>
              <w:t>Manages a global supply chain to source high-quality materials and components necessary for manufacturing advanced propulsion systems and other technologies.</w:t>
            </w:r>
          </w:p>
        </w:tc>
      </w:tr>
      <w:tr w:rsidR="00761929" w:rsidRPr="00DB2DAC" w14:paraId="06AD2E3C" w14:textId="77777777" w:rsidTr="00761929">
        <w:tc>
          <w:tcPr>
            <w:cnfStyle w:val="001000000000" w:firstRow="0" w:lastRow="0" w:firstColumn="1" w:lastColumn="0" w:oddVBand="0" w:evenVBand="0" w:oddHBand="0" w:evenHBand="0" w:firstRowFirstColumn="0" w:firstRowLastColumn="0" w:lastRowFirstColumn="0" w:lastRowLastColumn="0"/>
            <w:tcW w:w="1375" w:type="pct"/>
            <w:tcBorders>
              <w:left w:val="none" w:sz="0" w:space="0" w:color="auto"/>
            </w:tcBorders>
            <w:hideMark/>
          </w:tcPr>
          <w:p w14:paraId="562815D5" w14:textId="77777777" w:rsidR="00DB2DAC" w:rsidRPr="00761929" w:rsidRDefault="00DB2DAC" w:rsidP="00761929">
            <w:pPr>
              <w:ind w:firstLine="0"/>
              <w:rPr>
                <w:color w:val="auto"/>
              </w:rPr>
            </w:pPr>
            <w:r w:rsidRPr="00761929">
              <w:rPr>
                <w:color w:val="auto"/>
              </w:rPr>
              <w:t>Operations</w:t>
            </w:r>
          </w:p>
        </w:tc>
        <w:tc>
          <w:tcPr>
            <w:tcW w:w="3554" w:type="pct"/>
            <w:hideMark/>
          </w:tcPr>
          <w:p w14:paraId="5ADA604C" w14:textId="77777777" w:rsidR="00DB2DAC" w:rsidRPr="00DB2DAC" w:rsidRDefault="00DB2DAC" w:rsidP="00DB2DAC">
            <w:pPr>
              <w:spacing w:before="0" w:after="0" w:line="240" w:lineRule="auto"/>
              <w:ind w:firstLine="0"/>
              <w:contextualSpacing w:val="0"/>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1"/>
                <w:lang w:val="en-US"/>
              </w:rPr>
            </w:pPr>
            <w:r w:rsidRPr="00DB2DAC">
              <w:rPr>
                <w:rFonts w:eastAsia="Times New Roman" w:cs="Times New Roman"/>
                <w:sz w:val="24"/>
                <w:szCs w:val="21"/>
                <w:lang w:val="en-US"/>
              </w:rPr>
              <w:t>Utilizes cutting-edge technology and strict manufacturing standards to produce reliable and efficient engines. Focuses on continuous improvement to enhance production efficiency.</w:t>
            </w:r>
          </w:p>
        </w:tc>
      </w:tr>
      <w:tr w:rsidR="00761929" w:rsidRPr="00DB2DAC" w14:paraId="431FD444" w14:textId="77777777" w:rsidTr="007619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5" w:type="pct"/>
            <w:tcBorders>
              <w:left w:val="none" w:sz="0" w:space="0" w:color="auto"/>
            </w:tcBorders>
            <w:hideMark/>
          </w:tcPr>
          <w:p w14:paraId="3CD3797B" w14:textId="77777777" w:rsidR="00DB2DAC" w:rsidRPr="00761929" w:rsidRDefault="00DB2DAC" w:rsidP="00761929">
            <w:pPr>
              <w:ind w:firstLine="0"/>
              <w:rPr>
                <w:color w:val="auto"/>
              </w:rPr>
            </w:pPr>
            <w:r w:rsidRPr="00761929">
              <w:rPr>
                <w:color w:val="auto"/>
              </w:rPr>
              <w:t>Outbound Logistics</w:t>
            </w:r>
          </w:p>
        </w:tc>
        <w:tc>
          <w:tcPr>
            <w:tcW w:w="3554" w:type="pct"/>
            <w:hideMark/>
          </w:tcPr>
          <w:p w14:paraId="17E83AAE" w14:textId="77777777" w:rsidR="00DB2DAC" w:rsidRPr="00DB2DAC" w:rsidRDefault="00DB2DAC" w:rsidP="00DB2DAC">
            <w:pPr>
              <w:spacing w:before="0" w:after="0" w:line="240" w:lineRule="auto"/>
              <w:ind w:firstLine="0"/>
              <w:contextualSpacing w:val="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1"/>
                <w:lang w:val="en-US"/>
              </w:rPr>
            </w:pPr>
            <w:r w:rsidRPr="00DB2DAC">
              <w:rPr>
                <w:rFonts w:eastAsia="Times New Roman" w:cs="Times New Roman"/>
                <w:sz w:val="24"/>
                <w:szCs w:val="21"/>
                <w:lang w:val="en-US"/>
              </w:rPr>
              <w:t>Provides comprehensive after-sales services including maintenance, repair, and overhaul (MRO) operations, which extend product lifecycle and enhance customer satisfaction and loyalty.</w:t>
            </w:r>
          </w:p>
        </w:tc>
      </w:tr>
      <w:tr w:rsidR="00761929" w:rsidRPr="00DB2DAC" w14:paraId="1D8F7B14" w14:textId="77777777" w:rsidTr="00761929">
        <w:tc>
          <w:tcPr>
            <w:cnfStyle w:val="001000000000" w:firstRow="0" w:lastRow="0" w:firstColumn="1" w:lastColumn="0" w:oddVBand="0" w:evenVBand="0" w:oddHBand="0" w:evenHBand="0" w:firstRowFirstColumn="0" w:firstRowLastColumn="0" w:lastRowFirstColumn="0" w:lastRowLastColumn="0"/>
            <w:tcW w:w="1375" w:type="pct"/>
            <w:tcBorders>
              <w:left w:val="none" w:sz="0" w:space="0" w:color="auto"/>
            </w:tcBorders>
            <w:hideMark/>
          </w:tcPr>
          <w:p w14:paraId="371F113E" w14:textId="77777777" w:rsidR="00DB2DAC" w:rsidRPr="00761929" w:rsidRDefault="00DB2DAC" w:rsidP="00761929">
            <w:pPr>
              <w:ind w:firstLine="0"/>
              <w:rPr>
                <w:color w:val="auto"/>
              </w:rPr>
            </w:pPr>
            <w:r w:rsidRPr="00761929">
              <w:rPr>
                <w:color w:val="auto"/>
              </w:rPr>
              <w:t>Marketing &amp; Sales</w:t>
            </w:r>
          </w:p>
        </w:tc>
        <w:tc>
          <w:tcPr>
            <w:tcW w:w="3554" w:type="pct"/>
            <w:hideMark/>
          </w:tcPr>
          <w:p w14:paraId="3DE53783" w14:textId="210F3D22" w:rsidR="00DB2DAC" w:rsidRPr="00DB2DAC" w:rsidRDefault="00DB2DAC" w:rsidP="00DB2DAC">
            <w:pPr>
              <w:spacing w:before="0" w:after="0" w:line="240" w:lineRule="auto"/>
              <w:ind w:firstLine="0"/>
              <w:contextualSpacing w:val="0"/>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1"/>
                <w:lang w:val="en-US"/>
              </w:rPr>
            </w:pPr>
            <w:r w:rsidRPr="00DB2DAC">
              <w:rPr>
                <w:rFonts w:eastAsia="Times New Roman" w:cs="Times New Roman"/>
                <w:sz w:val="24"/>
                <w:szCs w:val="21"/>
                <w:lang w:val="en-US"/>
              </w:rPr>
              <w:t xml:space="preserve">Not specifically mentioned, but generally involves activities to promote and sell products in the aerospace, </w:t>
            </w:r>
            <w:proofErr w:type="spellStart"/>
            <w:r w:rsidR="000E2BCA">
              <w:rPr>
                <w:rFonts w:eastAsia="Times New Roman" w:cs="Times New Roman"/>
                <w:sz w:val="24"/>
                <w:szCs w:val="21"/>
                <w:lang w:val="en-US"/>
              </w:rPr>
              <w:t>defence</w:t>
            </w:r>
            <w:proofErr w:type="spellEnd"/>
            <w:r w:rsidRPr="00DB2DAC">
              <w:rPr>
                <w:rFonts w:eastAsia="Times New Roman" w:cs="Times New Roman"/>
                <w:sz w:val="24"/>
                <w:szCs w:val="21"/>
                <w:lang w:val="en-US"/>
              </w:rPr>
              <w:t>, and energy sectors through strategic marketing and client relations.</w:t>
            </w:r>
          </w:p>
        </w:tc>
      </w:tr>
      <w:tr w:rsidR="00761929" w:rsidRPr="00DB2DAC" w14:paraId="0FA5E853" w14:textId="77777777" w:rsidTr="007619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5" w:type="pct"/>
            <w:tcBorders>
              <w:left w:val="none" w:sz="0" w:space="0" w:color="auto"/>
            </w:tcBorders>
            <w:hideMark/>
          </w:tcPr>
          <w:p w14:paraId="2471639E" w14:textId="77777777" w:rsidR="00DB2DAC" w:rsidRPr="00761929" w:rsidRDefault="00DB2DAC" w:rsidP="00761929">
            <w:pPr>
              <w:ind w:firstLine="0"/>
              <w:rPr>
                <w:color w:val="auto"/>
              </w:rPr>
            </w:pPr>
            <w:r w:rsidRPr="00761929">
              <w:rPr>
                <w:color w:val="auto"/>
              </w:rPr>
              <w:t>Service</w:t>
            </w:r>
          </w:p>
        </w:tc>
        <w:tc>
          <w:tcPr>
            <w:tcW w:w="3554" w:type="pct"/>
            <w:hideMark/>
          </w:tcPr>
          <w:p w14:paraId="2D076477" w14:textId="77777777" w:rsidR="00DB2DAC" w:rsidRPr="00DB2DAC" w:rsidRDefault="00DB2DAC" w:rsidP="00DB2DAC">
            <w:pPr>
              <w:spacing w:before="0" w:after="0" w:line="240" w:lineRule="auto"/>
              <w:ind w:firstLine="0"/>
              <w:contextualSpacing w:val="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1"/>
                <w:lang w:val="en-US"/>
              </w:rPr>
            </w:pPr>
            <w:r w:rsidRPr="00DB2DAC">
              <w:rPr>
                <w:rFonts w:eastAsia="Times New Roman" w:cs="Times New Roman"/>
                <w:sz w:val="24"/>
                <w:szCs w:val="21"/>
                <w:lang w:val="en-US"/>
              </w:rPr>
              <w:t>Offers extensive after-sales support to ensure the longevity and performance of its products, thereby reinforcing customer relationships and encouraging repeat business.</w:t>
            </w:r>
          </w:p>
        </w:tc>
      </w:tr>
      <w:tr w:rsidR="00761929" w:rsidRPr="00DB2DAC" w14:paraId="1D3B8291" w14:textId="77777777" w:rsidTr="00761929">
        <w:tc>
          <w:tcPr>
            <w:cnfStyle w:val="001000000000" w:firstRow="0" w:lastRow="0" w:firstColumn="1" w:lastColumn="0" w:oddVBand="0" w:evenVBand="0" w:oddHBand="0" w:evenHBand="0" w:firstRowFirstColumn="0" w:firstRowLastColumn="0" w:lastRowFirstColumn="0" w:lastRowLastColumn="0"/>
            <w:tcW w:w="1375" w:type="pct"/>
            <w:tcBorders>
              <w:left w:val="none" w:sz="0" w:space="0" w:color="auto"/>
            </w:tcBorders>
            <w:hideMark/>
          </w:tcPr>
          <w:p w14:paraId="6ACE6961" w14:textId="77777777" w:rsidR="00DB2DAC" w:rsidRPr="00761929" w:rsidRDefault="00DB2DAC" w:rsidP="00761929">
            <w:pPr>
              <w:ind w:firstLine="0"/>
              <w:rPr>
                <w:color w:val="auto"/>
              </w:rPr>
            </w:pPr>
            <w:r w:rsidRPr="00761929">
              <w:rPr>
                <w:color w:val="auto"/>
              </w:rPr>
              <w:t>Technology Development</w:t>
            </w:r>
          </w:p>
        </w:tc>
        <w:tc>
          <w:tcPr>
            <w:tcW w:w="3554" w:type="pct"/>
            <w:hideMark/>
          </w:tcPr>
          <w:p w14:paraId="0BAD950B" w14:textId="77777777" w:rsidR="00DB2DAC" w:rsidRPr="00DB2DAC" w:rsidRDefault="00DB2DAC" w:rsidP="00DB2DAC">
            <w:pPr>
              <w:spacing w:before="0" w:after="0" w:line="240" w:lineRule="auto"/>
              <w:ind w:firstLine="0"/>
              <w:contextualSpacing w:val="0"/>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1"/>
                <w:lang w:val="en-US"/>
              </w:rPr>
            </w:pPr>
            <w:r w:rsidRPr="00DB2DAC">
              <w:rPr>
                <w:rFonts w:eastAsia="Times New Roman" w:cs="Times New Roman"/>
                <w:sz w:val="24"/>
                <w:szCs w:val="21"/>
                <w:lang w:val="en-US"/>
              </w:rPr>
              <w:t>Invests significantly in R&amp;D (around £1.25 billion in 2020) to develop innovative and sustainable technologies, maintaining a competitive edge in the industry.</w:t>
            </w:r>
          </w:p>
        </w:tc>
      </w:tr>
      <w:tr w:rsidR="00761929" w:rsidRPr="00DB2DAC" w14:paraId="61F1FDDC" w14:textId="77777777" w:rsidTr="007619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5" w:type="pct"/>
            <w:tcBorders>
              <w:left w:val="none" w:sz="0" w:space="0" w:color="auto"/>
            </w:tcBorders>
            <w:hideMark/>
          </w:tcPr>
          <w:p w14:paraId="0F0CB7AA" w14:textId="77777777" w:rsidR="00DB2DAC" w:rsidRPr="00761929" w:rsidRDefault="00DB2DAC" w:rsidP="00761929">
            <w:pPr>
              <w:ind w:firstLine="0"/>
              <w:rPr>
                <w:color w:val="auto"/>
              </w:rPr>
            </w:pPr>
            <w:r w:rsidRPr="00761929">
              <w:rPr>
                <w:color w:val="auto"/>
              </w:rPr>
              <w:t>Human Resource Management</w:t>
            </w:r>
          </w:p>
        </w:tc>
        <w:tc>
          <w:tcPr>
            <w:tcW w:w="3554" w:type="pct"/>
            <w:hideMark/>
          </w:tcPr>
          <w:p w14:paraId="75EEB711" w14:textId="77777777" w:rsidR="00DB2DAC" w:rsidRPr="00DB2DAC" w:rsidRDefault="00DB2DAC" w:rsidP="00DB2DAC">
            <w:pPr>
              <w:spacing w:before="0" w:after="0" w:line="240" w:lineRule="auto"/>
              <w:ind w:firstLine="0"/>
              <w:contextualSpacing w:val="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1"/>
                <w:lang w:val="en-US"/>
              </w:rPr>
            </w:pPr>
            <w:r w:rsidRPr="00DB2DAC">
              <w:rPr>
                <w:rFonts w:eastAsia="Times New Roman" w:cs="Times New Roman"/>
                <w:sz w:val="24"/>
                <w:szCs w:val="21"/>
                <w:lang w:val="en-US"/>
              </w:rPr>
              <w:t>Employs around 50,000 staff globally, focusing on retaining and developing top engineering and scientific talent to sustain its innovative capabilities and technical expertise.</w:t>
            </w:r>
          </w:p>
        </w:tc>
      </w:tr>
      <w:tr w:rsidR="00761929" w:rsidRPr="00DB2DAC" w14:paraId="53C25EBE" w14:textId="77777777" w:rsidTr="00761929">
        <w:tc>
          <w:tcPr>
            <w:cnfStyle w:val="001000000000" w:firstRow="0" w:lastRow="0" w:firstColumn="1" w:lastColumn="0" w:oddVBand="0" w:evenVBand="0" w:oddHBand="0" w:evenHBand="0" w:firstRowFirstColumn="0" w:firstRowLastColumn="0" w:lastRowFirstColumn="0" w:lastRowLastColumn="0"/>
            <w:tcW w:w="1375" w:type="pct"/>
            <w:tcBorders>
              <w:left w:val="none" w:sz="0" w:space="0" w:color="auto"/>
              <w:bottom w:val="none" w:sz="0" w:space="0" w:color="auto"/>
            </w:tcBorders>
            <w:hideMark/>
          </w:tcPr>
          <w:p w14:paraId="1BA4D656" w14:textId="77777777" w:rsidR="00DB2DAC" w:rsidRPr="00761929" w:rsidRDefault="00DB2DAC" w:rsidP="00761929">
            <w:pPr>
              <w:ind w:firstLine="0"/>
              <w:rPr>
                <w:color w:val="auto"/>
              </w:rPr>
            </w:pPr>
            <w:r w:rsidRPr="00761929">
              <w:rPr>
                <w:color w:val="auto"/>
              </w:rPr>
              <w:t>Infrastructure</w:t>
            </w:r>
          </w:p>
        </w:tc>
        <w:tc>
          <w:tcPr>
            <w:tcW w:w="3554" w:type="pct"/>
            <w:hideMark/>
          </w:tcPr>
          <w:p w14:paraId="1DBF6CEC" w14:textId="77777777" w:rsidR="00DB2DAC" w:rsidRPr="00DB2DAC" w:rsidRDefault="00DB2DAC" w:rsidP="00DB2DAC">
            <w:pPr>
              <w:spacing w:before="0" w:after="0" w:line="240" w:lineRule="auto"/>
              <w:ind w:firstLine="0"/>
              <w:contextualSpacing w:val="0"/>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1"/>
                <w:lang w:val="en-US"/>
              </w:rPr>
            </w:pPr>
            <w:r w:rsidRPr="00DB2DAC">
              <w:rPr>
                <w:rFonts w:eastAsia="Times New Roman" w:cs="Times New Roman"/>
                <w:sz w:val="24"/>
                <w:szCs w:val="21"/>
                <w:lang w:val="en-US"/>
              </w:rPr>
              <w:t>Includes management, legal, finance, and quality control functions that support the company’s core engineering and manufacturing operations, ensuring business efficiency and compliance.</w:t>
            </w:r>
          </w:p>
        </w:tc>
      </w:tr>
    </w:tbl>
    <w:p w14:paraId="1996820F" w14:textId="02E05796" w:rsidR="00DB2DAC" w:rsidRDefault="00DB2DAC" w:rsidP="00CE38CD">
      <w:pPr>
        <w:ind w:firstLine="0"/>
        <w:rPr>
          <w:shd w:val="clear" w:color="auto" w:fill="FFFFFF"/>
        </w:rPr>
      </w:pPr>
    </w:p>
    <w:p w14:paraId="738CC871" w14:textId="46568AEF" w:rsidR="0068639C" w:rsidRDefault="0068639C" w:rsidP="00CE38CD">
      <w:pPr>
        <w:ind w:firstLine="0"/>
        <w:rPr>
          <w:shd w:val="clear" w:color="auto" w:fill="FFFFFF"/>
        </w:rPr>
      </w:pPr>
    </w:p>
    <w:p w14:paraId="756724F8" w14:textId="2918D0A0" w:rsidR="006A43EC" w:rsidRPr="006A43EC" w:rsidRDefault="0068639C" w:rsidP="006C4542">
      <w:pPr>
        <w:pStyle w:val="Heading2"/>
        <w:numPr>
          <w:ilvl w:val="0"/>
          <w:numId w:val="0"/>
        </w:numPr>
        <w:rPr>
          <w:shd w:val="clear" w:color="auto" w:fill="FFFFFF"/>
        </w:rPr>
      </w:pPr>
      <w:bookmarkStart w:id="18" w:name="_Toc163943284"/>
      <w:r>
        <w:rPr>
          <w:shd w:val="clear" w:color="auto" w:fill="FFFFFF"/>
        </w:rPr>
        <w:lastRenderedPageBreak/>
        <w:t xml:space="preserve">Appendix 4: VRIO </w:t>
      </w:r>
      <w:r w:rsidR="006A43EC">
        <w:rPr>
          <w:shd w:val="clear" w:color="auto" w:fill="FFFFFF"/>
        </w:rPr>
        <w:t>A</w:t>
      </w:r>
      <w:r>
        <w:rPr>
          <w:shd w:val="clear" w:color="auto" w:fill="FFFFFF"/>
        </w:rPr>
        <w:t>nalysis</w:t>
      </w:r>
      <w:bookmarkEnd w:id="18"/>
    </w:p>
    <w:tbl>
      <w:tblPr>
        <w:tblStyle w:val="GridTable5Dark-Accent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5"/>
        <w:gridCol w:w="1070"/>
        <w:gridCol w:w="681"/>
        <w:gridCol w:w="1187"/>
        <w:gridCol w:w="1794"/>
        <w:gridCol w:w="2219"/>
      </w:tblGrid>
      <w:tr w:rsidR="00081488" w:rsidRPr="00081488" w14:paraId="02A68470" w14:textId="77777777" w:rsidTr="00A11D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4" w:type="pct"/>
            <w:tcBorders>
              <w:top w:val="none" w:sz="0" w:space="0" w:color="auto"/>
              <w:left w:val="none" w:sz="0" w:space="0" w:color="auto"/>
              <w:right w:val="none" w:sz="0" w:space="0" w:color="auto"/>
            </w:tcBorders>
            <w:hideMark/>
          </w:tcPr>
          <w:p w14:paraId="11022F3D" w14:textId="77777777" w:rsidR="006A43EC" w:rsidRPr="00081488" w:rsidRDefault="006A43EC" w:rsidP="000F27A8">
            <w:pPr>
              <w:ind w:firstLine="0"/>
              <w:jc w:val="center"/>
              <w:rPr>
                <w:color w:val="auto"/>
              </w:rPr>
            </w:pPr>
            <w:r w:rsidRPr="00081488">
              <w:rPr>
                <w:color w:val="auto"/>
              </w:rPr>
              <w:t>Resource/Capability</w:t>
            </w:r>
          </w:p>
        </w:tc>
        <w:tc>
          <w:tcPr>
            <w:tcW w:w="553" w:type="pct"/>
            <w:tcBorders>
              <w:top w:val="none" w:sz="0" w:space="0" w:color="auto"/>
              <w:left w:val="none" w:sz="0" w:space="0" w:color="auto"/>
              <w:right w:val="none" w:sz="0" w:space="0" w:color="auto"/>
            </w:tcBorders>
            <w:hideMark/>
          </w:tcPr>
          <w:p w14:paraId="1BDAF56E" w14:textId="77777777" w:rsidR="006A43EC" w:rsidRPr="00081488" w:rsidRDefault="006A43EC" w:rsidP="000F27A8">
            <w:pPr>
              <w:ind w:firstLine="0"/>
              <w:jc w:val="center"/>
              <w:cnfStyle w:val="100000000000" w:firstRow="1" w:lastRow="0" w:firstColumn="0" w:lastColumn="0" w:oddVBand="0" w:evenVBand="0" w:oddHBand="0" w:evenHBand="0" w:firstRowFirstColumn="0" w:firstRowLastColumn="0" w:lastRowFirstColumn="0" w:lastRowLastColumn="0"/>
              <w:rPr>
                <w:color w:val="auto"/>
              </w:rPr>
            </w:pPr>
            <w:r w:rsidRPr="00081488">
              <w:rPr>
                <w:color w:val="auto"/>
              </w:rPr>
              <w:t>Valuable</w:t>
            </w:r>
          </w:p>
        </w:tc>
        <w:tc>
          <w:tcPr>
            <w:tcW w:w="306" w:type="pct"/>
            <w:tcBorders>
              <w:top w:val="none" w:sz="0" w:space="0" w:color="auto"/>
              <w:left w:val="none" w:sz="0" w:space="0" w:color="auto"/>
              <w:right w:val="none" w:sz="0" w:space="0" w:color="auto"/>
            </w:tcBorders>
            <w:hideMark/>
          </w:tcPr>
          <w:p w14:paraId="3A062E44" w14:textId="77777777" w:rsidR="006A43EC" w:rsidRPr="00081488" w:rsidRDefault="006A43EC" w:rsidP="000F27A8">
            <w:pPr>
              <w:ind w:firstLine="0"/>
              <w:jc w:val="center"/>
              <w:cnfStyle w:val="100000000000" w:firstRow="1" w:lastRow="0" w:firstColumn="0" w:lastColumn="0" w:oddVBand="0" w:evenVBand="0" w:oddHBand="0" w:evenHBand="0" w:firstRowFirstColumn="0" w:firstRowLastColumn="0" w:lastRowFirstColumn="0" w:lastRowLastColumn="0"/>
              <w:rPr>
                <w:color w:val="auto"/>
              </w:rPr>
            </w:pPr>
            <w:r w:rsidRPr="00081488">
              <w:rPr>
                <w:color w:val="auto"/>
              </w:rPr>
              <w:t>Rare</w:t>
            </w:r>
          </w:p>
        </w:tc>
        <w:tc>
          <w:tcPr>
            <w:tcW w:w="612" w:type="pct"/>
            <w:tcBorders>
              <w:top w:val="none" w:sz="0" w:space="0" w:color="auto"/>
              <w:left w:val="none" w:sz="0" w:space="0" w:color="auto"/>
              <w:right w:val="none" w:sz="0" w:space="0" w:color="auto"/>
            </w:tcBorders>
            <w:hideMark/>
          </w:tcPr>
          <w:p w14:paraId="1A29AE1D" w14:textId="77777777" w:rsidR="006A43EC" w:rsidRPr="00081488" w:rsidRDefault="006A43EC" w:rsidP="000F27A8">
            <w:pPr>
              <w:ind w:firstLine="0"/>
              <w:jc w:val="center"/>
              <w:cnfStyle w:val="100000000000" w:firstRow="1" w:lastRow="0" w:firstColumn="0" w:lastColumn="0" w:oddVBand="0" w:evenVBand="0" w:oddHBand="0" w:evenHBand="0" w:firstRowFirstColumn="0" w:firstRowLastColumn="0" w:lastRowFirstColumn="0" w:lastRowLastColumn="0"/>
              <w:rPr>
                <w:color w:val="auto"/>
              </w:rPr>
            </w:pPr>
            <w:r w:rsidRPr="00081488">
              <w:rPr>
                <w:color w:val="auto"/>
              </w:rPr>
              <w:t>Costly to Imitate</w:t>
            </w:r>
          </w:p>
        </w:tc>
        <w:tc>
          <w:tcPr>
            <w:tcW w:w="921" w:type="pct"/>
            <w:tcBorders>
              <w:top w:val="none" w:sz="0" w:space="0" w:color="auto"/>
              <w:left w:val="none" w:sz="0" w:space="0" w:color="auto"/>
              <w:right w:val="none" w:sz="0" w:space="0" w:color="auto"/>
            </w:tcBorders>
            <w:hideMark/>
          </w:tcPr>
          <w:p w14:paraId="4C0945FB" w14:textId="77777777" w:rsidR="006A43EC" w:rsidRPr="00081488" w:rsidRDefault="006A43EC" w:rsidP="000F27A8">
            <w:pPr>
              <w:ind w:firstLine="0"/>
              <w:jc w:val="center"/>
              <w:cnfStyle w:val="100000000000" w:firstRow="1" w:lastRow="0" w:firstColumn="0" w:lastColumn="0" w:oddVBand="0" w:evenVBand="0" w:oddHBand="0" w:evenHBand="0" w:firstRowFirstColumn="0" w:firstRowLastColumn="0" w:lastRowFirstColumn="0" w:lastRowLastColumn="0"/>
              <w:rPr>
                <w:color w:val="auto"/>
              </w:rPr>
            </w:pPr>
            <w:r w:rsidRPr="00081488">
              <w:rPr>
                <w:color w:val="auto"/>
              </w:rPr>
              <w:t>Organized to Capture Value</w:t>
            </w:r>
          </w:p>
        </w:tc>
        <w:tc>
          <w:tcPr>
            <w:tcW w:w="1137" w:type="pct"/>
            <w:tcBorders>
              <w:top w:val="none" w:sz="0" w:space="0" w:color="auto"/>
              <w:left w:val="none" w:sz="0" w:space="0" w:color="auto"/>
              <w:right w:val="none" w:sz="0" w:space="0" w:color="auto"/>
            </w:tcBorders>
            <w:hideMark/>
          </w:tcPr>
          <w:p w14:paraId="1ACE97E9" w14:textId="77777777" w:rsidR="006A43EC" w:rsidRPr="00081488" w:rsidRDefault="006A43EC" w:rsidP="000F27A8">
            <w:pPr>
              <w:ind w:firstLine="0"/>
              <w:jc w:val="center"/>
              <w:cnfStyle w:val="100000000000" w:firstRow="1" w:lastRow="0" w:firstColumn="0" w:lastColumn="0" w:oddVBand="0" w:evenVBand="0" w:oddHBand="0" w:evenHBand="0" w:firstRowFirstColumn="0" w:firstRowLastColumn="0" w:lastRowFirstColumn="0" w:lastRowLastColumn="0"/>
              <w:rPr>
                <w:color w:val="auto"/>
              </w:rPr>
            </w:pPr>
            <w:r w:rsidRPr="00081488">
              <w:rPr>
                <w:color w:val="auto"/>
              </w:rPr>
              <w:t>Sustainable Competitive Advantage</w:t>
            </w:r>
          </w:p>
        </w:tc>
      </w:tr>
      <w:tr w:rsidR="00081488" w:rsidRPr="00081488" w14:paraId="3099F39F" w14:textId="77777777" w:rsidTr="00A11D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4" w:type="pct"/>
            <w:tcBorders>
              <w:left w:val="none" w:sz="0" w:space="0" w:color="auto"/>
            </w:tcBorders>
            <w:hideMark/>
          </w:tcPr>
          <w:p w14:paraId="49337868" w14:textId="77777777" w:rsidR="006A43EC" w:rsidRPr="006A43EC" w:rsidRDefault="006A43EC" w:rsidP="006A43EC">
            <w:pPr>
              <w:spacing w:before="0" w:after="0" w:line="240" w:lineRule="auto"/>
              <w:ind w:firstLine="0"/>
              <w:contextualSpacing w:val="0"/>
              <w:jc w:val="left"/>
              <w:rPr>
                <w:rFonts w:eastAsia="Times New Roman" w:cs="Times New Roman"/>
                <w:color w:val="auto"/>
                <w:sz w:val="24"/>
                <w:szCs w:val="21"/>
                <w:lang w:val="en-US"/>
              </w:rPr>
            </w:pPr>
            <w:r w:rsidRPr="00081488">
              <w:rPr>
                <w:rFonts w:eastAsia="Times New Roman" w:cs="Times New Roman"/>
                <w:color w:val="auto"/>
                <w:sz w:val="24"/>
                <w:szCs w:val="21"/>
                <w:bdr w:val="single" w:sz="2" w:space="0" w:color="E3E3E3" w:frame="1"/>
                <w:lang w:val="en-US"/>
              </w:rPr>
              <w:t>Research and Development</w:t>
            </w:r>
          </w:p>
        </w:tc>
        <w:tc>
          <w:tcPr>
            <w:tcW w:w="553" w:type="pct"/>
            <w:hideMark/>
          </w:tcPr>
          <w:p w14:paraId="569EFEB5" w14:textId="77777777" w:rsidR="006A43EC" w:rsidRPr="006A43EC" w:rsidRDefault="006A43EC" w:rsidP="006A43EC">
            <w:pPr>
              <w:spacing w:before="0" w:after="0" w:line="240" w:lineRule="auto"/>
              <w:ind w:firstLine="0"/>
              <w:contextualSpacing w:val="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1"/>
                <w:lang w:val="en-US"/>
              </w:rPr>
            </w:pPr>
            <w:r w:rsidRPr="006A43EC">
              <w:rPr>
                <w:rFonts w:eastAsia="Times New Roman" w:cs="Times New Roman"/>
                <w:sz w:val="24"/>
                <w:szCs w:val="21"/>
                <w:lang w:val="en-US"/>
              </w:rPr>
              <w:t>Yes</w:t>
            </w:r>
          </w:p>
        </w:tc>
        <w:tc>
          <w:tcPr>
            <w:tcW w:w="306" w:type="pct"/>
            <w:hideMark/>
          </w:tcPr>
          <w:p w14:paraId="2C9E36D4" w14:textId="77777777" w:rsidR="006A43EC" w:rsidRPr="006A43EC" w:rsidRDefault="006A43EC" w:rsidP="006A43EC">
            <w:pPr>
              <w:spacing w:before="0" w:after="0" w:line="240" w:lineRule="auto"/>
              <w:ind w:firstLine="0"/>
              <w:contextualSpacing w:val="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1"/>
                <w:lang w:val="en-US"/>
              </w:rPr>
            </w:pPr>
            <w:r w:rsidRPr="006A43EC">
              <w:rPr>
                <w:rFonts w:eastAsia="Times New Roman" w:cs="Times New Roman"/>
                <w:sz w:val="24"/>
                <w:szCs w:val="21"/>
                <w:lang w:val="en-US"/>
              </w:rPr>
              <w:t>Yes</w:t>
            </w:r>
          </w:p>
        </w:tc>
        <w:tc>
          <w:tcPr>
            <w:tcW w:w="612" w:type="pct"/>
            <w:hideMark/>
          </w:tcPr>
          <w:p w14:paraId="4CAA2B05" w14:textId="77777777" w:rsidR="006A43EC" w:rsidRPr="006A43EC" w:rsidRDefault="006A43EC" w:rsidP="006A43EC">
            <w:pPr>
              <w:spacing w:before="0" w:after="0" w:line="240" w:lineRule="auto"/>
              <w:ind w:firstLine="0"/>
              <w:contextualSpacing w:val="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1"/>
                <w:lang w:val="en-US"/>
              </w:rPr>
            </w:pPr>
            <w:r w:rsidRPr="006A43EC">
              <w:rPr>
                <w:rFonts w:eastAsia="Times New Roman" w:cs="Times New Roman"/>
                <w:sz w:val="24"/>
                <w:szCs w:val="21"/>
                <w:lang w:val="en-US"/>
              </w:rPr>
              <w:t>Yes</w:t>
            </w:r>
          </w:p>
        </w:tc>
        <w:tc>
          <w:tcPr>
            <w:tcW w:w="921" w:type="pct"/>
            <w:hideMark/>
          </w:tcPr>
          <w:p w14:paraId="37414E03" w14:textId="77777777" w:rsidR="006A43EC" w:rsidRPr="006A43EC" w:rsidRDefault="006A43EC" w:rsidP="006A43EC">
            <w:pPr>
              <w:spacing w:before="0" w:after="0" w:line="240" w:lineRule="auto"/>
              <w:ind w:firstLine="0"/>
              <w:contextualSpacing w:val="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1"/>
                <w:lang w:val="en-US"/>
              </w:rPr>
            </w:pPr>
            <w:r w:rsidRPr="006A43EC">
              <w:rPr>
                <w:rFonts w:eastAsia="Times New Roman" w:cs="Times New Roman"/>
                <w:sz w:val="24"/>
                <w:szCs w:val="21"/>
                <w:lang w:val="en-US"/>
              </w:rPr>
              <w:t>Yes</w:t>
            </w:r>
          </w:p>
        </w:tc>
        <w:tc>
          <w:tcPr>
            <w:tcW w:w="1137" w:type="pct"/>
            <w:hideMark/>
          </w:tcPr>
          <w:p w14:paraId="5F5A91D8" w14:textId="77777777" w:rsidR="006A43EC" w:rsidRPr="006A43EC" w:rsidRDefault="006A43EC" w:rsidP="006A43EC">
            <w:pPr>
              <w:spacing w:before="0" w:after="0" w:line="240" w:lineRule="auto"/>
              <w:ind w:firstLine="0"/>
              <w:contextualSpacing w:val="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1"/>
                <w:lang w:val="en-US"/>
              </w:rPr>
            </w:pPr>
            <w:r w:rsidRPr="006A43EC">
              <w:rPr>
                <w:rFonts w:eastAsia="Times New Roman" w:cs="Times New Roman"/>
                <w:sz w:val="24"/>
                <w:szCs w:val="21"/>
                <w:lang w:val="en-US"/>
              </w:rPr>
              <w:t>Yes</w:t>
            </w:r>
          </w:p>
        </w:tc>
      </w:tr>
      <w:tr w:rsidR="00081488" w:rsidRPr="00081488" w14:paraId="23856233" w14:textId="77777777" w:rsidTr="00A11D90">
        <w:tc>
          <w:tcPr>
            <w:cnfStyle w:val="001000000000" w:firstRow="0" w:lastRow="0" w:firstColumn="1" w:lastColumn="0" w:oddVBand="0" w:evenVBand="0" w:oddHBand="0" w:evenHBand="0" w:firstRowFirstColumn="0" w:firstRowLastColumn="0" w:lastRowFirstColumn="0" w:lastRowLastColumn="0"/>
            <w:tcW w:w="1344" w:type="pct"/>
            <w:tcBorders>
              <w:left w:val="none" w:sz="0" w:space="0" w:color="auto"/>
            </w:tcBorders>
            <w:hideMark/>
          </w:tcPr>
          <w:p w14:paraId="1D23E0AC" w14:textId="77777777" w:rsidR="006A43EC" w:rsidRPr="006A43EC" w:rsidRDefault="006A43EC" w:rsidP="006A43EC">
            <w:pPr>
              <w:spacing w:before="0" w:after="0" w:line="240" w:lineRule="auto"/>
              <w:ind w:firstLine="0"/>
              <w:contextualSpacing w:val="0"/>
              <w:jc w:val="left"/>
              <w:rPr>
                <w:rFonts w:eastAsia="Times New Roman" w:cs="Times New Roman"/>
                <w:color w:val="auto"/>
                <w:sz w:val="24"/>
                <w:szCs w:val="21"/>
                <w:lang w:val="en-US"/>
              </w:rPr>
            </w:pPr>
            <w:r w:rsidRPr="00081488">
              <w:rPr>
                <w:rFonts w:eastAsia="Times New Roman" w:cs="Times New Roman"/>
                <w:color w:val="auto"/>
                <w:sz w:val="24"/>
                <w:szCs w:val="21"/>
                <w:bdr w:val="single" w:sz="2" w:space="0" w:color="E3E3E3" w:frame="1"/>
                <w:lang w:val="en-US"/>
              </w:rPr>
              <w:t>Specialized Workforce</w:t>
            </w:r>
          </w:p>
        </w:tc>
        <w:tc>
          <w:tcPr>
            <w:tcW w:w="553" w:type="pct"/>
            <w:hideMark/>
          </w:tcPr>
          <w:p w14:paraId="046EEC06" w14:textId="77777777" w:rsidR="006A43EC" w:rsidRPr="006A43EC" w:rsidRDefault="006A43EC" w:rsidP="006A43EC">
            <w:pPr>
              <w:spacing w:before="0" w:after="0" w:line="240" w:lineRule="auto"/>
              <w:ind w:firstLine="0"/>
              <w:contextualSpacing w:val="0"/>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1"/>
                <w:lang w:val="en-US"/>
              </w:rPr>
            </w:pPr>
            <w:r w:rsidRPr="006A43EC">
              <w:rPr>
                <w:rFonts w:eastAsia="Times New Roman" w:cs="Times New Roman"/>
                <w:sz w:val="24"/>
                <w:szCs w:val="21"/>
                <w:lang w:val="en-US"/>
              </w:rPr>
              <w:t>Yes</w:t>
            </w:r>
          </w:p>
        </w:tc>
        <w:tc>
          <w:tcPr>
            <w:tcW w:w="306" w:type="pct"/>
            <w:hideMark/>
          </w:tcPr>
          <w:p w14:paraId="2E6144DF" w14:textId="77777777" w:rsidR="006A43EC" w:rsidRPr="006A43EC" w:rsidRDefault="006A43EC" w:rsidP="006A43EC">
            <w:pPr>
              <w:spacing w:before="0" w:after="0" w:line="240" w:lineRule="auto"/>
              <w:ind w:firstLine="0"/>
              <w:contextualSpacing w:val="0"/>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1"/>
                <w:lang w:val="en-US"/>
              </w:rPr>
            </w:pPr>
            <w:r w:rsidRPr="006A43EC">
              <w:rPr>
                <w:rFonts w:eastAsia="Times New Roman" w:cs="Times New Roman"/>
                <w:sz w:val="24"/>
                <w:szCs w:val="21"/>
                <w:lang w:val="en-US"/>
              </w:rPr>
              <w:t>Yes</w:t>
            </w:r>
          </w:p>
        </w:tc>
        <w:tc>
          <w:tcPr>
            <w:tcW w:w="612" w:type="pct"/>
            <w:hideMark/>
          </w:tcPr>
          <w:p w14:paraId="649BFCAC" w14:textId="77777777" w:rsidR="006A43EC" w:rsidRPr="006A43EC" w:rsidRDefault="006A43EC" w:rsidP="006A43EC">
            <w:pPr>
              <w:spacing w:before="0" w:after="0" w:line="240" w:lineRule="auto"/>
              <w:ind w:firstLine="0"/>
              <w:contextualSpacing w:val="0"/>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1"/>
                <w:lang w:val="en-US"/>
              </w:rPr>
            </w:pPr>
            <w:r w:rsidRPr="006A43EC">
              <w:rPr>
                <w:rFonts w:eastAsia="Times New Roman" w:cs="Times New Roman"/>
                <w:sz w:val="24"/>
                <w:szCs w:val="21"/>
                <w:lang w:val="en-US"/>
              </w:rPr>
              <w:t>Yes</w:t>
            </w:r>
          </w:p>
        </w:tc>
        <w:tc>
          <w:tcPr>
            <w:tcW w:w="921" w:type="pct"/>
            <w:hideMark/>
          </w:tcPr>
          <w:p w14:paraId="4F392E45" w14:textId="77777777" w:rsidR="006A43EC" w:rsidRPr="006A43EC" w:rsidRDefault="006A43EC" w:rsidP="006A43EC">
            <w:pPr>
              <w:spacing w:before="0" w:after="0" w:line="240" w:lineRule="auto"/>
              <w:ind w:firstLine="0"/>
              <w:contextualSpacing w:val="0"/>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1"/>
                <w:lang w:val="en-US"/>
              </w:rPr>
            </w:pPr>
            <w:r w:rsidRPr="006A43EC">
              <w:rPr>
                <w:rFonts w:eastAsia="Times New Roman" w:cs="Times New Roman"/>
                <w:sz w:val="24"/>
                <w:szCs w:val="21"/>
                <w:lang w:val="en-US"/>
              </w:rPr>
              <w:t>Yes</w:t>
            </w:r>
          </w:p>
        </w:tc>
        <w:tc>
          <w:tcPr>
            <w:tcW w:w="1137" w:type="pct"/>
            <w:hideMark/>
          </w:tcPr>
          <w:p w14:paraId="5FB0FA76" w14:textId="77777777" w:rsidR="006A43EC" w:rsidRPr="006A43EC" w:rsidRDefault="006A43EC" w:rsidP="006A43EC">
            <w:pPr>
              <w:spacing w:before="0" w:after="0" w:line="240" w:lineRule="auto"/>
              <w:ind w:firstLine="0"/>
              <w:contextualSpacing w:val="0"/>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1"/>
                <w:lang w:val="en-US"/>
              </w:rPr>
            </w:pPr>
            <w:r w:rsidRPr="006A43EC">
              <w:rPr>
                <w:rFonts w:eastAsia="Times New Roman" w:cs="Times New Roman"/>
                <w:sz w:val="24"/>
                <w:szCs w:val="21"/>
                <w:lang w:val="en-US"/>
              </w:rPr>
              <w:t>Yes</w:t>
            </w:r>
          </w:p>
        </w:tc>
      </w:tr>
      <w:tr w:rsidR="00081488" w:rsidRPr="00081488" w14:paraId="147E0591" w14:textId="77777777" w:rsidTr="00A11D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4" w:type="pct"/>
            <w:tcBorders>
              <w:left w:val="none" w:sz="0" w:space="0" w:color="auto"/>
              <w:bottom w:val="none" w:sz="0" w:space="0" w:color="auto"/>
            </w:tcBorders>
            <w:hideMark/>
          </w:tcPr>
          <w:p w14:paraId="4F15167E" w14:textId="77777777" w:rsidR="006A43EC" w:rsidRPr="006A43EC" w:rsidRDefault="006A43EC" w:rsidP="006A43EC">
            <w:pPr>
              <w:spacing w:before="0" w:after="0" w:line="240" w:lineRule="auto"/>
              <w:ind w:firstLine="0"/>
              <w:contextualSpacing w:val="0"/>
              <w:jc w:val="left"/>
              <w:rPr>
                <w:rFonts w:eastAsia="Times New Roman" w:cs="Times New Roman"/>
                <w:color w:val="auto"/>
                <w:sz w:val="24"/>
                <w:szCs w:val="21"/>
                <w:lang w:val="en-US"/>
              </w:rPr>
            </w:pPr>
            <w:r w:rsidRPr="00081488">
              <w:rPr>
                <w:rFonts w:eastAsia="Times New Roman" w:cs="Times New Roman"/>
                <w:color w:val="auto"/>
                <w:sz w:val="24"/>
                <w:szCs w:val="21"/>
                <w:bdr w:val="single" w:sz="2" w:space="0" w:color="E3E3E3" w:frame="1"/>
                <w:lang w:val="en-US"/>
              </w:rPr>
              <w:t>Brand Reputation</w:t>
            </w:r>
          </w:p>
        </w:tc>
        <w:tc>
          <w:tcPr>
            <w:tcW w:w="553" w:type="pct"/>
            <w:hideMark/>
          </w:tcPr>
          <w:p w14:paraId="770CC30D" w14:textId="77777777" w:rsidR="006A43EC" w:rsidRPr="006A43EC" w:rsidRDefault="006A43EC" w:rsidP="006A43EC">
            <w:pPr>
              <w:spacing w:before="0" w:after="0" w:line="240" w:lineRule="auto"/>
              <w:ind w:firstLine="0"/>
              <w:contextualSpacing w:val="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1"/>
                <w:lang w:val="en-US"/>
              </w:rPr>
            </w:pPr>
            <w:r w:rsidRPr="006A43EC">
              <w:rPr>
                <w:rFonts w:eastAsia="Times New Roman" w:cs="Times New Roman"/>
                <w:sz w:val="24"/>
                <w:szCs w:val="21"/>
                <w:lang w:val="en-US"/>
              </w:rPr>
              <w:t>Yes</w:t>
            </w:r>
          </w:p>
        </w:tc>
        <w:tc>
          <w:tcPr>
            <w:tcW w:w="306" w:type="pct"/>
            <w:hideMark/>
          </w:tcPr>
          <w:p w14:paraId="3FA3BD6A" w14:textId="77777777" w:rsidR="006A43EC" w:rsidRPr="006A43EC" w:rsidRDefault="006A43EC" w:rsidP="006A43EC">
            <w:pPr>
              <w:spacing w:before="0" w:after="0" w:line="240" w:lineRule="auto"/>
              <w:ind w:firstLine="0"/>
              <w:contextualSpacing w:val="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1"/>
                <w:lang w:val="en-US"/>
              </w:rPr>
            </w:pPr>
            <w:r w:rsidRPr="006A43EC">
              <w:rPr>
                <w:rFonts w:eastAsia="Times New Roman" w:cs="Times New Roman"/>
                <w:sz w:val="24"/>
                <w:szCs w:val="21"/>
                <w:lang w:val="en-US"/>
              </w:rPr>
              <w:t>Yes</w:t>
            </w:r>
          </w:p>
        </w:tc>
        <w:tc>
          <w:tcPr>
            <w:tcW w:w="612" w:type="pct"/>
            <w:hideMark/>
          </w:tcPr>
          <w:p w14:paraId="07A6505F" w14:textId="77777777" w:rsidR="006A43EC" w:rsidRPr="006A43EC" w:rsidRDefault="006A43EC" w:rsidP="006A43EC">
            <w:pPr>
              <w:spacing w:before="0" w:after="0" w:line="240" w:lineRule="auto"/>
              <w:ind w:firstLine="0"/>
              <w:contextualSpacing w:val="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1"/>
                <w:lang w:val="en-US"/>
              </w:rPr>
            </w:pPr>
            <w:r w:rsidRPr="006A43EC">
              <w:rPr>
                <w:rFonts w:eastAsia="Times New Roman" w:cs="Times New Roman"/>
                <w:sz w:val="24"/>
                <w:szCs w:val="21"/>
                <w:lang w:val="en-US"/>
              </w:rPr>
              <w:t>Yes</w:t>
            </w:r>
          </w:p>
        </w:tc>
        <w:tc>
          <w:tcPr>
            <w:tcW w:w="921" w:type="pct"/>
            <w:hideMark/>
          </w:tcPr>
          <w:p w14:paraId="1265FD38" w14:textId="77777777" w:rsidR="006A43EC" w:rsidRPr="006A43EC" w:rsidRDefault="006A43EC" w:rsidP="006A43EC">
            <w:pPr>
              <w:spacing w:before="0" w:after="0" w:line="240" w:lineRule="auto"/>
              <w:ind w:firstLine="0"/>
              <w:contextualSpacing w:val="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1"/>
                <w:lang w:val="en-US"/>
              </w:rPr>
            </w:pPr>
            <w:r w:rsidRPr="006A43EC">
              <w:rPr>
                <w:rFonts w:eastAsia="Times New Roman" w:cs="Times New Roman"/>
                <w:sz w:val="24"/>
                <w:szCs w:val="21"/>
                <w:lang w:val="en-US"/>
              </w:rPr>
              <w:t>Yes</w:t>
            </w:r>
          </w:p>
        </w:tc>
        <w:tc>
          <w:tcPr>
            <w:tcW w:w="1137" w:type="pct"/>
            <w:hideMark/>
          </w:tcPr>
          <w:p w14:paraId="6DB0035D" w14:textId="77777777" w:rsidR="006A43EC" w:rsidRPr="006A43EC" w:rsidRDefault="006A43EC" w:rsidP="006A43EC">
            <w:pPr>
              <w:spacing w:before="0" w:after="0" w:line="240" w:lineRule="auto"/>
              <w:ind w:firstLine="0"/>
              <w:contextualSpacing w:val="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1"/>
                <w:lang w:val="en-US"/>
              </w:rPr>
            </w:pPr>
            <w:r w:rsidRPr="006A43EC">
              <w:rPr>
                <w:rFonts w:eastAsia="Times New Roman" w:cs="Times New Roman"/>
                <w:sz w:val="24"/>
                <w:szCs w:val="21"/>
                <w:lang w:val="en-US"/>
              </w:rPr>
              <w:t>Yes</w:t>
            </w:r>
          </w:p>
        </w:tc>
      </w:tr>
    </w:tbl>
    <w:p w14:paraId="2FBB980E" w14:textId="6D11BB6E" w:rsidR="00F404A0" w:rsidRDefault="00F404A0" w:rsidP="00A11D90">
      <w:pPr>
        <w:ind w:firstLine="0"/>
      </w:pPr>
    </w:p>
    <w:p w14:paraId="690FE620" w14:textId="4200A7E8" w:rsidR="005B1E42" w:rsidRPr="005B1E42" w:rsidRDefault="00F404A0" w:rsidP="00BC4151">
      <w:pPr>
        <w:pStyle w:val="Heading2"/>
        <w:numPr>
          <w:ilvl w:val="0"/>
          <w:numId w:val="0"/>
        </w:numPr>
        <w:rPr>
          <w:rFonts w:eastAsiaTheme="minorHAnsi" w:cstheme="minorBidi"/>
          <w:color w:val="auto"/>
          <w:szCs w:val="22"/>
        </w:rPr>
      </w:pPr>
      <w:bookmarkStart w:id="19" w:name="_Toc163943285"/>
      <w:r>
        <w:t xml:space="preserve">Appendix </w:t>
      </w:r>
      <w:r w:rsidR="006C4542">
        <w:t>5</w:t>
      </w:r>
      <w:r w:rsidR="00397482">
        <w:t xml:space="preserve"> – SAF Framework</w:t>
      </w:r>
      <w:bookmarkEnd w:id="19"/>
    </w:p>
    <w:tbl>
      <w:tblPr>
        <w:tblStyle w:val="GridTable4-Accent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4"/>
        <w:gridCol w:w="7502"/>
      </w:tblGrid>
      <w:tr w:rsidR="00BC4151" w:rsidRPr="005B1E42" w14:paraId="1DE1C361" w14:textId="77777777" w:rsidTr="00BC4151">
        <w:trPr>
          <w:cnfStyle w:val="100000000000" w:firstRow="1" w:lastRow="0" w:firstColumn="0" w:lastColumn="0" w:oddVBand="0" w:evenVBand="0" w:oddHBand="0" w:evenHBand="0" w:firstRowFirstColumn="0" w:firstRowLastColumn="0" w:lastRowFirstColumn="0" w:lastRowLastColumn="0"/>
          <w:trHeight w:val="161"/>
        </w:trPr>
        <w:tc>
          <w:tcPr>
            <w:cnfStyle w:val="001000000000" w:firstRow="0" w:lastRow="0" w:firstColumn="1" w:lastColumn="0" w:oddVBand="0" w:evenVBand="0" w:oddHBand="0" w:evenHBand="0" w:firstRowFirstColumn="0" w:firstRowLastColumn="0" w:lastRowFirstColumn="0" w:lastRowLastColumn="0"/>
            <w:tcW w:w="1068" w:type="pct"/>
            <w:tcBorders>
              <w:top w:val="none" w:sz="0" w:space="0" w:color="auto"/>
              <w:left w:val="none" w:sz="0" w:space="0" w:color="auto"/>
              <w:bottom w:val="none" w:sz="0" w:space="0" w:color="auto"/>
              <w:right w:val="none" w:sz="0" w:space="0" w:color="auto"/>
            </w:tcBorders>
            <w:hideMark/>
          </w:tcPr>
          <w:p w14:paraId="21FC5BDA" w14:textId="77777777" w:rsidR="005B1E42" w:rsidRPr="00BC4151" w:rsidRDefault="005B1E42" w:rsidP="00BC4151">
            <w:pPr>
              <w:ind w:firstLine="0"/>
              <w:jc w:val="center"/>
              <w:rPr>
                <w:color w:val="auto"/>
              </w:rPr>
            </w:pPr>
            <w:r w:rsidRPr="00BC4151">
              <w:rPr>
                <w:color w:val="auto"/>
              </w:rPr>
              <w:t>Criteria</w:t>
            </w:r>
          </w:p>
        </w:tc>
        <w:tc>
          <w:tcPr>
            <w:tcW w:w="3861" w:type="pct"/>
            <w:tcBorders>
              <w:top w:val="none" w:sz="0" w:space="0" w:color="auto"/>
              <w:left w:val="none" w:sz="0" w:space="0" w:color="auto"/>
              <w:bottom w:val="none" w:sz="0" w:space="0" w:color="auto"/>
              <w:right w:val="none" w:sz="0" w:space="0" w:color="auto"/>
            </w:tcBorders>
            <w:hideMark/>
          </w:tcPr>
          <w:p w14:paraId="695C8832" w14:textId="77777777" w:rsidR="005B1E42" w:rsidRPr="00BC4151" w:rsidRDefault="005B1E42" w:rsidP="00BC4151">
            <w:pPr>
              <w:ind w:firstLine="0"/>
              <w:jc w:val="center"/>
              <w:cnfStyle w:val="100000000000" w:firstRow="1" w:lastRow="0" w:firstColumn="0" w:lastColumn="0" w:oddVBand="0" w:evenVBand="0" w:oddHBand="0" w:evenHBand="0" w:firstRowFirstColumn="0" w:firstRowLastColumn="0" w:lastRowFirstColumn="0" w:lastRowLastColumn="0"/>
              <w:rPr>
                <w:color w:val="auto"/>
              </w:rPr>
            </w:pPr>
            <w:r w:rsidRPr="00BC4151">
              <w:rPr>
                <w:color w:val="auto"/>
              </w:rPr>
              <w:t>Assessment</w:t>
            </w:r>
          </w:p>
        </w:tc>
      </w:tr>
      <w:tr w:rsidR="00BC4151" w:rsidRPr="005B1E42" w14:paraId="2AD3DCE5" w14:textId="77777777" w:rsidTr="00BC41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8" w:type="pct"/>
            <w:hideMark/>
          </w:tcPr>
          <w:p w14:paraId="79111236" w14:textId="77777777" w:rsidR="005B1E42" w:rsidRPr="005B1E42" w:rsidRDefault="005B1E42" w:rsidP="005B1E42">
            <w:pPr>
              <w:spacing w:before="0" w:after="0" w:line="240" w:lineRule="auto"/>
              <w:ind w:firstLine="0"/>
              <w:contextualSpacing w:val="0"/>
              <w:jc w:val="left"/>
              <w:rPr>
                <w:rFonts w:eastAsia="Times New Roman" w:cs="Times New Roman"/>
                <w:sz w:val="24"/>
                <w:szCs w:val="24"/>
                <w:lang w:val="en-US"/>
              </w:rPr>
            </w:pPr>
            <w:r w:rsidRPr="00BC4151">
              <w:rPr>
                <w:rFonts w:eastAsia="Times New Roman" w:cs="Times New Roman"/>
                <w:sz w:val="24"/>
                <w:szCs w:val="24"/>
                <w:bdr w:val="single" w:sz="2" w:space="0" w:color="E3E3E3" w:frame="1"/>
                <w:lang w:val="en-US"/>
              </w:rPr>
              <w:t>Suitability</w:t>
            </w:r>
          </w:p>
        </w:tc>
        <w:tc>
          <w:tcPr>
            <w:tcW w:w="3861" w:type="pct"/>
            <w:hideMark/>
          </w:tcPr>
          <w:p w14:paraId="1EF4A7BE" w14:textId="77777777" w:rsidR="005B1E42" w:rsidRPr="005B1E42" w:rsidRDefault="005B1E42" w:rsidP="005B1E42">
            <w:pPr>
              <w:spacing w:before="0" w:after="0" w:line="240" w:lineRule="auto"/>
              <w:ind w:firstLine="0"/>
              <w:contextualSpacing w:val="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val="en-US"/>
              </w:rPr>
            </w:pPr>
            <w:r w:rsidRPr="005B1E42">
              <w:rPr>
                <w:rFonts w:eastAsia="Times New Roman" w:cs="Times New Roman"/>
                <w:sz w:val="24"/>
                <w:szCs w:val="24"/>
                <w:lang w:val="en-US"/>
              </w:rPr>
              <w:t xml:space="preserve">Rolls-Royce’s strategy focuses on technological innovation and sustainability, aligning with industry trends towards more environmentally friendly solutions. The strategy is suitable as it leverages the company's engineering expertise to meet increasing environmental regulations and evolving market demands, notably through the development of the </w:t>
            </w:r>
            <w:proofErr w:type="spellStart"/>
            <w:r w:rsidRPr="005B1E42">
              <w:rPr>
                <w:rFonts w:eastAsia="Times New Roman" w:cs="Times New Roman"/>
                <w:sz w:val="24"/>
                <w:szCs w:val="24"/>
                <w:lang w:val="en-US"/>
              </w:rPr>
              <w:t>UltraFan</w:t>
            </w:r>
            <w:proofErr w:type="spellEnd"/>
            <w:r w:rsidRPr="005B1E42">
              <w:rPr>
                <w:rFonts w:eastAsia="Times New Roman" w:cs="Times New Roman"/>
                <w:sz w:val="24"/>
                <w:szCs w:val="24"/>
                <w:lang w:val="en-US"/>
              </w:rPr>
              <w:t xml:space="preserve"> engine, which aims for significant improvements in fuel efficiency.</w:t>
            </w:r>
          </w:p>
        </w:tc>
      </w:tr>
      <w:tr w:rsidR="00BC4151" w:rsidRPr="005B1E42" w14:paraId="38A2FFB3" w14:textId="77777777" w:rsidTr="00BC4151">
        <w:tc>
          <w:tcPr>
            <w:cnfStyle w:val="001000000000" w:firstRow="0" w:lastRow="0" w:firstColumn="1" w:lastColumn="0" w:oddVBand="0" w:evenVBand="0" w:oddHBand="0" w:evenHBand="0" w:firstRowFirstColumn="0" w:firstRowLastColumn="0" w:lastRowFirstColumn="0" w:lastRowLastColumn="0"/>
            <w:tcW w:w="1068" w:type="pct"/>
            <w:hideMark/>
          </w:tcPr>
          <w:p w14:paraId="1CCE11DD" w14:textId="77777777" w:rsidR="005B1E42" w:rsidRPr="005B1E42" w:rsidRDefault="005B1E42" w:rsidP="005B1E42">
            <w:pPr>
              <w:spacing w:before="0" w:after="0" w:line="240" w:lineRule="auto"/>
              <w:ind w:firstLine="0"/>
              <w:contextualSpacing w:val="0"/>
              <w:jc w:val="left"/>
              <w:rPr>
                <w:rFonts w:eastAsia="Times New Roman" w:cs="Times New Roman"/>
                <w:sz w:val="24"/>
                <w:szCs w:val="24"/>
                <w:lang w:val="en-US"/>
              </w:rPr>
            </w:pPr>
            <w:r w:rsidRPr="00BC4151">
              <w:rPr>
                <w:rFonts w:eastAsia="Times New Roman" w:cs="Times New Roman"/>
                <w:sz w:val="24"/>
                <w:szCs w:val="24"/>
                <w:bdr w:val="single" w:sz="2" w:space="0" w:color="E3E3E3" w:frame="1"/>
                <w:lang w:val="en-US"/>
              </w:rPr>
              <w:t>Acceptability</w:t>
            </w:r>
          </w:p>
        </w:tc>
        <w:tc>
          <w:tcPr>
            <w:tcW w:w="3861" w:type="pct"/>
            <w:hideMark/>
          </w:tcPr>
          <w:p w14:paraId="28900881" w14:textId="4C779E2E" w:rsidR="005B1E42" w:rsidRPr="005B1E42" w:rsidRDefault="005B1E42" w:rsidP="005B1E42">
            <w:pPr>
              <w:spacing w:before="0" w:after="0" w:line="240" w:lineRule="auto"/>
              <w:ind w:firstLine="0"/>
              <w:contextualSpacing w:val="0"/>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val="en-US"/>
              </w:rPr>
            </w:pPr>
            <w:r w:rsidRPr="005B1E42">
              <w:rPr>
                <w:rFonts w:eastAsia="Times New Roman" w:cs="Times New Roman"/>
                <w:sz w:val="24"/>
                <w:szCs w:val="24"/>
                <w:lang w:val="en-US"/>
              </w:rPr>
              <w:t xml:space="preserve">The strategy is acceptable to stakeholders, demonstrated by Rolls-Royce's ability to maintain financial stability and secure market confidence even during the aerospace industry’s downturn due to the pandemic. The diversification into </w:t>
            </w:r>
            <w:proofErr w:type="spellStart"/>
            <w:r w:rsidR="000E2BCA">
              <w:rPr>
                <w:rFonts w:eastAsia="Times New Roman" w:cs="Times New Roman"/>
                <w:sz w:val="24"/>
                <w:szCs w:val="24"/>
                <w:lang w:val="en-US"/>
              </w:rPr>
              <w:t>defence</w:t>
            </w:r>
            <w:proofErr w:type="spellEnd"/>
            <w:r w:rsidRPr="005B1E42">
              <w:rPr>
                <w:rFonts w:eastAsia="Times New Roman" w:cs="Times New Roman"/>
                <w:sz w:val="24"/>
                <w:szCs w:val="24"/>
                <w:lang w:val="en-US"/>
              </w:rPr>
              <w:t xml:space="preserve"> and energy sectors mitigates risks associated with the cyclical nature of the aerospace industry, thus maintaining investor and market confidence in turbulent times.</w:t>
            </w:r>
          </w:p>
        </w:tc>
      </w:tr>
      <w:tr w:rsidR="00BC4151" w:rsidRPr="005B1E42" w14:paraId="0CF11EDF" w14:textId="77777777" w:rsidTr="00BC41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8" w:type="pct"/>
            <w:hideMark/>
          </w:tcPr>
          <w:p w14:paraId="603850C4" w14:textId="77777777" w:rsidR="005B1E42" w:rsidRPr="005B1E42" w:rsidRDefault="005B1E42" w:rsidP="005B1E42">
            <w:pPr>
              <w:spacing w:before="0" w:after="0" w:line="240" w:lineRule="auto"/>
              <w:ind w:firstLine="0"/>
              <w:contextualSpacing w:val="0"/>
              <w:jc w:val="left"/>
              <w:rPr>
                <w:rFonts w:eastAsia="Times New Roman" w:cs="Times New Roman"/>
                <w:sz w:val="24"/>
                <w:szCs w:val="24"/>
                <w:lang w:val="en-US"/>
              </w:rPr>
            </w:pPr>
            <w:r w:rsidRPr="00BC4151">
              <w:rPr>
                <w:rFonts w:eastAsia="Times New Roman" w:cs="Times New Roman"/>
                <w:sz w:val="24"/>
                <w:szCs w:val="24"/>
                <w:bdr w:val="single" w:sz="2" w:space="0" w:color="E3E3E3" w:frame="1"/>
                <w:lang w:val="en-US"/>
              </w:rPr>
              <w:t>Feasibility</w:t>
            </w:r>
          </w:p>
        </w:tc>
        <w:tc>
          <w:tcPr>
            <w:tcW w:w="3861" w:type="pct"/>
            <w:hideMark/>
          </w:tcPr>
          <w:p w14:paraId="6B7F47C4" w14:textId="1A6F2E45" w:rsidR="005B1E42" w:rsidRPr="005B1E42" w:rsidRDefault="005B1E42" w:rsidP="005B1E42">
            <w:pPr>
              <w:spacing w:before="0" w:after="0" w:line="240" w:lineRule="auto"/>
              <w:ind w:firstLine="0"/>
              <w:contextualSpacing w:val="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val="en-US"/>
              </w:rPr>
            </w:pPr>
            <w:r w:rsidRPr="005B1E42">
              <w:rPr>
                <w:rFonts w:eastAsia="Times New Roman" w:cs="Times New Roman"/>
                <w:sz w:val="24"/>
                <w:szCs w:val="24"/>
                <w:lang w:val="en-US"/>
              </w:rPr>
              <w:t xml:space="preserve">The implementation of these strategies is feasible given Rolls-Royce's extensive resources, including a skilled global workforce and substantial financial commitment to R&amp;D. However, the high costs associated with R&amp;D and restructuring, aimed at achieving significant annual savings, pose challenges in resource allocation and managing employee relations, necessitating careful management to ensure the sustainability of strategic </w:t>
            </w:r>
            <w:proofErr w:type="spellStart"/>
            <w:r w:rsidR="000E2BCA">
              <w:rPr>
                <w:rFonts w:eastAsia="Times New Roman" w:cs="Times New Roman"/>
                <w:sz w:val="24"/>
                <w:szCs w:val="24"/>
                <w:lang w:val="en-US"/>
              </w:rPr>
              <w:t>endeavours</w:t>
            </w:r>
            <w:proofErr w:type="spellEnd"/>
            <w:r w:rsidRPr="005B1E42">
              <w:rPr>
                <w:rFonts w:eastAsia="Times New Roman" w:cs="Times New Roman"/>
                <w:sz w:val="24"/>
                <w:szCs w:val="24"/>
                <w:lang w:val="en-US"/>
              </w:rPr>
              <w:t>.</w:t>
            </w:r>
          </w:p>
        </w:tc>
      </w:tr>
    </w:tbl>
    <w:p w14:paraId="02704818" w14:textId="77777777" w:rsidR="005B1E42" w:rsidRPr="006A43EC" w:rsidRDefault="005B1E42" w:rsidP="006A43EC"/>
    <w:sectPr w:rsidR="005B1E42" w:rsidRPr="006A43EC" w:rsidSect="00B47AA0">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CE8B1" w14:textId="77777777" w:rsidR="00D824C3" w:rsidRDefault="00D824C3" w:rsidP="00123662">
      <w:pPr>
        <w:spacing w:before="0" w:after="0" w:line="240" w:lineRule="auto"/>
      </w:pPr>
      <w:r>
        <w:separator/>
      </w:r>
    </w:p>
  </w:endnote>
  <w:endnote w:type="continuationSeparator" w:id="0">
    <w:p w14:paraId="29DAB6E1" w14:textId="77777777" w:rsidR="00D824C3" w:rsidRDefault="00D824C3" w:rsidP="0012366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72D2C" w14:textId="77777777" w:rsidR="00D824C3" w:rsidRDefault="00D824C3" w:rsidP="00123662">
      <w:pPr>
        <w:spacing w:before="0" w:after="0" w:line="240" w:lineRule="auto"/>
      </w:pPr>
      <w:r>
        <w:separator/>
      </w:r>
    </w:p>
  </w:footnote>
  <w:footnote w:type="continuationSeparator" w:id="0">
    <w:p w14:paraId="64B2E5EC" w14:textId="77777777" w:rsidR="00D824C3" w:rsidRDefault="00D824C3" w:rsidP="0012366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9903985"/>
      <w:docPartObj>
        <w:docPartGallery w:val="Page Numbers (Top of Page)"/>
        <w:docPartUnique/>
      </w:docPartObj>
    </w:sdtPr>
    <w:sdtContent>
      <w:p w14:paraId="2DA5C399" w14:textId="5616F0E5" w:rsidR="00EE5682" w:rsidRDefault="00C6794B">
        <w:pPr>
          <w:pStyle w:val="Header"/>
          <w:jc w:val="right"/>
        </w:pPr>
        <w:r>
          <w:t xml:space="preserve"> </w:t>
        </w:r>
        <w:r w:rsidR="007970BE">
          <w:t xml:space="preserve">  </w:t>
        </w:r>
        <w:r w:rsidR="00EE5682">
          <w:t xml:space="preserve">              </w:t>
        </w:r>
        <w:r w:rsidR="00EE5682">
          <w:fldChar w:fldCharType="begin"/>
        </w:r>
        <w:r w:rsidR="00EE5682">
          <w:instrText xml:space="preserve"> PAGE   \* MERGEFORMAT </w:instrText>
        </w:r>
        <w:r w:rsidR="00EE5682">
          <w:fldChar w:fldCharType="separate"/>
        </w:r>
        <w:r w:rsidR="00F3155F">
          <w:rPr>
            <w:noProof/>
          </w:rPr>
          <w:t>2</w:t>
        </w:r>
        <w:r w:rsidR="00EE5682">
          <w:rPr>
            <w:noProof/>
          </w:rPr>
          <w:fldChar w:fldCharType="end"/>
        </w:r>
      </w:p>
    </w:sdtContent>
  </w:sdt>
  <w:p w14:paraId="4B4D8552" w14:textId="77777777" w:rsidR="00EE5682" w:rsidRDefault="00EE56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D6F52"/>
    <w:multiLevelType w:val="multilevel"/>
    <w:tmpl w:val="EFF64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B166E6"/>
    <w:multiLevelType w:val="hybridMultilevel"/>
    <w:tmpl w:val="A6745274"/>
    <w:lvl w:ilvl="0" w:tplc="89004FDA">
      <w:start w:val="1"/>
      <w:numFmt w:val="bullet"/>
      <w:lvlText w:val="•"/>
      <w:lvlJc w:val="left"/>
      <w:pPr>
        <w:tabs>
          <w:tab w:val="num" w:pos="720"/>
        </w:tabs>
        <w:ind w:left="720" w:hanging="360"/>
      </w:pPr>
      <w:rPr>
        <w:rFonts w:ascii="Times New Roman" w:hAnsi="Times New Roman" w:hint="default"/>
      </w:rPr>
    </w:lvl>
    <w:lvl w:ilvl="1" w:tplc="F7868502" w:tentative="1">
      <w:start w:val="1"/>
      <w:numFmt w:val="bullet"/>
      <w:lvlText w:val="•"/>
      <w:lvlJc w:val="left"/>
      <w:pPr>
        <w:tabs>
          <w:tab w:val="num" w:pos="1440"/>
        </w:tabs>
        <w:ind w:left="1440" w:hanging="360"/>
      </w:pPr>
      <w:rPr>
        <w:rFonts w:ascii="Times New Roman" w:hAnsi="Times New Roman" w:hint="default"/>
      </w:rPr>
    </w:lvl>
    <w:lvl w:ilvl="2" w:tplc="17AA4E44" w:tentative="1">
      <w:start w:val="1"/>
      <w:numFmt w:val="bullet"/>
      <w:lvlText w:val="•"/>
      <w:lvlJc w:val="left"/>
      <w:pPr>
        <w:tabs>
          <w:tab w:val="num" w:pos="2160"/>
        </w:tabs>
        <w:ind w:left="2160" w:hanging="360"/>
      </w:pPr>
      <w:rPr>
        <w:rFonts w:ascii="Times New Roman" w:hAnsi="Times New Roman" w:hint="default"/>
      </w:rPr>
    </w:lvl>
    <w:lvl w:ilvl="3" w:tplc="F892A2A6" w:tentative="1">
      <w:start w:val="1"/>
      <w:numFmt w:val="bullet"/>
      <w:lvlText w:val="•"/>
      <w:lvlJc w:val="left"/>
      <w:pPr>
        <w:tabs>
          <w:tab w:val="num" w:pos="2880"/>
        </w:tabs>
        <w:ind w:left="2880" w:hanging="360"/>
      </w:pPr>
      <w:rPr>
        <w:rFonts w:ascii="Times New Roman" w:hAnsi="Times New Roman" w:hint="default"/>
      </w:rPr>
    </w:lvl>
    <w:lvl w:ilvl="4" w:tplc="5BD21BCE" w:tentative="1">
      <w:start w:val="1"/>
      <w:numFmt w:val="bullet"/>
      <w:lvlText w:val="•"/>
      <w:lvlJc w:val="left"/>
      <w:pPr>
        <w:tabs>
          <w:tab w:val="num" w:pos="3600"/>
        </w:tabs>
        <w:ind w:left="3600" w:hanging="360"/>
      </w:pPr>
      <w:rPr>
        <w:rFonts w:ascii="Times New Roman" w:hAnsi="Times New Roman" w:hint="default"/>
      </w:rPr>
    </w:lvl>
    <w:lvl w:ilvl="5" w:tplc="1FBA6B0A" w:tentative="1">
      <w:start w:val="1"/>
      <w:numFmt w:val="bullet"/>
      <w:lvlText w:val="•"/>
      <w:lvlJc w:val="left"/>
      <w:pPr>
        <w:tabs>
          <w:tab w:val="num" w:pos="4320"/>
        </w:tabs>
        <w:ind w:left="4320" w:hanging="360"/>
      </w:pPr>
      <w:rPr>
        <w:rFonts w:ascii="Times New Roman" w:hAnsi="Times New Roman" w:hint="default"/>
      </w:rPr>
    </w:lvl>
    <w:lvl w:ilvl="6" w:tplc="DA581358" w:tentative="1">
      <w:start w:val="1"/>
      <w:numFmt w:val="bullet"/>
      <w:lvlText w:val="•"/>
      <w:lvlJc w:val="left"/>
      <w:pPr>
        <w:tabs>
          <w:tab w:val="num" w:pos="5040"/>
        </w:tabs>
        <w:ind w:left="5040" w:hanging="360"/>
      </w:pPr>
      <w:rPr>
        <w:rFonts w:ascii="Times New Roman" w:hAnsi="Times New Roman" w:hint="default"/>
      </w:rPr>
    </w:lvl>
    <w:lvl w:ilvl="7" w:tplc="846A5A58" w:tentative="1">
      <w:start w:val="1"/>
      <w:numFmt w:val="bullet"/>
      <w:lvlText w:val="•"/>
      <w:lvlJc w:val="left"/>
      <w:pPr>
        <w:tabs>
          <w:tab w:val="num" w:pos="5760"/>
        </w:tabs>
        <w:ind w:left="5760" w:hanging="360"/>
      </w:pPr>
      <w:rPr>
        <w:rFonts w:ascii="Times New Roman" w:hAnsi="Times New Roman" w:hint="default"/>
      </w:rPr>
    </w:lvl>
    <w:lvl w:ilvl="8" w:tplc="5E22C1C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D9B32B7"/>
    <w:multiLevelType w:val="multilevel"/>
    <w:tmpl w:val="95A2E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E175F1"/>
    <w:multiLevelType w:val="hybridMultilevel"/>
    <w:tmpl w:val="F4FAC550"/>
    <w:lvl w:ilvl="0" w:tplc="2C9A639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78F74A">
      <w:start w:val="1"/>
      <w:numFmt w:val="bullet"/>
      <w:lvlText w:val="o"/>
      <w:lvlJc w:val="left"/>
      <w:pPr>
        <w:ind w:left="15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E1EF178">
      <w:start w:val="1"/>
      <w:numFmt w:val="bullet"/>
      <w:lvlText w:val="▪"/>
      <w:lvlJc w:val="left"/>
      <w:pPr>
        <w:ind w:left="22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26642DA">
      <w:start w:val="1"/>
      <w:numFmt w:val="bullet"/>
      <w:lvlText w:val="•"/>
      <w:lvlJc w:val="left"/>
      <w:pPr>
        <w:ind w:left="29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1BA3E34">
      <w:start w:val="1"/>
      <w:numFmt w:val="bullet"/>
      <w:lvlText w:val="o"/>
      <w:lvlJc w:val="left"/>
      <w:pPr>
        <w:ind w:left="37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CC8E46A">
      <w:start w:val="1"/>
      <w:numFmt w:val="bullet"/>
      <w:lvlText w:val="▪"/>
      <w:lvlJc w:val="left"/>
      <w:pPr>
        <w:ind w:left="44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D46FF44">
      <w:start w:val="1"/>
      <w:numFmt w:val="bullet"/>
      <w:lvlText w:val="•"/>
      <w:lvlJc w:val="left"/>
      <w:pPr>
        <w:ind w:left="51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AC49546">
      <w:start w:val="1"/>
      <w:numFmt w:val="bullet"/>
      <w:lvlText w:val="o"/>
      <w:lvlJc w:val="left"/>
      <w:pPr>
        <w:ind w:left="58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0DC17DE">
      <w:start w:val="1"/>
      <w:numFmt w:val="bullet"/>
      <w:lvlText w:val="▪"/>
      <w:lvlJc w:val="left"/>
      <w:pPr>
        <w:ind w:left="65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21C65B0"/>
    <w:multiLevelType w:val="hybridMultilevel"/>
    <w:tmpl w:val="DC4024E0"/>
    <w:lvl w:ilvl="0" w:tplc="0AD613F4">
      <w:start w:val="1"/>
      <w:numFmt w:val="bullet"/>
      <w:lvlText w:val="•"/>
      <w:lvlJc w:val="left"/>
      <w:pPr>
        <w:tabs>
          <w:tab w:val="num" w:pos="720"/>
        </w:tabs>
        <w:ind w:left="720" w:hanging="360"/>
      </w:pPr>
      <w:rPr>
        <w:rFonts w:ascii="Times New Roman" w:hAnsi="Times New Roman" w:hint="default"/>
      </w:rPr>
    </w:lvl>
    <w:lvl w:ilvl="1" w:tplc="E20EB1C6" w:tentative="1">
      <w:start w:val="1"/>
      <w:numFmt w:val="bullet"/>
      <w:lvlText w:val="•"/>
      <w:lvlJc w:val="left"/>
      <w:pPr>
        <w:tabs>
          <w:tab w:val="num" w:pos="1440"/>
        </w:tabs>
        <w:ind w:left="1440" w:hanging="360"/>
      </w:pPr>
      <w:rPr>
        <w:rFonts w:ascii="Times New Roman" w:hAnsi="Times New Roman" w:hint="default"/>
      </w:rPr>
    </w:lvl>
    <w:lvl w:ilvl="2" w:tplc="9F7020AA" w:tentative="1">
      <w:start w:val="1"/>
      <w:numFmt w:val="bullet"/>
      <w:lvlText w:val="•"/>
      <w:lvlJc w:val="left"/>
      <w:pPr>
        <w:tabs>
          <w:tab w:val="num" w:pos="2160"/>
        </w:tabs>
        <w:ind w:left="2160" w:hanging="360"/>
      </w:pPr>
      <w:rPr>
        <w:rFonts w:ascii="Times New Roman" w:hAnsi="Times New Roman" w:hint="default"/>
      </w:rPr>
    </w:lvl>
    <w:lvl w:ilvl="3" w:tplc="6B528F72" w:tentative="1">
      <w:start w:val="1"/>
      <w:numFmt w:val="bullet"/>
      <w:lvlText w:val="•"/>
      <w:lvlJc w:val="left"/>
      <w:pPr>
        <w:tabs>
          <w:tab w:val="num" w:pos="2880"/>
        </w:tabs>
        <w:ind w:left="2880" w:hanging="360"/>
      </w:pPr>
      <w:rPr>
        <w:rFonts w:ascii="Times New Roman" w:hAnsi="Times New Roman" w:hint="default"/>
      </w:rPr>
    </w:lvl>
    <w:lvl w:ilvl="4" w:tplc="8354A70A" w:tentative="1">
      <w:start w:val="1"/>
      <w:numFmt w:val="bullet"/>
      <w:lvlText w:val="•"/>
      <w:lvlJc w:val="left"/>
      <w:pPr>
        <w:tabs>
          <w:tab w:val="num" w:pos="3600"/>
        </w:tabs>
        <w:ind w:left="3600" w:hanging="360"/>
      </w:pPr>
      <w:rPr>
        <w:rFonts w:ascii="Times New Roman" w:hAnsi="Times New Roman" w:hint="default"/>
      </w:rPr>
    </w:lvl>
    <w:lvl w:ilvl="5" w:tplc="D60E6DC6" w:tentative="1">
      <w:start w:val="1"/>
      <w:numFmt w:val="bullet"/>
      <w:lvlText w:val="•"/>
      <w:lvlJc w:val="left"/>
      <w:pPr>
        <w:tabs>
          <w:tab w:val="num" w:pos="4320"/>
        </w:tabs>
        <w:ind w:left="4320" w:hanging="360"/>
      </w:pPr>
      <w:rPr>
        <w:rFonts w:ascii="Times New Roman" w:hAnsi="Times New Roman" w:hint="default"/>
      </w:rPr>
    </w:lvl>
    <w:lvl w:ilvl="6" w:tplc="C17C2EF2" w:tentative="1">
      <w:start w:val="1"/>
      <w:numFmt w:val="bullet"/>
      <w:lvlText w:val="•"/>
      <w:lvlJc w:val="left"/>
      <w:pPr>
        <w:tabs>
          <w:tab w:val="num" w:pos="5040"/>
        </w:tabs>
        <w:ind w:left="5040" w:hanging="360"/>
      </w:pPr>
      <w:rPr>
        <w:rFonts w:ascii="Times New Roman" w:hAnsi="Times New Roman" w:hint="default"/>
      </w:rPr>
    </w:lvl>
    <w:lvl w:ilvl="7" w:tplc="55F2A134" w:tentative="1">
      <w:start w:val="1"/>
      <w:numFmt w:val="bullet"/>
      <w:lvlText w:val="•"/>
      <w:lvlJc w:val="left"/>
      <w:pPr>
        <w:tabs>
          <w:tab w:val="num" w:pos="5760"/>
        </w:tabs>
        <w:ind w:left="5760" w:hanging="360"/>
      </w:pPr>
      <w:rPr>
        <w:rFonts w:ascii="Times New Roman" w:hAnsi="Times New Roman" w:hint="default"/>
      </w:rPr>
    </w:lvl>
    <w:lvl w:ilvl="8" w:tplc="F6F0F89E"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3E11C89"/>
    <w:multiLevelType w:val="hybridMultilevel"/>
    <w:tmpl w:val="D436D4CC"/>
    <w:lvl w:ilvl="0" w:tplc="1F9648F6">
      <w:start w:val="1"/>
      <w:numFmt w:val="decimal"/>
      <w:lvlText w:val="%1)"/>
      <w:lvlJc w:val="left"/>
      <w:pPr>
        <w:tabs>
          <w:tab w:val="num" w:pos="720"/>
        </w:tabs>
        <w:ind w:left="720" w:hanging="360"/>
      </w:pPr>
    </w:lvl>
    <w:lvl w:ilvl="1" w:tplc="916C40A0" w:tentative="1">
      <w:start w:val="1"/>
      <w:numFmt w:val="decimal"/>
      <w:lvlText w:val="%2)"/>
      <w:lvlJc w:val="left"/>
      <w:pPr>
        <w:tabs>
          <w:tab w:val="num" w:pos="1440"/>
        </w:tabs>
        <w:ind w:left="1440" w:hanging="360"/>
      </w:pPr>
    </w:lvl>
    <w:lvl w:ilvl="2" w:tplc="CA0E3334" w:tentative="1">
      <w:start w:val="1"/>
      <w:numFmt w:val="decimal"/>
      <w:lvlText w:val="%3)"/>
      <w:lvlJc w:val="left"/>
      <w:pPr>
        <w:tabs>
          <w:tab w:val="num" w:pos="2160"/>
        </w:tabs>
        <w:ind w:left="2160" w:hanging="360"/>
      </w:pPr>
    </w:lvl>
    <w:lvl w:ilvl="3" w:tplc="D0667654" w:tentative="1">
      <w:start w:val="1"/>
      <w:numFmt w:val="decimal"/>
      <w:lvlText w:val="%4)"/>
      <w:lvlJc w:val="left"/>
      <w:pPr>
        <w:tabs>
          <w:tab w:val="num" w:pos="2880"/>
        </w:tabs>
        <w:ind w:left="2880" w:hanging="360"/>
      </w:pPr>
    </w:lvl>
    <w:lvl w:ilvl="4" w:tplc="0BD897E8" w:tentative="1">
      <w:start w:val="1"/>
      <w:numFmt w:val="decimal"/>
      <w:lvlText w:val="%5)"/>
      <w:lvlJc w:val="left"/>
      <w:pPr>
        <w:tabs>
          <w:tab w:val="num" w:pos="3600"/>
        </w:tabs>
        <w:ind w:left="3600" w:hanging="360"/>
      </w:pPr>
    </w:lvl>
    <w:lvl w:ilvl="5" w:tplc="0F323B34" w:tentative="1">
      <w:start w:val="1"/>
      <w:numFmt w:val="decimal"/>
      <w:lvlText w:val="%6)"/>
      <w:lvlJc w:val="left"/>
      <w:pPr>
        <w:tabs>
          <w:tab w:val="num" w:pos="4320"/>
        </w:tabs>
        <w:ind w:left="4320" w:hanging="360"/>
      </w:pPr>
    </w:lvl>
    <w:lvl w:ilvl="6" w:tplc="AD482F1A" w:tentative="1">
      <w:start w:val="1"/>
      <w:numFmt w:val="decimal"/>
      <w:lvlText w:val="%7)"/>
      <w:lvlJc w:val="left"/>
      <w:pPr>
        <w:tabs>
          <w:tab w:val="num" w:pos="5040"/>
        </w:tabs>
        <w:ind w:left="5040" w:hanging="360"/>
      </w:pPr>
    </w:lvl>
    <w:lvl w:ilvl="7" w:tplc="7B249910" w:tentative="1">
      <w:start w:val="1"/>
      <w:numFmt w:val="decimal"/>
      <w:lvlText w:val="%8)"/>
      <w:lvlJc w:val="left"/>
      <w:pPr>
        <w:tabs>
          <w:tab w:val="num" w:pos="5760"/>
        </w:tabs>
        <w:ind w:left="5760" w:hanging="360"/>
      </w:pPr>
    </w:lvl>
    <w:lvl w:ilvl="8" w:tplc="6518DB0E" w:tentative="1">
      <w:start w:val="1"/>
      <w:numFmt w:val="decimal"/>
      <w:lvlText w:val="%9)"/>
      <w:lvlJc w:val="left"/>
      <w:pPr>
        <w:tabs>
          <w:tab w:val="num" w:pos="6480"/>
        </w:tabs>
        <w:ind w:left="6480" w:hanging="360"/>
      </w:pPr>
    </w:lvl>
  </w:abstractNum>
  <w:abstractNum w:abstractNumId="6" w15:restartNumberingAfterBreak="0">
    <w:nsid w:val="26AD65AD"/>
    <w:multiLevelType w:val="hybridMultilevel"/>
    <w:tmpl w:val="C3AAD1BC"/>
    <w:lvl w:ilvl="0" w:tplc="B6D82D0E">
      <w:start w:val="1"/>
      <w:numFmt w:val="decimal"/>
      <w:lvlText w:val="%1)"/>
      <w:lvlJc w:val="left"/>
      <w:pPr>
        <w:tabs>
          <w:tab w:val="num" w:pos="720"/>
        </w:tabs>
        <w:ind w:left="720" w:hanging="360"/>
      </w:pPr>
    </w:lvl>
    <w:lvl w:ilvl="1" w:tplc="E7BEE906" w:tentative="1">
      <w:start w:val="1"/>
      <w:numFmt w:val="decimal"/>
      <w:lvlText w:val="%2)"/>
      <w:lvlJc w:val="left"/>
      <w:pPr>
        <w:tabs>
          <w:tab w:val="num" w:pos="1440"/>
        </w:tabs>
        <w:ind w:left="1440" w:hanging="360"/>
      </w:pPr>
    </w:lvl>
    <w:lvl w:ilvl="2" w:tplc="33AA80C2" w:tentative="1">
      <w:start w:val="1"/>
      <w:numFmt w:val="decimal"/>
      <w:lvlText w:val="%3)"/>
      <w:lvlJc w:val="left"/>
      <w:pPr>
        <w:tabs>
          <w:tab w:val="num" w:pos="2160"/>
        </w:tabs>
        <w:ind w:left="2160" w:hanging="360"/>
      </w:pPr>
    </w:lvl>
    <w:lvl w:ilvl="3" w:tplc="0DE0AF98" w:tentative="1">
      <w:start w:val="1"/>
      <w:numFmt w:val="decimal"/>
      <w:lvlText w:val="%4)"/>
      <w:lvlJc w:val="left"/>
      <w:pPr>
        <w:tabs>
          <w:tab w:val="num" w:pos="2880"/>
        </w:tabs>
        <w:ind w:left="2880" w:hanging="360"/>
      </w:pPr>
    </w:lvl>
    <w:lvl w:ilvl="4" w:tplc="F7D66710" w:tentative="1">
      <w:start w:val="1"/>
      <w:numFmt w:val="decimal"/>
      <w:lvlText w:val="%5)"/>
      <w:lvlJc w:val="left"/>
      <w:pPr>
        <w:tabs>
          <w:tab w:val="num" w:pos="3600"/>
        </w:tabs>
        <w:ind w:left="3600" w:hanging="360"/>
      </w:pPr>
    </w:lvl>
    <w:lvl w:ilvl="5" w:tplc="571C4F50" w:tentative="1">
      <w:start w:val="1"/>
      <w:numFmt w:val="decimal"/>
      <w:lvlText w:val="%6)"/>
      <w:lvlJc w:val="left"/>
      <w:pPr>
        <w:tabs>
          <w:tab w:val="num" w:pos="4320"/>
        </w:tabs>
        <w:ind w:left="4320" w:hanging="360"/>
      </w:pPr>
    </w:lvl>
    <w:lvl w:ilvl="6" w:tplc="FDF8AFFC" w:tentative="1">
      <w:start w:val="1"/>
      <w:numFmt w:val="decimal"/>
      <w:lvlText w:val="%7)"/>
      <w:lvlJc w:val="left"/>
      <w:pPr>
        <w:tabs>
          <w:tab w:val="num" w:pos="5040"/>
        </w:tabs>
        <w:ind w:left="5040" w:hanging="360"/>
      </w:pPr>
    </w:lvl>
    <w:lvl w:ilvl="7" w:tplc="C1CA14F6" w:tentative="1">
      <w:start w:val="1"/>
      <w:numFmt w:val="decimal"/>
      <w:lvlText w:val="%8)"/>
      <w:lvlJc w:val="left"/>
      <w:pPr>
        <w:tabs>
          <w:tab w:val="num" w:pos="5760"/>
        </w:tabs>
        <w:ind w:left="5760" w:hanging="360"/>
      </w:pPr>
    </w:lvl>
    <w:lvl w:ilvl="8" w:tplc="84ECCF54" w:tentative="1">
      <w:start w:val="1"/>
      <w:numFmt w:val="decimal"/>
      <w:lvlText w:val="%9)"/>
      <w:lvlJc w:val="left"/>
      <w:pPr>
        <w:tabs>
          <w:tab w:val="num" w:pos="6480"/>
        </w:tabs>
        <w:ind w:left="6480" w:hanging="360"/>
      </w:pPr>
    </w:lvl>
  </w:abstractNum>
  <w:abstractNum w:abstractNumId="7" w15:restartNumberingAfterBreak="0">
    <w:nsid w:val="26BC2F44"/>
    <w:multiLevelType w:val="multilevel"/>
    <w:tmpl w:val="FC96A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B82B7D"/>
    <w:multiLevelType w:val="multilevel"/>
    <w:tmpl w:val="4E883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A9019B4"/>
    <w:multiLevelType w:val="multilevel"/>
    <w:tmpl w:val="6BB69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0E21544"/>
    <w:multiLevelType w:val="hybridMultilevel"/>
    <w:tmpl w:val="18B8A946"/>
    <w:lvl w:ilvl="0" w:tplc="7C74CCAE">
      <w:start w:val="1"/>
      <w:numFmt w:val="bullet"/>
      <w:lvlText w:val="■"/>
      <w:lvlJc w:val="left"/>
      <w:pPr>
        <w:tabs>
          <w:tab w:val="num" w:pos="720"/>
        </w:tabs>
        <w:ind w:left="720" w:hanging="360"/>
      </w:pPr>
      <w:rPr>
        <w:rFonts w:ascii="Franklin Gothic Book" w:hAnsi="Franklin Gothic Book" w:hint="default"/>
      </w:rPr>
    </w:lvl>
    <w:lvl w:ilvl="1" w:tplc="DFE62BAA" w:tentative="1">
      <w:start w:val="1"/>
      <w:numFmt w:val="bullet"/>
      <w:lvlText w:val="■"/>
      <w:lvlJc w:val="left"/>
      <w:pPr>
        <w:tabs>
          <w:tab w:val="num" w:pos="1440"/>
        </w:tabs>
        <w:ind w:left="1440" w:hanging="360"/>
      </w:pPr>
      <w:rPr>
        <w:rFonts w:ascii="Franklin Gothic Book" w:hAnsi="Franklin Gothic Book" w:hint="default"/>
      </w:rPr>
    </w:lvl>
    <w:lvl w:ilvl="2" w:tplc="6BDEC63E" w:tentative="1">
      <w:start w:val="1"/>
      <w:numFmt w:val="bullet"/>
      <w:lvlText w:val="■"/>
      <w:lvlJc w:val="left"/>
      <w:pPr>
        <w:tabs>
          <w:tab w:val="num" w:pos="2160"/>
        </w:tabs>
        <w:ind w:left="2160" w:hanging="360"/>
      </w:pPr>
      <w:rPr>
        <w:rFonts w:ascii="Franklin Gothic Book" w:hAnsi="Franklin Gothic Book" w:hint="default"/>
      </w:rPr>
    </w:lvl>
    <w:lvl w:ilvl="3" w:tplc="D27A0938" w:tentative="1">
      <w:start w:val="1"/>
      <w:numFmt w:val="bullet"/>
      <w:lvlText w:val="■"/>
      <w:lvlJc w:val="left"/>
      <w:pPr>
        <w:tabs>
          <w:tab w:val="num" w:pos="2880"/>
        </w:tabs>
        <w:ind w:left="2880" w:hanging="360"/>
      </w:pPr>
      <w:rPr>
        <w:rFonts w:ascii="Franklin Gothic Book" w:hAnsi="Franklin Gothic Book" w:hint="default"/>
      </w:rPr>
    </w:lvl>
    <w:lvl w:ilvl="4" w:tplc="15D83DEE" w:tentative="1">
      <w:start w:val="1"/>
      <w:numFmt w:val="bullet"/>
      <w:lvlText w:val="■"/>
      <w:lvlJc w:val="left"/>
      <w:pPr>
        <w:tabs>
          <w:tab w:val="num" w:pos="3600"/>
        </w:tabs>
        <w:ind w:left="3600" w:hanging="360"/>
      </w:pPr>
      <w:rPr>
        <w:rFonts w:ascii="Franklin Gothic Book" w:hAnsi="Franklin Gothic Book" w:hint="default"/>
      </w:rPr>
    </w:lvl>
    <w:lvl w:ilvl="5" w:tplc="353EF692" w:tentative="1">
      <w:start w:val="1"/>
      <w:numFmt w:val="bullet"/>
      <w:lvlText w:val="■"/>
      <w:lvlJc w:val="left"/>
      <w:pPr>
        <w:tabs>
          <w:tab w:val="num" w:pos="4320"/>
        </w:tabs>
        <w:ind w:left="4320" w:hanging="360"/>
      </w:pPr>
      <w:rPr>
        <w:rFonts w:ascii="Franklin Gothic Book" w:hAnsi="Franklin Gothic Book" w:hint="default"/>
      </w:rPr>
    </w:lvl>
    <w:lvl w:ilvl="6" w:tplc="DF2673AC" w:tentative="1">
      <w:start w:val="1"/>
      <w:numFmt w:val="bullet"/>
      <w:lvlText w:val="■"/>
      <w:lvlJc w:val="left"/>
      <w:pPr>
        <w:tabs>
          <w:tab w:val="num" w:pos="5040"/>
        </w:tabs>
        <w:ind w:left="5040" w:hanging="360"/>
      </w:pPr>
      <w:rPr>
        <w:rFonts w:ascii="Franklin Gothic Book" w:hAnsi="Franklin Gothic Book" w:hint="default"/>
      </w:rPr>
    </w:lvl>
    <w:lvl w:ilvl="7" w:tplc="23F25158" w:tentative="1">
      <w:start w:val="1"/>
      <w:numFmt w:val="bullet"/>
      <w:lvlText w:val="■"/>
      <w:lvlJc w:val="left"/>
      <w:pPr>
        <w:tabs>
          <w:tab w:val="num" w:pos="5760"/>
        </w:tabs>
        <w:ind w:left="5760" w:hanging="360"/>
      </w:pPr>
      <w:rPr>
        <w:rFonts w:ascii="Franklin Gothic Book" w:hAnsi="Franklin Gothic Book" w:hint="default"/>
      </w:rPr>
    </w:lvl>
    <w:lvl w:ilvl="8" w:tplc="2FD8DFBC" w:tentative="1">
      <w:start w:val="1"/>
      <w:numFmt w:val="bullet"/>
      <w:lvlText w:val="■"/>
      <w:lvlJc w:val="left"/>
      <w:pPr>
        <w:tabs>
          <w:tab w:val="num" w:pos="6480"/>
        </w:tabs>
        <w:ind w:left="6480" w:hanging="360"/>
      </w:pPr>
      <w:rPr>
        <w:rFonts w:ascii="Franklin Gothic Book" w:hAnsi="Franklin Gothic Book" w:hint="default"/>
      </w:rPr>
    </w:lvl>
  </w:abstractNum>
  <w:abstractNum w:abstractNumId="11" w15:restartNumberingAfterBreak="0">
    <w:nsid w:val="341369E4"/>
    <w:multiLevelType w:val="multilevel"/>
    <w:tmpl w:val="4F722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471241F"/>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3FCB0F7C"/>
    <w:multiLevelType w:val="multilevel"/>
    <w:tmpl w:val="4FAE2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0D0382A"/>
    <w:multiLevelType w:val="multilevel"/>
    <w:tmpl w:val="B1CA3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B80B73"/>
    <w:multiLevelType w:val="multilevel"/>
    <w:tmpl w:val="BA5CF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574ED7"/>
    <w:multiLevelType w:val="multilevel"/>
    <w:tmpl w:val="83CA8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0CD1036"/>
    <w:multiLevelType w:val="hybridMultilevel"/>
    <w:tmpl w:val="2CDAED98"/>
    <w:lvl w:ilvl="0" w:tplc="6F74291C">
      <w:start w:val="1"/>
      <w:numFmt w:val="bullet"/>
      <w:lvlText w:val="•"/>
      <w:lvlJc w:val="left"/>
      <w:pPr>
        <w:tabs>
          <w:tab w:val="num" w:pos="720"/>
        </w:tabs>
        <w:ind w:left="720" w:hanging="360"/>
      </w:pPr>
      <w:rPr>
        <w:rFonts w:ascii="Arial" w:hAnsi="Arial" w:hint="default"/>
      </w:rPr>
    </w:lvl>
    <w:lvl w:ilvl="1" w:tplc="A0F425EA" w:tentative="1">
      <w:start w:val="1"/>
      <w:numFmt w:val="bullet"/>
      <w:lvlText w:val="•"/>
      <w:lvlJc w:val="left"/>
      <w:pPr>
        <w:tabs>
          <w:tab w:val="num" w:pos="1440"/>
        </w:tabs>
        <w:ind w:left="1440" w:hanging="360"/>
      </w:pPr>
      <w:rPr>
        <w:rFonts w:ascii="Arial" w:hAnsi="Arial" w:hint="default"/>
      </w:rPr>
    </w:lvl>
    <w:lvl w:ilvl="2" w:tplc="FF841C70" w:tentative="1">
      <w:start w:val="1"/>
      <w:numFmt w:val="bullet"/>
      <w:lvlText w:val="•"/>
      <w:lvlJc w:val="left"/>
      <w:pPr>
        <w:tabs>
          <w:tab w:val="num" w:pos="2160"/>
        </w:tabs>
        <w:ind w:left="2160" w:hanging="360"/>
      </w:pPr>
      <w:rPr>
        <w:rFonts w:ascii="Arial" w:hAnsi="Arial" w:hint="default"/>
      </w:rPr>
    </w:lvl>
    <w:lvl w:ilvl="3" w:tplc="6D26DEFA" w:tentative="1">
      <w:start w:val="1"/>
      <w:numFmt w:val="bullet"/>
      <w:lvlText w:val="•"/>
      <w:lvlJc w:val="left"/>
      <w:pPr>
        <w:tabs>
          <w:tab w:val="num" w:pos="2880"/>
        </w:tabs>
        <w:ind w:left="2880" w:hanging="360"/>
      </w:pPr>
      <w:rPr>
        <w:rFonts w:ascii="Arial" w:hAnsi="Arial" w:hint="default"/>
      </w:rPr>
    </w:lvl>
    <w:lvl w:ilvl="4" w:tplc="AA90CA4C" w:tentative="1">
      <w:start w:val="1"/>
      <w:numFmt w:val="bullet"/>
      <w:lvlText w:val="•"/>
      <w:lvlJc w:val="left"/>
      <w:pPr>
        <w:tabs>
          <w:tab w:val="num" w:pos="3600"/>
        </w:tabs>
        <w:ind w:left="3600" w:hanging="360"/>
      </w:pPr>
      <w:rPr>
        <w:rFonts w:ascii="Arial" w:hAnsi="Arial" w:hint="default"/>
      </w:rPr>
    </w:lvl>
    <w:lvl w:ilvl="5" w:tplc="48DA4442" w:tentative="1">
      <w:start w:val="1"/>
      <w:numFmt w:val="bullet"/>
      <w:lvlText w:val="•"/>
      <w:lvlJc w:val="left"/>
      <w:pPr>
        <w:tabs>
          <w:tab w:val="num" w:pos="4320"/>
        </w:tabs>
        <w:ind w:left="4320" w:hanging="360"/>
      </w:pPr>
      <w:rPr>
        <w:rFonts w:ascii="Arial" w:hAnsi="Arial" w:hint="default"/>
      </w:rPr>
    </w:lvl>
    <w:lvl w:ilvl="6" w:tplc="15B629DC" w:tentative="1">
      <w:start w:val="1"/>
      <w:numFmt w:val="bullet"/>
      <w:lvlText w:val="•"/>
      <w:lvlJc w:val="left"/>
      <w:pPr>
        <w:tabs>
          <w:tab w:val="num" w:pos="5040"/>
        </w:tabs>
        <w:ind w:left="5040" w:hanging="360"/>
      </w:pPr>
      <w:rPr>
        <w:rFonts w:ascii="Arial" w:hAnsi="Arial" w:hint="default"/>
      </w:rPr>
    </w:lvl>
    <w:lvl w:ilvl="7" w:tplc="3D66F4CC" w:tentative="1">
      <w:start w:val="1"/>
      <w:numFmt w:val="bullet"/>
      <w:lvlText w:val="•"/>
      <w:lvlJc w:val="left"/>
      <w:pPr>
        <w:tabs>
          <w:tab w:val="num" w:pos="5760"/>
        </w:tabs>
        <w:ind w:left="5760" w:hanging="360"/>
      </w:pPr>
      <w:rPr>
        <w:rFonts w:ascii="Arial" w:hAnsi="Arial" w:hint="default"/>
      </w:rPr>
    </w:lvl>
    <w:lvl w:ilvl="8" w:tplc="EFC86C5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3104616"/>
    <w:multiLevelType w:val="hybridMultilevel"/>
    <w:tmpl w:val="01929074"/>
    <w:lvl w:ilvl="0" w:tplc="1A84BAD6">
      <w:start w:val="1"/>
      <w:numFmt w:val="bullet"/>
      <w:lvlText w:val="•"/>
      <w:lvlJc w:val="left"/>
      <w:pPr>
        <w:tabs>
          <w:tab w:val="num" w:pos="720"/>
        </w:tabs>
        <w:ind w:left="720" w:hanging="360"/>
      </w:pPr>
      <w:rPr>
        <w:rFonts w:ascii="Arial" w:hAnsi="Arial" w:hint="default"/>
      </w:rPr>
    </w:lvl>
    <w:lvl w:ilvl="1" w:tplc="3F24DCAE" w:tentative="1">
      <w:start w:val="1"/>
      <w:numFmt w:val="bullet"/>
      <w:lvlText w:val="•"/>
      <w:lvlJc w:val="left"/>
      <w:pPr>
        <w:tabs>
          <w:tab w:val="num" w:pos="1440"/>
        </w:tabs>
        <w:ind w:left="1440" w:hanging="360"/>
      </w:pPr>
      <w:rPr>
        <w:rFonts w:ascii="Arial" w:hAnsi="Arial" w:hint="default"/>
      </w:rPr>
    </w:lvl>
    <w:lvl w:ilvl="2" w:tplc="A6FA5E00" w:tentative="1">
      <w:start w:val="1"/>
      <w:numFmt w:val="bullet"/>
      <w:lvlText w:val="•"/>
      <w:lvlJc w:val="left"/>
      <w:pPr>
        <w:tabs>
          <w:tab w:val="num" w:pos="2160"/>
        </w:tabs>
        <w:ind w:left="2160" w:hanging="360"/>
      </w:pPr>
      <w:rPr>
        <w:rFonts w:ascii="Arial" w:hAnsi="Arial" w:hint="default"/>
      </w:rPr>
    </w:lvl>
    <w:lvl w:ilvl="3" w:tplc="9F7C0318" w:tentative="1">
      <w:start w:val="1"/>
      <w:numFmt w:val="bullet"/>
      <w:lvlText w:val="•"/>
      <w:lvlJc w:val="left"/>
      <w:pPr>
        <w:tabs>
          <w:tab w:val="num" w:pos="2880"/>
        </w:tabs>
        <w:ind w:left="2880" w:hanging="360"/>
      </w:pPr>
      <w:rPr>
        <w:rFonts w:ascii="Arial" w:hAnsi="Arial" w:hint="default"/>
      </w:rPr>
    </w:lvl>
    <w:lvl w:ilvl="4" w:tplc="0450E0EC" w:tentative="1">
      <w:start w:val="1"/>
      <w:numFmt w:val="bullet"/>
      <w:lvlText w:val="•"/>
      <w:lvlJc w:val="left"/>
      <w:pPr>
        <w:tabs>
          <w:tab w:val="num" w:pos="3600"/>
        </w:tabs>
        <w:ind w:left="3600" w:hanging="360"/>
      </w:pPr>
      <w:rPr>
        <w:rFonts w:ascii="Arial" w:hAnsi="Arial" w:hint="default"/>
      </w:rPr>
    </w:lvl>
    <w:lvl w:ilvl="5" w:tplc="70CA56B6" w:tentative="1">
      <w:start w:val="1"/>
      <w:numFmt w:val="bullet"/>
      <w:lvlText w:val="•"/>
      <w:lvlJc w:val="left"/>
      <w:pPr>
        <w:tabs>
          <w:tab w:val="num" w:pos="4320"/>
        </w:tabs>
        <w:ind w:left="4320" w:hanging="360"/>
      </w:pPr>
      <w:rPr>
        <w:rFonts w:ascii="Arial" w:hAnsi="Arial" w:hint="default"/>
      </w:rPr>
    </w:lvl>
    <w:lvl w:ilvl="6" w:tplc="00C0296E" w:tentative="1">
      <w:start w:val="1"/>
      <w:numFmt w:val="bullet"/>
      <w:lvlText w:val="•"/>
      <w:lvlJc w:val="left"/>
      <w:pPr>
        <w:tabs>
          <w:tab w:val="num" w:pos="5040"/>
        </w:tabs>
        <w:ind w:left="5040" w:hanging="360"/>
      </w:pPr>
      <w:rPr>
        <w:rFonts w:ascii="Arial" w:hAnsi="Arial" w:hint="default"/>
      </w:rPr>
    </w:lvl>
    <w:lvl w:ilvl="7" w:tplc="B7CCC34C" w:tentative="1">
      <w:start w:val="1"/>
      <w:numFmt w:val="bullet"/>
      <w:lvlText w:val="•"/>
      <w:lvlJc w:val="left"/>
      <w:pPr>
        <w:tabs>
          <w:tab w:val="num" w:pos="5760"/>
        </w:tabs>
        <w:ind w:left="5760" w:hanging="360"/>
      </w:pPr>
      <w:rPr>
        <w:rFonts w:ascii="Arial" w:hAnsi="Arial" w:hint="default"/>
      </w:rPr>
    </w:lvl>
    <w:lvl w:ilvl="8" w:tplc="F65CB92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F0A5E5A"/>
    <w:multiLevelType w:val="multilevel"/>
    <w:tmpl w:val="E0ACB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5280CF0"/>
    <w:multiLevelType w:val="multilevel"/>
    <w:tmpl w:val="258A7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6D30A11"/>
    <w:multiLevelType w:val="multilevel"/>
    <w:tmpl w:val="98B27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75A2D6D"/>
    <w:multiLevelType w:val="multilevel"/>
    <w:tmpl w:val="F8989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AD41829"/>
    <w:multiLevelType w:val="multilevel"/>
    <w:tmpl w:val="422CD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B4635F3"/>
    <w:multiLevelType w:val="multilevel"/>
    <w:tmpl w:val="F3407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DE958E9"/>
    <w:multiLevelType w:val="hybridMultilevel"/>
    <w:tmpl w:val="3A58D342"/>
    <w:lvl w:ilvl="0" w:tplc="337A4666">
      <w:start w:val="1"/>
      <w:numFmt w:val="decimal"/>
      <w:lvlText w:val="%1)"/>
      <w:lvlJc w:val="left"/>
      <w:pPr>
        <w:tabs>
          <w:tab w:val="num" w:pos="720"/>
        </w:tabs>
        <w:ind w:left="720" w:hanging="360"/>
      </w:pPr>
    </w:lvl>
    <w:lvl w:ilvl="1" w:tplc="4582072A" w:tentative="1">
      <w:start w:val="1"/>
      <w:numFmt w:val="decimal"/>
      <w:lvlText w:val="%2)"/>
      <w:lvlJc w:val="left"/>
      <w:pPr>
        <w:tabs>
          <w:tab w:val="num" w:pos="1440"/>
        </w:tabs>
        <w:ind w:left="1440" w:hanging="360"/>
      </w:pPr>
    </w:lvl>
    <w:lvl w:ilvl="2" w:tplc="22184F7E" w:tentative="1">
      <w:start w:val="1"/>
      <w:numFmt w:val="decimal"/>
      <w:lvlText w:val="%3)"/>
      <w:lvlJc w:val="left"/>
      <w:pPr>
        <w:tabs>
          <w:tab w:val="num" w:pos="2160"/>
        </w:tabs>
        <w:ind w:left="2160" w:hanging="360"/>
      </w:pPr>
    </w:lvl>
    <w:lvl w:ilvl="3" w:tplc="2C9A750A" w:tentative="1">
      <w:start w:val="1"/>
      <w:numFmt w:val="decimal"/>
      <w:lvlText w:val="%4)"/>
      <w:lvlJc w:val="left"/>
      <w:pPr>
        <w:tabs>
          <w:tab w:val="num" w:pos="2880"/>
        </w:tabs>
        <w:ind w:left="2880" w:hanging="360"/>
      </w:pPr>
    </w:lvl>
    <w:lvl w:ilvl="4" w:tplc="899A8306" w:tentative="1">
      <w:start w:val="1"/>
      <w:numFmt w:val="decimal"/>
      <w:lvlText w:val="%5)"/>
      <w:lvlJc w:val="left"/>
      <w:pPr>
        <w:tabs>
          <w:tab w:val="num" w:pos="3600"/>
        </w:tabs>
        <w:ind w:left="3600" w:hanging="360"/>
      </w:pPr>
    </w:lvl>
    <w:lvl w:ilvl="5" w:tplc="0952F6E4" w:tentative="1">
      <w:start w:val="1"/>
      <w:numFmt w:val="decimal"/>
      <w:lvlText w:val="%6)"/>
      <w:lvlJc w:val="left"/>
      <w:pPr>
        <w:tabs>
          <w:tab w:val="num" w:pos="4320"/>
        </w:tabs>
        <w:ind w:left="4320" w:hanging="360"/>
      </w:pPr>
    </w:lvl>
    <w:lvl w:ilvl="6" w:tplc="39CCAB88" w:tentative="1">
      <w:start w:val="1"/>
      <w:numFmt w:val="decimal"/>
      <w:lvlText w:val="%7)"/>
      <w:lvlJc w:val="left"/>
      <w:pPr>
        <w:tabs>
          <w:tab w:val="num" w:pos="5040"/>
        </w:tabs>
        <w:ind w:left="5040" w:hanging="360"/>
      </w:pPr>
    </w:lvl>
    <w:lvl w:ilvl="7" w:tplc="0A580BF6" w:tentative="1">
      <w:start w:val="1"/>
      <w:numFmt w:val="decimal"/>
      <w:lvlText w:val="%8)"/>
      <w:lvlJc w:val="left"/>
      <w:pPr>
        <w:tabs>
          <w:tab w:val="num" w:pos="5760"/>
        </w:tabs>
        <w:ind w:left="5760" w:hanging="360"/>
      </w:pPr>
    </w:lvl>
    <w:lvl w:ilvl="8" w:tplc="253AB004" w:tentative="1">
      <w:start w:val="1"/>
      <w:numFmt w:val="decimal"/>
      <w:lvlText w:val="%9)"/>
      <w:lvlJc w:val="left"/>
      <w:pPr>
        <w:tabs>
          <w:tab w:val="num" w:pos="6480"/>
        </w:tabs>
        <w:ind w:left="6480" w:hanging="360"/>
      </w:pPr>
    </w:lvl>
  </w:abstractNum>
  <w:abstractNum w:abstractNumId="26" w15:restartNumberingAfterBreak="0">
    <w:nsid w:val="6F21256C"/>
    <w:multiLevelType w:val="multilevel"/>
    <w:tmpl w:val="AF9C7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3572BD7"/>
    <w:multiLevelType w:val="multilevel"/>
    <w:tmpl w:val="2C6CB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72F1C57"/>
    <w:multiLevelType w:val="multilevel"/>
    <w:tmpl w:val="F9B68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7B075E4"/>
    <w:multiLevelType w:val="multilevel"/>
    <w:tmpl w:val="F1B8A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DE50663"/>
    <w:multiLevelType w:val="hybridMultilevel"/>
    <w:tmpl w:val="48EE5E8C"/>
    <w:lvl w:ilvl="0" w:tplc="9D28A586">
      <w:start w:val="1"/>
      <w:numFmt w:val="bullet"/>
      <w:lvlText w:val="•"/>
      <w:lvlJc w:val="left"/>
      <w:pPr>
        <w:tabs>
          <w:tab w:val="num" w:pos="720"/>
        </w:tabs>
        <w:ind w:left="720" w:hanging="360"/>
      </w:pPr>
      <w:rPr>
        <w:rFonts w:ascii="Arial" w:hAnsi="Arial" w:hint="default"/>
      </w:rPr>
    </w:lvl>
    <w:lvl w:ilvl="1" w:tplc="8542BB90" w:tentative="1">
      <w:start w:val="1"/>
      <w:numFmt w:val="bullet"/>
      <w:lvlText w:val="•"/>
      <w:lvlJc w:val="left"/>
      <w:pPr>
        <w:tabs>
          <w:tab w:val="num" w:pos="1440"/>
        </w:tabs>
        <w:ind w:left="1440" w:hanging="360"/>
      </w:pPr>
      <w:rPr>
        <w:rFonts w:ascii="Arial" w:hAnsi="Arial" w:hint="default"/>
      </w:rPr>
    </w:lvl>
    <w:lvl w:ilvl="2" w:tplc="1E667948" w:tentative="1">
      <w:start w:val="1"/>
      <w:numFmt w:val="bullet"/>
      <w:lvlText w:val="•"/>
      <w:lvlJc w:val="left"/>
      <w:pPr>
        <w:tabs>
          <w:tab w:val="num" w:pos="2160"/>
        </w:tabs>
        <w:ind w:left="2160" w:hanging="360"/>
      </w:pPr>
      <w:rPr>
        <w:rFonts w:ascii="Arial" w:hAnsi="Arial" w:hint="default"/>
      </w:rPr>
    </w:lvl>
    <w:lvl w:ilvl="3" w:tplc="50E61E80" w:tentative="1">
      <w:start w:val="1"/>
      <w:numFmt w:val="bullet"/>
      <w:lvlText w:val="•"/>
      <w:lvlJc w:val="left"/>
      <w:pPr>
        <w:tabs>
          <w:tab w:val="num" w:pos="2880"/>
        </w:tabs>
        <w:ind w:left="2880" w:hanging="360"/>
      </w:pPr>
      <w:rPr>
        <w:rFonts w:ascii="Arial" w:hAnsi="Arial" w:hint="default"/>
      </w:rPr>
    </w:lvl>
    <w:lvl w:ilvl="4" w:tplc="71AA0386" w:tentative="1">
      <w:start w:val="1"/>
      <w:numFmt w:val="bullet"/>
      <w:lvlText w:val="•"/>
      <w:lvlJc w:val="left"/>
      <w:pPr>
        <w:tabs>
          <w:tab w:val="num" w:pos="3600"/>
        </w:tabs>
        <w:ind w:left="3600" w:hanging="360"/>
      </w:pPr>
      <w:rPr>
        <w:rFonts w:ascii="Arial" w:hAnsi="Arial" w:hint="default"/>
      </w:rPr>
    </w:lvl>
    <w:lvl w:ilvl="5" w:tplc="9EE41288" w:tentative="1">
      <w:start w:val="1"/>
      <w:numFmt w:val="bullet"/>
      <w:lvlText w:val="•"/>
      <w:lvlJc w:val="left"/>
      <w:pPr>
        <w:tabs>
          <w:tab w:val="num" w:pos="4320"/>
        </w:tabs>
        <w:ind w:left="4320" w:hanging="360"/>
      </w:pPr>
      <w:rPr>
        <w:rFonts w:ascii="Arial" w:hAnsi="Arial" w:hint="default"/>
      </w:rPr>
    </w:lvl>
    <w:lvl w:ilvl="6" w:tplc="556CA2A2" w:tentative="1">
      <w:start w:val="1"/>
      <w:numFmt w:val="bullet"/>
      <w:lvlText w:val="•"/>
      <w:lvlJc w:val="left"/>
      <w:pPr>
        <w:tabs>
          <w:tab w:val="num" w:pos="5040"/>
        </w:tabs>
        <w:ind w:left="5040" w:hanging="360"/>
      </w:pPr>
      <w:rPr>
        <w:rFonts w:ascii="Arial" w:hAnsi="Arial" w:hint="default"/>
      </w:rPr>
    </w:lvl>
    <w:lvl w:ilvl="7" w:tplc="B0E86B4E" w:tentative="1">
      <w:start w:val="1"/>
      <w:numFmt w:val="bullet"/>
      <w:lvlText w:val="•"/>
      <w:lvlJc w:val="left"/>
      <w:pPr>
        <w:tabs>
          <w:tab w:val="num" w:pos="5760"/>
        </w:tabs>
        <w:ind w:left="5760" w:hanging="360"/>
      </w:pPr>
      <w:rPr>
        <w:rFonts w:ascii="Arial" w:hAnsi="Arial" w:hint="default"/>
      </w:rPr>
    </w:lvl>
    <w:lvl w:ilvl="8" w:tplc="239C907C" w:tentative="1">
      <w:start w:val="1"/>
      <w:numFmt w:val="bullet"/>
      <w:lvlText w:val="•"/>
      <w:lvlJc w:val="left"/>
      <w:pPr>
        <w:tabs>
          <w:tab w:val="num" w:pos="6480"/>
        </w:tabs>
        <w:ind w:left="6480" w:hanging="360"/>
      </w:pPr>
      <w:rPr>
        <w:rFonts w:ascii="Arial" w:hAnsi="Arial" w:hint="default"/>
      </w:rPr>
    </w:lvl>
  </w:abstractNum>
  <w:num w:numId="1" w16cid:durableId="431633371">
    <w:abstractNumId w:val="12"/>
  </w:num>
  <w:num w:numId="2" w16cid:durableId="2055427580">
    <w:abstractNumId w:val="9"/>
  </w:num>
  <w:num w:numId="3" w16cid:durableId="111557261">
    <w:abstractNumId w:val="21"/>
  </w:num>
  <w:num w:numId="4" w16cid:durableId="2085294614">
    <w:abstractNumId w:val="24"/>
  </w:num>
  <w:num w:numId="5" w16cid:durableId="526874313">
    <w:abstractNumId w:val="15"/>
  </w:num>
  <w:num w:numId="6" w16cid:durableId="630668511">
    <w:abstractNumId w:val="13"/>
  </w:num>
  <w:num w:numId="7" w16cid:durableId="590242167">
    <w:abstractNumId w:val="16"/>
  </w:num>
  <w:num w:numId="8" w16cid:durableId="1872958991">
    <w:abstractNumId w:val="22"/>
  </w:num>
  <w:num w:numId="9" w16cid:durableId="922490764">
    <w:abstractNumId w:val="11"/>
  </w:num>
  <w:num w:numId="10" w16cid:durableId="953634168">
    <w:abstractNumId w:val="26"/>
  </w:num>
  <w:num w:numId="11" w16cid:durableId="1061291301">
    <w:abstractNumId w:val="8"/>
  </w:num>
  <w:num w:numId="12" w16cid:durableId="1980840660">
    <w:abstractNumId w:val="19"/>
  </w:num>
  <w:num w:numId="13" w16cid:durableId="925847438">
    <w:abstractNumId w:val="27"/>
  </w:num>
  <w:num w:numId="14" w16cid:durableId="2045052720">
    <w:abstractNumId w:val="7"/>
  </w:num>
  <w:num w:numId="15" w16cid:durableId="1257246636">
    <w:abstractNumId w:val="0"/>
  </w:num>
  <w:num w:numId="16" w16cid:durableId="1581717081">
    <w:abstractNumId w:val="10"/>
  </w:num>
  <w:num w:numId="17" w16cid:durableId="1837069496">
    <w:abstractNumId w:val="1"/>
  </w:num>
  <w:num w:numId="18" w16cid:durableId="498811886">
    <w:abstractNumId w:val="4"/>
  </w:num>
  <w:num w:numId="19" w16cid:durableId="1492600664">
    <w:abstractNumId w:val="20"/>
  </w:num>
  <w:num w:numId="20" w16cid:durableId="387874353">
    <w:abstractNumId w:val="2"/>
  </w:num>
  <w:num w:numId="21" w16cid:durableId="1613392152">
    <w:abstractNumId w:val="29"/>
  </w:num>
  <w:num w:numId="22" w16cid:durableId="472793745">
    <w:abstractNumId w:val="14"/>
  </w:num>
  <w:num w:numId="23" w16cid:durableId="1819570146">
    <w:abstractNumId w:val="23"/>
  </w:num>
  <w:num w:numId="24" w16cid:durableId="1021004539">
    <w:abstractNumId w:val="6"/>
  </w:num>
  <w:num w:numId="25" w16cid:durableId="658458179">
    <w:abstractNumId w:val="5"/>
  </w:num>
  <w:num w:numId="26" w16cid:durableId="1702123062">
    <w:abstractNumId w:val="25"/>
  </w:num>
  <w:num w:numId="27" w16cid:durableId="774012514">
    <w:abstractNumId w:val="17"/>
  </w:num>
  <w:num w:numId="28" w16cid:durableId="306978083">
    <w:abstractNumId w:val="30"/>
  </w:num>
  <w:num w:numId="29" w16cid:durableId="1282616506">
    <w:abstractNumId w:val="18"/>
  </w:num>
  <w:num w:numId="30" w16cid:durableId="1840778016">
    <w:abstractNumId w:val="3"/>
  </w:num>
  <w:num w:numId="31" w16cid:durableId="74974078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3662"/>
    <w:rsid w:val="00000214"/>
    <w:rsid w:val="00000483"/>
    <w:rsid w:val="00001058"/>
    <w:rsid w:val="00002D52"/>
    <w:rsid w:val="000047DF"/>
    <w:rsid w:val="000050DA"/>
    <w:rsid w:val="00006E8A"/>
    <w:rsid w:val="00012346"/>
    <w:rsid w:val="00012907"/>
    <w:rsid w:val="00014216"/>
    <w:rsid w:val="00016C17"/>
    <w:rsid w:val="00017C92"/>
    <w:rsid w:val="00020B88"/>
    <w:rsid w:val="00021B86"/>
    <w:rsid w:val="00021DB7"/>
    <w:rsid w:val="00023AF4"/>
    <w:rsid w:val="00023EDD"/>
    <w:rsid w:val="000249B8"/>
    <w:rsid w:val="000275BF"/>
    <w:rsid w:val="0003027D"/>
    <w:rsid w:val="00030311"/>
    <w:rsid w:val="00031E15"/>
    <w:rsid w:val="00032D32"/>
    <w:rsid w:val="0003537D"/>
    <w:rsid w:val="00036B94"/>
    <w:rsid w:val="00037448"/>
    <w:rsid w:val="0004000C"/>
    <w:rsid w:val="000410D7"/>
    <w:rsid w:val="00045901"/>
    <w:rsid w:val="00046A84"/>
    <w:rsid w:val="000509B7"/>
    <w:rsid w:val="000517FA"/>
    <w:rsid w:val="00057525"/>
    <w:rsid w:val="00057D0E"/>
    <w:rsid w:val="000634D6"/>
    <w:rsid w:val="000644AE"/>
    <w:rsid w:val="0006659B"/>
    <w:rsid w:val="00074025"/>
    <w:rsid w:val="000806AC"/>
    <w:rsid w:val="0008129C"/>
    <w:rsid w:val="00081488"/>
    <w:rsid w:val="00081E37"/>
    <w:rsid w:val="0008591F"/>
    <w:rsid w:val="000866BE"/>
    <w:rsid w:val="000871F0"/>
    <w:rsid w:val="0008737B"/>
    <w:rsid w:val="00087B75"/>
    <w:rsid w:val="00090C58"/>
    <w:rsid w:val="000914CA"/>
    <w:rsid w:val="0009324B"/>
    <w:rsid w:val="00095146"/>
    <w:rsid w:val="00096D28"/>
    <w:rsid w:val="000A14B2"/>
    <w:rsid w:val="000A26C5"/>
    <w:rsid w:val="000A69A2"/>
    <w:rsid w:val="000A6EA3"/>
    <w:rsid w:val="000A77D9"/>
    <w:rsid w:val="000B04B2"/>
    <w:rsid w:val="000B4DFB"/>
    <w:rsid w:val="000B4F15"/>
    <w:rsid w:val="000B7CC3"/>
    <w:rsid w:val="000B7EEE"/>
    <w:rsid w:val="000C18BB"/>
    <w:rsid w:val="000C1DE3"/>
    <w:rsid w:val="000C223E"/>
    <w:rsid w:val="000C423C"/>
    <w:rsid w:val="000C4DB3"/>
    <w:rsid w:val="000C5944"/>
    <w:rsid w:val="000D1916"/>
    <w:rsid w:val="000D241F"/>
    <w:rsid w:val="000D565B"/>
    <w:rsid w:val="000D70B6"/>
    <w:rsid w:val="000E1D64"/>
    <w:rsid w:val="000E246A"/>
    <w:rsid w:val="000E2509"/>
    <w:rsid w:val="000E2A3D"/>
    <w:rsid w:val="000E2BCA"/>
    <w:rsid w:val="000E49B3"/>
    <w:rsid w:val="000E7E03"/>
    <w:rsid w:val="000F0334"/>
    <w:rsid w:val="000F03DF"/>
    <w:rsid w:val="000F05C1"/>
    <w:rsid w:val="000F27A8"/>
    <w:rsid w:val="000F3096"/>
    <w:rsid w:val="000F3877"/>
    <w:rsid w:val="000F5FD2"/>
    <w:rsid w:val="000F66E7"/>
    <w:rsid w:val="000F7C2C"/>
    <w:rsid w:val="00100A35"/>
    <w:rsid w:val="00101221"/>
    <w:rsid w:val="00102D03"/>
    <w:rsid w:val="00103BD7"/>
    <w:rsid w:val="0010416F"/>
    <w:rsid w:val="0011471F"/>
    <w:rsid w:val="00114B18"/>
    <w:rsid w:val="00116385"/>
    <w:rsid w:val="001216B9"/>
    <w:rsid w:val="00123662"/>
    <w:rsid w:val="00124FC9"/>
    <w:rsid w:val="00127E76"/>
    <w:rsid w:val="001307E4"/>
    <w:rsid w:val="00132476"/>
    <w:rsid w:val="001333F1"/>
    <w:rsid w:val="00133E32"/>
    <w:rsid w:val="001340A1"/>
    <w:rsid w:val="00137DB5"/>
    <w:rsid w:val="00140618"/>
    <w:rsid w:val="00142B6F"/>
    <w:rsid w:val="00144978"/>
    <w:rsid w:val="0015316B"/>
    <w:rsid w:val="00155C2E"/>
    <w:rsid w:val="001563BE"/>
    <w:rsid w:val="00160B90"/>
    <w:rsid w:val="00164383"/>
    <w:rsid w:val="00166A7E"/>
    <w:rsid w:val="001728AE"/>
    <w:rsid w:val="00172B14"/>
    <w:rsid w:val="00174B81"/>
    <w:rsid w:val="0017633F"/>
    <w:rsid w:val="0017782B"/>
    <w:rsid w:val="00180506"/>
    <w:rsid w:val="001844A8"/>
    <w:rsid w:val="00191FA0"/>
    <w:rsid w:val="001936D9"/>
    <w:rsid w:val="0019381C"/>
    <w:rsid w:val="00193FBF"/>
    <w:rsid w:val="00194889"/>
    <w:rsid w:val="001958B8"/>
    <w:rsid w:val="001967AE"/>
    <w:rsid w:val="00197A70"/>
    <w:rsid w:val="001A4316"/>
    <w:rsid w:val="001A6473"/>
    <w:rsid w:val="001A6F58"/>
    <w:rsid w:val="001A7F15"/>
    <w:rsid w:val="001B0396"/>
    <w:rsid w:val="001B323F"/>
    <w:rsid w:val="001B38EB"/>
    <w:rsid w:val="001B39B3"/>
    <w:rsid w:val="001B40B3"/>
    <w:rsid w:val="001B723B"/>
    <w:rsid w:val="001B7306"/>
    <w:rsid w:val="001C2AF0"/>
    <w:rsid w:val="001C2EBD"/>
    <w:rsid w:val="001C3DBD"/>
    <w:rsid w:val="001C3DCC"/>
    <w:rsid w:val="001C500B"/>
    <w:rsid w:val="001C5421"/>
    <w:rsid w:val="001C5868"/>
    <w:rsid w:val="001D1681"/>
    <w:rsid w:val="001D18DF"/>
    <w:rsid w:val="001D3B2C"/>
    <w:rsid w:val="001D4CE6"/>
    <w:rsid w:val="001D65D3"/>
    <w:rsid w:val="001E0624"/>
    <w:rsid w:val="001E24C6"/>
    <w:rsid w:val="001E2692"/>
    <w:rsid w:val="001E3508"/>
    <w:rsid w:val="001F3392"/>
    <w:rsid w:val="001F3942"/>
    <w:rsid w:val="00200E87"/>
    <w:rsid w:val="002018DD"/>
    <w:rsid w:val="00201E02"/>
    <w:rsid w:val="002057AE"/>
    <w:rsid w:val="0020721A"/>
    <w:rsid w:val="00210236"/>
    <w:rsid w:val="002102FD"/>
    <w:rsid w:val="0021075D"/>
    <w:rsid w:val="00211072"/>
    <w:rsid w:val="002113AC"/>
    <w:rsid w:val="00212AFC"/>
    <w:rsid w:val="00221854"/>
    <w:rsid w:val="002253CF"/>
    <w:rsid w:val="00227193"/>
    <w:rsid w:val="00230B20"/>
    <w:rsid w:val="00230CAC"/>
    <w:rsid w:val="00230DBF"/>
    <w:rsid w:val="0023149C"/>
    <w:rsid w:val="00231627"/>
    <w:rsid w:val="00233B74"/>
    <w:rsid w:val="00233E01"/>
    <w:rsid w:val="00235C8C"/>
    <w:rsid w:val="00235E8E"/>
    <w:rsid w:val="00236FF3"/>
    <w:rsid w:val="00237E3E"/>
    <w:rsid w:val="00241773"/>
    <w:rsid w:val="002430E2"/>
    <w:rsid w:val="002439E7"/>
    <w:rsid w:val="0024774E"/>
    <w:rsid w:val="00254EC0"/>
    <w:rsid w:val="00256F32"/>
    <w:rsid w:val="00260952"/>
    <w:rsid w:val="00260F7B"/>
    <w:rsid w:val="0026180A"/>
    <w:rsid w:val="00262FFF"/>
    <w:rsid w:val="002653AB"/>
    <w:rsid w:val="00265594"/>
    <w:rsid w:val="00265FA5"/>
    <w:rsid w:val="002717CA"/>
    <w:rsid w:val="00273DE1"/>
    <w:rsid w:val="002748D1"/>
    <w:rsid w:val="00275C91"/>
    <w:rsid w:val="002767BD"/>
    <w:rsid w:val="00276A82"/>
    <w:rsid w:val="00277505"/>
    <w:rsid w:val="0028129F"/>
    <w:rsid w:val="00281D56"/>
    <w:rsid w:val="002859AE"/>
    <w:rsid w:val="00290798"/>
    <w:rsid w:val="002946BA"/>
    <w:rsid w:val="00295619"/>
    <w:rsid w:val="00295D19"/>
    <w:rsid w:val="002964AF"/>
    <w:rsid w:val="00296572"/>
    <w:rsid w:val="002A0FDD"/>
    <w:rsid w:val="002A2181"/>
    <w:rsid w:val="002A29DC"/>
    <w:rsid w:val="002A6506"/>
    <w:rsid w:val="002A775E"/>
    <w:rsid w:val="002B0679"/>
    <w:rsid w:val="002B0733"/>
    <w:rsid w:val="002B10AD"/>
    <w:rsid w:val="002B42FE"/>
    <w:rsid w:val="002B4DB4"/>
    <w:rsid w:val="002C0716"/>
    <w:rsid w:val="002C1967"/>
    <w:rsid w:val="002C2013"/>
    <w:rsid w:val="002C3AB7"/>
    <w:rsid w:val="002C66A3"/>
    <w:rsid w:val="002C7090"/>
    <w:rsid w:val="002C7416"/>
    <w:rsid w:val="002D1B28"/>
    <w:rsid w:val="002D4E59"/>
    <w:rsid w:val="002E733C"/>
    <w:rsid w:val="002F050E"/>
    <w:rsid w:val="002F0BB1"/>
    <w:rsid w:val="002F1DC3"/>
    <w:rsid w:val="002F3999"/>
    <w:rsid w:val="002F3DEF"/>
    <w:rsid w:val="002F5F9B"/>
    <w:rsid w:val="002F7A0A"/>
    <w:rsid w:val="00300E12"/>
    <w:rsid w:val="00300EF9"/>
    <w:rsid w:val="003015E8"/>
    <w:rsid w:val="00301732"/>
    <w:rsid w:val="0030343E"/>
    <w:rsid w:val="00303CF5"/>
    <w:rsid w:val="00304595"/>
    <w:rsid w:val="003100C9"/>
    <w:rsid w:val="00312810"/>
    <w:rsid w:val="003130DF"/>
    <w:rsid w:val="003131DF"/>
    <w:rsid w:val="00313E8E"/>
    <w:rsid w:val="00316271"/>
    <w:rsid w:val="003164A3"/>
    <w:rsid w:val="00316E4F"/>
    <w:rsid w:val="00320742"/>
    <w:rsid w:val="00320F57"/>
    <w:rsid w:val="003216D9"/>
    <w:rsid w:val="0032225E"/>
    <w:rsid w:val="00322A50"/>
    <w:rsid w:val="00323098"/>
    <w:rsid w:val="003234A8"/>
    <w:rsid w:val="003240C6"/>
    <w:rsid w:val="00324894"/>
    <w:rsid w:val="00330919"/>
    <w:rsid w:val="0033170D"/>
    <w:rsid w:val="003323D4"/>
    <w:rsid w:val="003325F5"/>
    <w:rsid w:val="00334DAE"/>
    <w:rsid w:val="00336839"/>
    <w:rsid w:val="00340026"/>
    <w:rsid w:val="00344026"/>
    <w:rsid w:val="0034528E"/>
    <w:rsid w:val="00345B78"/>
    <w:rsid w:val="0034690F"/>
    <w:rsid w:val="00347805"/>
    <w:rsid w:val="00347AFA"/>
    <w:rsid w:val="00351AE6"/>
    <w:rsid w:val="0035375D"/>
    <w:rsid w:val="00355A24"/>
    <w:rsid w:val="00355EB9"/>
    <w:rsid w:val="00356BCC"/>
    <w:rsid w:val="003604C2"/>
    <w:rsid w:val="00361650"/>
    <w:rsid w:val="00364AF6"/>
    <w:rsid w:val="00365BCC"/>
    <w:rsid w:val="00366D5F"/>
    <w:rsid w:val="00370764"/>
    <w:rsid w:val="003766AD"/>
    <w:rsid w:val="00381BBA"/>
    <w:rsid w:val="00382EF6"/>
    <w:rsid w:val="00383091"/>
    <w:rsid w:val="00384233"/>
    <w:rsid w:val="003873BE"/>
    <w:rsid w:val="00390232"/>
    <w:rsid w:val="00391E69"/>
    <w:rsid w:val="00392273"/>
    <w:rsid w:val="00394282"/>
    <w:rsid w:val="00395398"/>
    <w:rsid w:val="00397482"/>
    <w:rsid w:val="003A3F99"/>
    <w:rsid w:val="003A4E60"/>
    <w:rsid w:val="003A6910"/>
    <w:rsid w:val="003A7409"/>
    <w:rsid w:val="003A74C3"/>
    <w:rsid w:val="003A76B0"/>
    <w:rsid w:val="003B24A5"/>
    <w:rsid w:val="003B4DAF"/>
    <w:rsid w:val="003B589E"/>
    <w:rsid w:val="003B76DE"/>
    <w:rsid w:val="003B7FA9"/>
    <w:rsid w:val="003C064B"/>
    <w:rsid w:val="003C2F7E"/>
    <w:rsid w:val="003C34E1"/>
    <w:rsid w:val="003C405F"/>
    <w:rsid w:val="003C53F9"/>
    <w:rsid w:val="003C5F63"/>
    <w:rsid w:val="003C639A"/>
    <w:rsid w:val="003C6F68"/>
    <w:rsid w:val="003C7A31"/>
    <w:rsid w:val="003D3143"/>
    <w:rsid w:val="003D42C1"/>
    <w:rsid w:val="003D61A2"/>
    <w:rsid w:val="003D79FE"/>
    <w:rsid w:val="003E1A9A"/>
    <w:rsid w:val="003E1D89"/>
    <w:rsid w:val="003E3381"/>
    <w:rsid w:val="003E4CF6"/>
    <w:rsid w:val="003F2413"/>
    <w:rsid w:val="003F2B98"/>
    <w:rsid w:val="003F3AD3"/>
    <w:rsid w:val="003F4024"/>
    <w:rsid w:val="003F4432"/>
    <w:rsid w:val="003F6C6E"/>
    <w:rsid w:val="003F6E29"/>
    <w:rsid w:val="00402C49"/>
    <w:rsid w:val="00405BDE"/>
    <w:rsid w:val="00405CE3"/>
    <w:rsid w:val="00406F4D"/>
    <w:rsid w:val="00407885"/>
    <w:rsid w:val="00417B92"/>
    <w:rsid w:val="004203BC"/>
    <w:rsid w:val="004204CA"/>
    <w:rsid w:val="00422FAE"/>
    <w:rsid w:val="00423214"/>
    <w:rsid w:val="00424E93"/>
    <w:rsid w:val="004252C9"/>
    <w:rsid w:val="00425590"/>
    <w:rsid w:val="0043000F"/>
    <w:rsid w:val="00430046"/>
    <w:rsid w:val="00430B61"/>
    <w:rsid w:val="004319AB"/>
    <w:rsid w:val="00432D18"/>
    <w:rsid w:val="00432ED7"/>
    <w:rsid w:val="004374AE"/>
    <w:rsid w:val="004375E6"/>
    <w:rsid w:val="0044095D"/>
    <w:rsid w:val="0044128C"/>
    <w:rsid w:val="00442C07"/>
    <w:rsid w:val="004543DF"/>
    <w:rsid w:val="00454E26"/>
    <w:rsid w:val="004557CF"/>
    <w:rsid w:val="00455E13"/>
    <w:rsid w:val="00460338"/>
    <w:rsid w:val="00463B1D"/>
    <w:rsid w:val="00463DF1"/>
    <w:rsid w:val="00465BD8"/>
    <w:rsid w:val="00466920"/>
    <w:rsid w:val="00467759"/>
    <w:rsid w:val="00474E8C"/>
    <w:rsid w:val="00476729"/>
    <w:rsid w:val="00476C93"/>
    <w:rsid w:val="004771EA"/>
    <w:rsid w:val="004802AB"/>
    <w:rsid w:val="0048234D"/>
    <w:rsid w:val="004823BE"/>
    <w:rsid w:val="00482A1B"/>
    <w:rsid w:val="00483298"/>
    <w:rsid w:val="00483792"/>
    <w:rsid w:val="00483EDE"/>
    <w:rsid w:val="00484D60"/>
    <w:rsid w:val="004918B1"/>
    <w:rsid w:val="004918D8"/>
    <w:rsid w:val="00491985"/>
    <w:rsid w:val="004928D6"/>
    <w:rsid w:val="0049344F"/>
    <w:rsid w:val="0049666A"/>
    <w:rsid w:val="004977EB"/>
    <w:rsid w:val="004A4BDF"/>
    <w:rsid w:val="004B0048"/>
    <w:rsid w:val="004B0070"/>
    <w:rsid w:val="004B2008"/>
    <w:rsid w:val="004B2F71"/>
    <w:rsid w:val="004B3ED9"/>
    <w:rsid w:val="004B5124"/>
    <w:rsid w:val="004B67B6"/>
    <w:rsid w:val="004B7259"/>
    <w:rsid w:val="004B73B1"/>
    <w:rsid w:val="004C062C"/>
    <w:rsid w:val="004C0FDE"/>
    <w:rsid w:val="004C1C25"/>
    <w:rsid w:val="004C36E8"/>
    <w:rsid w:val="004C399C"/>
    <w:rsid w:val="004C47B8"/>
    <w:rsid w:val="004C5825"/>
    <w:rsid w:val="004C635C"/>
    <w:rsid w:val="004C71F4"/>
    <w:rsid w:val="004C786C"/>
    <w:rsid w:val="004D16A1"/>
    <w:rsid w:val="004D23B3"/>
    <w:rsid w:val="004D3808"/>
    <w:rsid w:val="004D66BA"/>
    <w:rsid w:val="004D7480"/>
    <w:rsid w:val="004E51B9"/>
    <w:rsid w:val="004F04D6"/>
    <w:rsid w:val="004F23E0"/>
    <w:rsid w:val="004F2CEC"/>
    <w:rsid w:val="004F3E6F"/>
    <w:rsid w:val="0050311D"/>
    <w:rsid w:val="00503D35"/>
    <w:rsid w:val="00505FC5"/>
    <w:rsid w:val="005065C2"/>
    <w:rsid w:val="005067CF"/>
    <w:rsid w:val="00510A5C"/>
    <w:rsid w:val="00511E40"/>
    <w:rsid w:val="00513172"/>
    <w:rsid w:val="00514C6A"/>
    <w:rsid w:val="00517413"/>
    <w:rsid w:val="005204AA"/>
    <w:rsid w:val="00520C73"/>
    <w:rsid w:val="00522B18"/>
    <w:rsid w:val="005241E8"/>
    <w:rsid w:val="005308E7"/>
    <w:rsid w:val="005318E0"/>
    <w:rsid w:val="00532896"/>
    <w:rsid w:val="0053485A"/>
    <w:rsid w:val="0053487D"/>
    <w:rsid w:val="00535C92"/>
    <w:rsid w:val="00536502"/>
    <w:rsid w:val="0053650F"/>
    <w:rsid w:val="0053749D"/>
    <w:rsid w:val="00546A07"/>
    <w:rsid w:val="005477F1"/>
    <w:rsid w:val="00553BA4"/>
    <w:rsid w:val="00556520"/>
    <w:rsid w:val="005577CA"/>
    <w:rsid w:val="005634AB"/>
    <w:rsid w:val="00565F34"/>
    <w:rsid w:val="00567905"/>
    <w:rsid w:val="00567BBB"/>
    <w:rsid w:val="00572520"/>
    <w:rsid w:val="00574AA1"/>
    <w:rsid w:val="0057653B"/>
    <w:rsid w:val="00576F00"/>
    <w:rsid w:val="005775BC"/>
    <w:rsid w:val="0058142E"/>
    <w:rsid w:val="0058190E"/>
    <w:rsid w:val="00581AB4"/>
    <w:rsid w:val="00581C8E"/>
    <w:rsid w:val="00582C5B"/>
    <w:rsid w:val="00583186"/>
    <w:rsid w:val="00583D0D"/>
    <w:rsid w:val="00584BC0"/>
    <w:rsid w:val="00584D7B"/>
    <w:rsid w:val="0059039B"/>
    <w:rsid w:val="00595AE7"/>
    <w:rsid w:val="00597153"/>
    <w:rsid w:val="0059779C"/>
    <w:rsid w:val="005A0E84"/>
    <w:rsid w:val="005A11E3"/>
    <w:rsid w:val="005A24EE"/>
    <w:rsid w:val="005A37D3"/>
    <w:rsid w:val="005A4394"/>
    <w:rsid w:val="005A43D3"/>
    <w:rsid w:val="005A6618"/>
    <w:rsid w:val="005B0CBB"/>
    <w:rsid w:val="005B1E42"/>
    <w:rsid w:val="005B2188"/>
    <w:rsid w:val="005B2D01"/>
    <w:rsid w:val="005B36BD"/>
    <w:rsid w:val="005B5AE2"/>
    <w:rsid w:val="005B751F"/>
    <w:rsid w:val="005B7E10"/>
    <w:rsid w:val="005C11D1"/>
    <w:rsid w:val="005C2BAD"/>
    <w:rsid w:val="005D0E64"/>
    <w:rsid w:val="005D3349"/>
    <w:rsid w:val="005D7735"/>
    <w:rsid w:val="005E0398"/>
    <w:rsid w:val="005E135A"/>
    <w:rsid w:val="005E15BA"/>
    <w:rsid w:val="005E16A3"/>
    <w:rsid w:val="005E2FC8"/>
    <w:rsid w:val="005E304B"/>
    <w:rsid w:val="005E5A76"/>
    <w:rsid w:val="005F1142"/>
    <w:rsid w:val="005F56FB"/>
    <w:rsid w:val="005F7B29"/>
    <w:rsid w:val="00601C6B"/>
    <w:rsid w:val="006023A9"/>
    <w:rsid w:val="00602524"/>
    <w:rsid w:val="00603348"/>
    <w:rsid w:val="00603C56"/>
    <w:rsid w:val="006051BB"/>
    <w:rsid w:val="00605E3C"/>
    <w:rsid w:val="00607F1E"/>
    <w:rsid w:val="00611A09"/>
    <w:rsid w:val="0061485F"/>
    <w:rsid w:val="00615AFB"/>
    <w:rsid w:val="0062048D"/>
    <w:rsid w:val="006219A0"/>
    <w:rsid w:val="00624F73"/>
    <w:rsid w:val="006253AD"/>
    <w:rsid w:val="0062540F"/>
    <w:rsid w:val="0063290C"/>
    <w:rsid w:val="00636F54"/>
    <w:rsid w:val="006376D0"/>
    <w:rsid w:val="00641667"/>
    <w:rsid w:val="006424B4"/>
    <w:rsid w:val="00643F9A"/>
    <w:rsid w:val="0065058F"/>
    <w:rsid w:val="00650A6C"/>
    <w:rsid w:val="006513A7"/>
    <w:rsid w:val="0065264F"/>
    <w:rsid w:val="006534B1"/>
    <w:rsid w:val="0065551B"/>
    <w:rsid w:val="00657EB0"/>
    <w:rsid w:val="00660D55"/>
    <w:rsid w:val="006612E6"/>
    <w:rsid w:val="006621A7"/>
    <w:rsid w:val="00662271"/>
    <w:rsid w:val="00663431"/>
    <w:rsid w:val="00663433"/>
    <w:rsid w:val="006657EF"/>
    <w:rsid w:val="00666B14"/>
    <w:rsid w:val="00666EAE"/>
    <w:rsid w:val="00671577"/>
    <w:rsid w:val="0067292D"/>
    <w:rsid w:val="00675917"/>
    <w:rsid w:val="00675D1C"/>
    <w:rsid w:val="006769A5"/>
    <w:rsid w:val="006808BC"/>
    <w:rsid w:val="00680908"/>
    <w:rsid w:val="00680CE1"/>
    <w:rsid w:val="00681EB4"/>
    <w:rsid w:val="0068359B"/>
    <w:rsid w:val="00684C05"/>
    <w:rsid w:val="00685176"/>
    <w:rsid w:val="00685694"/>
    <w:rsid w:val="0068639C"/>
    <w:rsid w:val="00690216"/>
    <w:rsid w:val="0069482B"/>
    <w:rsid w:val="006951A3"/>
    <w:rsid w:val="00695D86"/>
    <w:rsid w:val="006968CE"/>
    <w:rsid w:val="00697409"/>
    <w:rsid w:val="006A18F3"/>
    <w:rsid w:val="006A1B87"/>
    <w:rsid w:val="006A3E13"/>
    <w:rsid w:val="006A43EC"/>
    <w:rsid w:val="006A68F0"/>
    <w:rsid w:val="006A7DD5"/>
    <w:rsid w:val="006B02D7"/>
    <w:rsid w:val="006B0B50"/>
    <w:rsid w:val="006B4E80"/>
    <w:rsid w:val="006B54E6"/>
    <w:rsid w:val="006C0179"/>
    <w:rsid w:val="006C4542"/>
    <w:rsid w:val="006C5AFD"/>
    <w:rsid w:val="006C5B46"/>
    <w:rsid w:val="006C70C4"/>
    <w:rsid w:val="006D1556"/>
    <w:rsid w:val="006D3001"/>
    <w:rsid w:val="006D4411"/>
    <w:rsid w:val="006D4856"/>
    <w:rsid w:val="006D4E76"/>
    <w:rsid w:val="006D5AF7"/>
    <w:rsid w:val="006D6712"/>
    <w:rsid w:val="006E06FE"/>
    <w:rsid w:val="006E0769"/>
    <w:rsid w:val="006E10C5"/>
    <w:rsid w:val="006E4F20"/>
    <w:rsid w:val="006E7B0E"/>
    <w:rsid w:val="006E7B22"/>
    <w:rsid w:val="006F0A75"/>
    <w:rsid w:val="006F1A1A"/>
    <w:rsid w:val="006F1E32"/>
    <w:rsid w:val="006F23FE"/>
    <w:rsid w:val="006F7378"/>
    <w:rsid w:val="007009EF"/>
    <w:rsid w:val="00701F3C"/>
    <w:rsid w:val="007026C7"/>
    <w:rsid w:val="007028FD"/>
    <w:rsid w:val="007033A2"/>
    <w:rsid w:val="0070352E"/>
    <w:rsid w:val="00704490"/>
    <w:rsid w:val="00704655"/>
    <w:rsid w:val="007078EA"/>
    <w:rsid w:val="00712CCD"/>
    <w:rsid w:val="0071314A"/>
    <w:rsid w:val="0071390A"/>
    <w:rsid w:val="00714C35"/>
    <w:rsid w:val="0071670F"/>
    <w:rsid w:val="00716975"/>
    <w:rsid w:val="00717D84"/>
    <w:rsid w:val="007201DF"/>
    <w:rsid w:val="007208D5"/>
    <w:rsid w:val="007256C1"/>
    <w:rsid w:val="007334D6"/>
    <w:rsid w:val="00734D65"/>
    <w:rsid w:val="00734F95"/>
    <w:rsid w:val="007374D4"/>
    <w:rsid w:val="007376E3"/>
    <w:rsid w:val="00746532"/>
    <w:rsid w:val="00753CFD"/>
    <w:rsid w:val="00754FD8"/>
    <w:rsid w:val="00761929"/>
    <w:rsid w:val="0076226A"/>
    <w:rsid w:val="00764058"/>
    <w:rsid w:val="00765217"/>
    <w:rsid w:val="0076730A"/>
    <w:rsid w:val="00767839"/>
    <w:rsid w:val="00771245"/>
    <w:rsid w:val="00774C48"/>
    <w:rsid w:val="00780533"/>
    <w:rsid w:val="00782DBF"/>
    <w:rsid w:val="00783DF0"/>
    <w:rsid w:val="00786200"/>
    <w:rsid w:val="007876DF"/>
    <w:rsid w:val="0079115A"/>
    <w:rsid w:val="007942E9"/>
    <w:rsid w:val="007970BE"/>
    <w:rsid w:val="0079715D"/>
    <w:rsid w:val="00797A4F"/>
    <w:rsid w:val="007A3458"/>
    <w:rsid w:val="007A474D"/>
    <w:rsid w:val="007A583C"/>
    <w:rsid w:val="007B22EC"/>
    <w:rsid w:val="007B4E49"/>
    <w:rsid w:val="007B5549"/>
    <w:rsid w:val="007B73DA"/>
    <w:rsid w:val="007B77FD"/>
    <w:rsid w:val="007C0160"/>
    <w:rsid w:val="007C06C7"/>
    <w:rsid w:val="007C1E9F"/>
    <w:rsid w:val="007C1F7E"/>
    <w:rsid w:val="007C435F"/>
    <w:rsid w:val="007C4D53"/>
    <w:rsid w:val="007C5326"/>
    <w:rsid w:val="007C7E99"/>
    <w:rsid w:val="007D3526"/>
    <w:rsid w:val="007D4AAB"/>
    <w:rsid w:val="007D65EE"/>
    <w:rsid w:val="007E198B"/>
    <w:rsid w:val="007E4981"/>
    <w:rsid w:val="007E7D88"/>
    <w:rsid w:val="007F03AB"/>
    <w:rsid w:val="007F0726"/>
    <w:rsid w:val="007F0873"/>
    <w:rsid w:val="007F6436"/>
    <w:rsid w:val="007F68C7"/>
    <w:rsid w:val="007F6BB6"/>
    <w:rsid w:val="007F746F"/>
    <w:rsid w:val="00800B58"/>
    <w:rsid w:val="00801E79"/>
    <w:rsid w:val="008020EB"/>
    <w:rsid w:val="0080223F"/>
    <w:rsid w:val="0080433E"/>
    <w:rsid w:val="00804F4B"/>
    <w:rsid w:val="0080551D"/>
    <w:rsid w:val="00806B76"/>
    <w:rsid w:val="00807B25"/>
    <w:rsid w:val="00810E4E"/>
    <w:rsid w:val="0081187C"/>
    <w:rsid w:val="00812286"/>
    <w:rsid w:val="00813C3F"/>
    <w:rsid w:val="008146AC"/>
    <w:rsid w:val="0081591D"/>
    <w:rsid w:val="00815BE1"/>
    <w:rsid w:val="00815F77"/>
    <w:rsid w:val="008173DA"/>
    <w:rsid w:val="00817F8C"/>
    <w:rsid w:val="00823A10"/>
    <w:rsid w:val="00823F66"/>
    <w:rsid w:val="00824D0F"/>
    <w:rsid w:val="008273B9"/>
    <w:rsid w:val="00831216"/>
    <w:rsid w:val="0083151F"/>
    <w:rsid w:val="008325E6"/>
    <w:rsid w:val="008358C6"/>
    <w:rsid w:val="008445FD"/>
    <w:rsid w:val="00845B53"/>
    <w:rsid w:val="008467A1"/>
    <w:rsid w:val="00846FF2"/>
    <w:rsid w:val="00847240"/>
    <w:rsid w:val="00850608"/>
    <w:rsid w:val="00851BCA"/>
    <w:rsid w:val="00853F66"/>
    <w:rsid w:val="00854222"/>
    <w:rsid w:val="00854328"/>
    <w:rsid w:val="008544FB"/>
    <w:rsid w:val="00861650"/>
    <w:rsid w:val="00861B2D"/>
    <w:rsid w:val="00863EB9"/>
    <w:rsid w:val="00864D5A"/>
    <w:rsid w:val="0086542D"/>
    <w:rsid w:val="00865F50"/>
    <w:rsid w:val="0086625F"/>
    <w:rsid w:val="00867604"/>
    <w:rsid w:val="0087110B"/>
    <w:rsid w:val="008724C2"/>
    <w:rsid w:val="00874FCA"/>
    <w:rsid w:val="0087577A"/>
    <w:rsid w:val="0087600E"/>
    <w:rsid w:val="008768C7"/>
    <w:rsid w:val="008822E1"/>
    <w:rsid w:val="00883254"/>
    <w:rsid w:val="00884824"/>
    <w:rsid w:val="008854BB"/>
    <w:rsid w:val="00886F22"/>
    <w:rsid w:val="00887378"/>
    <w:rsid w:val="0089058C"/>
    <w:rsid w:val="00892491"/>
    <w:rsid w:val="0089250D"/>
    <w:rsid w:val="0089277E"/>
    <w:rsid w:val="00893508"/>
    <w:rsid w:val="00894DEE"/>
    <w:rsid w:val="00895D2E"/>
    <w:rsid w:val="008974CD"/>
    <w:rsid w:val="008A0092"/>
    <w:rsid w:val="008A0971"/>
    <w:rsid w:val="008A1B7F"/>
    <w:rsid w:val="008A20FF"/>
    <w:rsid w:val="008A3C52"/>
    <w:rsid w:val="008A3EF9"/>
    <w:rsid w:val="008A73BB"/>
    <w:rsid w:val="008A790F"/>
    <w:rsid w:val="008B44AF"/>
    <w:rsid w:val="008B49C9"/>
    <w:rsid w:val="008B6611"/>
    <w:rsid w:val="008B7980"/>
    <w:rsid w:val="008B7D35"/>
    <w:rsid w:val="008C414C"/>
    <w:rsid w:val="008C424C"/>
    <w:rsid w:val="008C4B81"/>
    <w:rsid w:val="008C5AC8"/>
    <w:rsid w:val="008C6624"/>
    <w:rsid w:val="008C695E"/>
    <w:rsid w:val="008C6D0D"/>
    <w:rsid w:val="008C711A"/>
    <w:rsid w:val="008C78F2"/>
    <w:rsid w:val="008D11D6"/>
    <w:rsid w:val="008D19DE"/>
    <w:rsid w:val="008D5BE9"/>
    <w:rsid w:val="008D74CC"/>
    <w:rsid w:val="008D7CA1"/>
    <w:rsid w:val="008E52D5"/>
    <w:rsid w:val="008F033F"/>
    <w:rsid w:val="008F0CDF"/>
    <w:rsid w:val="008F22C6"/>
    <w:rsid w:val="008F5A12"/>
    <w:rsid w:val="008F728A"/>
    <w:rsid w:val="008F767A"/>
    <w:rsid w:val="00900A24"/>
    <w:rsid w:val="009031D7"/>
    <w:rsid w:val="00904D75"/>
    <w:rsid w:val="0090638E"/>
    <w:rsid w:val="009110A4"/>
    <w:rsid w:val="00911DF9"/>
    <w:rsid w:val="00912723"/>
    <w:rsid w:val="00912901"/>
    <w:rsid w:val="00916D35"/>
    <w:rsid w:val="00917ABB"/>
    <w:rsid w:val="00921570"/>
    <w:rsid w:val="0092190E"/>
    <w:rsid w:val="00921FA7"/>
    <w:rsid w:val="00927350"/>
    <w:rsid w:val="00927404"/>
    <w:rsid w:val="0093139D"/>
    <w:rsid w:val="009336ED"/>
    <w:rsid w:val="0093585B"/>
    <w:rsid w:val="0094002B"/>
    <w:rsid w:val="00940AC7"/>
    <w:rsid w:val="00941762"/>
    <w:rsid w:val="00941C0B"/>
    <w:rsid w:val="009439D4"/>
    <w:rsid w:val="00944D94"/>
    <w:rsid w:val="009467DD"/>
    <w:rsid w:val="00951741"/>
    <w:rsid w:val="0095429E"/>
    <w:rsid w:val="00961D97"/>
    <w:rsid w:val="0096428D"/>
    <w:rsid w:val="00965492"/>
    <w:rsid w:val="00965E02"/>
    <w:rsid w:val="00970F11"/>
    <w:rsid w:val="00971F7B"/>
    <w:rsid w:val="00973BCF"/>
    <w:rsid w:val="00973C74"/>
    <w:rsid w:val="00975C14"/>
    <w:rsid w:val="0097651C"/>
    <w:rsid w:val="00980373"/>
    <w:rsid w:val="00981F48"/>
    <w:rsid w:val="00982310"/>
    <w:rsid w:val="00985B55"/>
    <w:rsid w:val="00987272"/>
    <w:rsid w:val="00987B8A"/>
    <w:rsid w:val="00991C0C"/>
    <w:rsid w:val="00992C05"/>
    <w:rsid w:val="00995D31"/>
    <w:rsid w:val="009A107E"/>
    <w:rsid w:val="009A20D2"/>
    <w:rsid w:val="009A3366"/>
    <w:rsid w:val="009A4199"/>
    <w:rsid w:val="009A47B8"/>
    <w:rsid w:val="009A4F06"/>
    <w:rsid w:val="009A5141"/>
    <w:rsid w:val="009A5EBE"/>
    <w:rsid w:val="009B3E18"/>
    <w:rsid w:val="009B41FB"/>
    <w:rsid w:val="009B5A8A"/>
    <w:rsid w:val="009B6C26"/>
    <w:rsid w:val="009B75D2"/>
    <w:rsid w:val="009C030E"/>
    <w:rsid w:val="009C2D1C"/>
    <w:rsid w:val="009C2E76"/>
    <w:rsid w:val="009C5B16"/>
    <w:rsid w:val="009C6870"/>
    <w:rsid w:val="009C6980"/>
    <w:rsid w:val="009C6F37"/>
    <w:rsid w:val="009C7F4C"/>
    <w:rsid w:val="009D1DE7"/>
    <w:rsid w:val="009D3C1A"/>
    <w:rsid w:val="009D4459"/>
    <w:rsid w:val="009D53DE"/>
    <w:rsid w:val="009D707D"/>
    <w:rsid w:val="009E0360"/>
    <w:rsid w:val="009E1700"/>
    <w:rsid w:val="009E2946"/>
    <w:rsid w:val="009E2A6B"/>
    <w:rsid w:val="009E48BB"/>
    <w:rsid w:val="009E5039"/>
    <w:rsid w:val="009E577C"/>
    <w:rsid w:val="009E65DB"/>
    <w:rsid w:val="009E7F24"/>
    <w:rsid w:val="009F1731"/>
    <w:rsid w:val="009F3831"/>
    <w:rsid w:val="009F3996"/>
    <w:rsid w:val="009F3BEC"/>
    <w:rsid w:val="009F3F1F"/>
    <w:rsid w:val="009F4FF9"/>
    <w:rsid w:val="009F6D9F"/>
    <w:rsid w:val="009F720B"/>
    <w:rsid w:val="00A00B5B"/>
    <w:rsid w:val="00A0241B"/>
    <w:rsid w:val="00A02D54"/>
    <w:rsid w:val="00A0318D"/>
    <w:rsid w:val="00A03202"/>
    <w:rsid w:val="00A03A3B"/>
    <w:rsid w:val="00A03BD7"/>
    <w:rsid w:val="00A03D68"/>
    <w:rsid w:val="00A04EC4"/>
    <w:rsid w:val="00A04F6C"/>
    <w:rsid w:val="00A05385"/>
    <w:rsid w:val="00A07259"/>
    <w:rsid w:val="00A07338"/>
    <w:rsid w:val="00A11BAE"/>
    <w:rsid w:val="00A11D90"/>
    <w:rsid w:val="00A131D1"/>
    <w:rsid w:val="00A13438"/>
    <w:rsid w:val="00A145C1"/>
    <w:rsid w:val="00A15391"/>
    <w:rsid w:val="00A15AC8"/>
    <w:rsid w:val="00A16801"/>
    <w:rsid w:val="00A17491"/>
    <w:rsid w:val="00A1779C"/>
    <w:rsid w:val="00A17E86"/>
    <w:rsid w:val="00A2139C"/>
    <w:rsid w:val="00A31247"/>
    <w:rsid w:val="00A36D9B"/>
    <w:rsid w:val="00A404C8"/>
    <w:rsid w:val="00A40773"/>
    <w:rsid w:val="00A40E5C"/>
    <w:rsid w:val="00A47B1B"/>
    <w:rsid w:val="00A500D2"/>
    <w:rsid w:val="00A53475"/>
    <w:rsid w:val="00A54415"/>
    <w:rsid w:val="00A54BD8"/>
    <w:rsid w:val="00A60302"/>
    <w:rsid w:val="00A62133"/>
    <w:rsid w:val="00A6267A"/>
    <w:rsid w:val="00A63E5B"/>
    <w:rsid w:val="00A70579"/>
    <w:rsid w:val="00A7134B"/>
    <w:rsid w:val="00A7315B"/>
    <w:rsid w:val="00A756D7"/>
    <w:rsid w:val="00A762F5"/>
    <w:rsid w:val="00A77001"/>
    <w:rsid w:val="00A81A36"/>
    <w:rsid w:val="00A81B31"/>
    <w:rsid w:val="00A83A9B"/>
    <w:rsid w:val="00A83B44"/>
    <w:rsid w:val="00A8452F"/>
    <w:rsid w:val="00A869CF"/>
    <w:rsid w:val="00A877C0"/>
    <w:rsid w:val="00A87878"/>
    <w:rsid w:val="00A90520"/>
    <w:rsid w:val="00A92524"/>
    <w:rsid w:val="00A92EC0"/>
    <w:rsid w:val="00A97A11"/>
    <w:rsid w:val="00AA1774"/>
    <w:rsid w:val="00AA1D08"/>
    <w:rsid w:val="00AC3717"/>
    <w:rsid w:val="00AD0D7E"/>
    <w:rsid w:val="00AD2C27"/>
    <w:rsid w:val="00AD4D4E"/>
    <w:rsid w:val="00AD4E49"/>
    <w:rsid w:val="00AE05CA"/>
    <w:rsid w:val="00AE6383"/>
    <w:rsid w:val="00AE65CB"/>
    <w:rsid w:val="00AF0AA3"/>
    <w:rsid w:val="00AF17FA"/>
    <w:rsid w:val="00AF1E0A"/>
    <w:rsid w:val="00AF2971"/>
    <w:rsid w:val="00AF347F"/>
    <w:rsid w:val="00AF5522"/>
    <w:rsid w:val="00AF6F00"/>
    <w:rsid w:val="00AF7A31"/>
    <w:rsid w:val="00AF7CC6"/>
    <w:rsid w:val="00B031E5"/>
    <w:rsid w:val="00B04C34"/>
    <w:rsid w:val="00B05D15"/>
    <w:rsid w:val="00B124F7"/>
    <w:rsid w:val="00B16185"/>
    <w:rsid w:val="00B16927"/>
    <w:rsid w:val="00B17C5D"/>
    <w:rsid w:val="00B20593"/>
    <w:rsid w:val="00B21D3A"/>
    <w:rsid w:val="00B23477"/>
    <w:rsid w:val="00B23972"/>
    <w:rsid w:val="00B2468F"/>
    <w:rsid w:val="00B248A9"/>
    <w:rsid w:val="00B25096"/>
    <w:rsid w:val="00B257D8"/>
    <w:rsid w:val="00B25FE8"/>
    <w:rsid w:val="00B26813"/>
    <w:rsid w:val="00B27595"/>
    <w:rsid w:val="00B30DC9"/>
    <w:rsid w:val="00B3398D"/>
    <w:rsid w:val="00B33C96"/>
    <w:rsid w:val="00B348C4"/>
    <w:rsid w:val="00B36A3A"/>
    <w:rsid w:val="00B36FE8"/>
    <w:rsid w:val="00B426B1"/>
    <w:rsid w:val="00B42FB2"/>
    <w:rsid w:val="00B45D35"/>
    <w:rsid w:val="00B47186"/>
    <w:rsid w:val="00B47AA0"/>
    <w:rsid w:val="00B50045"/>
    <w:rsid w:val="00B51228"/>
    <w:rsid w:val="00B54FEE"/>
    <w:rsid w:val="00B5506B"/>
    <w:rsid w:val="00B552B7"/>
    <w:rsid w:val="00B55747"/>
    <w:rsid w:val="00B55C43"/>
    <w:rsid w:val="00B561F9"/>
    <w:rsid w:val="00B60FDB"/>
    <w:rsid w:val="00B621A2"/>
    <w:rsid w:val="00B64B99"/>
    <w:rsid w:val="00B653FE"/>
    <w:rsid w:val="00B660BD"/>
    <w:rsid w:val="00B675EA"/>
    <w:rsid w:val="00B72E49"/>
    <w:rsid w:val="00B7659D"/>
    <w:rsid w:val="00B766B3"/>
    <w:rsid w:val="00B77A13"/>
    <w:rsid w:val="00B80909"/>
    <w:rsid w:val="00B80F99"/>
    <w:rsid w:val="00B81917"/>
    <w:rsid w:val="00B827A0"/>
    <w:rsid w:val="00B82B7B"/>
    <w:rsid w:val="00B82DBE"/>
    <w:rsid w:val="00B838F3"/>
    <w:rsid w:val="00B85495"/>
    <w:rsid w:val="00B866BF"/>
    <w:rsid w:val="00B90051"/>
    <w:rsid w:val="00B92D58"/>
    <w:rsid w:val="00B9621C"/>
    <w:rsid w:val="00B96A24"/>
    <w:rsid w:val="00B96D55"/>
    <w:rsid w:val="00B97AAB"/>
    <w:rsid w:val="00BA20DA"/>
    <w:rsid w:val="00BA21D5"/>
    <w:rsid w:val="00BA4909"/>
    <w:rsid w:val="00BA5512"/>
    <w:rsid w:val="00BA7088"/>
    <w:rsid w:val="00BB1383"/>
    <w:rsid w:val="00BB2920"/>
    <w:rsid w:val="00BB4FC3"/>
    <w:rsid w:val="00BB796F"/>
    <w:rsid w:val="00BC25C0"/>
    <w:rsid w:val="00BC25E4"/>
    <w:rsid w:val="00BC2952"/>
    <w:rsid w:val="00BC32AF"/>
    <w:rsid w:val="00BC4151"/>
    <w:rsid w:val="00BC4929"/>
    <w:rsid w:val="00BC5678"/>
    <w:rsid w:val="00BD1212"/>
    <w:rsid w:val="00BD192D"/>
    <w:rsid w:val="00BD402F"/>
    <w:rsid w:val="00BD499E"/>
    <w:rsid w:val="00BD7DDA"/>
    <w:rsid w:val="00BE3102"/>
    <w:rsid w:val="00BE4B15"/>
    <w:rsid w:val="00BE62CC"/>
    <w:rsid w:val="00BE7A96"/>
    <w:rsid w:val="00BF13F7"/>
    <w:rsid w:val="00BF291E"/>
    <w:rsid w:val="00BF2C11"/>
    <w:rsid w:val="00BF5CC1"/>
    <w:rsid w:val="00BF619B"/>
    <w:rsid w:val="00BF632E"/>
    <w:rsid w:val="00BF65E3"/>
    <w:rsid w:val="00BF68C3"/>
    <w:rsid w:val="00BF6A0C"/>
    <w:rsid w:val="00C0009A"/>
    <w:rsid w:val="00C02418"/>
    <w:rsid w:val="00C040BF"/>
    <w:rsid w:val="00C04E1B"/>
    <w:rsid w:val="00C06A73"/>
    <w:rsid w:val="00C101AF"/>
    <w:rsid w:val="00C1354A"/>
    <w:rsid w:val="00C16719"/>
    <w:rsid w:val="00C17315"/>
    <w:rsid w:val="00C1795D"/>
    <w:rsid w:val="00C21456"/>
    <w:rsid w:val="00C21D79"/>
    <w:rsid w:val="00C244BB"/>
    <w:rsid w:val="00C26946"/>
    <w:rsid w:val="00C279C5"/>
    <w:rsid w:val="00C30C9C"/>
    <w:rsid w:val="00C32D62"/>
    <w:rsid w:val="00C341D2"/>
    <w:rsid w:val="00C37693"/>
    <w:rsid w:val="00C413A4"/>
    <w:rsid w:val="00C41CA2"/>
    <w:rsid w:val="00C43143"/>
    <w:rsid w:val="00C4568A"/>
    <w:rsid w:val="00C47011"/>
    <w:rsid w:val="00C4716D"/>
    <w:rsid w:val="00C516D8"/>
    <w:rsid w:val="00C51E56"/>
    <w:rsid w:val="00C530DF"/>
    <w:rsid w:val="00C552AB"/>
    <w:rsid w:val="00C60A6C"/>
    <w:rsid w:val="00C61753"/>
    <w:rsid w:val="00C62227"/>
    <w:rsid w:val="00C627AE"/>
    <w:rsid w:val="00C6420E"/>
    <w:rsid w:val="00C64E53"/>
    <w:rsid w:val="00C67703"/>
    <w:rsid w:val="00C6794B"/>
    <w:rsid w:val="00C70CCC"/>
    <w:rsid w:val="00C72AFE"/>
    <w:rsid w:val="00C7636B"/>
    <w:rsid w:val="00C769FD"/>
    <w:rsid w:val="00C76C7A"/>
    <w:rsid w:val="00C76C96"/>
    <w:rsid w:val="00C76CA8"/>
    <w:rsid w:val="00C76DB7"/>
    <w:rsid w:val="00C77BB2"/>
    <w:rsid w:val="00C803A8"/>
    <w:rsid w:val="00C805EA"/>
    <w:rsid w:val="00C8129E"/>
    <w:rsid w:val="00C8192E"/>
    <w:rsid w:val="00C8253C"/>
    <w:rsid w:val="00C82577"/>
    <w:rsid w:val="00C929D2"/>
    <w:rsid w:val="00C95481"/>
    <w:rsid w:val="00C96C63"/>
    <w:rsid w:val="00C97F62"/>
    <w:rsid w:val="00CA03C7"/>
    <w:rsid w:val="00CA14F9"/>
    <w:rsid w:val="00CA1922"/>
    <w:rsid w:val="00CA3401"/>
    <w:rsid w:val="00CB199B"/>
    <w:rsid w:val="00CB4207"/>
    <w:rsid w:val="00CB5EBF"/>
    <w:rsid w:val="00CB7C93"/>
    <w:rsid w:val="00CC03BB"/>
    <w:rsid w:val="00CC20B4"/>
    <w:rsid w:val="00CC2193"/>
    <w:rsid w:val="00CC28EA"/>
    <w:rsid w:val="00CC36D7"/>
    <w:rsid w:val="00CC437D"/>
    <w:rsid w:val="00CC55F0"/>
    <w:rsid w:val="00CC7BD0"/>
    <w:rsid w:val="00CC7D33"/>
    <w:rsid w:val="00CD0DD1"/>
    <w:rsid w:val="00CD2CE8"/>
    <w:rsid w:val="00CD4ED9"/>
    <w:rsid w:val="00CE077F"/>
    <w:rsid w:val="00CE2E13"/>
    <w:rsid w:val="00CE2FB7"/>
    <w:rsid w:val="00CE38CD"/>
    <w:rsid w:val="00CE621B"/>
    <w:rsid w:val="00CF1A29"/>
    <w:rsid w:val="00CF1E60"/>
    <w:rsid w:val="00CF2B97"/>
    <w:rsid w:val="00CF3DDA"/>
    <w:rsid w:val="00CF4B4B"/>
    <w:rsid w:val="00D019AC"/>
    <w:rsid w:val="00D02998"/>
    <w:rsid w:val="00D0341D"/>
    <w:rsid w:val="00D03BA9"/>
    <w:rsid w:val="00D06538"/>
    <w:rsid w:val="00D065C6"/>
    <w:rsid w:val="00D078FC"/>
    <w:rsid w:val="00D07B36"/>
    <w:rsid w:val="00D107AB"/>
    <w:rsid w:val="00D127D5"/>
    <w:rsid w:val="00D133B8"/>
    <w:rsid w:val="00D145A9"/>
    <w:rsid w:val="00D200A6"/>
    <w:rsid w:val="00D21C7B"/>
    <w:rsid w:val="00D248CB"/>
    <w:rsid w:val="00D249CE"/>
    <w:rsid w:val="00D30633"/>
    <w:rsid w:val="00D35FAD"/>
    <w:rsid w:val="00D37170"/>
    <w:rsid w:val="00D425C4"/>
    <w:rsid w:val="00D4464F"/>
    <w:rsid w:val="00D6109C"/>
    <w:rsid w:val="00D61A97"/>
    <w:rsid w:val="00D7208B"/>
    <w:rsid w:val="00D72107"/>
    <w:rsid w:val="00D73EF3"/>
    <w:rsid w:val="00D7425C"/>
    <w:rsid w:val="00D77D5E"/>
    <w:rsid w:val="00D8003C"/>
    <w:rsid w:val="00D824C3"/>
    <w:rsid w:val="00D83B54"/>
    <w:rsid w:val="00D84230"/>
    <w:rsid w:val="00D84D00"/>
    <w:rsid w:val="00D87513"/>
    <w:rsid w:val="00D91EB4"/>
    <w:rsid w:val="00D92190"/>
    <w:rsid w:val="00D938D2"/>
    <w:rsid w:val="00D93C2C"/>
    <w:rsid w:val="00D95BBC"/>
    <w:rsid w:val="00D97093"/>
    <w:rsid w:val="00DA072F"/>
    <w:rsid w:val="00DA5BE0"/>
    <w:rsid w:val="00DA617C"/>
    <w:rsid w:val="00DA6979"/>
    <w:rsid w:val="00DA7D17"/>
    <w:rsid w:val="00DB0381"/>
    <w:rsid w:val="00DB2330"/>
    <w:rsid w:val="00DB2DAC"/>
    <w:rsid w:val="00DB5CE4"/>
    <w:rsid w:val="00DB5E38"/>
    <w:rsid w:val="00DB64FF"/>
    <w:rsid w:val="00DB745B"/>
    <w:rsid w:val="00DC276D"/>
    <w:rsid w:val="00DC3315"/>
    <w:rsid w:val="00DC57F5"/>
    <w:rsid w:val="00DD1298"/>
    <w:rsid w:val="00DD39C3"/>
    <w:rsid w:val="00DD3C54"/>
    <w:rsid w:val="00DD65A0"/>
    <w:rsid w:val="00DE001A"/>
    <w:rsid w:val="00DE2507"/>
    <w:rsid w:val="00DE3A53"/>
    <w:rsid w:val="00DE5306"/>
    <w:rsid w:val="00DE6EBC"/>
    <w:rsid w:val="00DE77FB"/>
    <w:rsid w:val="00DF0A85"/>
    <w:rsid w:val="00DF295B"/>
    <w:rsid w:val="00DF2A1C"/>
    <w:rsid w:val="00DF34D3"/>
    <w:rsid w:val="00DF3A0D"/>
    <w:rsid w:val="00DF43CD"/>
    <w:rsid w:val="00DF44BE"/>
    <w:rsid w:val="00DF5BA9"/>
    <w:rsid w:val="00E018C7"/>
    <w:rsid w:val="00E01A6B"/>
    <w:rsid w:val="00E02C34"/>
    <w:rsid w:val="00E10687"/>
    <w:rsid w:val="00E10A23"/>
    <w:rsid w:val="00E12DBA"/>
    <w:rsid w:val="00E12F33"/>
    <w:rsid w:val="00E15458"/>
    <w:rsid w:val="00E16D21"/>
    <w:rsid w:val="00E17099"/>
    <w:rsid w:val="00E173C3"/>
    <w:rsid w:val="00E17FA1"/>
    <w:rsid w:val="00E22C4C"/>
    <w:rsid w:val="00E25732"/>
    <w:rsid w:val="00E27B60"/>
    <w:rsid w:val="00E3111B"/>
    <w:rsid w:val="00E3122A"/>
    <w:rsid w:val="00E31559"/>
    <w:rsid w:val="00E31D82"/>
    <w:rsid w:val="00E32921"/>
    <w:rsid w:val="00E3475E"/>
    <w:rsid w:val="00E40B43"/>
    <w:rsid w:val="00E444EB"/>
    <w:rsid w:val="00E445BA"/>
    <w:rsid w:val="00E47640"/>
    <w:rsid w:val="00E51AB4"/>
    <w:rsid w:val="00E529AA"/>
    <w:rsid w:val="00E52E1E"/>
    <w:rsid w:val="00E53263"/>
    <w:rsid w:val="00E5434A"/>
    <w:rsid w:val="00E568B9"/>
    <w:rsid w:val="00E56EEC"/>
    <w:rsid w:val="00E56F5C"/>
    <w:rsid w:val="00E5768E"/>
    <w:rsid w:val="00E57B24"/>
    <w:rsid w:val="00E57C03"/>
    <w:rsid w:val="00E6152C"/>
    <w:rsid w:val="00E64D35"/>
    <w:rsid w:val="00E67660"/>
    <w:rsid w:val="00E707A2"/>
    <w:rsid w:val="00E71D5B"/>
    <w:rsid w:val="00E71D6C"/>
    <w:rsid w:val="00E73247"/>
    <w:rsid w:val="00E74D85"/>
    <w:rsid w:val="00E85113"/>
    <w:rsid w:val="00E87AB5"/>
    <w:rsid w:val="00E90E41"/>
    <w:rsid w:val="00E921F2"/>
    <w:rsid w:val="00E943C5"/>
    <w:rsid w:val="00E952E7"/>
    <w:rsid w:val="00E95D46"/>
    <w:rsid w:val="00EA104D"/>
    <w:rsid w:val="00EA48A6"/>
    <w:rsid w:val="00EA7ED9"/>
    <w:rsid w:val="00EB2AD3"/>
    <w:rsid w:val="00EB4DD8"/>
    <w:rsid w:val="00EB6099"/>
    <w:rsid w:val="00EB6178"/>
    <w:rsid w:val="00EB62ED"/>
    <w:rsid w:val="00EB7136"/>
    <w:rsid w:val="00EC021B"/>
    <w:rsid w:val="00EC2308"/>
    <w:rsid w:val="00EC2538"/>
    <w:rsid w:val="00EC25C4"/>
    <w:rsid w:val="00EC4054"/>
    <w:rsid w:val="00EC40F4"/>
    <w:rsid w:val="00EC5C4B"/>
    <w:rsid w:val="00EC5E16"/>
    <w:rsid w:val="00EC66EB"/>
    <w:rsid w:val="00EC707E"/>
    <w:rsid w:val="00ED0A7B"/>
    <w:rsid w:val="00ED0EEB"/>
    <w:rsid w:val="00ED1113"/>
    <w:rsid w:val="00ED1F66"/>
    <w:rsid w:val="00ED229E"/>
    <w:rsid w:val="00ED35FD"/>
    <w:rsid w:val="00ED5216"/>
    <w:rsid w:val="00ED62E3"/>
    <w:rsid w:val="00ED6535"/>
    <w:rsid w:val="00EE1872"/>
    <w:rsid w:val="00EE363C"/>
    <w:rsid w:val="00EE5682"/>
    <w:rsid w:val="00EE7474"/>
    <w:rsid w:val="00EE75D3"/>
    <w:rsid w:val="00EE7BBC"/>
    <w:rsid w:val="00EF0684"/>
    <w:rsid w:val="00EF1570"/>
    <w:rsid w:val="00EF1878"/>
    <w:rsid w:val="00EF3269"/>
    <w:rsid w:val="00EF4064"/>
    <w:rsid w:val="00EF49C9"/>
    <w:rsid w:val="00EF5D50"/>
    <w:rsid w:val="00EF758A"/>
    <w:rsid w:val="00F014B5"/>
    <w:rsid w:val="00F05B1D"/>
    <w:rsid w:val="00F06D1C"/>
    <w:rsid w:val="00F07B61"/>
    <w:rsid w:val="00F1207E"/>
    <w:rsid w:val="00F1316E"/>
    <w:rsid w:val="00F139F0"/>
    <w:rsid w:val="00F14335"/>
    <w:rsid w:val="00F1529A"/>
    <w:rsid w:val="00F1558F"/>
    <w:rsid w:val="00F15BA9"/>
    <w:rsid w:val="00F15D45"/>
    <w:rsid w:val="00F16450"/>
    <w:rsid w:val="00F16A26"/>
    <w:rsid w:val="00F2118F"/>
    <w:rsid w:val="00F217C5"/>
    <w:rsid w:val="00F22D79"/>
    <w:rsid w:val="00F2316E"/>
    <w:rsid w:val="00F269BA"/>
    <w:rsid w:val="00F3155F"/>
    <w:rsid w:val="00F3159A"/>
    <w:rsid w:val="00F33BB9"/>
    <w:rsid w:val="00F34156"/>
    <w:rsid w:val="00F35B4F"/>
    <w:rsid w:val="00F404A0"/>
    <w:rsid w:val="00F413CF"/>
    <w:rsid w:val="00F41529"/>
    <w:rsid w:val="00F43B4A"/>
    <w:rsid w:val="00F450F6"/>
    <w:rsid w:val="00F5147C"/>
    <w:rsid w:val="00F51710"/>
    <w:rsid w:val="00F51876"/>
    <w:rsid w:val="00F52714"/>
    <w:rsid w:val="00F539AD"/>
    <w:rsid w:val="00F55351"/>
    <w:rsid w:val="00F5602D"/>
    <w:rsid w:val="00F56202"/>
    <w:rsid w:val="00F5742E"/>
    <w:rsid w:val="00F6056C"/>
    <w:rsid w:val="00F6198C"/>
    <w:rsid w:val="00F61A39"/>
    <w:rsid w:val="00F61B9A"/>
    <w:rsid w:val="00F652DA"/>
    <w:rsid w:val="00F67066"/>
    <w:rsid w:val="00F67B3B"/>
    <w:rsid w:val="00F75650"/>
    <w:rsid w:val="00F761E9"/>
    <w:rsid w:val="00F765FA"/>
    <w:rsid w:val="00F770DF"/>
    <w:rsid w:val="00F80254"/>
    <w:rsid w:val="00F80EE9"/>
    <w:rsid w:val="00F81900"/>
    <w:rsid w:val="00F836AF"/>
    <w:rsid w:val="00F8383D"/>
    <w:rsid w:val="00F848B5"/>
    <w:rsid w:val="00F8795E"/>
    <w:rsid w:val="00F90459"/>
    <w:rsid w:val="00F94DAC"/>
    <w:rsid w:val="00FA0017"/>
    <w:rsid w:val="00FA0BB6"/>
    <w:rsid w:val="00FA0DA2"/>
    <w:rsid w:val="00FA0E72"/>
    <w:rsid w:val="00FA18ED"/>
    <w:rsid w:val="00FA22F0"/>
    <w:rsid w:val="00FA24C9"/>
    <w:rsid w:val="00FA4324"/>
    <w:rsid w:val="00FA6DD2"/>
    <w:rsid w:val="00FA78F4"/>
    <w:rsid w:val="00FA7987"/>
    <w:rsid w:val="00FB3562"/>
    <w:rsid w:val="00FB4A48"/>
    <w:rsid w:val="00FB6AA9"/>
    <w:rsid w:val="00FB6B03"/>
    <w:rsid w:val="00FB6B78"/>
    <w:rsid w:val="00FC0082"/>
    <w:rsid w:val="00FC2B01"/>
    <w:rsid w:val="00FC4510"/>
    <w:rsid w:val="00FC4679"/>
    <w:rsid w:val="00FC61CE"/>
    <w:rsid w:val="00FC6504"/>
    <w:rsid w:val="00FD5449"/>
    <w:rsid w:val="00FD729B"/>
    <w:rsid w:val="00FE03E3"/>
    <w:rsid w:val="00FE0AEA"/>
    <w:rsid w:val="00FE1B6C"/>
    <w:rsid w:val="00FE423D"/>
    <w:rsid w:val="00FE4AEB"/>
    <w:rsid w:val="00FE6964"/>
    <w:rsid w:val="00FF6089"/>
    <w:rsid w:val="00FF6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7C03FF"/>
  <w15:docId w15:val="{8DBA7FF4-64A5-4F74-B234-313620C32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5D2E"/>
    <w:pPr>
      <w:spacing w:before="120" w:after="120" w:line="480" w:lineRule="auto"/>
      <w:ind w:firstLine="720"/>
      <w:contextualSpacing/>
      <w:jc w:val="both"/>
    </w:pPr>
    <w:rPr>
      <w:rFonts w:ascii="Times New Roman" w:hAnsi="Times New Roman"/>
      <w:sz w:val="24"/>
      <w:lang w:val="en-GB"/>
    </w:rPr>
  </w:style>
  <w:style w:type="paragraph" w:styleId="Heading1">
    <w:name w:val="heading 1"/>
    <w:basedOn w:val="Normal"/>
    <w:next w:val="Normal"/>
    <w:link w:val="Heading1Char"/>
    <w:uiPriority w:val="9"/>
    <w:qFormat/>
    <w:rsid w:val="00123662"/>
    <w:pPr>
      <w:keepNext/>
      <w:keepLines/>
      <w:numPr>
        <w:numId w:val="1"/>
      </w:numPr>
      <w:spacing w:before="0" w:after="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123662"/>
    <w:pPr>
      <w:keepNext/>
      <w:keepLines/>
      <w:numPr>
        <w:ilvl w:val="1"/>
        <w:numId w:val="1"/>
      </w:numPr>
      <w:spacing w:before="0" w:after="0"/>
      <w:outlineLvl w:val="1"/>
    </w:pPr>
    <w:rPr>
      <w:rFonts w:eastAsiaTheme="majorEastAsia" w:cstheme="majorBidi"/>
      <w:i/>
      <w:color w:val="000000" w:themeColor="text1"/>
      <w:szCs w:val="26"/>
    </w:rPr>
  </w:style>
  <w:style w:type="paragraph" w:styleId="Heading3">
    <w:name w:val="heading 3"/>
    <w:basedOn w:val="Normal"/>
    <w:next w:val="Normal"/>
    <w:link w:val="Heading3Char"/>
    <w:uiPriority w:val="9"/>
    <w:unhideWhenUsed/>
    <w:qFormat/>
    <w:rsid w:val="00123662"/>
    <w:pPr>
      <w:keepNext/>
      <w:keepLines/>
      <w:numPr>
        <w:ilvl w:val="2"/>
        <w:numId w:val="1"/>
      </w:numPr>
      <w:spacing w:before="40" w:after="0"/>
      <w:jc w:val="center"/>
      <w:outlineLvl w:val="2"/>
    </w:pPr>
    <w:rPr>
      <w:rFonts w:eastAsiaTheme="majorEastAsia" w:cstheme="majorBidi"/>
      <w:szCs w:val="24"/>
    </w:rPr>
  </w:style>
  <w:style w:type="paragraph" w:styleId="Heading4">
    <w:name w:val="heading 4"/>
    <w:basedOn w:val="Normal"/>
    <w:next w:val="Normal"/>
    <w:link w:val="Heading4Char"/>
    <w:uiPriority w:val="9"/>
    <w:semiHidden/>
    <w:unhideWhenUsed/>
    <w:qFormat/>
    <w:rsid w:val="00123662"/>
    <w:pPr>
      <w:keepNext/>
      <w:keepLines/>
      <w:numPr>
        <w:ilvl w:val="3"/>
        <w:numId w:val="1"/>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123662"/>
    <w:pPr>
      <w:keepNext/>
      <w:keepLines/>
      <w:numPr>
        <w:ilvl w:val="4"/>
        <w:numId w:val="1"/>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123662"/>
    <w:pPr>
      <w:keepNext/>
      <w:keepLines/>
      <w:numPr>
        <w:ilvl w:val="5"/>
        <w:numId w:val="1"/>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123662"/>
    <w:pPr>
      <w:keepNext/>
      <w:keepLines/>
      <w:numPr>
        <w:ilvl w:val="6"/>
        <w:numId w:val="1"/>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12366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2366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662"/>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123662"/>
    <w:rPr>
      <w:rFonts w:ascii="Times New Roman" w:eastAsiaTheme="majorEastAsia" w:hAnsi="Times New Roman" w:cstheme="majorBidi"/>
      <w:i/>
      <w:color w:val="000000" w:themeColor="text1"/>
      <w:sz w:val="24"/>
      <w:szCs w:val="26"/>
      <w:lang w:val="en-GB"/>
    </w:rPr>
  </w:style>
  <w:style w:type="character" w:customStyle="1" w:styleId="Heading3Char">
    <w:name w:val="Heading 3 Char"/>
    <w:basedOn w:val="DefaultParagraphFont"/>
    <w:link w:val="Heading3"/>
    <w:uiPriority w:val="9"/>
    <w:rsid w:val="00123662"/>
    <w:rPr>
      <w:rFonts w:ascii="Times New Roman" w:eastAsiaTheme="majorEastAsia" w:hAnsi="Times New Roman" w:cstheme="majorBidi"/>
      <w:sz w:val="24"/>
      <w:szCs w:val="24"/>
      <w:lang w:val="en-GB"/>
    </w:rPr>
  </w:style>
  <w:style w:type="character" w:customStyle="1" w:styleId="Heading4Char">
    <w:name w:val="Heading 4 Char"/>
    <w:basedOn w:val="DefaultParagraphFont"/>
    <w:link w:val="Heading4"/>
    <w:uiPriority w:val="9"/>
    <w:semiHidden/>
    <w:rsid w:val="00123662"/>
    <w:rPr>
      <w:rFonts w:asciiTheme="majorHAnsi" w:eastAsiaTheme="majorEastAsia" w:hAnsiTheme="majorHAnsi" w:cstheme="majorBidi"/>
      <w:i/>
      <w:iCs/>
      <w:color w:val="365F91" w:themeColor="accent1" w:themeShade="BF"/>
      <w:sz w:val="24"/>
      <w:lang w:val="en-GB"/>
    </w:rPr>
  </w:style>
  <w:style w:type="character" w:customStyle="1" w:styleId="Heading5Char">
    <w:name w:val="Heading 5 Char"/>
    <w:basedOn w:val="DefaultParagraphFont"/>
    <w:link w:val="Heading5"/>
    <w:uiPriority w:val="9"/>
    <w:semiHidden/>
    <w:rsid w:val="00123662"/>
    <w:rPr>
      <w:rFonts w:asciiTheme="majorHAnsi" w:eastAsiaTheme="majorEastAsia" w:hAnsiTheme="majorHAnsi" w:cstheme="majorBidi"/>
      <w:color w:val="365F91" w:themeColor="accent1" w:themeShade="BF"/>
      <w:sz w:val="24"/>
      <w:lang w:val="en-GB"/>
    </w:rPr>
  </w:style>
  <w:style w:type="character" w:customStyle="1" w:styleId="Heading6Char">
    <w:name w:val="Heading 6 Char"/>
    <w:basedOn w:val="DefaultParagraphFont"/>
    <w:link w:val="Heading6"/>
    <w:uiPriority w:val="9"/>
    <w:semiHidden/>
    <w:rsid w:val="00123662"/>
    <w:rPr>
      <w:rFonts w:asciiTheme="majorHAnsi" w:eastAsiaTheme="majorEastAsia" w:hAnsiTheme="majorHAnsi" w:cstheme="majorBidi"/>
      <w:color w:val="243F60" w:themeColor="accent1" w:themeShade="7F"/>
      <w:sz w:val="24"/>
      <w:lang w:val="en-GB"/>
    </w:rPr>
  </w:style>
  <w:style w:type="character" w:customStyle="1" w:styleId="Heading7Char">
    <w:name w:val="Heading 7 Char"/>
    <w:basedOn w:val="DefaultParagraphFont"/>
    <w:link w:val="Heading7"/>
    <w:uiPriority w:val="9"/>
    <w:semiHidden/>
    <w:rsid w:val="00123662"/>
    <w:rPr>
      <w:rFonts w:asciiTheme="majorHAnsi" w:eastAsiaTheme="majorEastAsia" w:hAnsiTheme="majorHAnsi" w:cstheme="majorBidi"/>
      <w:i/>
      <w:iCs/>
      <w:color w:val="243F60" w:themeColor="accent1" w:themeShade="7F"/>
      <w:sz w:val="24"/>
      <w:lang w:val="en-GB"/>
    </w:rPr>
  </w:style>
  <w:style w:type="character" w:customStyle="1" w:styleId="Heading8Char">
    <w:name w:val="Heading 8 Char"/>
    <w:basedOn w:val="DefaultParagraphFont"/>
    <w:link w:val="Heading8"/>
    <w:uiPriority w:val="9"/>
    <w:semiHidden/>
    <w:rsid w:val="00123662"/>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123662"/>
    <w:rPr>
      <w:rFonts w:asciiTheme="majorHAnsi" w:eastAsiaTheme="majorEastAsia" w:hAnsiTheme="majorHAnsi" w:cstheme="majorBidi"/>
      <w:i/>
      <w:iCs/>
      <w:color w:val="272727" w:themeColor="text1" w:themeTint="D8"/>
      <w:sz w:val="21"/>
      <w:szCs w:val="21"/>
      <w:lang w:val="en-GB"/>
    </w:rPr>
  </w:style>
  <w:style w:type="character" w:styleId="Hyperlink">
    <w:name w:val="Hyperlink"/>
    <w:basedOn w:val="DefaultParagraphFont"/>
    <w:uiPriority w:val="99"/>
    <w:unhideWhenUsed/>
    <w:rsid w:val="00123662"/>
    <w:rPr>
      <w:color w:val="0000FF"/>
      <w:u w:val="single"/>
    </w:rPr>
  </w:style>
  <w:style w:type="paragraph" w:styleId="TOC1">
    <w:name w:val="toc 1"/>
    <w:basedOn w:val="Normal"/>
    <w:next w:val="Normal"/>
    <w:autoRedefine/>
    <w:uiPriority w:val="39"/>
    <w:unhideWhenUsed/>
    <w:rsid w:val="00123662"/>
    <w:pPr>
      <w:spacing w:after="100"/>
    </w:pPr>
  </w:style>
  <w:style w:type="paragraph" w:styleId="Header">
    <w:name w:val="header"/>
    <w:basedOn w:val="Normal"/>
    <w:link w:val="HeaderChar"/>
    <w:uiPriority w:val="99"/>
    <w:unhideWhenUsed/>
    <w:rsid w:val="0012366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23662"/>
    <w:rPr>
      <w:rFonts w:ascii="Times New Roman" w:hAnsi="Times New Roman"/>
      <w:sz w:val="24"/>
      <w:lang w:val="en-GB"/>
    </w:rPr>
  </w:style>
  <w:style w:type="paragraph" w:styleId="TOCHeading">
    <w:name w:val="TOC Heading"/>
    <w:basedOn w:val="Heading1"/>
    <w:next w:val="Normal"/>
    <w:uiPriority w:val="39"/>
    <w:unhideWhenUsed/>
    <w:qFormat/>
    <w:rsid w:val="00123662"/>
    <w:pPr>
      <w:numPr>
        <w:numId w:val="0"/>
      </w:numPr>
      <w:spacing w:before="240" w:line="259" w:lineRule="auto"/>
      <w:contextualSpacing w:val="0"/>
      <w:outlineLvl w:val="9"/>
    </w:pPr>
    <w:rPr>
      <w:rFonts w:asciiTheme="majorHAnsi" w:hAnsiTheme="majorHAnsi"/>
      <w:b w:val="0"/>
      <w:i w:val="0"/>
      <w:color w:val="365F91" w:themeColor="accent1" w:themeShade="BF"/>
      <w:sz w:val="32"/>
      <w:lang w:val="en-US"/>
    </w:rPr>
  </w:style>
  <w:style w:type="paragraph" w:styleId="BalloonText">
    <w:name w:val="Balloon Text"/>
    <w:basedOn w:val="Normal"/>
    <w:link w:val="BalloonTextChar"/>
    <w:uiPriority w:val="99"/>
    <w:semiHidden/>
    <w:unhideWhenUsed/>
    <w:rsid w:val="0012366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3662"/>
    <w:rPr>
      <w:rFonts w:ascii="Tahoma" w:hAnsi="Tahoma" w:cs="Tahoma"/>
      <w:sz w:val="16"/>
      <w:szCs w:val="16"/>
      <w:lang w:val="en-GB"/>
    </w:rPr>
  </w:style>
  <w:style w:type="paragraph" w:styleId="Footer">
    <w:name w:val="footer"/>
    <w:basedOn w:val="Normal"/>
    <w:link w:val="FooterChar"/>
    <w:uiPriority w:val="99"/>
    <w:unhideWhenUsed/>
    <w:rsid w:val="0012366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23662"/>
    <w:rPr>
      <w:rFonts w:ascii="Times New Roman" w:hAnsi="Times New Roman"/>
      <w:sz w:val="24"/>
      <w:lang w:val="en-GB"/>
    </w:rPr>
  </w:style>
  <w:style w:type="paragraph" w:styleId="NormalWeb">
    <w:name w:val="Normal (Web)"/>
    <w:basedOn w:val="Normal"/>
    <w:uiPriority w:val="99"/>
    <w:semiHidden/>
    <w:unhideWhenUsed/>
    <w:rsid w:val="00B54FEE"/>
    <w:pPr>
      <w:spacing w:before="100" w:beforeAutospacing="1" w:after="100" w:afterAutospacing="1" w:line="240" w:lineRule="auto"/>
      <w:ind w:firstLine="0"/>
      <w:contextualSpacing w:val="0"/>
      <w:jc w:val="left"/>
    </w:pPr>
    <w:rPr>
      <w:rFonts w:eastAsia="Times New Roman" w:cs="Times New Roman"/>
      <w:szCs w:val="24"/>
      <w:lang w:val="en-US"/>
    </w:rPr>
  </w:style>
  <w:style w:type="table" w:styleId="TableGrid">
    <w:name w:val="Table Grid"/>
    <w:basedOn w:val="TableNormal"/>
    <w:uiPriority w:val="39"/>
    <w:rsid w:val="0085432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List-Accent5">
    <w:name w:val="Light List Accent 5"/>
    <w:basedOn w:val="TableNormal"/>
    <w:uiPriority w:val="61"/>
    <w:rsid w:val="005B0CB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4">
    <w:name w:val="Light List Accent 4"/>
    <w:basedOn w:val="TableNormal"/>
    <w:uiPriority w:val="61"/>
    <w:rsid w:val="005B0CBB"/>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Grid-Accent5">
    <w:name w:val="Light Grid Accent 5"/>
    <w:basedOn w:val="TableNormal"/>
    <w:uiPriority w:val="62"/>
    <w:rsid w:val="005B0CB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TOC2">
    <w:name w:val="toc 2"/>
    <w:basedOn w:val="Normal"/>
    <w:next w:val="Normal"/>
    <w:autoRedefine/>
    <w:uiPriority w:val="39"/>
    <w:unhideWhenUsed/>
    <w:rsid w:val="00F35B4F"/>
    <w:pPr>
      <w:spacing w:after="100"/>
      <w:ind w:left="240"/>
    </w:pPr>
  </w:style>
  <w:style w:type="paragraph" w:styleId="TOC3">
    <w:name w:val="toc 3"/>
    <w:basedOn w:val="Normal"/>
    <w:next w:val="Normal"/>
    <w:autoRedefine/>
    <w:uiPriority w:val="39"/>
    <w:unhideWhenUsed/>
    <w:rsid w:val="00F35B4F"/>
    <w:pPr>
      <w:spacing w:after="100"/>
      <w:ind w:left="480"/>
    </w:pPr>
  </w:style>
  <w:style w:type="table" w:styleId="MediumGrid2-Accent5">
    <w:name w:val="Medium Grid 2 Accent 5"/>
    <w:basedOn w:val="TableNormal"/>
    <w:uiPriority w:val="68"/>
    <w:rsid w:val="001C2EB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olourfulListAccent2">
    <w:name w:val="Colorful List Accent 2"/>
    <w:basedOn w:val="TableNormal"/>
    <w:uiPriority w:val="72"/>
    <w:rsid w:val="001C2EBD"/>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MediumShading1-Accent2">
    <w:name w:val="Medium Shading 1 Accent 2"/>
    <w:basedOn w:val="TableNormal"/>
    <w:uiPriority w:val="63"/>
    <w:rsid w:val="0034528E"/>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ColourfulListAccent6">
    <w:name w:val="Colorful List Accent 6"/>
    <w:basedOn w:val="TableNormal"/>
    <w:uiPriority w:val="72"/>
    <w:rsid w:val="003C6F68"/>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paragraph" w:styleId="ListParagraph">
    <w:name w:val="List Paragraph"/>
    <w:basedOn w:val="Normal"/>
    <w:uiPriority w:val="34"/>
    <w:qFormat/>
    <w:rsid w:val="001F3392"/>
    <w:pPr>
      <w:spacing w:before="0" w:after="160" w:line="259" w:lineRule="auto"/>
      <w:ind w:left="720" w:firstLine="0"/>
      <w:jc w:val="left"/>
    </w:pPr>
    <w:rPr>
      <w:rFonts w:asciiTheme="minorHAnsi" w:hAnsiTheme="minorHAnsi"/>
      <w:sz w:val="22"/>
      <w:lang w:val="en-US"/>
    </w:rPr>
  </w:style>
  <w:style w:type="character" w:styleId="Strong">
    <w:name w:val="Strong"/>
    <w:basedOn w:val="DefaultParagraphFont"/>
    <w:uiPriority w:val="22"/>
    <w:qFormat/>
    <w:rsid w:val="00EC2538"/>
    <w:rPr>
      <w:b/>
      <w:bCs/>
    </w:rPr>
  </w:style>
  <w:style w:type="table" w:styleId="GridTable5Dark-Accent1">
    <w:name w:val="Grid Table 5 Dark Accent 1"/>
    <w:basedOn w:val="TableNormal"/>
    <w:uiPriority w:val="50"/>
    <w:rsid w:val="00CE38C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4-Accent5">
    <w:name w:val="Grid Table 4 Accent 5"/>
    <w:basedOn w:val="TableNormal"/>
    <w:uiPriority w:val="49"/>
    <w:rsid w:val="00BC415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4">
    <w:name w:val="Grid Table 4 Accent 4"/>
    <w:basedOn w:val="TableNormal"/>
    <w:uiPriority w:val="49"/>
    <w:rsid w:val="00081488"/>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5Dark-Accent3">
    <w:name w:val="Grid Table 5 Dark Accent 3"/>
    <w:basedOn w:val="TableNormal"/>
    <w:uiPriority w:val="50"/>
    <w:rsid w:val="0076192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4">
    <w:name w:val="Grid Table 5 Dark Accent 4"/>
    <w:basedOn w:val="TableNormal"/>
    <w:uiPriority w:val="50"/>
    <w:rsid w:val="00A11D9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6">
    <w:name w:val="Grid Table 5 Dark Accent 6"/>
    <w:basedOn w:val="TableNormal"/>
    <w:uiPriority w:val="50"/>
    <w:rsid w:val="00A11D9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character" w:customStyle="1" w:styleId="text-with-replacments">
    <w:name w:val="text-with-replacments"/>
    <w:basedOn w:val="DefaultParagraphFont"/>
    <w:rsid w:val="00B2468F"/>
  </w:style>
  <w:style w:type="paragraph" w:styleId="Caption">
    <w:name w:val="caption"/>
    <w:basedOn w:val="Normal"/>
    <w:next w:val="Normal"/>
    <w:uiPriority w:val="35"/>
    <w:unhideWhenUsed/>
    <w:qFormat/>
    <w:rsid w:val="00893508"/>
    <w:pPr>
      <w:spacing w:before="0"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757">
      <w:bodyDiv w:val="1"/>
      <w:marLeft w:val="0"/>
      <w:marRight w:val="0"/>
      <w:marTop w:val="0"/>
      <w:marBottom w:val="0"/>
      <w:divBdr>
        <w:top w:val="none" w:sz="0" w:space="0" w:color="auto"/>
        <w:left w:val="none" w:sz="0" w:space="0" w:color="auto"/>
        <w:bottom w:val="none" w:sz="0" w:space="0" w:color="auto"/>
        <w:right w:val="none" w:sz="0" w:space="0" w:color="auto"/>
      </w:divBdr>
    </w:div>
    <w:div w:id="230431370">
      <w:bodyDiv w:val="1"/>
      <w:marLeft w:val="0"/>
      <w:marRight w:val="0"/>
      <w:marTop w:val="0"/>
      <w:marBottom w:val="0"/>
      <w:divBdr>
        <w:top w:val="none" w:sz="0" w:space="0" w:color="auto"/>
        <w:left w:val="none" w:sz="0" w:space="0" w:color="auto"/>
        <w:bottom w:val="none" w:sz="0" w:space="0" w:color="auto"/>
        <w:right w:val="none" w:sz="0" w:space="0" w:color="auto"/>
      </w:divBdr>
    </w:div>
    <w:div w:id="319117204">
      <w:bodyDiv w:val="1"/>
      <w:marLeft w:val="0"/>
      <w:marRight w:val="0"/>
      <w:marTop w:val="0"/>
      <w:marBottom w:val="0"/>
      <w:divBdr>
        <w:top w:val="none" w:sz="0" w:space="0" w:color="auto"/>
        <w:left w:val="none" w:sz="0" w:space="0" w:color="auto"/>
        <w:bottom w:val="none" w:sz="0" w:space="0" w:color="auto"/>
        <w:right w:val="none" w:sz="0" w:space="0" w:color="auto"/>
      </w:divBdr>
      <w:divsChild>
        <w:div w:id="1598636944">
          <w:marLeft w:val="763"/>
          <w:marRight w:val="274"/>
          <w:marTop w:val="258"/>
          <w:marBottom w:val="0"/>
          <w:divBdr>
            <w:top w:val="none" w:sz="0" w:space="0" w:color="auto"/>
            <w:left w:val="none" w:sz="0" w:space="0" w:color="auto"/>
            <w:bottom w:val="none" w:sz="0" w:space="0" w:color="auto"/>
            <w:right w:val="none" w:sz="0" w:space="0" w:color="auto"/>
          </w:divBdr>
        </w:div>
      </w:divsChild>
    </w:div>
    <w:div w:id="350187376">
      <w:bodyDiv w:val="1"/>
      <w:marLeft w:val="0"/>
      <w:marRight w:val="0"/>
      <w:marTop w:val="0"/>
      <w:marBottom w:val="0"/>
      <w:divBdr>
        <w:top w:val="none" w:sz="0" w:space="0" w:color="auto"/>
        <w:left w:val="none" w:sz="0" w:space="0" w:color="auto"/>
        <w:bottom w:val="none" w:sz="0" w:space="0" w:color="auto"/>
        <w:right w:val="none" w:sz="0" w:space="0" w:color="auto"/>
      </w:divBdr>
    </w:div>
    <w:div w:id="391469534">
      <w:bodyDiv w:val="1"/>
      <w:marLeft w:val="0"/>
      <w:marRight w:val="0"/>
      <w:marTop w:val="0"/>
      <w:marBottom w:val="0"/>
      <w:divBdr>
        <w:top w:val="none" w:sz="0" w:space="0" w:color="auto"/>
        <w:left w:val="none" w:sz="0" w:space="0" w:color="auto"/>
        <w:bottom w:val="none" w:sz="0" w:space="0" w:color="auto"/>
        <w:right w:val="none" w:sz="0" w:space="0" w:color="auto"/>
      </w:divBdr>
    </w:div>
    <w:div w:id="393158729">
      <w:bodyDiv w:val="1"/>
      <w:marLeft w:val="0"/>
      <w:marRight w:val="0"/>
      <w:marTop w:val="0"/>
      <w:marBottom w:val="0"/>
      <w:divBdr>
        <w:top w:val="none" w:sz="0" w:space="0" w:color="auto"/>
        <w:left w:val="none" w:sz="0" w:space="0" w:color="auto"/>
        <w:bottom w:val="none" w:sz="0" w:space="0" w:color="auto"/>
        <w:right w:val="none" w:sz="0" w:space="0" w:color="auto"/>
      </w:divBdr>
    </w:div>
    <w:div w:id="405736355">
      <w:bodyDiv w:val="1"/>
      <w:marLeft w:val="0"/>
      <w:marRight w:val="0"/>
      <w:marTop w:val="0"/>
      <w:marBottom w:val="0"/>
      <w:divBdr>
        <w:top w:val="none" w:sz="0" w:space="0" w:color="auto"/>
        <w:left w:val="none" w:sz="0" w:space="0" w:color="auto"/>
        <w:bottom w:val="none" w:sz="0" w:space="0" w:color="auto"/>
        <w:right w:val="none" w:sz="0" w:space="0" w:color="auto"/>
      </w:divBdr>
      <w:divsChild>
        <w:div w:id="878512898">
          <w:marLeft w:val="0"/>
          <w:marRight w:val="0"/>
          <w:marTop w:val="0"/>
          <w:marBottom w:val="0"/>
          <w:divBdr>
            <w:top w:val="single" w:sz="2" w:space="0" w:color="auto"/>
            <w:left w:val="single" w:sz="2" w:space="0" w:color="auto"/>
            <w:bottom w:val="single" w:sz="8" w:space="0" w:color="auto"/>
            <w:right w:val="single" w:sz="2" w:space="0" w:color="auto"/>
          </w:divBdr>
          <w:divsChild>
            <w:div w:id="191001446">
              <w:marLeft w:val="0"/>
              <w:marRight w:val="0"/>
              <w:marTop w:val="100"/>
              <w:marBottom w:val="100"/>
              <w:divBdr>
                <w:top w:val="single" w:sz="2" w:space="0" w:color="D9D9E3"/>
                <w:left w:val="single" w:sz="2" w:space="0" w:color="D9D9E3"/>
                <w:bottom w:val="single" w:sz="2" w:space="0" w:color="D9D9E3"/>
                <w:right w:val="single" w:sz="2" w:space="0" w:color="D9D9E3"/>
              </w:divBdr>
              <w:divsChild>
                <w:div w:id="1059354789">
                  <w:marLeft w:val="0"/>
                  <w:marRight w:val="0"/>
                  <w:marTop w:val="0"/>
                  <w:marBottom w:val="0"/>
                  <w:divBdr>
                    <w:top w:val="single" w:sz="2" w:space="0" w:color="D9D9E3"/>
                    <w:left w:val="single" w:sz="2" w:space="0" w:color="D9D9E3"/>
                    <w:bottom w:val="single" w:sz="2" w:space="0" w:color="D9D9E3"/>
                    <w:right w:val="single" w:sz="2" w:space="0" w:color="D9D9E3"/>
                  </w:divBdr>
                  <w:divsChild>
                    <w:div w:id="1082996184">
                      <w:marLeft w:val="0"/>
                      <w:marRight w:val="0"/>
                      <w:marTop w:val="0"/>
                      <w:marBottom w:val="0"/>
                      <w:divBdr>
                        <w:top w:val="single" w:sz="2" w:space="0" w:color="D9D9E3"/>
                        <w:left w:val="single" w:sz="2" w:space="0" w:color="D9D9E3"/>
                        <w:bottom w:val="single" w:sz="2" w:space="0" w:color="D9D9E3"/>
                        <w:right w:val="single" w:sz="2" w:space="0" w:color="D9D9E3"/>
                      </w:divBdr>
                      <w:divsChild>
                        <w:div w:id="769857459">
                          <w:marLeft w:val="0"/>
                          <w:marRight w:val="0"/>
                          <w:marTop w:val="0"/>
                          <w:marBottom w:val="0"/>
                          <w:divBdr>
                            <w:top w:val="single" w:sz="2" w:space="0" w:color="D9D9E3"/>
                            <w:left w:val="single" w:sz="2" w:space="0" w:color="D9D9E3"/>
                            <w:bottom w:val="single" w:sz="2" w:space="0" w:color="D9D9E3"/>
                            <w:right w:val="single" w:sz="2" w:space="0" w:color="D9D9E3"/>
                          </w:divBdr>
                          <w:divsChild>
                            <w:div w:id="21211485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5270692">
      <w:bodyDiv w:val="1"/>
      <w:marLeft w:val="0"/>
      <w:marRight w:val="0"/>
      <w:marTop w:val="0"/>
      <w:marBottom w:val="0"/>
      <w:divBdr>
        <w:top w:val="none" w:sz="0" w:space="0" w:color="auto"/>
        <w:left w:val="none" w:sz="0" w:space="0" w:color="auto"/>
        <w:bottom w:val="none" w:sz="0" w:space="0" w:color="auto"/>
        <w:right w:val="none" w:sz="0" w:space="0" w:color="auto"/>
      </w:divBdr>
    </w:div>
    <w:div w:id="519318652">
      <w:bodyDiv w:val="1"/>
      <w:marLeft w:val="0"/>
      <w:marRight w:val="0"/>
      <w:marTop w:val="0"/>
      <w:marBottom w:val="0"/>
      <w:divBdr>
        <w:top w:val="none" w:sz="0" w:space="0" w:color="auto"/>
        <w:left w:val="none" w:sz="0" w:space="0" w:color="auto"/>
        <w:bottom w:val="none" w:sz="0" w:space="0" w:color="auto"/>
        <w:right w:val="none" w:sz="0" w:space="0" w:color="auto"/>
      </w:divBdr>
    </w:div>
    <w:div w:id="527262046">
      <w:bodyDiv w:val="1"/>
      <w:marLeft w:val="0"/>
      <w:marRight w:val="0"/>
      <w:marTop w:val="0"/>
      <w:marBottom w:val="0"/>
      <w:divBdr>
        <w:top w:val="none" w:sz="0" w:space="0" w:color="auto"/>
        <w:left w:val="none" w:sz="0" w:space="0" w:color="auto"/>
        <w:bottom w:val="none" w:sz="0" w:space="0" w:color="auto"/>
        <w:right w:val="none" w:sz="0" w:space="0" w:color="auto"/>
      </w:divBdr>
    </w:div>
    <w:div w:id="533930974">
      <w:bodyDiv w:val="1"/>
      <w:marLeft w:val="0"/>
      <w:marRight w:val="0"/>
      <w:marTop w:val="0"/>
      <w:marBottom w:val="0"/>
      <w:divBdr>
        <w:top w:val="none" w:sz="0" w:space="0" w:color="auto"/>
        <w:left w:val="none" w:sz="0" w:space="0" w:color="auto"/>
        <w:bottom w:val="none" w:sz="0" w:space="0" w:color="auto"/>
        <w:right w:val="none" w:sz="0" w:space="0" w:color="auto"/>
      </w:divBdr>
      <w:divsChild>
        <w:div w:id="1498888644">
          <w:marLeft w:val="0"/>
          <w:marRight w:val="0"/>
          <w:marTop w:val="0"/>
          <w:marBottom w:val="0"/>
          <w:divBdr>
            <w:top w:val="single" w:sz="6" w:space="0" w:color="auto"/>
            <w:left w:val="single" w:sz="6" w:space="0" w:color="auto"/>
            <w:bottom w:val="single" w:sz="6" w:space="0" w:color="auto"/>
            <w:right w:val="single" w:sz="6" w:space="0" w:color="auto"/>
          </w:divBdr>
        </w:div>
      </w:divsChild>
    </w:div>
    <w:div w:id="555893948">
      <w:bodyDiv w:val="1"/>
      <w:marLeft w:val="0"/>
      <w:marRight w:val="0"/>
      <w:marTop w:val="0"/>
      <w:marBottom w:val="0"/>
      <w:divBdr>
        <w:top w:val="none" w:sz="0" w:space="0" w:color="auto"/>
        <w:left w:val="none" w:sz="0" w:space="0" w:color="auto"/>
        <w:bottom w:val="none" w:sz="0" w:space="0" w:color="auto"/>
        <w:right w:val="none" w:sz="0" w:space="0" w:color="auto"/>
      </w:divBdr>
      <w:divsChild>
        <w:div w:id="26876045">
          <w:marLeft w:val="360"/>
          <w:marRight w:val="0"/>
          <w:marTop w:val="200"/>
          <w:marBottom w:val="0"/>
          <w:divBdr>
            <w:top w:val="none" w:sz="0" w:space="0" w:color="auto"/>
            <w:left w:val="none" w:sz="0" w:space="0" w:color="auto"/>
            <w:bottom w:val="none" w:sz="0" w:space="0" w:color="auto"/>
            <w:right w:val="none" w:sz="0" w:space="0" w:color="auto"/>
          </w:divBdr>
        </w:div>
        <w:div w:id="1972176544">
          <w:marLeft w:val="360"/>
          <w:marRight w:val="0"/>
          <w:marTop w:val="200"/>
          <w:marBottom w:val="0"/>
          <w:divBdr>
            <w:top w:val="none" w:sz="0" w:space="0" w:color="auto"/>
            <w:left w:val="none" w:sz="0" w:space="0" w:color="auto"/>
            <w:bottom w:val="none" w:sz="0" w:space="0" w:color="auto"/>
            <w:right w:val="none" w:sz="0" w:space="0" w:color="auto"/>
          </w:divBdr>
        </w:div>
      </w:divsChild>
    </w:div>
    <w:div w:id="609051710">
      <w:bodyDiv w:val="1"/>
      <w:marLeft w:val="0"/>
      <w:marRight w:val="0"/>
      <w:marTop w:val="0"/>
      <w:marBottom w:val="0"/>
      <w:divBdr>
        <w:top w:val="none" w:sz="0" w:space="0" w:color="auto"/>
        <w:left w:val="none" w:sz="0" w:space="0" w:color="auto"/>
        <w:bottom w:val="none" w:sz="0" w:space="0" w:color="auto"/>
        <w:right w:val="none" w:sz="0" w:space="0" w:color="auto"/>
      </w:divBdr>
    </w:div>
    <w:div w:id="609550766">
      <w:bodyDiv w:val="1"/>
      <w:marLeft w:val="0"/>
      <w:marRight w:val="0"/>
      <w:marTop w:val="0"/>
      <w:marBottom w:val="0"/>
      <w:divBdr>
        <w:top w:val="none" w:sz="0" w:space="0" w:color="auto"/>
        <w:left w:val="none" w:sz="0" w:space="0" w:color="auto"/>
        <w:bottom w:val="none" w:sz="0" w:space="0" w:color="auto"/>
        <w:right w:val="none" w:sz="0" w:space="0" w:color="auto"/>
      </w:divBdr>
      <w:divsChild>
        <w:div w:id="538124278">
          <w:marLeft w:val="763"/>
          <w:marRight w:val="144"/>
          <w:marTop w:val="100"/>
          <w:marBottom w:val="0"/>
          <w:divBdr>
            <w:top w:val="none" w:sz="0" w:space="0" w:color="auto"/>
            <w:left w:val="none" w:sz="0" w:space="0" w:color="auto"/>
            <w:bottom w:val="none" w:sz="0" w:space="0" w:color="auto"/>
            <w:right w:val="none" w:sz="0" w:space="0" w:color="auto"/>
          </w:divBdr>
        </w:div>
      </w:divsChild>
    </w:div>
    <w:div w:id="650719060">
      <w:bodyDiv w:val="1"/>
      <w:marLeft w:val="0"/>
      <w:marRight w:val="0"/>
      <w:marTop w:val="0"/>
      <w:marBottom w:val="0"/>
      <w:divBdr>
        <w:top w:val="none" w:sz="0" w:space="0" w:color="auto"/>
        <w:left w:val="none" w:sz="0" w:space="0" w:color="auto"/>
        <w:bottom w:val="none" w:sz="0" w:space="0" w:color="auto"/>
        <w:right w:val="none" w:sz="0" w:space="0" w:color="auto"/>
      </w:divBdr>
    </w:div>
    <w:div w:id="654651588">
      <w:bodyDiv w:val="1"/>
      <w:marLeft w:val="0"/>
      <w:marRight w:val="0"/>
      <w:marTop w:val="0"/>
      <w:marBottom w:val="0"/>
      <w:divBdr>
        <w:top w:val="none" w:sz="0" w:space="0" w:color="auto"/>
        <w:left w:val="none" w:sz="0" w:space="0" w:color="auto"/>
        <w:bottom w:val="none" w:sz="0" w:space="0" w:color="auto"/>
        <w:right w:val="none" w:sz="0" w:space="0" w:color="auto"/>
      </w:divBdr>
    </w:div>
    <w:div w:id="696663308">
      <w:bodyDiv w:val="1"/>
      <w:marLeft w:val="0"/>
      <w:marRight w:val="0"/>
      <w:marTop w:val="0"/>
      <w:marBottom w:val="0"/>
      <w:divBdr>
        <w:top w:val="none" w:sz="0" w:space="0" w:color="auto"/>
        <w:left w:val="none" w:sz="0" w:space="0" w:color="auto"/>
        <w:bottom w:val="none" w:sz="0" w:space="0" w:color="auto"/>
        <w:right w:val="none" w:sz="0" w:space="0" w:color="auto"/>
      </w:divBdr>
      <w:divsChild>
        <w:div w:id="1811560118">
          <w:marLeft w:val="0"/>
          <w:marRight w:val="0"/>
          <w:marTop w:val="0"/>
          <w:marBottom w:val="0"/>
          <w:divBdr>
            <w:top w:val="single" w:sz="2" w:space="0" w:color="auto"/>
            <w:left w:val="single" w:sz="2" w:space="0" w:color="auto"/>
            <w:bottom w:val="single" w:sz="6" w:space="0" w:color="auto"/>
            <w:right w:val="single" w:sz="2" w:space="0" w:color="auto"/>
          </w:divBdr>
          <w:divsChild>
            <w:div w:id="1395742422">
              <w:marLeft w:val="0"/>
              <w:marRight w:val="0"/>
              <w:marTop w:val="100"/>
              <w:marBottom w:val="100"/>
              <w:divBdr>
                <w:top w:val="single" w:sz="2" w:space="0" w:color="D9D9E3"/>
                <w:left w:val="single" w:sz="2" w:space="0" w:color="D9D9E3"/>
                <w:bottom w:val="single" w:sz="2" w:space="0" w:color="D9D9E3"/>
                <w:right w:val="single" w:sz="2" w:space="0" w:color="D9D9E3"/>
              </w:divBdr>
              <w:divsChild>
                <w:div w:id="872117342">
                  <w:marLeft w:val="0"/>
                  <w:marRight w:val="0"/>
                  <w:marTop w:val="0"/>
                  <w:marBottom w:val="0"/>
                  <w:divBdr>
                    <w:top w:val="single" w:sz="2" w:space="0" w:color="D9D9E3"/>
                    <w:left w:val="single" w:sz="2" w:space="0" w:color="D9D9E3"/>
                    <w:bottom w:val="single" w:sz="2" w:space="0" w:color="D9D9E3"/>
                    <w:right w:val="single" w:sz="2" w:space="0" w:color="D9D9E3"/>
                  </w:divBdr>
                  <w:divsChild>
                    <w:div w:id="710695093">
                      <w:marLeft w:val="0"/>
                      <w:marRight w:val="0"/>
                      <w:marTop w:val="0"/>
                      <w:marBottom w:val="0"/>
                      <w:divBdr>
                        <w:top w:val="single" w:sz="2" w:space="0" w:color="D9D9E3"/>
                        <w:left w:val="single" w:sz="2" w:space="0" w:color="D9D9E3"/>
                        <w:bottom w:val="single" w:sz="2" w:space="0" w:color="D9D9E3"/>
                        <w:right w:val="single" w:sz="2" w:space="0" w:color="D9D9E3"/>
                      </w:divBdr>
                      <w:divsChild>
                        <w:div w:id="1322734102">
                          <w:marLeft w:val="0"/>
                          <w:marRight w:val="0"/>
                          <w:marTop w:val="0"/>
                          <w:marBottom w:val="0"/>
                          <w:divBdr>
                            <w:top w:val="single" w:sz="2" w:space="0" w:color="D9D9E3"/>
                            <w:left w:val="single" w:sz="2" w:space="0" w:color="D9D9E3"/>
                            <w:bottom w:val="single" w:sz="2" w:space="0" w:color="D9D9E3"/>
                            <w:right w:val="single" w:sz="2" w:space="0" w:color="D9D9E3"/>
                          </w:divBdr>
                          <w:divsChild>
                            <w:div w:id="2101216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07874579">
      <w:bodyDiv w:val="1"/>
      <w:marLeft w:val="0"/>
      <w:marRight w:val="0"/>
      <w:marTop w:val="0"/>
      <w:marBottom w:val="0"/>
      <w:divBdr>
        <w:top w:val="none" w:sz="0" w:space="0" w:color="auto"/>
        <w:left w:val="none" w:sz="0" w:space="0" w:color="auto"/>
        <w:bottom w:val="none" w:sz="0" w:space="0" w:color="auto"/>
        <w:right w:val="none" w:sz="0" w:space="0" w:color="auto"/>
      </w:divBdr>
      <w:divsChild>
        <w:div w:id="986931240">
          <w:marLeft w:val="360"/>
          <w:marRight w:val="0"/>
          <w:marTop w:val="200"/>
          <w:marBottom w:val="0"/>
          <w:divBdr>
            <w:top w:val="none" w:sz="0" w:space="0" w:color="auto"/>
            <w:left w:val="none" w:sz="0" w:space="0" w:color="auto"/>
            <w:bottom w:val="none" w:sz="0" w:space="0" w:color="auto"/>
            <w:right w:val="none" w:sz="0" w:space="0" w:color="auto"/>
          </w:divBdr>
        </w:div>
        <w:div w:id="507259825">
          <w:marLeft w:val="360"/>
          <w:marRight w:val="0"/>
          <w:marTop w:val="200"/>
          <w:marBottom w:val="0"/>
          <w:divBdr>
            <w:top w:val="none" w:sz="0" w:space="0" w:color="auto"/>
            <w:left w:val="none" w:sz="0" w:space="0" w:color="auto"/>
            <w:bottom w:val="none" w:sz="0" w:space="0" w:color="auto"/>
            <w:right w:val="none" w:sz="0" w:space="0" w:color="auto"/>
          </w:divBdr>
        </w:div>
      </w:divsChild>
    </w:div>
    <w:div w:id="754858696">
      <w:bodyDiv w:val="1"/>
      <w:marLeft w:val="0"/>
      <w:marRight w:val="0"/>
      <w:marTop w:val="0"/>
      <w:marBottom w:val="0"/>
      <w:divBdr>
        <w:top w:val="none" w:sz="0" w:space="0" w:color="auto"/>
        <w:left w:val="none" w:sz="0" w:space="0" w:color="auto"/>
        <w:bottom w:val="none" w:sz="0" w:space="0" w:color="auto"/>
        <w:right w:val="none" w:sz="0" w:space="0" w:color="auto"/>
      </w:divBdr>
    </w:div>
    <w:div w:id="801271611">
      <w:bodyDiv w:val="1"/>
      <w:marLeft w:val="0"/>
      <w:marRight w:val="0"/>
      <w:marTop w:val="0"/>
      <w:marBottom w:val="0"/>
      <w:divBdr>
        <w:top w:val="none" w:sz="0" w:space="0" w:color="auto"/>
        <w:left w:val="none" w:sz="0" w:space="0" w:color="auto"/>
        <w:bottom w:val="none" w:sz="0" w:space="0" w:color="auto"/>
        <w:right w:val="none" w:sz="0" w:space="0" w:color="auto"/>
      </w:divBdr>
    </w:div>
    <w:div w:id="822740581">
      <w:bodyDiv w:val="1"/>
      <w:marLeft w:val="0"/>
      <w:marRight w:val="0"/>
      <w:marTop w:val="0"/>
      <w:marBottom w:val="0"/>
      <w:divBdr>
        <w:top w:val="none" w:sz="0" w:space="0" w:color="auto"/>
        <w:left w:val="none" w:sz="0" w:space="0" w:color="auto"/>
        <w:bottom w:val="none" w:sz="0" w:space="0" w:color="auto"/>
        <w:right w:val="none" w:sz="0" w:space="0" w:color="auto"/>
      </w:divBdr>
    </w:div>
    <w:div w:id="831678085">
      <w:bodyDiv w:val="1"/>
      <w:marLeft w:val="0"/>
      <w:marRight w:val="0"/>
      <w:marTop w:val="0"/>
      <w:marBottom w:val="0"/>
      <w:divBdr>
        <w:top w:val="none" w:sz="0" w:space="0" w:color="auto"/>
        <w:left w:val="none" w:sz="0" w:space="0" w:color="auto"/>
        <w:bottom w:val="none" w:sz="0" w:space="0" w:color="auto"/>
        <w:right w:val="none" w:sz="0" w:space="0" w:color="auto"/>
      </w:divBdr>
    </w:div>
    <w:div w:id="886796753">
      <w:bodyDiv w:val="1"/>
      <w:marLeft w:val="0"/>
      <w:marRight w:val="0"/>
      <w:marTop w:val="0"/>
      <w:marBottom w:val="0"/>
      <w:divBdr>
        <w:top w:val="none" w:sz="0" w:space="0" w:color="auto"/>
        <w:left w:val="none" w:sz="0" w:space="0" w:color="auto"/>
        <w:bottom w:val="none" w:sz="0" w:space="0" w:color="auto"/>
        <w:right w:val="none" w:sz="0" w:space="0" w:color="auto"/>
      </w:divBdr>
      <w:divsChild>
        <w:div w:id="167671465">
          <w:marLeft w:val="0"/>
          <w:marRight w:val="0"/>
          <w:marTop w:val="0"/>
          <w:marBottom w:val="0"/>
          <w:divBdr>
            <w:top w:val="single" w:sz="2" w:space="0" w:color="auto"/>
            <w:left w:val="single" w:sz="2" w:space="0" w:color="auto"/>
            <w:bottom w:val="single" w:sz="8" w:space="0" w:color="auto"/>
            <w:right w:val="single" w:sz="2" w:space="0" w:color="auto"/>
          </w:divBdr>
          <w:divsChild>
            <w:div w:id="1343774487">
              <w:marLeft w:val="0"/>
              <w:marRight w:val="0"/>
              <w:marTop w:val="100"/>
              <w:marBottom w:val="100"/>
              <w:divBdr>
                <w:top w:val="single" w:sz="2" w:space="0" w:color="D9D9E3"/>
                <w:left w:val="single" w:sz="2" w:space="0" w:color="D9D9E3"/>
                <w:bottom w:val="single" w:sz="2" w:space="0" w:color="D9D9E3"/>
                <w:right w:val="single" w:sz="2" w:space="0" w:color="D9D9E3"/>
              </w:divBdr>
              <w:divsChild>
                <w:div w:id="1569874326">
                  <w:marLeft w:val="0"/>
                  <w:marRight w:val="0"/>
                  <w:marTop w:val="0"/>
                  <w:marBottom w:val="0"/>
                  <w:divBdr>
                    <w:top w:val="single" w:sz="2" w:space="0" w:color="D9D9E3"/>
                    <w:left w:val="single" w:sz="2" w:space="0" w:color="D9D9E3"/>
                    <w:bottom w:val="single" w:sz="2" w:space="0" w:color="D9D9E3"/>
                    <w:right w:val="single" w:sz="2" w:space="0" w:color="D9D9E3"/>
                  </w:divBdr>
                  <w:divsChild>
                    <w:div w:id="2003460642">
                      <w:marLeft w:val="0"/>
                      <w:marRight w:val="0"/>
                      <w:marTop w:val="0"/>
                      <w:marBottom w:val="0"/>
                      <w:divBdr>
                        <w:top w:val="single" w:sz="2" w:space="0" w:color="D9D9E3"/>
                        <w:left w:val="single" w:sz="2" w:space="0" w:color="D9D9E3"/>
                        <w:bottom w:val="single" w:sz="2" w:space="0" w:color="D9D9E3"/>
                        <w:right w:val="single" w:sz="2" w:space="0" w:color="D9D9E3"/>
                      </w:divBdr>
                      <w:divsChild>
                        <w:div w:id="311180869">
                          <w:marLeft w:val="0"/>
                          <w:marRight w:val="0"/>
                          <w:marTop w:val="0"/>
                          <w:marBottom w:val="0"/>
                          <w:divBdr>
                            <w:top w:val="single" w:sz="2" w:space="0" w:color="D9D9E3"/>
                            <w:left w:val="single" w:sz="2" w:space="0" w:color="D9D9E3"/>
                            <w:bottom w:val="single" w:sz="2" w:space="0" w:color="D9D9E3"/>
                            <w:right w:val="single" w:sz="2" w:space="0" w:color="D9D9E3"/>
                          </w:divBdr>
                          <w:divsChild>
                            <w:div w:id="12899000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51857378">
      <w:bodyDiv w:val="1"/>
      <w:marLeft w:val="0"/>
      <w:marRight w:val="0"/>
      <w:marTop w:val="0"/>
      <w:marBottom w:val="0"/>
      <w:divBdr>
        <w:top w:val="none" w:sz="0" w:space="0" w:color="auto"/>
        <w:left w:val="none" w:sz="0" w:space="0" w:color="auto"/>
        <w:bottom w:val="none" w:sz="0" w:space="0" w:color="auto"/>
        <w:right w:val="none" w:sz="0" w:space="0" w:color="auto"/>
      </w:divBdr>
    </w:div>
    <w:div w:id="978457918">
      <w:bodyDiv w:val="1"/>
      <w:marLeft w:val="0"/>
      <w:marRight w:val="0"/>
      <w:marTop w:val="0"/>
      <w:marBottom w:val="0"/>
      <w:divBdr>
        <w:top w:val="none" w:sz="0" w:space="0" w:color="auto"/>
        <w:left w:val="none" w:sz="0" w:space="0" w:color="auto"/>
        <w:bottom w:val="none" w:sz="0" w:space="0" w:color="auto"/>
        <w:right w:val="none" w:sz="0" w:space="0" w:color="auto"/>
      </w:divBdr>
    </w:div>
    <w:div w:id="1037461887">
      <w:bodyDiv w:val="1"/>
      <w:marLeft w:val="0"/>
      <w:marRight w:val="0"/>
      <w:marTop w:val="0"/>
      <w:marBottom w:val="0"/>
      <w:divBdr>
        <w:top w:val="none" w:sz="0" w:space="0" w:color="auto"/>
        <w:left w:val="none" w:sz="0" w:space="0" w:color="auto"/>
        <w:bottom w:val="none" w:sz="0" w:space="0" w:color="auto"/>
        <w:right w:val="none" w:sz="0" w:space="0" w:color="auto"/>
      </w:divBdr>
    </w:div>
    <w:div w:id="1167944425">
      <w:bodyDiv w:val="1"/>
      <w:marLeft w:val="0"/>
      <w:marRight w:val="0"/>
      <w:marTop w:val="0"/>
      <w:marBottom w:val="0"/>
      <w:divBdr>
        <w:top w:val="none" w:sz="0" w:space="0" w:color="auto"/>
        <w:left w:val="none" w:sz="0" w:space="0" w:color="auto"/>
        <w:bottom w:val="none" w:sz="0" w:space="0" w:color="auto"/>
        <w:right w:val="none" w:sz="0" w:space="0" w:color="auto"/>
      </w:divBdr>
      <w:divsChild>
        <w:div w:id="29501902">
          <w:marLeft w:val="0"/>
          <w:marRight w:val="0"/>
          <w:marTop w:val="0"/>
          <w:marBottom w:val="0"/>
          <w:divBdr>
            <w:top w:val="single" w:sz="2" w:space="0" w:color="auto"/>
            <w:left w:val="single" w:sz="2" w:space="0" w:color="auto"/>
            <w:bottom w:val="single" w:sz="8" w:space="0" w:color="auto"/>
            <w:right w:val="single" w:sz="2" w:space="0" w:color="auto"/>
          </w:divBdr>
          <w:divsChild>
            <w:div w:id="1350715000">
              <w:marLeft w:val="0"/>
              <w:marRight w:val="0"/>
              <w:marTop w:val="100"/>
              <w:marBottom w:val="100"/>
              <w:divBdr>
                <w:top w:val="single" w:sz="2" w:space="0" w:color="D9D9E3"/>
                <w:left w:val="single" w:sz="2" w:space="0" w:color="D9D9E3"/>
                <w:bottom w:val="single" w:sz="2" w:space="0" w:color="D9D9E3"/>
                <w:right w:val="single" w:sz="2" w:space="0" w:color="D9D9E3"/>
              </w:divBdr>
              <w:divsChild>
                <w:div w:id="366568050">
                  <w:marLeft w:val="0"/>
                  <w:marRight w:val="0"/>
                  <w:marTop w:val="0"/>
                  <w:marBottom w:val="0"/>
                  <w:divBdr>
                    <w:top w:val="single" w:sz="2" w:space="0" w:color="D9D9E3"/>
                    <w:left w:val="single" w:sz="2" w:space="0" w:color="D9D9E3"/>
                    <w:bottom w:val="single" w:sz="2" w:space="0" w:color="D9D9E3"/>
                    <w:right w:val="single" w:sz="2" w:space="0" w:color="D9D9E3"/>
                  </w:divBdr>
                  <w:divsChild>
                    <w:div w:id="88430192">
                      <w:marLeft w:val="0"/>
                      <w:marRight w:val="0"/>
                      <w:marTop w:val="0"/>
                      <w:marBottom w:val="0"/>
                      <w:divBdr>
                        <w:top w:val="single" w:sz="2" w:space="0" w:color="D9D9E3"/>
                        <w:left w:val="single" w:sz="2" w:space="0" w:color="D9D9E3"/>
                        <w:bottom w:val="single" w:sz="2" w:space="0" w:color="D9D9E3"/>
                        <w:right w:val="single" w:sz="2" w:space="0" w:color="D9D9E3"/>
                      </w:divBdr>
                      <w:divsChild>
                        <w:div w:id="722800307">
                          <w:marLeft w:val="0"/>
                          <w:marRight w:val="0"/>
                          <w:marTop w:val="0"/>
                          <w:marBottom w:val="0"/>
                          <w:divBdr>
                            <w:top w:val="single" w:sz="2" w:space="0" w:color="D9D9E3"/>
                            <w:left w:val="single" w:sz="2" w:space="0" w:color="D9D9E3"/>
                            <w:bottom w:val="single" w:sz="2" w:space="0" w:color="D9D9E3"/>
                            <w:right w:val="single" w:sz="2" w:space="0" w:color="D9D9E3"/>
                          </w:divBdr>
                          <w:divsChild>
                            <w:div w:id="15671026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80925331">
      <w:bodyDiv w:val="1"/>
      <w:marLeft w:val="0"/>
      <w:marRight w:val="0"/>
      <w:marTop w:val="0"/>
      <w:marBottom w:val="0"/>
      <w:divBdr>
        <w:top w:val="none" w:sz="0" w:space="0" w:color="auto"/>
        <w:left w:val="none" w:sz="0" w:space="0" w:color="auto"/>
        <w:bottom w:val="none" w:sz="0" w:space="0" w:color="auto"/>
        <w:right w:val="none" w:sz="0" w:space="0" w:color="auto"/>
      </w:divBdr>
      <w:divsChild>
        <w:div w:id="1130632802">
          <w:marLeft w:val="763"/>
          <w:marRight w:val="1296"/>
          <w:marTop w:val="240"/>
          <w:marBottom w:val="0"/>
          <w:divBdr>
            <w:top w:val="none" w:sz="0" w:space="0" w:color="auto"/>
            <w:left w:val="none" w:sz="0" w:space="0" w:color="auto"/>
            <w:bottom w:val="none" w:sz="0" w:space="0" w:color="auto"/>
            <w:right w:val="none" w:sz="0" w:space="0" w:color="auto"/>
          </w:divBdr>
        </w:div>
      </w:divsChild>
    </w:div>
    <w:div w:id="1192106936">
      <w:bodyDiv w:val="1"/>
      <w:marLeft w:val="0"/>
      <w:marRight w:val="0"/>
      <w:marTop w:val="0"/>
      <w:marBottom w:val="0"/>
      <w:divBdr>
        <w:top w:val="none" w:sz="0" w:space="0" w:color="auto"/>
        <w:left w:val="none" w:sz="0" w:space="0" w:color="auto"/>
        <w:bottom w:val="none" w:sz="0" w:space="0" w:color="auto"/>
        <w:right w:val="none" w:sz="0" w:space="0" w:color="auto"/>
      </w:divBdr>
    </w:div>
    <w:div w:id="1229925377">
      <w:bodyDiv w:val="1"/>
      <w:marLeft w:val="0"/>
      <w:marRight w:val="0"/>
      <w:marTop w:val="0"/>
      <w:marBottom w:val="0"/>
      <w:divBdr>
        <w:top w:val="none" w:sz="0" w:space="0" w:color="auto"/>
        <w:left w:val="none" w:sz="0" w:space="0" w:color="auto"/>
        <w:bottom w:val="none" w:sz="0" w:space="0" w:color="auto"/>
        <w:right w:val="none" w:sz="0" w:space="0" w:color="auto"/>
      </w:divBdr>
    </w:div>
    <w:div w:id="1295790249">
      <w:bodyDiv w:val="1"/>
      <w:marLeft w:val="0"/>
      <w:marRight w:val="0"/>
      <w:marTop w:val="0"/>
      <w:marBottom w:val="0"/>
      <w:divBdr>
        <w:top w:val="none" w:sz="0" w:space="0" w:color="auto"/>
        <w:left w:val="none" w:sz="0" w:space="0" w:color="auto"/>
        <w:bottom w:val="none" w:sz="0" w:space="0" w:color="auto"/>
        <w:right w:val="none" w:sz="0" w:space="0" w:color="auto"/>
      </w:divBdr>
    </w:div>
    <w:div w:id="1323462119">
      <w:bodyDiv w:val="1"/>
      <w:marLeft w:val="0"/>
      <w:marRight w:val="0"/>
      <w:marTop w:val="0"/>
      <w:marBottom w:val="0"/>
      <w:divBdr>
        <w:top w:val="none" w:sz="0" w:space="0" w:color="auto"/>
        <w:left w:val="none" w:sz="0" w:space="0" w:color="auto"/>
        <w:bottom w:val="none" w:sz="0" w:space="0" w:color="auto"/>
        <w:right w:val="none" w:sz="0" w:space="0" w:color="auto"/>
      </w:divBdr>
    </w:div>
    <w:div w:id="1331979529">
      <w:bodyDiv w:val="1"/>
      <w:marLeft w:val="0"/>
      <w:marRight w:val="0"/>
      <w:marTop w:val="0"/>
      <w:marBottom w:val="0"/>
      <w:divBdr>
        <w:top w:val="none" w:sz="0" w:space="0" w:color="auto"/>
        <w:left w:val="none" w:sz="0" w:space="0" w:color="auto"/>
        <w:bottom w:val="none" w:sz="0" w:space="0" w:color="auto"/>
        <w:right w:val="none" w:sz="0" w:space="0" w:color="auto"/>
      </w:divBdr>
      <w:divsChild>
        <w:div w:id="927538453">
          <w:marLeft w:val="0"/>
          <w:marRight w:val="0"/>
          <w:marTop w:val="0"/>
          <w:marBottom w:val="0"/>
          <w:divBdr>
            <w:top w:val="single" w:sz="2" w:space="0" w:color="auto"/>
            <w:left w:val="single" w:sz="2" w:space="0" w:color="auto"/>
            <w:bottom w:val="single" w:sz="6" w:space="0" w:color="auto"/>
            <w:right w:val="single" w:sz="2" w:space="0" w:color="auto"/>
          </w:divBdr>
          <w:divsChild>
            <w:div w:id="1241721734">
              <w:marLeft w:val="0"/>
              <w:marRight w:val="0"/>
              <w:marTop w:val="100"/>
              <w:marBottom w:val="100"/>
              <w:divBdr>
                <w:top w:val="single" w:sz="2" w:space="0" w:color="D9D9E3"/>
                <w:left w:val="single" w:sz="2" w:space="0" w:color="D9D9E3"/>
                <w:bottom w:val="single" w:sz="2" w:space="0" w:color="D9D9E3"/>
                <w:right w:val="single" w:sz="2" w:space="0" w:color="D9D9E3"/>
              </w:divBdr>
              <w:divsChild>
                <w:div w:id="315379549">
                  <w:marLeft w:val="0"/>
                  <w:marRight w:val="0"/>
                  <w:marTop w:val="0"/>
                  <w:marBottom w:val="0"/>
                  <w:divBdr>
                    <w:top w:val="single" w:sz="2" w:space="0" w:color="D9D9E3"/>
                    <w:left w:val="single" w:sz="2" w:space="0" w:color="D9D9E3"/>
                    <w:bottom w:val="single" w:sz="2" w:space="0" w:color="D9D9E3"/>
                    <w:right w:val="single" w:sz="2" w:space="0" w:color="D9D9E3"/>
                  </w:divBdr>
                  <w:divsChild>
                    <w:div w:id="324095295">
                      <w:marLeft w:val="0"/>
                      <w:marRight w:val="0"/>
                      <w:marTop w:val="0"/>
                      <w:marBottom w:val="0"/>
                      <w:divBdr>
                        <w:top w:val="single" w:sz="2" w:space="0" w:color="D9D9E3"/>
                        <w:left w:val="single" w:sz="2" w:space="0" w:color="D9D9E3"/>
                        <w:bottom w:val="single" w:sz="2" w:space="0" w:color="D9D9E3"/>
                        <w:right w:val="single" w:sz="2" w:space="0" w:color="D9D9E3"/>
                      </w:divBdr>
                      <w:divsChild>
                        <w:div w:id="2032759486">
                          <w:marLeft w:val="0"/>
                          <w:marRight w:val="0"/>
                          <w:marTop w:val="0"/>
                          <w:marBottom w:val="0"/>
                          <w:divBdr>
                            <w:top w:val="single" w:sz="2" w:space="0" w:color="D9D9E3"/>
                            <w:left w:val="single" w:sz="2" w:space="0" w:color="D9D9E3"/>
                            <w:bottom w:val="single" w:sz="2" w:space="0" w:color="D9D9E3"/>
                            <w:right w:val="single" w:sz="2" w:space="0" w:color="D9D9E3"/>
                          </w:divBdr>
                          <w:divsChild>
                            <w:div w:id="11061974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96594028">
      <w:bodyDiv w:val="1"/>
      <w:marLeft w:val="0"/>
      <w:marRight w:val="0"/>
      <w:marTop w:val="0"/>
      <w:marBottom w:val="0"/>
      <w:divBdr>
        <w:top w:val="none" w:sz="0" w:space="0" w:color="auto"/>
        <w:left w:val="none" w:sz="0" w:space="0" w:color="auto"/>
        <w:bottom w:val="none" w:sz="0" w:space="0" w:color="auto"/>
        <w:right w:val="none" w:sz="0" w:space="0" w:color="auto"/>
      </w:divBdr>
    </w:div>
    <w:div w:id="1615284660">
      <w:bodyDiv w:val="1"/>
      <w:marLeft w:val="0"/>
      <w:marRight w:val="0"/>
      <w:marTop w:val="0"/>
      <w:marBottom w:val="0"/>
      <w:divBdr>
        <w:top w:val="none" w:sz="0" w:space="0" w:color="auto"/>
        <w:left w:val="none" w:sz="0" w:space="0" w:color="auto"/>
        <w:bottom w:val="none" w:sz="0" w:space="0" w:color="auto"/>
        <w:right w:val="none" w:sz="0" w:space="0" w:color="auto"/>
      </w:divBdr>
    </w:div>
    <w:div w:id="1619992351">
      <w:bodyDiv w:val="1"/>
      <w:marLeft w:val="0"/>
      <w:marRight w:val="0"/>
      <w:marTop w:val="0"/>
      <w:marBottom w:val="0"/>
      <w:divBdr>
        <w:top w:val="none" w:sz="0" w:space="0" w:color="auto"/>
        <w:left w:val="none" w:sz="0" w:space="0" w:color="auto"/>
        <w:bottom w:val="none" w:sz="0" w:space="0" w:color="auto"/>
        <w:right w:val="none" w:sz="0" w:space="0" w:color="auto"/>
      </w:divBdr>
    </w:div>
    <w:div w:id="1625576839">
      <w:bodyDiv w:val="1"/>
      <w:marLeft w:val="0"/>
      <w:marRight w:val="0"/>
      <w:marTop w:val="0"/>
      <w:marBottom w:val="0"/>
      <w:divBdr>
        <w:top w:val="none" w:sz="0" w:space="0" w:color="auto"/>
        <w:left w:val="none" w:sz="0" w:space="0" w:color="auto"/>
        <w:bottom w:val="none" w:sz="0" w:space="0" w:color="auto"/>
        <w:right w:val="none" w:sz="0" w:space="0" w:color="auto"/>
      </w:divBdr>
      <w:divsChild>
        <w:div w:id="1787699105">
          <w:marLeft w:val="360"/>
          <w:marRight w:val="0"/>
          <w:marTop w:val="200"/>
          <w:marBottom w:val="0"/>
          <w:divBdr>
            <w:top w:val="none" w:sz="0" w:space="0" w:color="auto"/>
            <w:left w:val="none" w:sz="0" w:space="0" w:color="auto"/>
            <w:bottom w:val="none" w:sz="0" w:space="0" w:color="auto"/>
            <w:right w:val="none" w:sz="0" w:space="0" w:color="auto"/>
          </w:divBdr>
        </w:div>
        <w:div w:id="1301418299">
          <w:marLeft w:val="360"/>
          <w:marRight w:val="0"/>
          <w:marTop w:val="200"/>
          <w:marBottom w:val="0"/>
          <w:divBdr>
            <w:top w:val="none" w:sz="0" w:space="0" w:color="auto"/>
            <w:left w:val="none" w:sz="0" w:space="0" w:color="auto"/>
            <w:bottom w:val="none" w:sz="0" w:space="0" w:color="auto"/>
            <w:right w:val="none" w:sz="0" w:space="0" w:color="auto"/>
          </w:divBdr>
        </w:div>
        <w:div w:id="212814032">
          <w:marLeft w:val="360"/>
          <w:marRight w:val="0"/>
          <w:marTop w:val="200"/>
          <w:marBottom w:val="0"/>
          <w:divBdr>
            <w:top w:val="none" w:sz="0" w:space="0" w:color="auto"/>
            <w:left w:val="none" w:sz="0" w:space="0" w:color="auto"/>
            <w:bottom w:val="none" w:sz="0" w:space="0" w:color="auto"/>
            <w:right w:val="none" w:sz="0" w:space="0" w:color="auto"/>
          </w:divBdr>
        </w:div>
      </w:divsChild>
    </w:div>
    <w:div w:id="1633944663">
      <w:bodyDiv w:val="1"/>
      <w:marLeft w:val="0"/>
      <w:marRight w:val="0"/>
      <w:marTop w:val="0"/>
      <w:marBottom w:val="0"/>
      <w:divBdr>
        <w:top w:val="none" w:sz="0" w:space="0" w:color="auto"/>
        <w:left w:val="none" w:sz="0" w:space="0" w:color="auto"/>
        <w:bottom w:val="none" w:sz="0" w:space="0" w:color="auto"/>
        <w:right w:val="none" w:sz="0" w:space="0" w:color="auto"/>
      </w:divBdr>
    </w:div>
    <w:div w:id="1654947668">
      <w:bodyDiv w:val="1"/>
      <w:marLeft w:val="0"/>
      <w:marRight w:val="0"/>
      <w:marTop w:val="0"/>
      <w:marBottom w:val="0"/>
      <w:divBdr>
        <w:top w:val="none" w:sz="0" w:space="0" w:color="auto"/>
        <w:left w:val="none" w:sz="0" w:space="0" w:color="auto"/>
        <w:bottom w:val="none" w:sz="0" w:space="0" w:color="auto"/>
        <w:right w:val="none" w:sz="0" w:space="0" w:color="auto"/>
      </w:divBdr>
      <w:divsChild>
        <w:div w:id="76564552">
          <w:marLeft w:val="0"/>
          <w:marRight w:val="0"/>
          <w:marTop w:val="0"/>
          <w:marBottom w:val="0"/>
          <w:divBdr>
            <w:top w:val="single" w:sz="6" w:space="0" w:color="auto"/>
            <w:left w:val="single" w:sz="6" w:space="0" w:color="auto"/>
            <w:bottom w:val="single" w:sz="6" w:space="0" w:color="auto"/>
            <w:right w:val="single" w:sz="6" w:space="0" w:color="auto"/>
          </w:divBdr>
        </w:div>
      </w:divsChild>
    </w:div>
    <w:div w:id="1680307521">
      <w:bodyDiv w:val="1"/>
      <w:marLeft w:val="0"/>
      <w:marRight w:val="0"/>
      <w:marTop w:val="0"/>
      <w:marBottom w:val="0"/>
      <w:divBdr>
        <w:top w:val="none" w:sz="0" w:space="0" w:color="auto"/>
        <w:left w:val="none" w:sz="0" w:space="0" w:color="auto"/>
        <w:bottom w:val="none" w:sz="0" w:space="0" w:color="auto"/>
        <w:right w:val="none" w:sz="0" w:space="0" w:color="auto"/>
      </w:divBdr>
    </w:div>
    <w:div w:id="1711802689">
      <w:bodyDiv w:val="1"/>
      <w:marLeft w:val="0"/>
      <w:marRight w:val="0"/>
      <w:marTop w:val="0"/>
      <w:marBottom w:val="0"/>
      <w:divBdr>
        <w:top w:val="none" w:sz="0" w:space="0" w:color="auto"/>
        <w:left w:val="none" w:sz="0" w:space="0" w:color="auto"/>
        <w:bottom w:val="none" w:sz="0" w:space="0" w:color="auto"/>
        <w:right w:val="none" w:sz="0" w:space="0" w:color="auto"/>
      </w:divBdr>
    </w:div>
    <w:div w:id="1779833830">
      <w:bodyDiv w:val="1"/>
      <w:marLeft w:val="0"/>
      <w:marRight w:val="0"/>
      <w:marTop w:val="0"/>
      <w:marBottom w:val="0"/>
      <w:divBdr>
        <w:top w:val="none" w:sz="0" w:space="0" w:color="auto"/>
        <w:left w:val="none" w:sz="0" w:space="0" w:color="auto"/>
        <w:bottom w:val="none" w:sz="0" w:space="0" w:color="auto"/>
        <w:right w:val="none" w:sz="0" w:space="0" w:color="auto"/>
      </w:divBdr>
      <w:divsChild>
        <w:div w:id="1667241558">
          <w:marLeft w:val="0"/>
          <w:marRight w:val="0"/>
          <w:marTop w:val="0"/>
          <w:marBottom w:val="0"/>
          <w:divBdr>
            <w:top w:val="single" w:sz="6" w:space="0" w:color="auto"/>
            <w:left w:val="single" w:sz="6" w:space="0" w:color="auto"/>
            <w:bottom w:val="single" w:sz="6" w:space="0" w:color="auto"/>
            <w:right w:val="single" w:sz="6" w:space="0" w:color="auto"/>
          </w:divBdr>
        </w:div>
      </w:divsChild>
    </w:div>
    <w:div w:id="1816214079">
      <w:bodyDiv w:val="1"/>
      <w:marLeft w:val="0"/>
      <w:marRight w:val="0"/>
      <w:marTop w:val="0"/>
      <w:marBottom w:val="0"/>
      <w:divBdr>
        <w:top w:val="none" w:sz="0" w:space="0" w:color="auto"/>
        <w:left w:val="none" w:sz="0" w:space="0" w:color="auto"/>
        <w:bottom w:val="none" w:sz="0" w:space="0" w:color="auto"/>
        <w:right w:val="none" w:sz="0" w:space="0" w:color="auto"/>
      </w:divBdr>
    </w:div>
    <w:div w:id="1889804865">
      <w:bodyDiv w:val="1"/>
      <w:marLeft w:val="0"/>
      <w:marRight w:val="0"/>
      <w:marTop w:val="0"/>
      <w:marBottom w:val="0"/>
      <w:divBdr>
        <w:top w:val="none" w:sz="0" w:space="0" w:color="auto"/>
        <w:left w:val="none" w:sz="0" w:space="0" w:color="auto"/>
        <w:bottom w:val="none" w:sz="0" w:space="0" w:color="auto"/>
        <w:right w:val="none" w:sz="0" w:space="0" w:color="auto"/>
      </w:divBdr>
    </w:div>
    <w:div w:id="1909730919">
      <w:bodyDiv w:val="1"/>
      <w:marLeft w:val="0"/>
      <w:marRight w:val="0"/>
      <w:marTop w:val="0"/>
      <w:marBottom w:val="0"/>
      <w:divBdr>
        <w:top w:val="none" w:sz="0" w:space="0" w:color="auto"/>
        <w:left w:val="none" w:sz="0" w:space="0" w:color="auto"/>
        <w:bottom w:val="none" w:sz="0" w:space="0" w:color="auto"/>
        <w:right w:val="none" w:sz="0" w:space="0" w:color="auto"/>
      </w:divBdr>
      <w:divsChild>
        <w:div w:id="431515709">
          <w:marLeft w:val="360"/>
          <w:marRight w:val="0"/>
          <w:marTop w:val="200"/>
          <w:marBottom w:val="0"/>
          <w:divBdr>
            <w:top w:val="none" w:sz="0" w:space="0" w:color="auto"/>
            <w:left w:val="none" w:sz="0" w:space="0" w:color="auto"/>
            <w:bottom w:val="none" w:sz="0" w:space="0" w:color="auto"/>
            <w:right w:val="none" w:sz="0" w:space="0" w:color="auto"/>
          </w:divBdr>
        </w:div>
        <w:div w:id="780496607">
          <w:marLeft w:val="360"/>
          <w:marRight w:val="0"/>
          <w:marTop w:val="200"/>
          <w:marBottom w:val="0"/>
          <w:divBdr>
            <w:top w:val="none" w:sz="0" w:space="0" w:color="auto"/>
            <w:left w:val="none" w:sz="0" w:space="0" w:color="auto"/>
            <w:bottom w:val="none" w:sz="0" w:space="0" w:color="auto"/>
            <w:right w:val="none" w:sz="0" w:space="0" w:color="auto"/>
          </w:divBdr>
        </w:div>
        <w:div w:id="493453154">
          <w:marLeft w:val="360"/>
          <w:marRight w:val="0"/>
          <w:marTop w:val="200"/>
          <w:marBottom w:val="0"/>
          <w:divBdr>
            <w:top w:val="none" w:sz="0" w:space="0" w:color="auto"/>
            <w:left w:val="none" w:sz="0" w:space="0" w:color="auto"/>
            <w:bottom w:val="none" w:sz="0" w:space="0" w:color="auto"/>
            <w:right w:val="none" w:sz="0" w:space="0" w:color="auto"/>
          </w:divBdr>
        </w:div>
      </w:divsChild>
    </w:div>
    <w:div w:id="1973630047">
      <w:bodyDiv w:val="1"/>
      <w:marLeft w:val="0"/>
      <w:marRight w:val="0"/>
      <w:marTop w:val="0"/>
      <w:marBottom w:val="0"/>
      <w:divBdr>
        <w:top w:val="none" w:sz="0" w:space="0" w:color="auto"/>
        <w:left w:val="none" w:sz="0" w:space="0" w:color="auto"/>
        <w:bottom w:val="none" w:sz="0" w:space="0" w:color="auto"/>
        <w:right w:val="none" w:sz="0" w:space="0" w:color="auto"/>
      </w:divBdr>
    </w:div>
    <w:div w:id="1981114381">
      <w:bodyDiv w:val="1"/>
      <w:marLeft w:val="0"/>
      <w:marRight w:val="0"/>
      <w:marTop w:val="0"/>
      <w:marBottom w:val="0"/>
      <w:divBdr>
        <w:top w:val="none" w:sz="0" w:space="0" w:color="auto"/>
        <w:left w:val="none" w:sz="0" w:space="0" w:color="auto"/>
        <w:bottom w:val="none" w:sz="0" w:space="0" w:color="auto"/>
        <w:right w:val="none" w:sz="0" w:space="0" w:color="auto"/>
      </w:divBdr>
    </w:div>
    <w:div w:id="1997758317">
      <w:bodyDiv w:val="1"/>
      <w:marLeft w:val="0"/>
      <w:marRight w:val="0"/>
      <w:marTop w:val="0"/>
      <w:marBottom w:val="0"/>
      <w:divBdr>
        <w:top w:val="none" w:sz="0" w:space="0" w:color="auto"/>
        <w:left w:val="none" w:sz="0" w:space="0" w:color="auto"/>
        <w:bottom w:val="none" w:sz="0" w:space="0" w:color="auto"/>
        <w:right w:val="none" w:sz="0" w:space="0" w:color="auto"/>
      </w:divBdr>
    </w:div>
    <w:div w:id="2056856725">
      <w:bodyDiv w:val="1"/>
      <w:marLeft w:val="0"/>
      <w:marRight w:val="0"/>
      <w:marTop w:val="0"/>
      <w:marBottom w:val="0"/>
      <w:divBdr>
        <w:top w:val="none" w:sz="0" w:space="0" w:color="auto"/>
        <w:left w:val="none" w:sz="0" w:space="0" w:color="auto"/>
        <w:bottom w:val="none" w:sz="0" w:space="0" w:color="auto"/>
        <w:right w:val="none" w:sz="0" w:space="0" w:color="auto"/>
      </w:divBdr>
    </w:div>
    <w:div w:id="2118211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BF2D71-5C5F-406B-9B76-E4F6BEBF9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22</Pages>
  <Words>4789</Words>
  <Characters>27302</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Alexandru Cretu (2113196)</cp:lastModifiedBy>
  <cp:revision>2</cp:revision>
  <dcterms:created xsi:type="dcterms:W3CDTF">2024-04-24T01:02:00Z</dcterms:created>
  <dcterms:modified xsi:type="dcterms:W3CDTF">2024-04-24T01:02:00Z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260a3ad41bf19a79378574f5143baedfd0a25f6fe8e42e9d9f2ead71b8dcae88</vt:lpwstr>
  </property>
</Properties>
</file>