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83E8F" w14:textId="59AE50D7" w:rsidR="00E70449" w:rsidRPr="002777AE" w:rsidRDefault="00485A4E" w:rsidP="002777AE">
      <w:pPr>
        <w:rPr>
          <w:rFonts w:cs="Arial"/>
        </w:rPr>
      </w:pPr>
      <w:r>
        <w:rPr>
          <w:rFonts w:cs="Arial"/>
          <w:b/>
          <w:bCs/>
        </w:rPr>
        <w:t xml:space="preserve">STUDENT </w:t>
      </w:r>
      <w:r w:rsidR="00E70449" w:rsidRPr="002777AE">
        <w:rPr>
          <w:rFonts w:cs="Arial"/>
          <w:b/>
          <w:bCs/>
        </w:rPr>
        <w:t>NAME:</w:t>
      </w:r>
      <w:r w:rsidR="00E70449" w:rsidRPr="002777AE">
        <w:rPr>
          <w:rFonts w:cs="Arial"/>
        </w:rPr>
        <w:t xml:space="preserve"> Juliet Harrison</w:t>
      </w:r>
    </w:p>
    <w:p w14:paraId="78E4DAAC" w14:textId="77777777" w:rsidR="00E70449" w:rsidRPr="002777AE" w:rsidRDefault="00E70449" w:rsidP="002777AE">
      <w:pPr>
        <w:rPr>
          <w:rFonts w:cs="Arial"/>
        </w:rPr>
      </w:pPr>
      <w:r w:rsidRPr="002777AE">
        <w:rPr>
          <w:rFonts w:cs="Arial"/>
          <w:b/>
          <w:bCs/>
        </w:rPr>
        <w:t>STUDENT ID</w:t>
      </w:r>
      <w:r w:rsidRPr="002777AE">
        <w:rPr>
          <w:rFonts w:cs="Arial"/>
        </w:rPr>
        <w:t>: 2541296</w:t>
      </w:r>
    </w:p>
    <w:p w14:paraId="7EA5F9E2" w14:textId="78585542" w:rsidR="00E70449" w:rsidRPr="002777AE" w:rsidRDefault="00E70449" w:rsidP="002777AE">
      <w:pPr>
        <w:rPr>
          <w:rFonts w:cs="Arial"/>
        </w:rPr>
      </w:pPr>
      <w:r w:rsidRPr="002777AE">
        <w:rPr>
          <w:rFonts w:cs="Arial"/>
          <w:b/>
          <w:bCs/>
        </w:rPr>
        <w:t>MODULE</w:t>
      </w:r>
      <w:r w:rsidRPr="002777AE">
        <w:rPr>
          <w:rFonts w:cs="Arial"/>
        </w:rPr>
        <w:t xml:space="preserve"> </w:t>
      </w:r>
      <w:r w:rsidR="00485A4E" w:rsidRPr="002777AE">
        <w:rPr>
          <w:rFonts w:cs="Arial"/>
          <w:b/>
          <w:bCs/>
        </w:rPr>
        <w:t xml:space="preserve">CODE: </w:t>
      </w:r>
      <w:r w:rsidR="00485A4E" w:rsidRPr="002777AE">
        <w:rPr>
          <w:rFonts w:cs="Arial"/>
        </w:rPr>
        <w:t>LCHS4003</w:t>
      </w:r>
    </w:p>
    <w:p w14:paraId="4070479E" w14:textId="001A5776" w:rsidR="00E70449" w:rsidRPr="002777AE" w:rsidRDefault="00E70449" w:rsidP="002777AE">
      <w:pPr>
        <w:rPr>
          <w:rFonts w:cs="Arial"/>
        </w:rPr>
      </w:pPr>
      <w:r w:rsidRPr="002777AE">
        <w:rPr>
          <w:rFonts w:cs="Arial"/>
          <w:b/>
          <w:bCs/>
        </w:rPr>
        <w:t>MODULE</w:t>
      </w:r>
      <w:r w:rsidR="00485A4E">
        <w:rPr>
          <w:rFonts w:cs="Arial"/>
          <w:b/>
          <w:bCs/>
        </w:rPr>
        <w:t xml:space="preserve"> TITLE:</w:t>
      </w:r>
      <w:r w:rsidRPr="002777AE">
        <w:rPr>
          <w:rFonts w:cs="Arial"/>
          <w:b/>
          <w:bCs/>
        </w:rPr>
        <w:t xml:space="preserve"> </w:t>
      </w:r>
      <w:r w:rsidR="00485A4E" w:rsidRPr="002777AE">
        <w:rPr>
          <w:rFonts w:cs="Arial"/>
        </w:rPr>
        <w:t>Introduction to Health and Social care</w:t>
      </w:r>
    </w:p>
    <w:p w14:paraId="55D2E40B" w14:textId="77777777" w:rsidR="00E70449" w:rsidRPr="002777AE" w:rsidRDefault="00E70449" w:rsidP="002777AE">
      <w:pPr>
        <w:rPr>
          <w:rFonts w:cs="Arial"/>
        </w:rPr>
      </w:pPr>
      <w:r w:rsidRPr="002777AE">
        <w:rPr>
          <w:rFonts w:cs="Arial"/>
          <w:b/>
          <w:bCs/>
          <w:lang w:val="en-GB"/>
        </w:rPr>
        <w:t xml:space="preserve">LECTURER’S NAME: </w:t>
      </w:r>
      <w:r w:rsidRPr="002777AE">
        <w:rPr>
          <w:rFonts w:cs="Arial"/>
          <w:lang w:val="en-GB"/>
        </w:rPr>
        <w:t>Debra Odeh</w:t>
      </w:r>
    </w:p>
    <w:p w14:paraId="16835663" w14:textId="722FACE7" w:rsidR="00E70449" w:rsidRPr="002777AE" w:rsidRDefault="00E70449" w:rsidP="002777AE">
      <w:pPr>
        <w:rPr>
          <w:rFonts w:cs="Arial"/>
        </w:rPr>
      </w:pPr>
      <w:r w:rsidRPr="002777AE">
        <w:rPr>
          <w:rFonts w:cs="Arial"/>
          <w:b/>
          <w:bCs/>
        </w:rPr>
        <w:t xml:space="preserve">ASSESSMENT TITLE: </w:t>
      </w:r>
      <w:r w:rsidR="00485A4E">
        <w:rPr>
          <w:rFonts w:cs="Arial"/>
        </w:rPr>
        <w:t>Component 1 (a mini report and essay)</w:t>
      </w:r>
    </w:p>
    <w:p w14:paraId="4D160F6C" w14:textId="1BE26D72" w:rsidR="00307082" w:rsidRPr="002777AE" w:rsidRDefault="00307082" w:rsidP="002777AE">
      <w:pPr>
        <w:rPr>
          <w:rFonts w:cs="Arial"/>
        </w:rPr>
      </w:pPr>
    </w:p>
    <w:p w14:paraId="137AB35A" w14:textId="43D280B3" w:rsidR="00E70449" w:rsidRPr="002777AE" w:rsidRDefault="00307082" w:rsidP="002777AE">
      <w:pPr>
        <w:rPr>
          <w:rFonts w:cs="Arial"/>
        </w:rPr>
      </w:pPr>
      <w:r w:rsidRPr="002777AE">
        <w:rPr>
          <w:rFonts w:cs="Arial"/>
          <w:lang w:val="en-US"/>
        </w:rPr>
        <w:br w:type="page"/>
      </w:r>
    </w:p>
    <w:p w14:paraId="49ABB9C4" w14:textId="049B9E63" w:rsidR="00203E2B" w:rsidRPr="002777AE" w:rsidRDefault="00203E2B" w:rsidP="002777AE">
      <w:pPr>
        <w:pStyle w:val="Heading1"/>
        <w:rPr>
          <w:rFonts w:cs="Arial"/>
          <w:sz w:val="22"/>
          <w:szCs w:val="22"/>
          <w:lang w:val="en-US"/>
        </w:rPr>
      </w:pPr>
      <w:bookmarkStart w:id="0" w:name="_Toc242061342"/>
      <w:r w:rsidRPr="002777AE">
        <w:rPr>
          <w:rFonts w:cs="Arial"/>
          <w:sz w:val="22"/>
          <w:szCs w:val="22"/>
          <w:lang w:val="en-US"/>
        </w:rPr>
        <w:lastRenderedPageBreak/>
        <w:t xml:space="preserve"> </w:t>
      </w:r>
      <w:r w:rsidR="00E204D5" w:rsidRPr="002777AE">
        <w:rPr>
          <w:rFonts w:cs="Arial"/>
          <w:sz w:val="22"/>
          <w:szCs w:val="22"/>
          <w:lang w:val="en-US"/>
        </w:rPr>
        <w:t xml:space="preserve">A </w:t>
      </w:r>
      <w:r w:rsidR="00BC140C" w:rsidRPr="002777AE">
        <w:rPr>
          <w:rFonts w:cs="Arial"/>
          <w:sz w:val="22"/>
          <w:szCs w:val="22"/>
          <w:lang w:val="en-US"/>
        </w:rPr>
        <w:t>mini-Report</w:t>
      </w:r>
      <w:r w:rsidRPr="002777AE">
        <w:rPr>
          <w:rFonts w:cs="Arial"/>
          <w:sz w:val="22"/>
          <w:szCs w:val="22"/>
          <w:lang w:val="en-US"/>
        </w:rPr>
        <w:t xml:space="preserve"> </w:t>
      </w:r>
      <w:r w:rsidR="00BC140C" w:rsidRPr="002777AE">
        <w:rPr>
          <w:rFonts w:cs="Arial"/>
          <w:sz w:val="22"/>
          <w:szCs w:val="22"/>
          <w:lang w:val="en-US"/>
        </w:rPr>
        <w:t xml:space="preserve">Addressing </w:t>
      </w:r>
      <w:r w:rsidRPr="002777AE">
        <w:rPr>
          <w:rFonts w:cs="Arial"/>
          <w:sz w:val="22"/>
          <w:szCs w:val="22"/>
          <w:lang w:val="en-US"/>
        </w:rPr>
        <w:t xml:space="preserve">Residential Care </w:t>
      </w:r>
      <w:r w:rsidR="00BC140C" w:rsidRPr="002777AE">
        <w:rPr>
          <w:rFonts w:cs="Arial"/>
          <w:sz w:val="22"/>
          <w:szCs w:val="22"/>
          <w:lang w:val="en-US"/>
        </w:rPr>
        <w:t>Homes in</w:t>
      </w:r>
      <w:r w:rsidRPr="002777AE">
        <w:rPr>
          <w:rFonts w:cs="Arial"/>
          <w:sz w:val="22"/>
          <w:szCs w:val="22"/>
          <w:lang w:val="en-US"/>
        </w:rPr>
        <w:t xml:space="preserve"> </w:t>
      </w:r>
      <w:bookmarkEnd w:id="0"/>
      <w:r w:rsidRPr="002777AE">
        <w:rPr>
          <w:rFonts w:cs="Arial"/>
          <w:sz w:val="22"/>
          <w:szCs w:val="22"/>
          <w:lang w:val="en-US"/>
        </w:rPr>
        <w:t>Telford</w:t>
      </w:r>
    </w:p>
    <w:p w14:paraId="302199C5" w14:textId="2528459C" w:rsidR="00E70449" w:rsidRPr="002777AE" w:rsidRDefault="00E70449" w:rsidP="002777AE">
      <w:pPr>
        <w:rPr>
          <w:rFonts w:cs="Arial"/>
        </w:rPr>
      </w:pPr>
    </w:p>
    <w:p w14:paraId="255F253A" w14:textId="1414FA54" w:rsidR="00E70449" w:rsidRPr="002777AE" w:rsidRDefault="00E70449" w:rsidP="002777AE">
      <w:pPr>
        <w:pStyle w:val="Heading1"/>
        <w:rPr>
          <w:rFonts w:cs="Arial"/>
          <w:sz w:val="22"/>
          <w:szCs w:val="22"/>
          <w:lang w:val="en-US"/>
        </w:rPr>
      </w:pPr>
    </w:p>
    <w:p w14:paraId="288048EB" w14:textId="7B4874C8" w:rsidR="00E70449" w:rsidRPr="002777AE" w:rsidRDefault="00E70449" w:rsidP="002777AE">
      <w:pPr>
        <w:spacing w:after="200"/>
        <w:jc w:val="left"/>
        <w:rPr>
          <w:rFonts w:cs="Arial"/>
          <w:lang w:val="en-US"/>
        </w:rPr>
      </w:pPr>
      <w:r w:rsidRPr="002777AE">
        <w:rPr>
          <w:rFonts w:cs="Arial"/>
          <w:b/>
          <w:bCs/>
          <w:lang w:val="en-US"/>
        </w:rPr>
        <w:t>To:</w:t>
      </w:r>
      <w:r w:rsidRPr="002777AE">
        <w:rPr>
          <w:rFonts w:cs="Arial"/>
          <w:lang w:val="en-US"/>
        </w:rPr>
        <w:t xml:space="preserve"> Councillor Paul Watling, Cabinet Member for Adult Care and Independent Living at Telford </w:t>
      </w:r>
      <w:r w:rsidR="0032487A" w:rsidRPr="002777AE">
        <w:rPr>
          <w:rFonts w:cs="Arial"/>
          <w:lang w:val="en-US"/>
        </w:rPr>
        <w:t>and</w:t>
      </w:r>
      <w:r w:rsidRPr="002777AE">
        <w:rPr>
          <w:rFonts w:cs="Arial"/>
          <w:lang w:val="en-US"/>
        </w:rPr>
        <w:t xml:space="preserve"> Wrekin Council.</w:t>
      </w:r>
    </w:p>
    <w:p w14:paraId="5C7A27C0" w14:textId="77777777" w:rsidR="00E70449" w:rsidRPr="002777AE" w:rsidRDefault="00E70449" w:rsidP="002777AE">
      <w:pPr>
        <w:spacing w:after="200"/>
        <w:jc w:val="left"/>
        <w:rPr>
          <w:rFonts w:cs="Arial"/>
          <w:lang w:val="en-US"/>
        </w:rPr>
      </w:pPr>
      <w:r w:rsidRPr="002777AE">
        <w:rPr>
          <w:rFonts w:cs="Arial"/>
          <w:b/>
          <w:bCs/>
          <w:lang w:val="en-US"/>
        </w:rPr>
        <w:t>Address:</w:t>
      </w:r>
      <w:r w:rsidRPr="002777AE">
        <w:rPr>
          <w:rFonts w:cs="Arial"/>
          <w:lang w:val="en-US"/>
        </w:rPr>
        <w:t xml:space="preserve"> Darby House, Lawn Central, Overdale, Telford, TF3 4JA</w:t>
      </w:r>
    </w:p>
    <w:p w14:paraId="5553DC6C" w14:textId="77777777" w:rsidR="00E70449" w:rsidRPr="002777AE" w:rsidRDefault="00E70449" w:rsidP="002777AE">
      <w:pPr>
        <w:spacing w:after="200"/>
        <w:jc w:val="left"/>
        <w:rPr>
          <w:rFonts w:cs="Arial"/>
          <w:lang w:val="en-US"/>
        </w:rPr>
      </w:pPr>
      <w:r w:rsidRPr="002777AE">
        <w:rPr>
          <w:rFonts w:cs="Arial"/>
          <w:b/>
          <w:bCs/>
          <w:lang w:val="en-US"/>
        </w:rPr>
        <w:t>Subject:</w:t>
      </w:r>
      <w:r w:rsidRPr="002777AE">
        <w:rPr>
          <w:rFonts w:cs="Arial"/>
          <w:lang w:val="en-US"/>
        </w:rPr>
        <w:t xml:space="preserve"> Addressing the Shortage of Residential Care Home Provision in Telford.</w:t>
      </w:r>
    </w:p>
    <w:p w14:paraId="0D3BF5C0" w14:textId="77777777" w:rsidR="00E70449" w:rsidRPr="002777AE" w:rsidRDefault="00E70449" w:rsidP="002777AE">
      <w:pPr>
        <w:spacing w:after="200"/>
        <w:jc w:val="left"/>
        <w:rPr>
          <w:rFonts w:cs="Arial"/>
          <w:lang w:val="en-US"/>
        </w:rPr>
      </w:pPr>
      <w:r w:rsidRPr="002777AE">
        <w:rPr>
          <w:rFonts w:cs="Arial"/>
          <w:b/>
          <w:bCs/>
          <w:lang w:val="en-US"/>
        </w:rPr>
        <w:t>Prepared by:</w:t>
      </w:r>
      <w:r w:rsidRPr="002777AE">
        <w:rPr>
          <w:rFonts w:cs="Arial"/>
          <w:lang w:val="en-US"/>
        </w:rPr>
        <w:t xml:space="preserve"> Juliet Harrison</w:t>
      </w:r>
    </w:p>
    <w:p w14:paraId="504F8A69" w14:textId="77777777" w:rsidR="00E70449" w:rsidRPr="002777AE" w:rsidRDefault="00E70449" w:rsidP="002777AE">
      <w:pPr>
        <w:spacing w:after="200"/>
        <w:jc w:val="left"/>
        <w:rPr>
          <w:rFonts w:cs="Arial"/>
          <w:lang w:val="en-US"/>
        </w:rPr>
      </w:pPr>
      <w:r w:rsidRPr="002777AE">
        <w:rPr>
          <w:rFonts w:cs="Arial"/>
          <w:b/>
          <w:bCs/>
          <w:lang w:val="en-US"/>
        </w:rPr>
        <w:t xml:space="preserve">Date: </w:t>
      </w:r>
      <w:r w:rsidRPr="002777AE">
        <w:rPr>
          <w:rFonts w:cs="Arial"/>
          <w:lang w:val="en-US"/>
        </w:rPr>
        <w:t>05/10/2026</w:t>
      </w:r>
    </w:p>
    <w:p w14:paraId="167DB8D0" w14:textId="77777777" w:rsidR="00E70449" w:rsidRPr="002777AE" w:rsidRDefault="00E70449" w:rsidP="002777AE">
      <w:pPr>
        <w:pStyle w:val="Heading2"/>
        <w:rPr>
          <w:rFonts w:cs="Arial"/>
          <w:sz w:val="22"/>
          <w:szCs w:val="22"/>
          <w:lang w:val="en-US"/>
        </w:rPr>
      </w:pPr>
      <w:bookmarkStart w:id="1" w:name="_Toc242061343"/>
      <w:r w:rsidRPr="002777AE">
        <w:rPr>
          <w:rFonts w:cs="Arial"/>
          <w:sz w:val="22"/>
          <w:szCs w:val="22"/>
          <w:lang w:val="en-US"/>
        </w:rPr>
        <w:t>Introduction</w:t>
      </w:r>
      <w:bookmarkEnd w:id="1"/>
    </w:p>
    <w:p w14:paraId="7027AECB" w14:textId="3E05968A" w:rsidR="00E70449" w:rsidRPr="002777AE" w:rsidRDefault="00E70449" w:rsidP="002777AE">
      <w:pPr>
        <w:rPr>
          <w:rFonts w:cs="Arial"/>
          <w:lang w:val="en-US"/>
        </w:rPr>
      </w:pPr>
      <w:r w:rsidRPr="002777AE">
        <w:rPr>
          <w:rFonts w:cs="Arial"/>
          <w:lang w:val="en-US"/>
        </w:rPr>
        <w:t xml:space="preserve">Residential aged care homes </w:t>
      </w:r>
      <w:r w:rsidR="00C77B32" w:rsidRPr="002777AE">
        <w:rPr>
          <w:rFonts w:cs="Arial"/>
          <w:lang w:val="en-US"/>
        </w:rPr>
        <w:t>are residential</w:t>
      </w:r>
      <w:r w:rsidRPr="002777AE">
        <w:rPr>
          <w:rFonts w:cs="Arial"/>
          <w:lang w:val="en-US"/>
        </w:rPr>
        <w:t xml:space="preserve"> facilities that offer a place to live, personal care, supervision and support to adults who are not able to safely live and care for themselves in their own home. They are especially vital for older people who have dementia, reduced mobility, a number of long-term conditions or limited informal support. Telford therefore needs adequate, accessible and good quality residential care provision to meet the changing population needs of the town.</w:t>
      </w:r>
    </w:p>
    <w:p w14:paraId="3D699A88" w14:textId="1CDF40D4" w:rsidR="00E70449" w:rsidRPr="002777AE" w:rsidRDefault="00E70449" w:rsidP="002777AE">
      <w:pPr>
        <w:rPr>
          <w:rFonts w:cs="Arial"/>
          <w:lang w:val="en-US"/>
        </w:rPr>
      </w:pPr>
      <w:r w:rsidRPr="002777AE">
        <w:rPr>
          <w:rFonts w:cs="Arial"/>
          <w:lang w:val="en-US"/>
        </w:rPr>
        <w:t>The Care Act</w:t>
      </w:r>
      <w:r w:rsidR="00404412" w:rsidRPr="002777AE">
        <w:rPr>
          <w:rFonts w:cs="Arial"/>
          <w:lang w:val="en-US"/>
        </w:rPr>
        <w:t>,</w:t>
      </w:r>
      <w:r w:rsidRPr="002777AE">
        <w:rPr>
          <w:rFonts w:cs="Arial"/>
          <w:lang w:val="en-US"/>
        </w:rPr>
        <w:t xml:space="preserve"> 2014 places a duty on local government to promote the wellbeing of individuals, to prevent or delay the need for care and support and to arrange for all individuals with care and support needs who are eligible for care and support </w:t>
      </w:r>
      <w:r w:rsidR="006F7BA9">
        <w:rPr>
          <w:rFonts w:cs="Arial"/>
          <w:lang w:val="en-US"/>
        </w:rPr>
        <w:t xml:space="preserve">to receive it </w:t>
      </w:r>
      <w:r w:rsidRPr="002777AE">
        <w:rPr>
          <w:rFonts w:cs="Arial"/>
          <w:lang w:val="en-US"/>
        </w:rPr>
        <w:t>(</w:t>
      </w:r>
      <w:r w:rsidR="00404412" w:rsidRPr="002777AE">
        <w:rPr>
          <w:rFonts w:cs="Arial"/>
          <w:lang w:val="en-US"/>
        </w:rPr>
        <w:t>Care Act,</w:t>
      </w:r>
      <w:r w:rsidRPr="002777AE">
        <w:rPr>
          <w:rFonts w:cs="Arial"/>
          <w:lang w:val="en-US"/>
        </w:rPr>
        <w:t xml:space="preserve"> 2014). This can mean that Telford Council cannot fulfil its broader responsibilities around wellbeing, choice, dignity and prevention as there are not enough beds that are suitable. Telford commissioning strategy acknowledges the need to develop a sustainable care market to meet current and future local </w:t>
      </w:r>
      <w:r w:rsidR="00E204D5" w:rsidRPr="002777AE">
        <w:rPr>
          <w:rFonts w:cs="Arial"/>
          <w:lang w:val="en-US"/>
        </w:rPr>
        <w:t>needs</w:t>
      </w:r>
      <w:r w:rsidRPr="002777AE">
        <w:rPr>
          <w:rFonts w:cs="Arial"/>
          <w:lang w:val="en-US"/>
        </w:rPr>
        <w:t xml:space="preserve"> (Telford </w:t>
      </w:r>
      <w:r w:rsidR="0032487A" w:rsidRPr="002777AE">
        <w:rPr>
          <w:rFonts w:cs="Arial"/>
          <w:lang w:val="en-US"/>
        </w:rPr>
        <w:t>and</w:t>
      </w:r>
      <w:r w:rsidRPr="002777AE">
        <w:rPr>
          <w:rFonts w:cs="Arial"/>
          <w:lang w:val="en-US"/>
        </w:rPr>
        <w:t xml:space="preserve"> Wrekin Council</w:t>
      </w:r>
      <w:r w:rsidR="00404412" w:rsidRPr="002777AE">
        <w:rPr>
          <w:rFonts w:cs="Arial"/>
          <w:lang w:val="en-US"/>
        </w:rPr>
        <w:t>,</w:t>
      </w:r>
      <w:r w:rsidRPr="002777AE">
        <w:rPr>
          <w:rFonts w:cs="Arial"/>
          <w:lang w:val="en-US"/>
        </w:rPr>
        <w:t xml:space="preserve"> 2025). </w:t>
      </w:r>
    </w:p>
    <w:p w14:paraId="175A25C1" w14:textId="77777777" w:rsidR="00E70449" w:rsidRPr="002777AE" w:rsidRDefault="00E70449" w:rsidP="002777AE">
      <w:pPr>
        <w:pStyle w:val="Heading2"/>
        <w:rPr>
          <w:rFonts w:cs="Arial"/>
          <w:sz w:val="22"/>
          <w:szCs w:val="22"/>
          <w:lang w:val="en-US"/>
        </w:rPr>
      </w:pPr>
      <w:r w:rsidRPr="002777AE">
        <w:rPr>
          <w:rFonts w:cs="Arial"/>
          <w:sz w:val="22"/>
          <w:szCs w:val="22"/>
          <w:lang w:val="en-US"/>
        </w:rPr>
        <w:t>Impact of the shortage on the community</w:t>
      </w:r>
    </w:p>
    <w:p w14:paraId="7867287D" w14:textId="7C5F951F" w:rsidR="00E70449" w:rsidRPr="002777AE" w:rsidRDefault="00E70449" w:rsidP="002777AE">
      <w:pPr>
        <w:rPr>
          <w:rFonts w:cs="Arial"/>
          <w:lang w:val="en-US"/>
        </w:rPr>
      </w:pPr>
      <w:r w:rsidRPr="002777AE">
        <w:rPr>
          <w:rFonts w:cs="Arial"/>
          <w:lang w:val="en-US"/>
        </w:rPr>
        <w:t xml:space="preserve">A lack of residential care provision may have serious implications for older people, families, the health services and the local authority. The </w:t>
      </w:r>
      <w:r w:rsidR="0075763C" w:rsidRPr="002777AE">
        <w:rPr>
          <w:rFonts w:cs="Arial"/>
          <w:lang w:val="en-US"/>
        </w:rPr>
        <w:t xml:space="preserve">Telford </w:t>
      </w:r>
      <w:r w:rsidRPr="002777AE">
        <w:rPr>
          <w:rFonts w:cs="Arial"/>
          <w:lang w:val="en-US"/>
        </w:rPr>
        <w:t xml:space="preserve">Council market position statement for older people's </w:t>
      </w:r>
      <w:r w:rsidR="00B34D6A" w:rsidRPr="002777AE">
        <w:rPr>
          <w:rFonts w:cs="Arial"/>
          <w:lang w:val="en-US"/>
        </w:rPr>
        <w:t>care home</w:t>
      </w:r>
      <w:r w:rsidRPr="002777AE">
        <w:rPr>
          <w:rFonts w:cs="Arial"/>
          <w:lang w:val="en-US"/>
        </w:rPr>
        <w:t xml:space="preserve"> provision suggests </w:t>
      </w:r>
      <w:r w:rsidR="006F7BA9" w:rsidRPr="002777AE">
        <w:rPr>
          <w:rFonts w:cs="Arial"/>
          <w:lang w:val="en-US"/>
        </w:rPr>
        <w:t>that</w:t>
      </w:r>
      <w:r w:rsidRPr="002777AE">
        <w:rPr>
          <w:rFonts w:cs="Arial"/>
          <w:lang w:val="en-US"/>
        </w:rPr>
        <w:t xml:space="preserve"> the provision will need to meet the growing and changing nature of demand (Talbot</w:t>
      </w:r>
      <w:r w:rsidR="00404412" w:rsidRPr="002777AE">
        <w:rPr>
          <w:rFonts w:cs="Arial"/>
          <w:lang w:val="en-US"/>
        </w:rPr>
        <w:t>,</w:t>
      </w:r>
      <w:r w:rsidRPr="002777AE">
        <w:rPr>
          <w:rFonts w:cs="Arial"/>
          <w:lang w:val="en-US"/>
        </w:rPr>
        <w:t xml:space="preserve"> 2025). People may not be moved despite growing </w:t>
      </w:r>
      <w:r w:rsidR="00C61A3B">
        <w:rPr>
          <w:rFonts w:cs="Arial"/>
          <w:lang w:val="en-US"/>
        </w:rPr>
        <w:t>weakness</w:t>
      </w:r>
      <w:r w:rsidRPr="002777AE">
        <w:rPr>
          <w:rFonts w:cs="Arial"/>
          <w:lang w:val="en-US"/>
        </w:rPr>
        <w:t xml:space="preserve">, isolation or the risk </w:t>
      </w:r>
      <w:r w:rsidR="00C61A3B" w:rsidRPr="002777AE">
        <w:rPr>
          <w:rFonts w:cs="Arial"/>
          <w:lang w:val="en-US"/>
        </w:rPr>
        <w:t>of</w:t>
      </w:r>
      <w:r w:rsidRPr="002777AE">
        <w:rPr>
          <w:rFonts w:cs="Arial"/>
          <w:lang w:val="en-US"/>
        </w:rPr>
        <w:t xml:space="preserve"> their safety, when suitable placements cannot be found.</w:t>
      </w:r>
    </w:p>
    <w:p w14:paraId="6B41E121" w14:textId="2B663B98" w:rsidR="003E25D2" w:rsidRPr="006F7BA9" w:rsidRDefault="00E70449" w:rsidP="006F7BA9">
      <w:pPr>
        <w:spacing w:after="200"/>
        <w:jc w:val="left"/>
        <w:rPr>
          <w:rFonts w:eastAsiaTheme="majorEastAsia" w:cs="Arial"/>
          <w:color w:val="365F91" w:themeColor="accent1" w:themeShade="BF"/>
          <w:lang w:val="en-US"/>
        </w:rPr>
      </w:pPr>
      <w:r w:rsidRPr="002777AE">
        <w:rPr>
          <w:rFonts w:cs="Arial"/>
          <w:lang w:val="en-US"/>
        </w:rPr>
        <w:t xml:space="preserve">This is contrary to the wellbeing principle in section 1 of the Care Act 2014 which states that the wellbeing of the individual must be considered, in relation to personal dignity, physical </w:t>
      </w:r>
      <w:r w:rsidRPr="002777AE">
        <w:rPr>
          <w:rFonts w:cs="Arial"/>
          <w:lang w:val="en-US"/>
        </w:rPr>
        <w:lastRenderedPageBreak/>
        <w:t>and mental health, protection from abuse and neglect, control over their day-to-day life and</w:t>
      </w:r>
      <w:r w:rsidR="006F7BA9">
        <w:rPr>
          <w:rFonts w:eastAsiaTheme="majorEastAsia" w:cs="Arial"/>
          <w:color w:val="365F91" w:themeColor="accent1" w:themeShade="BF"/>
          <w:lang w:val="en-US"/>
        </w:rPr>
        <w:t xml:space="preserve"> </w:t>
      </w:r>
      <w:r w:rsidR="003E25D2" w:rsidRPr="002777AE">
        <w:rPr>
          <w:rFonts w:cs="Arial"/>
          <w:lang w:val="en-US"/>
        </w:rPr>
        <w:t>participation in family and community life (</w:t>
      </w:r>
      <w:r w:rsidR="00E204D5" w:rsidRPr="002777AE">
        <w:rPr>
          <w:rFonts w:cs="Arial"/>
          <w:lang w:val="en-US"/>
        </w:rPr>
        <w:t>Care Act,</w:t>
      </w:r>
      <w:r w:rsidR="003E25D2" w:rsidRPr="002777AE">
        <w:rPr>
          <w:rFonts w:cs="Arial"/>
          <w:lang w:val="en-US"/>
        </w:rPr>
        <w:t xml:space="preserve"> 2014). Residential care should be treated as more than just a place to stay; it should be a vital tool in supporting wellbeing when independent living is not suitable.</w:t>
      </w:r>
    </w:p>
    <w:p w14:paraId="119EB7AA" w14:textId="3DE9100E" w:rsidR="003E25D2" w:rsidRPr="002777AE" w:rsidRDefault="003E25D2" w:rsidP="002777AE">
      <w:pPr>
        <w:rPr>
          <w:rFonts w:cs="Arial"/>
          <w:lang w:val="en-US"/>
        </w:rPr>
      </w:pPr>
      <w:r w:rsidRPr="002777AE">
        <w:rPr>
          <w:rFonts w:cs="Arial"/>
          <w:lang w:val="en-US"/>
        </w:rPr>
        <w:t>Workforce pressures remain a key issue for adult social care and recruitment and retention continue to be a key part of the sustainability of provision nationally (Department of Health and Social Care</w:t>
      </w:r>
      <w:r w:rsidR="00E204D5" w:rsidRPr="002777AE">
        <w:rPr>
          <w:rFonts w:cs="Arial"/>
          <w:lang w:val="en-US"/>
        </w:rPr>
        <w:t>,</w:t>
      </w:r>
      <w:r w:rsidRPr="002777AE">
        <w:rPr>
          <w:rFonts w:cs="Arial"/>
          <w:lang w:val="en-US"/>
        </w:rPr>
        <w:t xml:space="preserve"> 2025). The Care Quality Commission (2024) also points to ongoing challenges for accessing adult social care, and to pressures that impact those seeking access to care and support. Increase in bed numbers alone therefore would be insufficient as it would only be a partial answer if there were not capacity, quality and sustainability of providers.</w:t>
      </w:r>
    </w:p>
    <w:p w14:paraId="6A2BEF48" w14:textId="77777777" w:rsidR="00C77B32" w:rsidRPr="002777AE" w:rsidRDefault="003E25D2" w:rsidP="002777AE">
      <w:pPr>
        <w:pStyle w:val="Heading2"/>
        <w:rPr>
          <w:rFonts w:cs="Arial"/>
          <w:sz w:val="22"/>
          <w:szCs w:val="22"/>
          <w:lang w:val="en-US"/>
        </w:rPr>
      </w:pPr>
      <w:r w:rsidRPr="002777AE">
        <w:rPr>
          <w:rFonts w:cs="Arial"/>
          <w:sz w:val="22"/>
          <w:szCs w:val="22"/>
          <w:lang w:val="en-US"/>
        </w:rPr>
        <w:t>Recommended response</w:t>
      </w:r>
    </w:p>
    <w:p w14:paraId="3EDF1CA4" w14:textId="105A82A4" w:rsidR="00C61A3B" w:rsidRPr="00C61A3B" w:rsidRDefault="00CF1731" w:rsidP="00C61A3B">
      <w:pPr>
        <w:pStyle w:val="Heading2"/>
        <w:rPr>
          <w:rFonts w:cs="Arial"/>
          <w:color w:val="000000" w:themeColor="text1"/>
          <w:sz w:val="22"/>
          <w:szCs w:val="22"/>
          <w:lang w:val="en-US"/>
        </w:rPr>
      </w:pPr>
      <w:r w:rsidRPr="002777AE">
        <w:rPr>
          <w:rFonts w:cs="Arial"/>
          <w:color w:val="000000" w:themeColor="text1"/>
          <w:sz w:val="22"/>
          <w:szCs w:val="22"/>
          <w:lang w:val="en-US"/>
        </w:rPr>
        <w:t xml:space="preserve">The Council's market shaping duties under the Care Act should be exercised to analyse the demand, capacity, waiting times, specialist provision and likely demographic need for the neighbourhood on a regular basis. The next step should be to commission services where there are the biggest gaps, such as </w:t>
      </w:r>
      <w:r w:rsidR="00B34D6A" w:rsidRPr="002777AE">
        <w:rPr>
          <w:rFonts w:cs="Arial"/>
          <w:color w:val="000000" w:themeColor="text1"/>
          <w:sz w:val="22"/>
          <w:szCs w:val="22"/>
          <w:lang w:val="en-US"/>
        </w:rPr>
        <w:t>provisions</w:t>
      </w:r>
      <w:r w:rsidRPr="002777AE">
        <w:rPr>
          <w:rFonts w:cs="Arial"/>
          <w:color w:val="000000" w:themeColor="text1"/>
          <w:sz w:val="22"/>
          <w:szCs w:val="22"/>
          <w:lang w:val="en-US"/>
        </w:rPr>
        <w:t xml:space="preserve"> able to support dementia, complex needs and culturally diverse communities. This would help to prioritize such resources based on evidence instead of reacting only as capacity is reaching crisis level.</w:t>
      </w:r>
    </w:p>
    <w:p w14:paraId="2AF9E041" w14:textId="0AE85C12" w:rsidR="00CF1731" w:rsidRPr="002777AE" w:rsidRDefault="00CF1731" w:rsidP="002777AE">
      <w:pPr>
        <w:rPr>
          <w:rFonts w:cs="Arial"/>
          <w:lang w:val="en-US"/>
        </w:rPr>
      </w:pPr>
      <w:r w:rsidRPr="002777AE">
        <w:rPr>
          <w:rFonts w:cs="Arial"/>
          <w:lang w:val="en-US"/>
        </w:rPr>
        <w:t xml:space="preserve">Second, provider sustainability needs to be achieved through longer-term commissioning deals and increased provider partnership working with care-home providers. </w:t>
      </w:r>
      <w:r w:rsidR="00BC140C" w:rsidRPr="002777AE">
        <w:rPr>
          <w:rFonts w:cs="Arial"/>
          <w:lang w:val="en-US"/>
        </w:rPr>
        <w:t xml:space="preserve">Telford </w:t>
      </w:r>
      <w:r w:rsidRPr="002777AE">
        <w:rPr>
          <w:rFonts w:cs="Arial"/>
          <w:lang w:val="en-US"/>
        </w:rPr>
        <w:t xml:space="preserve">Council (2025) highlights capacity planning and identifying barriers to capacity growth as an aspect of commissioning strategy and market development, therefore providers are required to be part of this. </w:t>
      </w:r>
      <w:r w:rsidR="0010139D" w:rsidRPr="002777AE">
        <w:rPr>
          <w:rFonts w:cs="Arial"/>
          <w:lang w:val="en-US"/>
        </w:rPr>
        <w:t xml:space="preserve">Fee-setting should account for staffing, training and operational pressures to maintain care </w:t>
      </w:r>
      <w:r w:rsidRPr="002777AE">
        <w:rPr>
          <w:rFonts w:cs="Arial"/>
          <w:lang w:val="en-US"/>
        </w:rPr>
        <w:t>quality.</w:t>
      </w:r>
    </w:p>
    <w:p w14:paraId="4F1CDE20" w14:textId="4966CEA7" w:rsidR="00CF1731" w:rsidRPr="002777AE" w:rsidRDefault="00CF1731" w:rsidP="002777AE">
      <w:pPr>
        <w:rPr>
          <w:rFonts w:cs="Arial"/>
          <w:lang w:val="en-US"/>
        </w:rPr>
      </w:pPr>
      <w:r w:rsidRPr="002777AE">
        <w:rPr>
          <w:rFonts w:cs="Arial"/>
          <w:lang w:val="en-US"/>
        </w:rPr>
        <w:t xml:space="preserve">Third, </w:t>
      </w:r>
      <w:r w:rsidR="00C77B32" w:rsidRPr="002777AE">
        <w:rPr>
          <w:rFonts w:cs="Arial"/>
          <w:lang w:val="en-US"/>
        </w:rPr>
        <w:t>t</w:t>
      </w:r>
      <w:r w:rsidRPr="002777AE">
        <w:rPr>
          <w:rFonts w:cs="Arial"/>
          <w:lang w:val="en-US"/>
        </w:rPr>
        <w:t>he Council must collaborate with providers, colleges and health partners to enhance recruitment, training, career development and retention. The national workforce survey highlights the importance of workforce supply as a key component of social-care capacity (Department of Health and Social Care</w:t>
      </w:r>
      <w:r w:rsidR="00E204D5" w:rsidRPr="002777AE">
        <w:rPr>
          <w:rFonts w:cs="Arial"/>
          <w:lang w:val="en-US"/>
        </w:rPr>
        <w:t>,</w:t>
      </w:r>
      <w:r w:rsidRPr="002777AE">
        <w:rPr>
          <w:rFonts w:cs="Arial"/>
          <w:lang w:val="en-US"/>
        </w:rPr>
        <w:t xml:space="preserve"> 2025). Capacity and quality would be enhanced by investment in dementia care, medication support and safeguarding and person centred practice.</w:t>
      </w:r>
    </w:p>
    <w:p w14:paraId="0CEACC56" w14:textId="77777777" w:rsidR="00CF1731" w:rsidRPr="002777AE" w:rsidRDefault="003E25D2" w:rsidP="006B4DC1">
      <w:pPr>
        <w:pStyle w:val="Heading1"/>
        <w:rPr>
          <w:lang w:val="en-US"/>
        </w:rPr>
      </w:pPr>
      <w:r w:rsidRPr="006B4DC1">
        <w:rPr>
          <w:sz w:val="22"/>
          <w:szCs w:val="22"/>
          <w:lang w:val="en-US"/>
        </w:rPr>
        <w:t>Conclusion</w:t>
      </w:r>
    </w:p>
    <w:p w14:paraId="721ACCD5" w14:textId="79A36C11" w:rsidR="00163744" w:rsidRPr="002777AE" w:rsidRDefault="00CF1731" w:rsidP="002777AE">
      <w:pPr>
        <w:rPr>
          <w:rFonts w:cs="Arial"/>
          <w:lang w:val="en-US"/>
        </w:rPr>
      </w:pPr>
      <w:r w:rsidRPr="002777AE">
        <w:rPr>
          <w:rFonts w:cs="Arial"/>
          <w:lang w:val="en-US"/>
        </w:rPr>
        <w:t xml:space="preserve">The lack of residential care in </w:t>
      </w:r>
      <w:r w:rsidR="002B6223" w:rsidRPr="002777AE">
        <w:rPr>
          <w:rFonts w:cs="Arial"/>
          <w:lang w:val="en-US"/>
        </w:rPr>
        <w:t>Telford</w:t>
      </w:r>
      <w:r w:rsidRPr="002777AE">
        <w:rPr>
          <w:rFonts w:cs="Arial"/>
          <w:lang w:val="en-US"/>
        </w:rPr>
        <w:t xml:space="preserve"> puts the wellbeing of individual children and young people, and of family carers, and the health and social-care system at risk. Creating more beds is not enough for a sustainable response. There is a need for </w:t>
      </w:r>
      <w:r w:rsidR="002B6223" w:rsidRPr="002777AE">
        <w:rPr>
          <w:rFonts w:cs="Arial"/>
          <w:lang w:val="en-US"/>
        </w:rPr>
        <w:t>Telford</w:t>
      </w:r>
      <w:r w:rsidRPr="002777AE">
        <w:rPr>
          <w:rFonts w:cs="Arial"/>
          <w:lang w:val="en-US"/>
        </w:rPr>
        <w:t xml:space="preserve"> Council to bring together evidence-led market shaping, sustainable commissioning, workforce development, </w:t>
      </w:r>
      <w:r w:rsidRPr="002777AE">
        <w:rPr>
          <w:rFonts w:cs="Arial"/>
          <w:lang w:val="en-US"/>
        </w:rPr>
        <w:lastRenderedPageBreak/>
        <w:t>specialist capacity and preventive services. This would better meet the principles of the Care Act 2014</w:t>
      </w:r>
      <w:r w:rsidR="00C61A3B">
        <w:rPr>
          <w:rFonts w:cs="Arial"/>
          <w:lang w:val="en-US"/>
        </w:rPr>
        <w:t>.</w:t>
      </w:r>
    </w:p>
    <w:p w14:paraId="145C0C54" w14:textId="0BD3FBDE" w:rsidR="00CF1731" w:rsidRPr="002777AE" w:rsidRDefault="00DC5632" w:rsidP="002777AE">
      <w:pPr>
        <w:spacing w:after="200"/>
        <w:jc w:val="left"/>
        <w:rPr>
          <w:rFonts w:cs="Arial"/>
          <w:b/>
          <w:bCs/>
          <w:lang w:val="en-US"/>
        </w:rPr>
      </w:pPr>
      <w:r w:rsidRPr="002777AE">
        <w:rPr>
          <w:rFonts w:cs="Arial"/>
          <w:lang w:val="en-US"/>
        </w:rPr>
        <w:br w:type="page"/>
      </w:r>
      <w:r w:rsidR="00CF1731" w:rsidRPr="002777AE">
        <w:rPr>
          <w:rFonts w:cs="Arial"/>
          <w:lang w:val="en-US"/>
        </w:rPr>
        <w:lastRenderedPageBreak/>
        <w:t xml:space="preserve"> </w:t>
      </w:r>
      <w:r w:rsidR="00186FC0" w:rsidRPr="002777AE">
        <w:rPr>
          <w:rFonts w:cs="Arial"/>
          <w:b/>
          <w:bCs/>
          <w:lang w:val="en-US"/>
        </w:rPr>
        <w:t>PHARMACY SERVICES</w:t>
      </w:r>
    </w:p>
    <w:p w14:paraId="5F47C648" w14:textId="77777777" w:rsidR="00186FC0" w:rsidRPr="002777AE" w:rsidRDefault="00186FC0" w:rsidP="002777AE">
      <w:pPr>
        <w:spacing w:after="200"/>
        <w:jc w:val="left"/>
        <w:rPr>
          <w:rFonts w:eastAsiaTheme="majorEastAsia" w:cs="Arial"/>
          <w:b/>
          <w:bCs/>
          <w:color w:val="365F91" w:themeColor="accent1" w:themeShade="BF"/>
          <w:lang w:val="en-US"/>
        </w:rPr>
      </w:pPr>
    </w:p>
    <w:p w14:paraId="6AFBE775" w14:textId="30C29CE9" w:rsidR="00FC37AE" w:rsidRPr="002777AE" w:rsidRDefault="00FC37AE" w:rsidP="002777AE">
      <w:pPr>
        <w:pStyle w:val="Heading2"/>
        <w:rPr>
          <w:rFonts w:cs="Arial"/>
          <w:color w:val="000000" w:themeColor="text1"/>
          <w:sz w:val="22"/>
          <w:szCs w:val="22"/>
          <w:lang w:val="en-US"/>
        </w:rPr>
      </w:pPr>
      <w:r w:rsidRPr="002777AE">
        <w:rPr>
          <w:rFonts w:cs="Arial"/>
          <w:color w:val="000000" w:themeColor="text1"/>
          <w:sz w:val="22"/>
          <w:szCs w:val="22"/>
          <w:lang w:val="en-US"/>
        </w:rPr>
        <w:t>Pharmacy Services play a vital role in the delivery of primary healthcare in England by providing access to medicines, professional advice and clinical treatments. This essay will explore the origin, historical development, current functions and significance of community pharmacy services in improving individuals’ health and quality of life</w:t>
      </w:r>
      <w:r w:rsidR="00B30765" w:rsidRPr="002777AE">
        <w:rPr>
          <w:rFonts w:cs="Arial"/>
          <w:sz w:val="22"/>
          <w:szCs w:val="22"/>
          <w:lang w:val="en-US"/>
        </w:rPr>
        <w:t xml:space="preserve"> </w:t>
      </w:r>
      <w:r w:rsidR="00B30765" w:rsidRPr="002777AE">
        <w:rPr>
          <w:rFonts w:cs="Arial"/>
          <w:color w:val="000000" w:themeColor="text1"/>
          <w:sz w:val="22"/>
          <w:szCs w:val="22"/>
          <w:lang w:val="en-US"/>
        </w:rPr>
        <w:t>with particular reference to the National Health Service</w:t>
      </w:r>
      <w:r w:rsidR="00DB09C4" w:rsidRPr="002777AE">
        <w:rPr>
          <w:rFonts w:cs="Arial"/>
          <w:color w:val="000000" w:themeColor="text1"/>
          <w:sz w:val="22"/>
          <w:szCs w:val="22"/>
          <w:lang w:val="en-US"/>
        </w:rPr>
        <w:t xml:space="preserve"> Pharmacy First Scheme.</w:t>
      </w:r>
      <w:r w:rsidR="00215AB0" w:rsidRPr="002777AE">
        <w:rPr>
          <w:rFonts w:cs="Arial"/>
          <w:color w:val="000000" w:themeColor="text1"/>
          <w:sz w:val="22"/>
          <w:szCs w:val="22"/>
          <w:lang w:val="en-US"/>
        </w:rPr>
        <w:t xml:space="preserve"> The National Health Service Pharmacy First scheme is a recent programme aiming to improve the speed and accessibility of </w:t>
      </w:r>
      <w:r w:rsidR="0065249B" w:rsidRPr="002777AE">
        <w:rPr>
          <w:rFonts w:cs="Arial"/>
          <w:color w:val="000000" w:themeColor="text1"/>
          <w:sz w:val="22"/>
          <w:szCs w:val="22"/>
          <w:lang w:val="en-US"/>
        </w:rPr>
        <w:t>treatments (</w:t>
      </w:r>
      <w:r w:rsidR="00215AB0" w:rsidRPr="002777AE">
        <w:rPr>
          <w:rFonts w:cs="Arial"/>
          <w:color w:val="000000" w:themeColor="text1"/>
          <w:sz w:val="22"/>
          <w:szCs w:val="22"/>
          <w:lang w:val="en-US"/>
        </w:rPr>
        <w:t>National Health Service England 2024a)</w:t>
      </w:r>
      <w:r w:rsidR="001915DC">
        <w:rPr>
          <w:rFonts w:cs="Arial"/>
          <w:color w:val="000000" w:themeColor="text1"/>
          <w:sz w:val="22"/>
          <w:szCs w:val="22"/>
          <w:lang w:val="en-US"/>
        </w:rPr>
        <w:t>.</w:t>
      </w:r>
    </w:p>
    <w:p w14:paraId="26CD6D39" w14:textId="77777777" w:rsidR="00DB09C4" w:rsidRPr="002777AE" w:rsidRDefault="00DB09C4" w:rsidP="002777AE">
      <w:pPr>
        <w:rPr>
          <w:rFonts w:cs="Arial"/>
          <w:lang w:val="en-US"/>
        </w:rPr>
      </w:pPr>
    </w:p>
    <w:p w14:paraId="2EBC67B1" w14:textId="55472ECB" w:rsidR="00186FC0" w:rsidRPr="002777AE" w:rsidRDefault="006959C5" w:rsidP="002777AE">
      <w:pPr>
        <w:rPr>
          <w:rFonts w:cs="Arial"/>
          <w:lang w:val="en-US"/>
        </w:rPr>
      </w:pPr>
      <w:r w:rsidRPr="002777AE">
        <w:rPr>
          <w:rFonts w:cs="Arial"/>
          <w:lang w:val="en-US"/>
        </w:rPr>
        <w:t>The</w:t>
      </w:r>
      <w:r w:rsidR="00186FC0" w:rsidRPr="002777AE">
        <w:rPr>
          <w:rFonts w:cs="Arial"/>
          <w:lang w:val="en-US"/>
        </w:rPr>
        <w:t xml:space="preserve"> establishment of pharmacy services was based on the necessity to safely prepare, compound and supply medication to individuals with illness. Medicines used to be made by specialist practitioners by hand but as medicine science emerged and regulations became </w:t>
      </w:r>
      <w:r w:rsidR="00120FED" w:rsidRPr="002777AE">
        <w:rPr>
          <w:rFonts w:cs="Arial"/>
          <w:lang w:val="en-US"/>
        </w:rPr>
        <w:t>stricter</w:t>
      </w:r>
      <w:r w:rsidR="00186FC0" w:rsidRPr="002777AE">
        <w:rPr>
          <w:rFonts w:cs="Arial"/>
          <w:lang w:val="en-US"/>
        </w:rPr>
        <w:t xml:space="preserve">, the profession became more organised. </w:t>
      </w:r>
    </w:p>
    <w:p w14:paraId="0CE2BE08" w14:textId="61CE762A" w:rsidR="00186FC0" w:rsidRPr="002777AE" w:rsidRDefault="006959C5" w:rsidP="002777AE">
      <w:pPr>
        <w:rPr>
          <w:rFonts w:cs="Arial"/>
          <w:lang w:val="en-US"/>
        </w:rPr>
      </w:pPr>
      <w:r w:rsidRPr="002777AE">
        <w:rPr>
          <w:rFonts w:cs="Arial"/>
          <w:lang w:val="en-US"/>
        </w:rPr>
        <w:t>Secondly</w:t>
      </w:r>
      <w:r w:rsidR="00662795">
        <w:rPr>
          <w:rFonts w:cs="Arial"/>
          <w:lang w:val="en-US"/>
        </w:rPr>
        <w:t>,</w:t>
      </w:r>
      <w:r w:rsidRPr="002777AE">
        <w:rPr>
          <w:rFonts w:cs="Arial"/>
          <w:lang w:val="en-US"/>
        </w:rPr>
        <w:t xml:space="preserve"> t</w:t>
      </w:r>
      <w:r w:rsidR="00186FC0" w:rsidRPr="002777AE">
        <w:rPr>
          <w:rFonts w:cs="Arial"/>
          <w:lang w:val="en-US"/>
        </w:rPr>
        <w:t>he biggest change came in 1948 when the National Health Service was formed, and community pharmacists joined the national services for providing prescribed medicines to the population. Pharmacists' role in medicine preparation was increasingly reduced over the following decades as the pharmaceutical industry progressed; dispensing manufactured medicines, giving advice to patients and ensuring safe use of medicines became more of the pharmacists' role.</w:t>
      </w:r>
    </w:p>
    <w:p w14:paraId="71A0EC61" w14:textId="5A22B6CC" w:rsidR="00186FC0" w:rsidRPr="002777AE" w:rsidRDefault="00186FC0" w:rsidP="002777AE">
      <w:pPr>
        <w:rPr>
          <w:rFonts w:cs="Arial"/>
          <w:lang w:val="en-US"/>
        </w:rPr>
      </w:pPr>
      <w:r w:rsidRPr="002777AE">
        <w:rPr>
          <w:rFonts w:cs="Arial"/>
          <w:lang w:val="en-US"/>
        </w:rPr>
        <w:t xml:space="preserve">National policy has more recently been towards encouraging pharmacies to take on a more clinical role than solely dispensing. Community pharmacies today are part of the Community Pharmacy Contractual Framework which influences </w:t>
      </w:r>
      <w:r w:rsidR="00583321" w:rsidRPr="002777AE">
        <w:rPr>
          <w:rFonts w:cs="Arial"/>
          <w:lang w:val="en-US"/>
        </w:rPr>
        <w:t>National Health Service</w:t>
      </w:r>
      <w:r w:rsidRPr="002777AE">
        <w:rPr>
          <w:rFonts w:cs="Arial"/>
          <w:lang w:val="en-US"/>
        </w:rPr>
        <w:t xml:space="preserve"> funding and commissioned services (Balogun &amp; Harker, 2026). </w:t>
      </w:r>
    </w:p>
    <w:p w14:paraId="01D49770" w14:textId="45993D46" w:rsidR="00C44478" w:rsidRPr="002777AE" w:rsidRDefault="00DB09C4" w:rsidP="002777AE">
      <w:pPr>
        <w:rPr>
          <w:rFonts w:cs="Arial"/>
          <w:lang w:val="en-US"/>
        </w:rPr>
      </w:pPr>
      <w:r w:rsidRPr="002777AE">
        <w:rPr>
          <w:rFonts w:cs="Arial"/>
          <w:lang w:val="en-US"/>
        </w:rPr>
        <w:t xml:space="preserve"> </w:t>
      </w:r>
    </w:p>
    <w:p w14:paraId="7C566606" w14:textId="7955C0AF" w:rsidR="00CA078D" w:rsidRPr="002777AE" w:rsidRDefault="006959C5" w:rsidP="002777AE">
      <w:pPr>
        <w:rPr>
          <w:rFonts w:cs="Arial"/>
          <w:lang w:val="en-US"/>
        </w:rPr>
      </w:pPr>
      <w:r w:rsidRPr="002777AE">
        <w:rPr>
          <w:rFonts w:cs="Arial"/>
          <w:lang w:val="en-US"/>
        </w:rPr>
        <w:t xml:space="preserve">The current functions </w:t>
      </w:r>
      <w:r w:rsidR="00583321" w:rsidRPr="002777AE">
        <w:rPr>
          <w:rFonts w:cs="Arial"/>
          <w:lang w:val="en-US"/>
        </w:rPr>
        <w:t xml:space="preserve">of </w:t>
      </w:r>
      <w:r w:rsidR="005F7F3F" w:rsidRPr="002777AE">
        <w:rPr>
          <w:rFonts w:cs="Arial"/>
          <w:lang w:val="en-US"/>
        </w:rPr>
        <w:t>community pharmacies</w:t>
      </w:r>
      <w:r w:rsidR="00583321" w:rsidRPr="002777AE">
        <w:rPr>
          <w:rFonts w:cs="Arial"/>
          <w:lang w:val="en-US"/>
        </w:rPr>
        <w:t xml:space="preserve"> are to</w:t>
      </w:r>
      <w:r w:rsidR="005F7F3F" w:rsidRPr="002777AE">
        <w:rPr>
          <w:rFonts w:cs="Arial"/>
          <w:lang w:val="en-US"/>
        </w:rPr>
        <w:t xml:space="preserve"> fulfil </w:t>
      </w:r>
      <w:r w:rsidR="00186FC0" w:rsidRPr="002777AE">
        <w:rPr>
          <w:rFonts w:cs="Arial"/>
          <w:lang w:val="en-US"/>
        </w:rPr>
        <w:t>medicine</w:t>
      </w:r>
      <w:r w:rsidR="005F7F3F" w:rsidRPr="002777AE">
        <w:rPr>
          <w:rFonts w:cs="Arial"/>
          <w:lang w:val="en-US"/>
        </w:rPr>
        <w:t>-related activities</w:t>
      </w:r>
      <w:r w:rsidR="00B34D6A" w:rsidRPr="002777AE">
        <w:rPr>
          <w:rFonts w:cs="Arial"/>
          <w:lang w:val="en-US"/>
        </w:rPr>
        <w:t>,</w:t>
      </w:r>
      <w:r w:rsidR="005F7F3F" w:rsidRPr="002777AE">
        <w:rPr>
          <w:rFonts w:cs="Arial"/>
          <w:lang w:val="en-US"/>
        </w:rPr>
        <w:t xml:space="preserve"> preventive and clinical services.  </w:t>
      </w:r>
      <w:r w:rsidR="00FB09C8" w:rsidRPr="002777AE">
        <w:rPr>
          <w:rFonts w:cs="Arial"/>
          <w:lang w:val="en-US"/>
        </w:rPr>
        <w:t>A</w:t>
      </w:r>
      <w:r w:rsidR="005F7F3F" w:rsidRPr="002777AE">
        <w:rPr>
          <w:rFonts w:cs="Arial"/>
          <w:lang w:val="en-US"/>
        </w:rPr>
        <w:t xml:space="preserve">ctivities include </w:t>
      </w:r>
      <w:r w:rsidR="00120FED" w:rsidRPr="002777AE">
        <w:rPr>
          <w:rFonts w:cs="Arial"/>
          <w:lang w:val="en-US"/>
        </w:rPr>
        <w:t>dispensing prescriptions</w:t>
      </w:r>
      <w:r w:rsidR="005F7F3F" w:rsidRPr="002777AE">
        <w:rPr>
          <w:rFonts w:cs="Arial"/>
          <w:lang w:val="en-US"/>
        </w:rPr>
        <w:t>, giving advice on medicines, assisting with safe medicine use and helping patients to deal with minor illnesses. Pharmacy First also allows pharmacists to offer consultations and, when clinically suitable, dispense prescription only medicines for specific conditions (N</w:t>
      </w:r>
      <w:r w:rsidR="00583321" w:rsidRPr="002777AE">
        <w:rPr>
          <w:rFonts w:cs="Arial"/>
          <w:lang w:val="en-US"/>
        </w:rPr>
        <w:t>ational Health Service</w:t>
      </w:r>
      <w:r w:rsidR="005F7F3F" w:rsidRPr="002777AE">
        <w:rPr>
          <w:rFonts w:cs="Arial"/>
          <w:lang w:val="en-US"/>
        </w:rPr>
        <w:t xml:space="preserve"> England</w:t>
      </w:r>
      <w:r w:rsidR="00186FC0" w:rsidRPr="002777AE">
        <w:rPr>
          <w:rFonts w:cs="Arial"/>
          <w:lang w:val="en-US"/>
        </w:rPr>
        <w:t>,</w:t>
      </w:r>
      <w:r w:rsidR="005F7F3F" w:rsidRPr="002777AE">
        <w:rPr>
          <w:rFonts w:cs="Arial"/>
          <w:lang w:val="en-US"/>
        </w:rPr>
        <w:t xml:space="preserve"> 2024a).</w:t>
      </w:r>
    </w:p>
    <w:p w14:paraId="4E29D4D5" w14:textId="773275F5" w:rsidR="005F7F3F" w:rsidRPr="002777AE" w:rsidRDefault="005F7F3F" w:rsidP="002777AE">
      <w:pPr>
        <w:rPr>
          <w:rFonts w:cs="Arial"/>
          <w:lang w:val="en-US"/>
        </w:rPr>
      </w:pPr>
      <w:r w:rsidRPr="002777AE">
        <w:rPr>
          <w:rFonts w:cs="Arial"/>
          <w:lang w:val="en-US"/>
        </w:rPr>
        <w:lastRenderedPageBreak/>
        <w:t xml:space="preserve">The Pharmacy Contraception Service is an example of how community </w:t>
      </w:r>
      <w:r w:rsidR="002421D6" w:rsidRPr="002777AE">
        <w:rPr>
          <w:rFonts w:cs="Arial"/>
          <w:lang w:val="en-US"/>
        </w:rPr>
        <w:t>pharmacists help</w:t>
      </w:r>
      <w:r w:rsidRPr="002777AE">
        <w:rPr>
          <w:rFonts w:cs="Arial"/>
          <w:lang w:val="en-US"/>
        </w:rPr>
        <w:t xml:space="preserve"> to improve access to contraception, highlighting the role of pharmacy in improving access to preventive and reproductive healthcare (N</w:t>
      </w:r>
      <w:r w:rsidR="00583321" w:rsidRPr="002777AE">
        <w:rPr>
          <w:rFonts w:cs="Arial"/>
          <w:lang w:val="en-US"/>
        </w:rPr>
        <w:t>ational Health Service</w:t>
      </w:r>
      <w:r w:rsidRPr="002777AE">
        <w:rPr>
          <w:rFonts w:cs="Arial"/>
          <w:lang w:val="en-US"/>
        </w:rPr>
        <w:t xml:space="preserve"> England</w:t>
      </w:r>
      <w:r w:rsidR="006F7BA9">
        <w:rPr>
          <w:rFonts w:cs="Arial"/>
          <w:lang w:val="en-US"/>
        </w:rPr>
        <w:t>,</w:t>
      </w:r>
      <w:r w:rsidRPr="002777AE">
        <w:rPr>
          <w:rFonts w:cs="Arial"/>
          <w:lang w:val="en-US"/>
        </w:rPr>
        <w:t xml:space="preserve"> 2025a).  N</w:t>
      </w:r>
      <w:r w:rsidR="00D718DA" w:rsidRPr="002777AE">
        <w:rPr>
          <w:rFonts w:cs="Arial"/>
          <w:lang w:val="en-US"/>
        </w:rPr>
        <w:t xml:space="preserve">ational Health Service </w:t>
      </w:r>
      <w:r w:rsidRPr="002777AE">
        <w:rPr>
          <w:rFonts w:cs="Arial"/>
          <w:lang w:val="en-US"/>
        </w:rPr>
        <w:t>developments around G</w:t>
      </w:r>
      <w:r w:rsidR="00D718DA" w:rsidRPr="002777AE">
        <w:rPr>
          <w:rFonts w:cs="Arial"/>
          <w:lang w:val="en-US"/>
        </w:rPr>
        <w:t xml:space="preserve">eneral Practitioner </w:t>
      </w:r>
      <w:r w:rsidRPr="002777AE">
        <w:rPr>
          <w:rFonts w:cs="Arial"/>
          <w:lang w:val="en-US"/>
        </w:rPr>
        <w:t>Connect and recording patient information can help to promote continuity by helping information that is captured when patients consult their pharmacists to be more visible throughout the wider health system (N</w:t>
      </w:r>
      <w:r w:rsidR="00D718DA" w:rsidRPr="002777AE">
        <w:rPr>
          <w:rFonts w:cs="Arial"/>
          <w:lang w:val="en-US"/>
        </w:rPr>
        <w:t>ational Health Service</w:t>
      </w:r>
      <w:r w:rsidRPr="002777AE">
        <w:rPr>
          <w:rFonts w:cs="Arial"/>
          <w:lang w:val="en-US"/>
        </w:rPr>
        <w:t xml:space="preserve"> England</w:t>
      </w:r>
      <w:r w:rsidR="006F7BA9">
        <w:rPr>
          <w:rFonts w:cs="Arial"/>
          <w:lang w:val="en-US"/>
        </w:rPr>
        <w:t>,</w:t>
      </w:r>
      <w:r w:rsidRPr="002777AE">
        <w:rPr>
          <w:rFonts w:cs="Arial"/>
          <w:lang w:val="en-US"/>
        </w:rPr>
        <w:t xml:space="preserve"> 2025b).</w:t>
      </w:r>
    </w:p>
    <w:p w14:paraId="57DC020F" w14:textId="64AEA2F6" w:rsidR="00CA078D" w:rsidRPr="002777AE" w:rsidRDefault="00583321" w:rsidP="002777AE">
      <w:pPr>
        <w:rPr>
          <w:rFonts w:cs="Arial"/>
          <w:lang w:val="en-US"/>
        </w:rPr>
      </w:pPr>
      <w:r w:rsidRPr="002777AE">
        <w:rPr>
          <w:rFonts w:cs="Arial"/>
          <w:lang w:val="en-US"/>
        </w:rPr>
        <w:t xml:space="preserve"> Again, p</w:t>
      </w:r>
      <w:r w:rsidR="005F7F3F" w:rsidRPr="002777AE">
        <w:rPr>
          <w:rFonts w:cs="Arial"/>
          <w:lang w:val="en-US"/>
        </w:rPr>
        <w:t xml:space="preserve">atients </w:t>
      </w:r>
      <w:r w:rsidR="00FB09C8" w:rsidRPr="002777AE">
        <w:rPr>
          <w:rFonts w:cs="Arial"/>
          <w:lang w:val="en-US"/>
        </w:rPr>
        <w:t>may</w:t>
      </w:r>
      <w:r w:rsidR="005F7F3F" w:rsidRPr="002777AE">
        <w:rPr>
          <w:rFonts w:cs="Arial"/>
          <w:lang w:val="en-US"/>
        </w:rPr>
        <w:t xml:space="preserve"> see a pharmacist without having to book an appointment with their G</w:t>
      </w:r>
      <w:r w:rsidR="00D718DA" w:rsidRPr="002777AE">
        <w:rPr>
          <w:rFonts w:cs="Arial"/>
          <w:lang w:val="en-US"/>
        </w:rPr>
        <w:t>eneral Practitioner</w:t>
      </w:r>
      <w:r w:rsidR="005F7F3F" w:rsidRPr="002777AE">
        <w:rPr>
          <w:rFonts w:cs="Arial"/>
          <w:lang w:val="en-US"/>
        </w:rPr>
        <w:t xml:space="preserve">, unlike numerous planned health care services. Pharmacy </w:t>
      </w:r>
      <w:r w:rsidR="008F44AE" w:rsidRPr="002777AE">
        <w:rPr>
          <w:rFonts w:cs="Arial"/>
          <w:lang w:val="en-US"/>
        </w:rPr>
        <w:t>First therefore</w:t>
      </w:r>
      <w:r w:rsidR="005F7F3F" w:rsidRPr="002777AE">
        <w:rPr>
          <w:rFonts w:cs="Arial"/>
          <w:lang w:val="en-US"/>
        </w:rPr>
        <w:t xml:space="preserve"> </w:t>
      </w:r>
      <w:r w:rsidR="002421D6" w:rsidRPr="002777AE">
        <w:rPr>
          <w:rFonts w:cs="Arial"/>
          <w:lang w:val="en-US"/>
        </w:rPr>
        <w:t>facilitates</w:t>
      </w:r>
      <w:r w:rsidR="005F7F3F" w:rsidRPr="002777AE">
        <w:rPr>
          <w:rFonts w:cs="Arial"/>
          <w:lang w:val="en-US"/>
        </w:rPr>
        <w:t xml:space="preserve"> earlier treatments</w:t>
      </w:r>
      <w:r w:rsidR="001915DC">
        <w:rPr>
          <w:rFonts w:cs="Arial"/>
          <w:lang w:val="en-US"/>
        </w:rPr>
        <w:t>, gives advice</w:t>
      </w:r>
      <w:r w:rsidR="005F7F3F" w:rsidRPr="002777AE">
        <w:rPr>
          <w:rFonts w:cs="Arial"/>
          <w:lang w:val="en-US"/>
        </w:rPr>
        <w:t xml:space="preserve"> and </w:t>
      </w:r>
      <w:r w:rsidR="002421D6" w:rsidRPr="002777AE">
        <w:rPr>
          <w:rFonts w:cs="Arial"/>
          <w:lang w:val="en-US"/>
        </w:rPr>
        <w:t>enables</w:t>
      </w:r>
      <w:r w:rsidR="005F7F3F" w:rsidRPr="002777AE">
        <w:rPr>
          <w:rFonts w:cs="Arial"/>
          <w:lang w:val="en-US"/>
        </w:rPr>
        <w:t xml:space="preserve"> capacity in G</w:t>
      </w:r>
      <w:r w:rsidR="00D718DA" w:rsidRPr="002777AE">
        <w:rPr>
          <w:rFonts w:cs="Arial"/>
          <w:lang w:val="en-US"/>
        </w:rPr>
        <w:t>eneral Practitioner</w:t>
      </w:r>
      <w:r w:rsidR="005F7F3F" w:rsidRPr="002777AE">
        <w:rPr>
          <w:rFonts w:cs="Arial"/>
          <w:lang w:val="en-US"/>
        </w:rPr>
        <w:t xml:space="preserve"> to be directed towards patients who need medical assessment.  </w:t>
      </w:r>
    </w:p>
    <w:p w14:paraId="0AB8E91E" w14:textId="65E42FBD" w:rsidR="005F7F3F" w:rsidRPr="002777AE" w:rsidRDefault="005F7F3F" w:rsidP="002777AE">
      <w:pPr>
        <w:rPr>
          <w:rFonts w:cs="Arial"/>
          <w:lang w:val="en-US"/>
        </w:rPr>
      </w:pPr>
      <w:r w:rsidRPr="002777AE">
        <w:rPr>
          <w:rFonts w:cs="Arial"/>
          <w:lang w:val="en-US"/>
        </w:rPr>
        <w:t>The effectiveness of expanded clinical services depends on the pharmacy's capacity to staff, consult, train, fund and have access to patient information. In England, over a thousand pharmacies were shut down, leaving 10,526 pharmacies at the end of February 2026 from 11,609 in February 2016 (Balogun and Harker</w:t>
      </w:r>
      <w:r w:rsidR="006F7BA9">
        <w:rPr>
          <w:rFonts w:cs="Arial"/>
          <w:lang w:val="en-US"/>
        </w:rPr>
        <w:t>,</w:t>
      </w:r>
      <w:r w:rsidRPr="002777AE">
        <w:rPr>
          <w:rFonts w:cs="Arial"/>
          <w:lang w:val="en-US"/>
        </w:rPr>
        <w:t xml:space="preserve"> 2026). This generates a significant paradox: whilst Pharmacists are having to take on more responsibilities for policy development, other parts of the community-pharmacy network are facing workforce and funding challenges.</w:t>
      </w:r>
    </w:p>
    <w:p w14:paraId="4DEEE5C6" w14:textId="547F81A2" w:rsidR="00D71B6D" w:rsidRPr="002777AE" w:rsidRDefault="00D71B6D" w:rsidP="002777AE">
      <w:pPr>
        <w:rPr>
          <w:rFonts w:cs="Arial"/>
          <w:lang w:val="en-US"/>
        </w:rPr>
      </w:pPr>
    </w:p>
    <w:p w14:paraId="52C48608" w14:textId="30C3A8E3" w:rsidR="00D71B6D" w:rsidRPr="002777AE" w:rsidRDefault="006959C5" w:rsidP="002777AE">
      <w:pPr>
        <w:rPr>
          <w:rFonts w:cs="Arial"/>
          <w:lang w:val="en-US"/>
        </w:rPr>
      </w:pPr>
      <w:r w:rsidRPr="002777AE">
        <w:rPr>
          <w:rFonts w:cs="Arial"/>
          <w:lang w:val="en-US"/>
        </w:rPr>
        <w:t>The significance in enhancing the quality of life of service users include the following.</w:t>
      </w:r>
      <w:r w:rsidR="00D71B6D" w:rsidRPr="002777AE">
        <w:rPr>
          <w:rFonts w:cs="Arial"/>
          <w:lang w:val="en-US"/>
        </w:rPr>
        <w:t xml:space="preserve"> </w:t>
      </w:r>
      <w:r w:rsidRPr="002777AE">
        <w:rPr>
          <w:rFonts w:cs="Arial"/>
          <w:lang w:val="en-US"/>
        </w:rPr>
        <w:t xml:space="preserve">Firstly, pharmacy services </w:t>
      </w:r>
      <w:r w:rsidR="00D71B6D" w:rsidRPr="002777AE">
        <w:rPr>
          <w:rFonts w:cs="Arial"/>
          <w:lang w:val="en-US"/>
        </w:rPr>
        <w:t>can offer early treatment before symptoms get worse for minor illnesses. Pharmacy First was developed to provide patients with quicker, more convenient access to take steps toward treatment, and to ensure that G</w:t>
      </w:r>
      <w:r w:rsidR="00D718DA" w:rsidRPr="002777AE">
        <w:rPr>
          <w:rFonts w:cs="Arial"/>
          <w:lang w:val="en-US"/>
        </w:rPr>
        <w:t>eneral Practitioner</w:t>
      </w:r>
      <w:r w:rsidR="00D71B6D" w:rsidRPr="002777AE">
        <w:rPr>
          <w:rFonts w:cs="Arial"/>
          <w:lang w:val="en-US"/>
        </w:rPr>
        <w:t xml:space="preserve"> capacity is used to assess patients who need medical attention.</w:t>
      </w:r>
    </w:p>
    <w:p w14:paraId="5856B3DA" w14:textId="77777777" w:rsidR="00D71B6D" w:rsidRPr="002777AE" w:rsidRDefault="00D71B6D" w:rsidP="002777AE">
      <w:pPr>
        <w:rPr>
          <w:rFonts w:cs="Arial"/>
          <w:lang w:val="en-US"/>
        </w:rPr>
      </w:pPr>
      <w:r w:rsidRPr="002777AE">
        <w:rPr>
          <w:rFonts w:cs="Arial"/>
          <w:lang w:val="en-US"/>
        </w:rPr>
        <w:t xml:space="preserve">Secondly, pharmacy services play a role in medicine use safety. Individuals with chronic conditions might require multiple medicines daily. Information on dosage, side effects, interactions, and adherence can support individuals to better manage their health, thereby minimizing preventable medicine-related harm. </w:t>
      </w:r>
    </w:p>
    <w:p w14:paraId="113E8EF6" w14:textId="0DE45168" w:rsidR="00D71B6D" w:rsidRPr="002777AE" w:rsidRDefault="00025720" w:rsidP="002777AE">
      <w:pPr>
        <w:rPr>
          <w:rFonts w:cs="Arial"/>
          <w:lang w:val="en-US"/>
        </w:rPr>
      </w:pPr>
      <w:r w:rsidRPr="002777AE">
        <w:rPr>
          <w:rFonts w:cs="Arial"/>
          <w:lang w:val="en-US"/>
        </w:rPr>
        <w:t>Lastly</w:t>
      </w:r>
      <w:r w:rsidR="00D71B6D" w:rsidRPr="002777AE">
        <w:rPr>
          <w:rFonts w:cs="Arial"/>
          <w:lang w:val="en-US"/>
        </w:rPr>
        <w:t>, advice</w:t>
      </w:r>
      <w:r w:rsidR="004A3FFA" w:rsidRPr="002777AE">
        <w:rPr>
          <w:rFonts w:cs="Arial"/>
          <w:lang w:val="en-US"/>
        </w:rPr>
        <w:t>,</w:t>
      </w:r>
      <w:r w:rsidR="00D71B6D" w:rsidRPr="002777AE">
        <w:rPr>
          <w:rFonts w:cs="Arial"/>
          <w:lang w:val="en-US"/>
        </w:rPr>
        <w:t xml:space="preserve"> contraception and other public-health services can be provided by a pharmacy to serve this purpose as well as to promote a healthier lifestyle. </w:t>
      </w:r>
    </w:p>
    <w:p w14:paraId="33A35987" w14:textId="77777777" w:rsidR="00120FED" w:rsidRPr="002777AE" w:rsidRDefault="00120FED" w:rsidP="002777AE">
      <w:pPr>
        <w:rPr>
          <w:rFonts w:cs="Arial"/>
          <w:lang w:val="en-US"/>
        </w:rPr>
      </w:pPr>
    </w:p>
    <w:p w14:paraId="6E0731B7" w14:textId="07E0147A" w:rsidR="00CF1731" w:rsidRPr="002777AE" w:rsidRDefault="00120FED" w:rsidP="002777AE">
      <w:pPr>
        <w:rPr>
          <w:rFonts w:eastAsiaTheme="majorEastAsia" w:cs="Arial"/>
          <w:color w:val="365F91" w:themeColor="accent1" w:themeShade="BF"/>
          <w:lang w:val="en-US"/>
        </w:rPr>
      </w:pPr>
      <w:r w:rsidRPr="002777AE">
        <w:rPr>
          <w:rFonts w:cs="Arial"/>
          <w:lang w:val="en-US"/>
        </w:rPr>
        <w:t xml:space="preserve">To conclude, </w:t>
      </w:r>
      <w:r w:rsidR="005F7F3F" w:rsidRPr="002777AE">
        <w:rPr>
          <w:rFonts w:cs="Arial"/>
          <w:lang w:val="en-US"/>
        </w:rPr>
        <w:t xml:space="preserve">Community pharmacy in England has transformed from being a very medicine supply-centred service to being more and more part of the clinical service that Primary Care </w:t>
      </w:r>
      <w:r w:rsidR="005F7F3F" w:rsidRPr="002777AE">
        <w:rPr>
          <w:rFonts w:cs="Arial"/>
          <w:lang w:val="en-US"/>
        </w:rPr>
        <w:lastRenderedPageBreak/>
        <w:t>provides. This ongoing change is illustrated by the introduction of Pharmacy First and enhanced information sharing and contraception services. Such services can enhance quality of life by enabling easy access to treatment, medicines support, prevention and early access to professional advice. However, changing life circumstances such as staffing shortages and decreasing financial support for pharmacies are at risk to impact equity. Being successful in the future requires not just new services, but pharmacy health systems to be able to provide them safely and reliably; which means having the workforce, infrastructure and funding that will allow them to do so.</w:t>
      </w:r>
      <w:r w:rsidR="00CF1731" w:rsidRPr="002777AE">
        <w:rPr>
          <w:rFonts w:cs="Arial"/>
          <w:lang w:val="en-US"/>
        </w:rPr>
        <w:br w:type="page"/>
      </w:r>
    </w:p>
    <w:p w14:paraId="0438A604" w14:textId="064DB436" w:rsidR="00C84E8D" w:rsidRDefault="00163744" w:rsidP="00D060E4">
      <w:pPr>
        <w:pStyle w:val="Heading1"/>
        <w:rPr>
          <w:lang w:val="en-US"/>
        </w:rPr>
      </w:pPr>
      <w:r w:rsidRPr="00D060E4">
        <w:rPr>
          <w:sz w:val="22"/>
          <w:szCs w:val="22"/>
          <w:lang w:val="en-US"/>
        </w:rPr>
        <w:lastRenderedPageBreak/>
        <w:t>References</w:t>
      </w:r>
    </w:p>
    <w:p w14:paraId="7CF92478" w14:textId="77777777" w:rsidR="00163744" w:rsidRDefault="00163744" w:rsidP="00DC5632">
      <w:pPr>
        <w:ind w:left="720" w:hanging="720"/>
        <w:rPr>
          <w:rFonts w:ascii="Times New Roman" w:hAnsi="Times New Roman"/>
        </w:rPr>
      </w:pPr>
      <w:r>
        <w:t xml:space="preserve">Balogun, B &amp; Harker, R 2026, </w:t>
      </w:r>
      <w:r>
        <w:rPr>
          <w:i/>
          <w:iCs/>
        </w:rPr>
        <w:t>Community pharmacy in England - House of Commons Library</w:t>
      </w:r>
      <w:r>
        <w:t>, House of Commons Library, viewed 5 October 2026, &lt;https://commonslibrary.parliament.uk/research-briefings/cbp-9854/&gt;.</w:t>
      </w:r>
    </w:p>
    <w:p w14:paraId="7CF9127D" w14:textId="0A0FE4BD" w:rsidR="00163744" w:rsidRDefault="00120FED" w:rsidP="00DC5632">
      <w:pPr>
        <w:ind w:left="720" w:hanging="720"/>
      </w:pPr>
      <w:r>
        <w:t>Telford and Wrekin</w:t>
      </w:r>
      <w:r w:rsidR="00163744">
        <w:t xml:space="preserve"> Council 2025, </w:t>
      </w:r>
      <w:r w:rsidR="00163744">
        <w:rPr>
          <w:i/>
          <w:iCs/>
        </w:rPr>
        <w:t xml:space="preserve">Market position statements | commissioning strategies | </w:t>
      </w:r>
      <w:r>
        <w:rPr>
          <w:i/>
          <w:iCs/>
        </w:rPr>
        <w:t>Telford and Wrekin</w:t>
      </w:r>
      <w:r w:rsidR="00163744">
        <w:rPr>
          <w:i/>
          <w:iCs/>
        </w:rPr>
        <w:t xml:space="preserve"> Council</w:t>
      </w:r>
      <w:r w:rsidR="00163744">
        <w:t xml:space="preserve">, </w:t>
      </w:r>
      <w:r>
        <w:t>Telford</w:t>
      </w:r>
      <w:r w:rsidR="00163744">
        <w:t>.gov.uk, viewed 5 October 2026, &lt;https://www.</w:t>
      </w:r>
      <w:r>
        <w:t>telford</w:t>
      </w:r>
      <w:r w:rsidR="00163744">
        <w:t>.gov.uk/info/50173/information_for_care_providers/2669/commissioning_strategies/2&gt;.</w:t>
      </w:r>
    </w:p>
    <w:p w14:paraId="7A475232" w14:textId="77777777" w:rsidR="00163744" w:rsidRDefault="00163744" w:rsidP="00DC5632">
      <w:pPr>
        <w:ind w:left="720" w:hanging="720"/>
      </w:pPr>
      <w:r>
        <w:t xml:space="preserve">Care Quality Commission 2024, </w:t>
      </w:r>
      <w:r>
        <w:rPr>
          <w:i/>
          <w:iCs/>
        </w:rPr>
        <w:t>Adult Social Care - Care Quality Commission</w:t>
      </w:r>
      <w:r>
        <w:t>, Cqc.org.uk, viewed 5 October 2026, &lt;https://www.cqc.org.uk/publications/major-report/state-care/2024-2025/access/asc&gt;.</w:t>
      </w:r>
    </w:p>
    <w:p w14:paraId="1D29540F" w14:textId="77777777" w:rsidR="00163744" w:rsidRDefault="00163744" w:rsidP="00DC5632">
      <w:pPr>
        <w:ind w:left="720" w:hanging="720"/>
      </w:pPr>
      <w:r>
        <w:t xml:space="preserve">Department of Health and Social Care 2025, </w:t>
      </w:r>
      <w:r>
        <w:rPr>
          <w:i/>
          <w:iCs/>
        </w:rPr>
        <w:t>Adult social care workforce survey: April 2025</w:t>
      </w:r>
      <w:r>
        <w:t>, GOV.UK, viewed 5 October 2026, &lt;https://www.gov.uk/government/statistics/adult-social-care-workforce-survey-april-2025&gt;.</w:t>
      </w:r>
    </w:p>
    <w:p w14:paraId="558A7BB8" w14:textId="77777777" w:rsidR="00163744" w:rsidRDefault="00163744" w:rsidP="00DC5632">
      <w:pPr>
        <w:ind w:left="720" w:hanging="720"/>
      </w:pPr>
      <w:r>
        <w:t xml:space="preserve">Great Britain 2014, </w:t>
      </w:r>
      <w:r>
        <w:rPr>
          <w:i/>
          <w:iCs/>
        </w:rPr>
        <w:t>Care act 2014</w:t>
      </w:r>
      <w:r>
        <w:t>, Legislation.gov.uk, viewed 5 October 2026, &lt;https://www.legislation.gov.uk/ukpga/2014/23/contents&gt;.</w:t>
      </w:r>
    </w:p>
    <w:p w14:paraId="3CB92B7E" w14:textId="77777777" w:rsidR="00163744" w:rsidRDefault="00163744" w:rsidP="00DC5632">
      <w:pPr>
        <w:ind w:left="720" w:hanging="720"/>
      </w:pPr>
      <w:r>
        <w:t xml:space="preserve">NHS England 2023, </w:t>
      </w:r>
      <w:r>
        <w:rPr>
          <w:i/>
          <w:iCs/>
        </w:rPr>
        <w:t>NHS England » community pharmacy advanced service specification: NHS pharmacy first service</w:t>
      </w:r>
      <w:r>
        <w:t>, www.england.nhs.uk, viewed 5 October 2026, &lt;https://www.england.nhs.uk/publication/community-pharmacy-advanced-service-specification-nhs-pharmacy-first-service/&gt;.</w:t>
      </w:r>
    </w:p>
    <w:p w14:paraId="26C65EF6" w14:textId="4916A84B" w:rsidR="00163744" w:rsidRDefault="00DC5632" w:rsidP="00DC5632">
      <w:pPr>
        <w:ind w:left="720" w:hanging="720"/>
      </w:pPr>
      <w:r>
        <w:t>NHS</w:t>
      </w:r>
      <w:r w:rsidR="00163744">
        <w:t xml:space="preserve"> </w:t>
      </w:r>
      <w:r w:rsidRPr="005F7F3F">
        <w:rPr>
          <w:lang w:val="en-US"/>
        </w:rPr>
        <w:t>England</w:t>
      </w:r>
      <w:r>
        <w:t xml:space="preserve"> </w:t>
      </w:r>
      <w:r w:rsidR="00163744">
        <w:t xml:space="preserve">2024a, </w:t>
      </w:r>
      <w:r w:rsidR="00163744">
        <w:rPr>
          <w:i/>
          <w:iCs/>
        </w:rPr>
        <w:t>NHS England » launch of NHS Pharmacy First Advanced Service</w:t>
      </w:r>
      <w:r w:rsidR="00163744">
        <w:t>, www.england.nhs.uk, viewed 5 October 2026, &lt;https://www.england.nhs.uk/long-read/launch-of-nhs-pharmacy-first-advanced-service/&gt;.</w:t>
      </w:r>
    </w:p>
    <w:p w14:paraId="2335C335" w14:textId="7E005EA6" w:rsidR="00163744" w:rsidRDefault="00DC5632" w:rsidP="00DC5632">
      <w:pPr>
        <w:ind w:left="720" w:hanging="720"/>
      </w:pPr>
      <w:r>
        <w:t>NHS</w:t>
      </w:r>
      <w:r w:rsidR="00163744">
        <w:t xml:space="preserve"> </w:t>
      </w:r>
      <w:r w:rsidRPr="005F7F3F">
        <w:rPr>
          <w:lang w:val="en-US"/>
        </w:rPr>
        <w:t>England</w:t>
      </w:r>
      <w:r>
        <w:t xml:space="preserve"> </w:t>
      </w:r>
      <w:r w:rsidR="00163744">
        <w:t xml:space="preserve">2024b, </w:t>
      </w:r>
      <w:r w:rsidR="00163744">
        <w:rPr>
          <w:i/>
          <w:iCs/>
        </w:rPr>
        <w:t>NHS England » update on the pharmacy first service</w:t>
      </w:r>
      <w:r w:rsidR="00163744">
        <w:t>, www.england.nhs.uk, viewed 5 October 2026, &lt;https://www.england.nhs.uk/long-read/update-on-the-pharmacy-first-service/&gt;.</w:t>
      </w:r>
    </w:p>
    <w:p w14:paraId="608E98CD" w14:textId="6B4E6C5B" w:rsidR="00163744" w:rsidRDefault="00DC5632" w:rsidP="00DC5632">
      <w:pPr>
        <w:ind w:left="720" w:hanging="720"/>
      </w:pPr>
      <w:r>
        <w:t>NHS</w:t>
      </w:r>
      <w:r w:rsidR="00163744">
        <w:t xml:space="preserve"> </w:t>
      </w:r>
      <w:r w:rsidRPr="005F7F3F">
        <w:rPr>
          <w:lang w:val="en-US"/>
        </w:rPr>
        <w:t>England</w:t>
      </w:r>
      <w:r>
        <w:t xml:space="preserve"> </w:t>
      </w:r>
      <w:r w:rsidR="00163744">
        <w:t xml:space="preserve">2025a, </w:t>
      </w:r>
      <w:r w:rsidR="00163744">
        <w:rPr>
          <w:i/>
          <w:iCs/>
        </w:rPr>
        <w:t>NHS England » NHS pharmacy Contraception Service</w:t>
      </w:r>
      <w:r w:rsidR="00163744">
        <w:t>, www.england.nhs.uk, viewed 5 October 2026, &lt;https://www.england.nhs.uk/primary-care/pharmacy/pharmacy-services/nhs-pharmacy-contraception-service/&gt;.</w:t>
      </w:r>
    </w:p>
    <w:p w14:paraId="5988D46D" w14:textId="1F5980B7" w:rsidR="00163744" w:rsidRDefault="00DC5632" w:rsidP="00DC5632">
      <w:pPr>
        <w:ind w:left="720" w:hanging="720"/>
      </w:pPr>
      <w:r>
        <w:t>NHS</w:t>
      </w:r>
      <w:r w:rsidR="00163744">
        <w:t xml:space="preserve"> </w:t>
      </w:r>
      <w:r w:rsidRPr="005F7F3F">
        <w:rPr>
          <w:lang w:val="en-US"/>
        </w:rPr>
        <w:t>England</w:t>
      </w:r>
      <w:r>
        <w:t xml:space="preserve"> </w:t>
      </w:r>
      <w:r w:rsidR="00163744">
        <w:t xml:space="preserve">2025b, </w:t>
      </w:r>
      <w:r w:rsidR="00163744">
        <w:rPr>
          <w:i/>
          <w:iCs/>
        </w:rPr>
        <w:t>Website filtered</w:t>
      </w:r>
      <w:r w:rsidR="00163744">
        <w:t>, England.nhs.uk, viewed 5 October 2026, &lt;https://www.england.nhs.uk/long-read/gp-connect-update-record-faqs/&gt;.</w:t>
      </w:r>
    </w:p>
    <w:p w14:paraId="714A3F46" w14:textId="77777777" w:rsidR="00163744" w:rsidRDefault="00163744" w:rsidP="00DC5632">
      <w:pPr>
        <w:ind w:left="720" w:hanging="720"/>
      </w:pPr>
      <w:r>
        <w:lastRenderedPageBreak/>
        <w:t xml:space="preserve">Talbot, S 2025, </w:t>
      </w:r>
      <w:r>
        <w:rPr>
          <w:i/>
          <w:iCs/>
        </w:rPr>
        <w:t>Market position statement 2025 – older adult care homes</w:t>
      </w:r>
      <w:r>
        <w:t>, 24 September, Birmingham City Council, Birmingham, viewed 5 October 2026, &lt;https://www.birmingham.gov.uk/download/downloads/id/30886/older_adult_care_homes_-_mps_-_full_document.pdf&gt;.</w:t>
      </w:r>
    </w:p>
    <w:p w14:paraId="0EE7AA1D" w14:textId="77777777" w:rsidR="00163744" w:rsidRPr="00163744" w:rsidRDefault="00163744">
      <w:pPr>
        <w:rPr>
          <w:lang w:val="en-US"/>
        </w:rPr>
      </w:pPr>
    </w:p>
    <w:sectPr w:rsidR="00163744" w:rsidRPr="00163744" w:rsidSect="00307082">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7BC83" w14:textId="77777777" w:rsidR="00DE64A0" w:rsidRDefault="00DE64A0" w:rsidP="009D1BE8">
      <w:pPr>
        <w:spacing w:after="0" w:line="240" w:lineRule="auto"/>
      </w:pPr>
      <w:r>
        <w:separator/>
      </w:r>
    </w:p>
  </w:endnote>
  <w:endnote w:type="continuationSeparator" w:id="0">
    <w:p w14:paraId="49F49CD4" w14:textId="77777777" w:rsidR="00DE64A0" w:rsidRDefault="00DE64A0" w:rsidP="009D1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935868"/>
      <w:docPartObj>
        <w:docPartGallery w:val="Page Numbers (Bottom of Page)"/>
        <w:docPartUnique/>
      </w:docPartObj>
    </w:sdtPr>
    <w:sdtEndPr>
      <w:rPr>
        <w:noProof/>
      </w:rPr>
    </w:sdtEndPr>
    <w:sdtContent>
      <w:p w14:paraId="294FFBC9" w14:textId="1905F381" w:rsidR="009D1BE8" w:rsidRDefault="009D1B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7D2F94" w14:textId="77777777" w:rsidR="009D1BE8" w:rsidRDefault="009D1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16C3F" w14:textId="77777777" w:rsidR="00DE64A0" w:rsidRDefault="00DE64A0" w:rsidP="009D1BE8">
      <w:pPr>
        <w:spacing w:after="0" w:line="240" w:lineRule="auto"/>
      </w:pPr>
      <w:r>
        <w:separator/>
      </w:r>
    </w:p>
  </w:footnote>
  <w:footnote w:type="continuationSeparator" w:id="0">
    <w:p w14:paraId="550C3CEE" w14:textId="77777777" w:rsidR="00DE64A0" w:rsidRDefault="00DE64A0" w:rsidP="009D1B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UzMjQwtTQ2NzIyMTBW0lEKTi0uzszPAykwrAUAfuybKiwAAAA="/>
  </w:docVars>
  <w:rsids>
    <w:rsidRoot w:val="009D1BE8"/>
    <w:rsid w:val="00004FD9"/>
    <w:rsid w:val="00025720"/>
    <w:rsid w:val="000600BF"/>
    <w:rsid w:val="0006585F"/>
    <w:rsid w:val="00076634"/>
    <w:rsid w:val="0010139D"/>
    <w:rsid w:val="00120FED"/>
    <w:rsid w:val="00163744"/>
    <w:rsid w:val="00164A23"/>
    <w:rsid w:val="00186FC0"/>
    <w:rsid w:val="001915DC"/>
    <w:rsid w:val="00203E2B"/>
    <w:rsid w:val="00215AB0"/>
    <w:rsid w:val="002421D6"/>
    <w:rsid w:val="002777AE"/>
    <w:rsid w:val="002B6223"/>
    <w:rsid w:val="00307082"/>
    <w:rsid w:val="0032487A"/>
    <w:rsid w:val="003A37A8"/>
    <w:rsid w:val="003C4EDD"/>
    <w:rsid w:val="003E25D2"/>
    <w:rsid w:val="00404412"/>
    <w:rsid w:val="00463B99"/>
    <w:rsid w:val="00485A4E"/>
    <w:rsid w:val="004A3FFA"/>
    <w:rsid w:val="00521BC9"/>
    <w:rsid w:val="00583321"/>
    <w:rsid w:val="005C2CC1"/>
    <w:rsid w:val="005F7F3F"/>
    <w:rsid w:val="00602689"/>
    <w:rsid w:val="00611DFF"/>
    <w:rsid w:val="00644CF7"/>
    <w:rsid w:val="0065249B"/>
    <w:rsid w:val="00662795"/>
    <w:rsid w:val="00694ADD"/>
    <w:rsid w:val="006959C5"/>
    <w:rsid w:val="006B4DC1"/>
    <w:rsid w:val="006F7BA9"/>
    <w:rsid w:val="00702C3A"/>
    <w:rsid w:val="0075763C"/>
    <w:rsid w:val="007C4027"/>
    <w:rsid w:val="008301B4"/>
    <w:rsid w:val="008422ED"/>
    <w:rsid w:val="00853C3E"/>
    <w:rsid w:val="008620B3"/>
    <w:rsid w:val="0087233A"/>
    <w:rsid w:val="008F44AE"/>
    <w:rsid w:val="008F470C"/>
    <w:rsid w:val="00913A37"/>
    <w:rsid w:val="00944461"/>
    <w:rsid w:val="009D1BE8"/>
    <w:rsid w:val="00A06F0B"/>
    <w:rsid w:val="00A35245"/>
    <w:rsid w:val="00A75BA8"/>
    <w:rsid w:val="00B30765"/>
    <w:rsid w:val="00B34D6A"/>
    <w:rsid w:val="00B557A8"/>
    <w:rsid w:val="00BC140C"/>
    <w:rsid w:val="00C3434D"/>
    <w:rsid w:val="00C44478"/>
    <w:rsid w:val="00C61A3B"/>
    <w:rsid w:val="00C74E74"/>
    <w:rsid w:val="00C77B32"/>
    <w:rsid w:val="00C84E8D"/>
    <w:rsid w:val="00CA078D"/>
    <w:rsid w:val="00CB5773"/>
    <w:rsid w:val="00CF1731"/>
    <w:rsid w:val="00D060E4"/>
    <w:rsid w:val="00D718DA"/>
    <w:rsid w:val="00D71B6D"/>
    <w:rsid w:val="00DB09C4"/>
    <w:rsid w:val="00DC5632"/>
    <w:rsid w:val="00DE64A0"/>
    <w:rsid w:val="00E0510C"/>
    <w:rsid w:val="00E204D5"/>
    <w:rsid w:val="00E41669"/>
    <w:rsid w:val="00E428E7"/>
    <w:rsid w:val="00E53D97"/>
    <w:rsid w:val="00E70449"/>
    <w:rsid w:val="00E81B37"/>
    <w:rsid w:val="00E941D1"/>
    <w:rsid w:val="00EE3CBC"/>
    <w:rsid w:val="00F42706"/>
    <w:rsid w:val="00FB09C8"/>
    <w:rsid w:val="00FC37AE"/>
    <w:rsid w:val="00FF2E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2DF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ajorBidi"/>
        <w:color w:val="000000" w:themeColor="text1"/>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BE8"/>
    <w:pPr>
      <w:spacing w:after="240" w:line="360" w:lineRule="auto"/>
      <w:jc w:val="both"/>
    </w:pPr>
  </w:style>
  <w:style w:type="paragraph" w:styleId="Heading1">
    <w:name w:val="heading 1"/>
    <w:basedOn w:val="Normal"/>
    <w:next w:val="Normal"/>
    <w:link w:val="Heading1Char"/>
    <w:uiPriority w:val="9"/>
    <w:qFormat/>
    <w:rsid w:val="009D1BE8"/>
    <w:pPr>
      <w:keepNext/>
      <w:keepLines/>
      <w:spacing w:before="240" w:after="0"/>
      <w:outlineLvl w:val="0"/>
    </w:pPr>
    <w:rPr>
      <w:rFonts w:eastAsiaTheme="majorEastAsia"/>
      <w:color w:val="365F91" w:themeColor="accent1" w:themeShade="BF"/>
      <w:sz w:val="32"/>
      <w:szCs w:val="32"/>
    </w:rPr>
  </w:style>
  <w:style w:type="paragraph" w:styleId="Heading2">
    <w:name w:val="heading 2"/>
    <w:basedOn w:val="Normal"/>
    <w:next w:val="Normal"/>
    <w:link w:val="Heading2Char"/>
    <w:uiPriority w:val="9"/>
    <w:unhideWhenUsed/>
    <w:qFormat/>
    <w:rsid w:val="009D1BE8"/>
    <w:pPr>
      <w:keepNext/>
      <w:keepLines/>
      <w:spacing w:before="40" w:after="0"/>
      <w:outlineLvl w:val="1"/>
    </w:pPr>
    <w:rPr>
      <w:rFonts w:eastAsiaTheme="majorEastAsia"/>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BE8"/>
    <w:rPr>
      <w:rFonts w:ascii="Arial" w:eastAsiaTheme="majorEastAsia" w:hAnsi="Arial" w:cstheme="majorBidi"/>
      <w:color w:val="365F91" w:themeColor="accent1" w:themeShade="BF"/>
      <w:sz w:val="32"/>
      <w:szCs w:val="32"/>
      <w:lang w:val="en-AU"/>
    </w:rPr>
  </w:style>
  <w:style w:type="character" w:customStyle="1" w:styleId="Heading2Char">
    <w:name w:val="Heading 2 Char"/>
    <w:basedOn w:val="DefaultParagraphFont"/>
    <w:link w:val="Heading2"/>
    <w:uiPriority w:val="9"/>
    <w:rsid w:val="009D1BE8"/>
    <w:rPr>
      <w:rFonts w:ascii="Arial" w:eastAsiaTheme="majorEastAsia" w:hAnsi="Arial" w:cstheme="majorBidi"/>
      <w:color w:val="365F91" w:themeColor="accent1" w:themeShade="BF"/>
      <w:sz w:val="26"/>
      <w:szCs w:val="26"/>
      <w:lang w:val="en-AU"/>
    </w:rPr>
  </w:style>
  <w:style w:type="paragraph" w:styleId="Header">
    <w:name w:val="header"/>
    <w:basedOn w:val="Normal"/>
    <w:link w:val="HeaderChar"/>
    <w:uiPriority w:val="99"/>
    <w:unhideWhenUsed/>
    <w:rsid w:val="009D1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BE8"/>
    <w:rPr>
      <w:rFonts w:ascii="Arial" w:hAnsi="Arial"/>
      <w:lang w:val="en-AU"/>
    </w:rPr>
  </w:style>
  <w:style w:type="paragraph" w:styleId="Footer">
    <w:name w:val="footer"/>
    <w:basedOn w:val="Normal"/>
    <w:link w:val="FooterChar"/>
    <w:uiPriority w:val="99"/>
    <w:unhideWhenUsed/>
    <w:rsid w:val="009D1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BE8"/>
    <w:rPr>
      <w:rFonts w:ascii="Arial" w:hAnsi="Arial"/>
      <w:lang w:val="en-AU"/>
    </w:rPr>
  </w:style>
  <w:style w:type="paragraph" w:styleId="NormalWeb">
    <w:name w:val="Normal (Web)"/>
    <w:basedOn w:val="Normal"/>
    <w:uiPriority w:val="99"/>
    <w:semiHidden/>
    <w:unhideWhenUsed/>
    <w:rsid w:val="00163744"/>
    <w:pPr>
      <w:spacing w:before="100" w:beforeAutospacing="1" w:after="100" w:afterAutospacing="1" w:line="240" w:lineRule="auto"/>
      <w:jc w:val="left"/>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307082"/>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07082"/>
    <w:pPr>
      <w:spacing w:after="100"/>
    </w:pPr>
  </w:style>
  <w:style w:type="paragraph" w:styleId="TOC2">
    <w:name w:val="toc 2"/>
    <w:basedOn w:val="Normal"/>
    <w:next w:val="Normal"/>
    <w:autoRedefine/>
    <w:uiPriority w:val="39"/>
    <w:unhideWhenUsed/>
    <w:rsid w:val="00307082"/>
    <w:pPr>
      <w:spacing w:after="100"/>
      <w:ind w:left="220"/>
    </w:pPr>
  </w:style>
  <w:style w:type="character" w:styleId="Hyperlink">
    <w:name w:val="Hyperlink"/>
    <w:basedOn w:val="DefaultParagraphFont"/>
    <w:uiPriority w:val="99"/>
    <w:unhideWhenUsed/>
    <w:rsid w:val="00307082"/>
    <w:rPr>
      <w:color w:val="0000FF" w:themeColor="hyperlink"/>
      <w:u w:val="single"/>
    </w:rPr>
  </w:style>
  <w:style w:type="paragraph" w:styleId="NoSpacing">
    <w:name w:val="No Spacing"/>
    <w:link w:val="NoSpacingChar"/>
    <w:uiPriority w:val="1"/>
    <w:qFormat/>
    <w:rsid w:val="003070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708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590611">
      <w:bodyDiv w:val="1"/>
      <w:marLeft w:val="0"/>
      <w:marRight w:val="0"/>
      <w:marTop w:val="0"/>
      <w:marBottom w:val="0"/>
      <w:divBdr>
        <w:top w:val="none" w:sz="0" w:space="0" w:color="auto"/>
        <w:left w:val="none" w:sz="0" w:space="0" w:color="auto"/>
        <w:bottom w:val="none" w:sz="0" w:space="0" w:color="auto"/>
        <w:right w:val="none" w:sz="0" w:space="0" w:color="auto"/>
      </w:divBdr>
      <w:divsChild>
        <w:div w:id="1868057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3242-31BA-42B7-922C-85AC767C2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2026-10-05T12:19:00Z</dcterms:created>
  <dcterms:modified xsi:type="dcterms:W3CDTF">2026-10-18T00:16:00Z</dcterms:modified>
</cp:coreProperties>
</file>