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983D37" w14:textId="7DAF146A" w:rsidR="001B7C55" w:rsidRPr="001B7C55" w:rsidRDefault="001B7C55" w:rsidP="001B7C55">
      <w:pPr>
        <w:spacing w:line="360" w:lineRule="auto"/>
        <w:rPr>
          <w:rFonts w:ascii="Arial" w:hAnsi="Arial" w:cs="Arial"/>
          <w:b/>
          <w:bCs/>
          <w:sz w:val="36"/>
          <w:szCs w:val="36"/>
        </w:rPr>
      </w:pPr>
      <w:r w:rsidRPr="001B7C55">
        <w:rPr>
          <w:rFonts w:ascii="Arial" w:hAnsi="Arial" w:cs="Arial"/>
          <w:b/>
          <w:bCs/>
          <w:sz w:val="36"/>
          <w:szCs w:val="36"/>
        </w:rPr>
        <w:t xml:space="preserve">Student number – </w:t>
      </w:r>
      <w:r w:rsidRPr="001B7C55">
        <w:rPr>
          <w:rFonts w:ascii="Arial" w:hAnsi="Arial" w:cs="Arial"/>
          <w:sz w:val="36"/>
          <w:szCs w:val="36"/>
        </w:rPr>
        <w:t>1703535</w:t>
      </w:r>
    </w:p>
    <w:p w14:paraId="034C7C80" w14:textId="4D836411" w:rsidR="001B7C55" w:rsidRPr="001B7C55" w:rsidRDefault="001B7C55" w:rsidP="001B7C55">
      <w:pPr>
        <w:spacing w:line="360" w:lineRule="auto"/>
        <w:rPr>
          <w:rFonts w:ascii="Arial" w:hAnsi="Arial" w:cs="Arial"/>
          <w:sz w:val="36"/>
          <w:szCs w:val="36"/>
        </w:rPr>
      </w:pPr>
      <w:r w:rsidRPr="001B7C55">
        <w:rPr>
          <w:rFonts w:ascii="Arial" w:hAnsi="Arial" w:cs="Arial"/>
          <w:b/>
          <w:bCs/>
          <w:sz w:val="36"/>
          <w:szCs w:val="36"/>
        </w:rPr>
        <w:t xml:space="preserve">Module Code </w:t>
      </w:r>
      <w:r>
        <w:rPr>
          <w:rFonts w:ascii="Arial" w:hAnsi="Arial" w:cs="Arial"/>
          <w:b/>
          <w:bCs/>
          <w:sz w:val="36"/>
          <w:szCs w:val="36"/>
        </w:rPr>
        <w:t>–</w:t>
      </w:r>
      <w:r w:rsidRPr="001B7C55">
        <w:rPr>
          <w:rFonts w:ascii="Arial" w:hAnsi="Arial" w:cs="Arial"/>
          <w:b/>
          <w:bCs/>
          <w:sz w:val="36"/>
          <w:szCs w:val="36"/>
        </w:rPr>
        <w:t xml:space="preserve"> </w:t>
      </w:r>
      <w:r>
        <w:rPr>
          <w:rFonts w:ascii="Arial" w:hAnsi="Arial" w:cs="Arial"/>
          <w:sz w:val="36"/>
          <w:szCs w:val="36"/>
        </w:rPr>
        <w:t>ECAD6007</w:t>
      </w:r>
    </w:p>
    <w:p w14:paraId="0BADA992" w14:textId="7BAB2543" w:rsidR="001B7C55" w:rsidRPr="001B7C55" w:rsidRDefault="001B7C55" w:rsidP="001B7C55">
      <w:pPr>
        <w:spacing w:line="360" w:lineRule="auto"/>
        <w:rPr>
          <w:rFonts w:ascii="Arial" w:hAnsi="Arial" w:cs="Arial"/>
          <w:sz w:val="36"/>
          <w:szCs w:val="36"/>
        </w:rPr>
      </w:pPr>
      <w:r w:rsidRPr="001B7C55">
        <w:rPr>
          <w:rFonts w:ascii="Arial" w:hAnsi="Arial" w:cs="Arial"/>
          <w:b/>
          <w:bCs/>
          <w:sz w:val="36"/>
          <w:szCs w:val="36"/>
        </w:rPr>
        <w:t xml:space="preserve">Assessment Title – </w:t>
      </w:r>
      <w:r w:rsidRPr="001B7C55">
        <w:rPr>
          <w:rFonts w:ascii="Arial" w:hAnsi="Arial" w:cs="Arial"/>
          <w:sz w:val="36"/>
          <w:szCs w:val="36"/>
        </w:rPr>
        <w:t>A</w:t>
      </w:r>
      <w:r>
        <w:rPr>
          <w:rFonts w:ascii="Arial" w:hAnsi="Arial" w:cs="Arial"/>
          <w:sz w:val="36"/>
          <w:szCs w:val="36"/>
        </w:rPr>
        <w:t xml:space="preserve"> critical evaluation and the identification of next teaching and learning steps focussing on a case study of an individual learner or group of learners, based on an observed critical incident.</w:t>
      </w:r>
    </w:p>
    <w:p w14:paraId="1BAACA20" w14:textId="0BD3D49D" w:rsidR="00230E3C" w:rsidRPr="001B7C55" w:rsidRDefault="001B7C55" w:rsidP="001B7C55">
      <w:pPr>
        <w:spacing w:line="360" w:lineRule="auto"/>
        <w:rPr>
          <w:rFonts w:ascii="Arial" w:hAnsi="Arial" w:cs="Arial"/>
          <w:sz w:val="23"/>
          <w:szCs w:val="23"/>
        </w:rPr>
      </w:pPr>
      <w:r w:rsidRPr="001B7C55">
        <w:rPr>
          <w:rFonts w:ascii="Arial" w:hAnsi="Arial" w:cs="Arial"/>
          <w:b/>
          <w:bCs/>
          <w:sz w:val="36"/>
          <w:szCs w:val="36"/>
        </w:rPr>
        <w:t xml:space="preserve">Word Count </w:t>
      </w:r>
      <w:r>
        <w:rPr>
          <w:rFonts w:ascii="Arial" w:hAnsi="Arial" w:cs="Arial"/>
          <w:b/>
          <w:bCs/>
          <w:sz w:val="36"/>
          <w:szCs w:val="36"/>
        </w:rPr>
        <w:t>–</w:t>
      </w:r>
      <w:r w:rsidRPr="001B7C55">
        <w:rPr>
          <w:rFonts w:ascii="Arial" w:hAnsi="Arial" w:cs="Arial"/>
          <w:sz w:val="36"/>
          <w:szCs w:val="36"/>
        </w:rPr>
        <w:t xml:space="preserve"> </w:t>
      </w:r>
      <w:r>
        <w:rPr>
          <w:rFonts w:ascii="Arial" w:hAnsi="Arial" w:cs="Arial"/>
          <w:sz w:val="36"/>
          <w:szCs w:val="36"/>
        </w:rPr>
        <w:t>3783/4000</w:t>
      </w:r>
      <w:r w:rsidR="00230E3C" w:rsidRPr="001B7C55">
        <w:rPr>
          <w:rFonts w:ascii="Arial" w:hAnsi="Arial" w:cs="Arial"/>
          <w:sz w:val="23"/>
          <w:szCs w:val="23"/>
        </w:rPr>
        <w:br w:type="page"/>
      </w:r>
    </w:p>
    <w:p w14:paraId="602CBA9A" w14:textId="48929535" w:rsidR="00230E3C" w:rsidRPr="001B7C55" w:rsidRDefault="00230E3C" w:rsidP="001B7C55">
      <w:pPr>
        <w:spacing w:line="360" w:lineRule="auto"/>
        <w:rPr>
          <w:rFonts w:ascii="Arial" w:hAnsi="Arial" w:cs="Arial"/>
          <w:b/>
          <w:bCs/>
          <w:sz w:val="28"/>
          <w:szCs w:val="28"/>
          <w:u w:val="single"/>
        </w:rPr>
      </w:pPr>
      <w:r w:rsidRPr="001B7C55">
        <w:rPr>
          <w:rFonts w:ascii="Arial" w:hAnsi="Arial" w:cs="Arial"/>
          <w:b/>
          <w:bCs/>
          <w:sz w:val="28"/>
          <w:szCs w:val="28"/>
          <w:u w:val="single"/>
        </w:rPr>
        <w:lastRenderedPageBreak/>
        <w:t xml:space="preserve">Introduction </w:t>
      </w:r>
    </w:p>
    <w:p w14:paraId="3A72EA38" w14:textId="6590499F" w:rsidR="00230E3C" w:rsidRPr="001B7C55" w:rsidRDefault="00230E3C" w:rsidP="001B7C55">
      <w:pPr>
        <w:spacing w:line="360" w:lineRule="auto"/>
        <w:rPr>
          <w:rFonts w:ascii="Arial" w:hAnsi="Arial" w:cs="Arial"/>
          <w:sz w:val="23"/>
          <w:szCs w:val="23"/>
        </w:rPr>
      </w:pPr>
    </w:p>
    <w:p w14:paraId="6B654C73" w14:textId="10DBE35D" w:rsidR="00230E3C" w:rsidRPr="001B7C55" w:rsidRDefault="00230E3C" w:rsidP="001B7C55">
      <w:pPr>
        <w:spacing w:line="360" w:lineRule="auto"/>
        <w:rPr>
          <w:rFonts w:ascii="Arial" w:hAnsi="Arial" w:cs="Arial"/>
          <w:sz w:val="23"/>
          <w:szCs w:val="23"/>
        </w:rPr>
      </w:pPr>
      <w:r w:rsidRPr="001B7C55">
        <w:rPr>
          <w:rFonts w:ascii="Arial" w:hAnsi="Arial" w:cs="Arial"/>
          <w:sz w:val="23"/>
          <w:szCs w:val="23"/>
        </w:rPr>
        <w:t>This essay will be a</w:t>
      </w:r>
      <w:r w:rsidR="001B7C55" w:rsidRPr="001B7C55">
        <w:rPr>
          <w:rFonts w:ascii="Arial" w:hAnsi="Arial" w:cs="Arial"/>
          <w:sz w:val="23"/>
          <w:szCs w:val="23"/>
        </w:rPr>
        <w:t>n</w:t>
      </w:r>
      <w:r w:rsidRPr="001B7C55">
        <w:rPr>
          <w:rFonts w:ascii="Arial" w:hAnsi="Arial" w:cs="Arial"/>
          <w:sz w:val="23"/>
          <w:szCs w:val="23"/>
        </w:rPr>
        <w:t xml:space="preserve"> evaluation of a specific critical incident which was observed. Throughout the essay, different aspects shall be discussed. To begin, the importance of critically reflecting on teaching and practice will be described. This will investigate why it is important and will extend to how it relates to education and how it has a role within the expectations of teaching. Following this, the context </w:t>
      </w:r>
      <w:r w:rsidR="001B7C55" w:rsidRPr="001B7C55">
        <w:rPr>
          <w:rFonts w:ascii="Arial" w:hAnsi="Arial" w:cs="Arial"/>
          <w:sz w:val="23"/>
          <w:szCs w:val="23"/>
        </w:rPr>
        <w:t>of</w:t>
      </w:r>
      <w:r w:rsidRPr="001B7C55">
        <w:rPr>
          <w:rFonts w:ascii="Arial" w:hAnsi="Arial" w:cs="Arial"/>
          <w:sz w:val="23"/>
          <w:szCs w:val="23"/>
        </w:rPr>
        <w:t xml:space="preserve"> which the critical incident will be described. This will involve the type and context of the school in which the observation took place, the ages of the children and specifics of the lesson. Once the foundation of the context is laid, the observed incident will be described. Along with the description, the incident will be reviewed against Donaldson’s Four purposes. Following from the descriptions of the context and incident, areas from the incident will be researched and highlighted. Different perspectives and theories will be examined and discussed, along with considering the implications from this research. This will lead into a reflection of the incident, resulting into steps I as a practitioner will take into my own practice. These steps can be effective methods observed or improvements suggested through the research. A conclusion will finalise this essay, providing a summary of the information collected and discussed.</w:t>
      </w:r>
    </w:p>
    <w:p w14:paraId="72973C9E" w14:textId="2EFD6080" w:rsidR="00230E3C" w:rsidRPr="001B7C55" w:rsidRDefault="00230E3C" w:rsidP="001B7C55">
      <w:pPr>
        <w:spacing w:line="360" w:lineRule="auto"/>
        <w:rPr>
          <w:rFonts w:ascii="Arial" w:hAnsi="Arial" w:cs="Arial"/>
          <w:sz w:val="23"/>
          <w:szCs w:val="23"/>
        </w:rPr>
      </w:pPr>
    </w:p>
    <w:p w14:paraId="496BE5F1" w14:textId="7BDC187C" w:rsidR="00230E3C" w:rsidRPr="001B7C55" w:rsidRDefault="00230E3C" w:rsidP="001B7C55">
      <w:pPr>
        <w:spacing w:line="360" w:lineRule="auto"/>
        <w:rPr>
          <w:rFonts w:ascii="Arial" w:hAnsi="Arial" w:cs="Arial"/>
          <w:b/>
          <w:bCs/>
          <w:sz w:val="28"/>
          <w:szCs w:val="28"/>
          <w:u w:val="single"/>
        </w:rPr>
      </w:pPr>
      <w:r w:rsidRPr="001B7C55">
        <w:rPr>
          <w:rFonts w:ascii="Arial" w:hAnsi="Arial" w:cs="Arial"/>
          <w:b/>
          <w:bCs/>
          <w:sz w:val="28"/>
          <w:szCs w:val="28"/>
          <w:u w:val="single"/>
        </w:rPr>
        <w:t xml:space="preserve">Role of Critical Reflection </w:t>
      </w:r>
    </w:p>
    <w:p w14:paraId="45A438F2" w14:textId="482964F8" w:rsidR="00230E3C" w:rsidRPr="001B7C55" w:rsidRDefault="00230E3C" w:rsidP="001B7C55">
      <w:pPr>
        <w:spacing w:line="360" w:lineRule="auto"/>
        <w:rPr>
          <w:rFonts w:ascii="Arial" w:hAnsi="Arial" w:cs="Arial"/>
          <w:sz w:val="23"/>
          <w:szCs w:val="23"/>
        </w:rPr>
      </w:pPr>
    </w:p>
    <w:p w14:paraId="3CB3D6E7" w14:textId="77777777" w:rsidR="00230E3C" w:rsidRPr="001B7C55" w:rsidRDefault="00230E3C" w:rsidP="001B7C55">
      <w:pPr>
        <w:tabs>
          <w:tab w:val="left" w:pos="2899"/>
        </w:tabs>
        <w:spacing w:line="360" w:lineRule="auto"/>
        <w:rPr>
          <w:rFonts w:ascii="Arial" w:hAnsi="Arial" w:cs="Arial"/>
          <w:sz w:val="23"/>
          <w:szCs w:val="23"/>
        </w:rPr>
      </w:pPr>
      <w:r w:rsidRPr="001B7C55">
        <w:rPr>
          <w:rFonts w:ascii="Arial" w:hAnsi="Arial" w:cs="Arial"/>
          <w:sz w:val="23"/>
          <w:szCs w:val="23"/>
        </w:rPr>
        <w:t xml:space="preserve">Critical reflection is a time to reflect on a particular practice and critically analysing it by looking at theory. </w:t>
      </w:r>
      <w:proofErr w:type="spellStart"/>
      <w:r w:rsidRPr="001B7C55">
        <w:rPr>
          <w:rFonts w:ascii="Arial" w:hAnsi="Arial" w:cs="Arial"/>
          <w:sz w:val="23"/>
          <w:szCs w:val="23"/>
        </w:rPr>
        <w:t>Fook</w:t>
      </w:r>
      <w:proofErr w:type="spellEnd"/>
      <w:r w:rsidRPr="001B7C55">
        <w:rPr>
          <w:rFonts w:ascii="Arial" w:hAnsi="Arial" w:cs="Arial"/>
          <w:sz w:val="23"/>
          <w:szCs w:val="23"/>
        </w:rPr>
        <w:t xml:space="preserve"> and Gardner describe critical reflection </w:t>
      </w:r>
      <w:proofErr w:type="gramStart"/>
      <w:r w:rsidRPr="001B7C55">
        <w:rPr>
          <w:rFonts w:ascii="Arial" w:hAnsi="Arial" w:cs="Arial"/>
          <w:sz w:val="23"/>
          <w:szCs w:val="23"/>
        </w:rPr>
        <w:t>as a way to</w:t>
      </w:r>
      <w:proofErr w:type="gramEnd"/>
      <w:r w:rsidRPr="001B7C55">
        <w:rPr>
          <w:rFonts w:ascii="Arial" w:hAnsi="Arial" w:cs="Arial"/>
          <w:sz w:val="23"/>
          <w:szCs w:val="23"/>
        </w:rPr>
        <w:t xml:space="preserve"> look at practice from a different perspective (</w:t>
      </w:r>
      <w:proofErr w:type="spellStart"/>
      <w:r w:rsidRPr="001B7C55">
        <w:rPr>
          <w:rFonts w:ascii="Arial" w:hAnsi="Arial" w:cs="Arial"/>
          <w:sz w:val="23"/>
          <w:szCs w:val="23"/>
        </w:rPr>
        <w:t>Fook</w:t>
      </w:r>
      <w:proofErr w:type="spellEnd"/>
      <w:r w:rsidRPr="001B7C55">
        <w:rPr>
          <w:rFonts w:ascii="Arial" w:hAnsi="Arial" w:cs="Arial"/>
          <w:sz w:val="23"/>
          <w:szCs w:val="23"/>
        </w:rPr>
        <w:t xml:space="preserve"> and Gardner, 2007). </w:t>
      </w:r>
      <w:proofErr w:type="spellStart"/>
      <w:r w:rsidRPr="001B7C55">
        <w:rPr>
          <w:rFonts w:ascii="Arial" w:hAnsi="Arial" w:cs="Arial"/>
          <w:sz w:val="23"/>
          <w:szCs w:val="23"/>
        </w:rPr>
        <w:t>Fook</w:t>
      </w:r>
      <w:proofErr w:type="spellEnd"/>
      <w:r w:rsidRPr="001B7C55">
        <w:rPr>
          <w:rFonts w:ascii="Arial" w:hAnsi="Arial" w:cs="Arial"/>
          <w:sz w:val="23"/>
          <w:szCs w:val="23"/>
        </w:rPr>
        <w:t xml:space="preserve"> and Gardner explain that, together with theory, practice can be examined and analysed to identify areas of weakness and assumptions. By identifying these areas, the reflector can then make conclusions and determine how they can better their practice in the future. Brookfield goes further by stating that reflective teaching is a result of continually examining the assumptions that inform practice (Brookfield, 2017). This would suggest that each teacher has assumptions on what and how pupils should be taught. These practices are influenced by different theories. By reflecting on practice, teachers can continually know what their own assumptions are, whether they work for the pupil audience they have, and how they are supported or opposed by other teaching professionals. This allows teachers the ability to be continually improving their methods. </w:t>
      </w:r>
    </w:p>
    <w:p w14:paraId="5A482306" w14:textId="77777777" w:rsidR="00230E3C" w:rsidRPr="001B7C55" w:rsidRDefault="00230E3C" w:rsidP="001B7C55">
      <w:pPr>
        <w:tabs>
          <w:tab w:val="left" w:pos="2899"/>
        </w:tabs>
        <w:spacing w:line="360" w:lineRule="auto"/>
        <w:rPr>
          <w:rFonts w:ascii="Arial" w:hAnsi="Arial" w:cs="Arial"/>
          <w:sz w:val="23"/>
          <w:szCs w:val="23"/>
        </w:rPr>
      </w:pPr>
      <w:r w:rsidRPr="001B7C55">
        <w:rPr>
          <w:rFonts w:ascii="Arial" w:hAnsi="Arial" w:cs="Arial"/>
          <w:sz w:val="23"/>
          <w:szCs w:val="23"/>
        </w:rPr>
        <w:lastRenderedPageBreak/>
        <w:t xml:space="preserve">Hatton and Smith (1995) have a model for critical reflection. Their model consists of four areas: Descriptive writing, descriptive reflection, dialogic reflection and critical reflection. Moon describes how this model of reflection was difficult to be understood by learner’s when tasked with reflection (Moon, 2004). This would suggest that although Hatton and Smith broke their model down to four simple steps, these steps were not easy to relate to teacher’s own practice when reflecting. Another model for critical reflection is Gibbs’ reflective cycle, Gibbs’ cycle consists of six steps rather than four. The six steps are: description, feelings, evaluation, analysis, conclusion and action plan (Gibbs, 1988). Although Gibbs’ cycle has six steps compared to Hatton and Smith’s four, Gibbs’ model is a lot simpler and easier to understand. The six steps are simple commands for the teacher to follow to ensure critical reflection is carried out effectively. Both models of reflection contain three main elements, description of the event, a time for evaluating the practice and a conclusion from the reflection. I have chosen Gibbs’ model of reflection to examine the critical incident </w:t>
      </w:r>
      <w:proofErr w:type="gramStart"/>
      <w:r w:rsidRPr="001B7C55">
        <w:rPr>
          <w:rFonts w:ascii="Arial" w:hAnsi="Arial" w:cs="Arial"/>
          <w:sz w:val="23"/>
          <w:szCs w:val="23"/>
        </w:rPr>
        <w:t>due to the fact that</w:t>
      </w:r>
      <w:proofErr w:type="gramEnd"/>
      <w:r w:rsidRPr="001B7C55">
        <w:rPr>
          <w:rFonts w:ascii="Arial" w:hAnsi="Arial" w:cs="Arial"/>
          <w:sz w:val="23"/>
          <w:szCs w:val="23"/>
        </w:rPr>
        <w:t xml:space="preserve"> Gibbs’ cycle has easier steps to follow when looking at the incident. </w:t>
      </w:r>
    </w:p>
    <w:p w14:paraId="1C74857B" w14:textId="77777777" w:rsidR="00230E3C" w:rsidRPr="001B7C55" w:rsidRDefault="00230E3C" w:rsidP="001B7C55">
      <w:pPr>
        <w:tabs>
          <w:tab w:val="left" w:pos="2899"/>
        </w:tabs>
        <w:spacing w:line="360" w:lineRule="auto"/>
        <w:rPr>
          <w:rFonts w:ascii="Arial" w:hAnsi="Arial" w:cs="Arial"/>
          <w:sz w:val="23"/>
          <w:szCs w:val="23"/>
        </w:rPr>
      </w:pPr>
      <w:r w:rsidRPr="001B7C55">
        <w:rPr>
          <w:rFonts w:ascii="Arial" w:hAnsi="Arial" w:cs="Arial"/>
          <w:sz w:val="23"/>
          <w:szCs w:val="23"/>
        </w:rPr>
        <w:t xml:space="preserve">The role of the teacher, within the classroom, is to teach the students. It is essential for a teacher to be continually reflecting as it should increase the quality of teaching provided to students in education (Pollard, 2014). The process of reflecting should allow teachers to increase their own knowledge about teaching methods and theories, this increased knowledge can allow teachers to assess whether their methods work for the classroom and allows teachers to try other practices out. </w:t>
      </w:r>
    </w:p>
    <w:p w14:paraId="3D319387" w14:textId="77777777" w:rsidR="00230E3C" w:rsidRPr="001B7C55" w:rsidRDefault="00230E3C" w:rsidP="001B7C55">
      <w:pPr>
        <w:tabs>
          <w:tab w:val="left" w:pos="2899"/>
        </w:tabs>
        <w:spacing w:line="360" w:lineRule="auto"/>
        <w:rPr>
          <w:rFonts w:ascii="Arial" w:hAnsi="Arial" w:cs="Arial"/>
          <w:sz w:val="23"/>
          <w:szCs w:val="23"/>
        </w:rPr>
      </w:pPr>
      <w:r w:rsidRPr="001B7C55">
        <w:rPr>
          <w:rFonts w:ascii="Arial" w:hAnsi="Arial" w:cs="Arial"/>
          <w:sz w:val="23"/>
          <w:szCs w:val="23"/>
        </w:rPr>
        <w:t xml:space="preserve">The role of critical reflection is highly important when reflecting to see if the students are learning what they are supposed to be learning. If the teaching method is effective, then the students should be showing high levels of performance. However, after reflecting on the curriculum of Wales, the performance levels of students indicated that the practices being used were ineffective. The creation of new curriculum was highly influenced by the results of the PISA, Programme for International Students Assessment. The performance in Wales was significantly low and many students were preforming lower than the standard (Improving Schools in Wales, 2014). Due to various data, it was decided that the results indicate that the Welsh school system needed to be able to respond better to individual learning needs. </w:t>
      </w:r>
    </w:p>
    <w:p w14:paraId="31F585B3" w14:textId="77777777" w:rsidR="00230E3C" w:rsidRPr="001B7C55" w:rsidRDefault="00230E3C" w:rsidP="001B7C55">
      <w:pPr>
        <w:tabs>
          <w:tab w:val="left" w:pos="2899"/>
        </w:tabs>
        <w:spacing w:line="360" w:lineRule="auto"/>
        <w:rPr>
          <w:rFonts w:ascii="Arial" w:hAnsi="Arial" w:cs="Arial"/>
          <w:sz w:val="23"/>
          <w:szCs w:val="23"/>
        </w:rPr>
      </w:pPr>
      <w:r w:rsidRPr="001B7C55">
        <w:rPr>
          <w:rFonts w:ascii="Arial" w:hAnsi="Arial" w:cs="Arial"/>
          <w:sz w:val="23"/>
          <w:szCs w:val="23"/>
        </w:rPr>
        <w:t>The new curriculum, which was developed from the Well-being of Future Generations (Wales) Act 2015, has been put in place to improve education through the nation (</w:t>
      </w:r>
      <w:proofErr w:type="spellStart"/>
      <w:proofErr w:type="gramStart"/>
      <w:r w:rsidRPr="001B7C55">
        <w:rPr>
          <w:rFonts w:ascii="Arial" w:hAnsi="Arial" w:cs="Arial"/>
          <w:sz w:val="23"/>
          <w:szCs w:val="23"/>
        </w:rPr>
        <w:t>Hwb.Gov.Wales</w:t>
      </w:r>
      <w:proofErr w:type="spellEnd"/>
      <w:proofErr w:type="gramEnd"/>
      <w:r w:rsidRPr="001B7C55">
        <w:rPr>
          <w:rFonts w:ascii="Arial" w:hAnsi="Arial" w:cs="Arial"/>
          <w:sz w:val="23"/>
          <w:szCs w:val="23"/>
        </w:rPr>
        <w:t xml:space="preserve">, 2020). The curriculum for wales has an emphasis on progression and on supporting each student towards that progress. </w:t>
      </w:r>
    </w:p>
    <w:p w14:paraId="3316EDD5" w14:textId="6D5901B2" w:rsidR="00230E3C" w:rsidRPr="001B7C55" w:rsidRDefault="00230E3C" w:rsidP="001B7C55">
      <w:pPr>
        <w:spacing w:line="360" w:lineRule="auto"/>
        <w:rPr>
          <w:rFonts w:ascii="Arial" w:eastAsia="Times New Roman" w:hAnsi="Arial" w:cs="Arial"/>
          <w:sz w:val="23"/>
          <w:szCs w:val="23"/>
          <w:lang w:eastAsia="en-GB"/>
        </w:rPr>
      </w:pPr>
      <w:r w:rsidRPr="001B7C55">
        <w:rPr>
          <w:rFonts w:ascii="Arial" w:hAnsi="Arial" w:cs="Arial"/>
          <w:sz w:val="23"/>
          <w:szCs w:val="23"/>
        </w:rPr>
        <w:lastRenderedPageBreak/>
        <w:t>Finally, Critical reflection allows teachers to reflect on their methods to become more effective teachers and ultimately to improve learning for students. Along with the new curriculum, critical reflection for both teachers and students, “</w:t>
      </w:r>
      <w:r w:rsidRPr="001B7C55">
        <w:rPr>
          <w:rFonts w:ascii="Arial" w:eastAsia="Times New Roman" w:hAnsi="Arial" w:cs="Arial"/>
          <w:color w:val="1F1F1F"/>
          <w:sz w:val="23"/>
          <w:szCs w:val="23"/>
          <w:shd w:val="clear" w:color="auto" w:fill="FFFFFF"/>
          <w:lang w:eastAsia="en-GB"/>
        </w:rPr>
        <w:t xml:space="preserve">provide feedback and help plan their future learning, including any interventions, additional support or challenge which may be required” (Developing a vision for curriculum design, 2020). </w:t>
      </w:r>
      <w:r w:rsidR="001B7C55" w:rsidRPr="001B7C55">
        <w:rPr>
          <w:rFonts w:ascii="Arial" w:eastAsia="Times New Roman" w:hAnsi="Arial" w:cs="Arial"/>
          <w:color w:val="1F1F1F"/>
          <w:sz w:val="23"/>
          <w:szCs w:val="23"/>
          <w:shd w:val="clear" w:color="auto" w:fill="FFFFFF"/>
          <w:lang w:eastAsia="en-GB"/>
        </w:rPr>
        <w:t>Therefore, reflection provides a direction for the teacher and student to work towards, identifying areas of improvement and areas which may need extra support.</w:t>
      </w:r>
    </w:p>
    <w:p w14:paraId="7C144193" w14:textId="3024958C" w:rsidR="00230E3C" w:rsidRPr="001B7C55" w:rsidRDefault="00230E3C" w:rsidP="001B7C55">
      <w:pPr>
        <w:spacing w:line="360" w:lineRule="auto"/>
        <w:rPr>
          <w:rFonts w:ascii="Arial" w:hAnsi="Arial" w:cs="Arial"/>
          <w:sz w:val="23"/>
          <w:szCs w:val="23"/>
        </w:rPr>
      </w:pPr>
    </w:p>
    <w:p w14:paraId="0689DA21" w14:textId="4B35884A" w:rsidR="00230E3C" w:rsidRPr="001B7C55" w:rsidRDefault="00230E3C" w:rsidP="001B7C55">
      <w:pPr>
        <w:spacing w:line="360" w:lineRule="auto"/>
        <w:rPr>
          <w:rFonts w:ascii="Arial" w:hAnsi="Arial" w:cs="Arial"/>
          <w:b/>
          <w:bCs/>
          <w:sz w:val="28"/>
          <w:szCs w:val="28"/>
          <w:u w:val="single"/>
        </w:rPr>
      </w:pPr>
      <w:r w:rsidRPr="001B7C55">
        <w:rPr>
          <w:rFonts w:ascii="Arial" w:hAnsi="Arial" w:cs="Arial"/>
          <w:b/>
          <w:bCs/>
          <w:sz w:val="28"/>
          <w:szCs w:val="28"/>
          <w:u w:val="single"/>
        </w:rPr>
        <w:t>Observation Context</w:t>
      </w:r>
    </w:p>
    <w:p w14:paraId="5FBA4D2E" w14:textId="092FD6CC" w:rsidR="00230E3C" w:rsidRPr="001B7C55" w:rsidRDefault="00230E3C" w:rsidP="001B7C55">
      <w:pPr>
        <w:spacing w:line="360" w:lineRule="auto"/>
        <w:rPr>
          <w:rFonts w:ascii="Arial" w:hAnsi="Arial" w:cs="Arial"/>
          <w:sz w:val="23"/>
          <w:szCs w:val="23"/>
        </w:rPr>
      </w:pPr>
    </w:p>
    <w:p w14:paraId="66BD6A86" w14:textId="77777777" w:rsidR="00230E3C" w:rsidRPr="001B7C55" w:rsidRDefault="00230E3C" w:rsidP="001B7C55">
      <w:pPr>
        <w:spacing w:line="360" w:lineRule="auto"/>
        <w:rPr>
          <w:rFonts w:ascii="Arial" w:hAnsi="Arial" w:cs="Arial"/>
          <w:sz w:val="23"/>
          <w:szCs w:val="23"/>
        </w:rPr>
      </w:pPr>
      <w:r w:rsidRPr="001B7C55">
        <w:rPr>
          <w:rFonts w:ascii="Arial" w:hAnsi="Arial" w:cs="Arial"/>
          <w:sz w:val="23"/>
          <w:szCs w:val="23"/>
        </w:rPr>
        <w:t xml:space="preserve">During the test phase of the bridging experience, I was able to observe real classroom experiences. Over the observational experience, I was able to observe a total of six, hour long, lessons. I was placed in a year eight, mixed ability, form group. The class stayed together throughout all six lessons, none of the lessons I observed were set by ability. The lessons I observed were the last three lessons of day one and the first three lessons of the following day, day two. This allowed me to observe the classroom behaviours in the afternoon lessons compared to the following morning lessons. The lessons in which I observed were English, Welsh, Science, and PSE. I observed Welsh and science on both days, both lessons had different teachers for the different days which made the observations of the lessons unique. </w:t>
      </w:r>
    </w:p>
    <w:p w14:paraId="0BAC856D" w14:textId="77777777" w:rsidR="00230E3C" w:rsidRPr="001B7C55" w:rsidRDefault="00230E3C" w:rsidP="001B7C55">
      <w:pPr>
        <w:spacing w:line="360" w:lineRule="auto"/>
        <w:rPr>
          <w:rFonts w:ascii="Arial" w:hAnsi="Arial" w:cs="Arial"/>
          <w:sz w:val="23"/>
          <w:szCs w:val="23"/>
        </w:rPr>
      </w:pPr>
      <w:r w:rsidRPr="001B7C55">
        <w:rPr>
          <w:rFonts w:ascii="Arial" w:hAnsi="Arial" w:cs="Arial"/>
          <w:sz w:val="23"/>
          <w:szCs w:val="23"/>
        </w:rPr>
        <w:t xml:space="preserve">The school I was sent to was based near the central of Swansea and the school consisted of quite a diverse population of around 1,700 pupils, according to the 2018 Estyn report (Estyn, 2018). The school deliver education to the age range of eleven to eighteen years old; this is due to the school offering a sixth-form program. The year eight class, which I observed, consisted of a diverse range of pupils. These included pupils from a range of ethnic groups and a mix of gender. </w:t>
      </w:r>
    </w:p>
    <w:p w14:paraId="74876BE7" w14:textId="77777777" w:rsidR="00230E3C" w:rsidRPr="001B7C55" w:rsidRDefault="00230E3C" w:rsidP="001B7C55">
      <w:pPr>
        <w:spacing w:line="360" w:lineRule="auto"/>
        <w:rPr>
          <w:rFonts w:ascii="Arial" w:hAnsi="Arial" w:cs="Arial"/>
          <w:sz w:val="23"/>
          <w:szCs w:val="23"/>
        </w:rPr>
      </w:pPr>
      <w:r w:rsidRPr="001B7C55">
        <w:rPr>
          <w:rFonts w:ascii="Arial" w:hAnsi="Arial" w:cs="Arial"/>
          <w:sz w:val="23"/>
          <w:szCs w:val="23"/>
        </w:rPr>
        <w:t xml:space="preserve">When observing the classroom, the teachers guided me to a singular chair, away from the pupils. This allowed me to be </w:t>
      </w:r>
      <w:proofErr w:type="gramStart"/>
      <w:r w:rsidRPr="001B7C55">
        <w:rPr>
          <w:rFonts w:ascii="Arial" w:hAnsi="Arial" w:cs="Arial"/>
          <w:sz w:val="23"/>
          <w:szCs w:val="23"/>
        </w:rPr>
        <w:t>in a position</w:t>
      </w:r>
      <w:proofErr w:type="gramEnd"/>
      <w:r w:rsidRPr="001B7C55">
        <w:rPr>
          <w:rFonts w:ascii="Arial" w:hAnsi="Arial" w:cs="Arial"/>
          <w:sz w:val="23"/>
          <w:szCs w:val="23"/>
        </w:rPr>
        <w:t xml:space="preserve"> to observe both the students and the teachers throughout the lessons. </w:t>
      </w:r>
    </w:p>
    <w:p w14:paraId="0B5017F8" w14:textId="0A437DCC" w:rsidR="00230E3C" w:rsidRPr="001B7C55" w:rsidRDefault="00230E3C" w:rsidP="001B7C55">
      <w:pPr>
        <w:spacing w:line="360" w:lineRule="auto"/>
        <w:rPr>
          <w:rFonts w:ascii="Arial" w:hAnsi="Arial" w:cs="Arial"/>
          <w:sz w:val="23"/>
          <w:szCs w:val="23"/>
        </w:rPr>
      </w:pPr>
    </w:p>
    <w:p w14:paraId="757AB707" w14:textId="1B20EA8D" w:rsidR="00230E3C" w:rsidRPr="001B7C55" w:rsidRDefault="00230E3C" w:rsidP="001B7C55">
      <w:pPr>
        <w:spacing w:line="360" w:lineRule="auto"/>
        <w:rPr>
          <w:rFonts w:ascii="Arial" w:hAnsi="Arial" w:cs="Arial"/>
          <w:b/>
          <w:bCs/>
          <w:sz w:val="28"/>
          <w:szCs w:val="28"/>
          <w:u w:val="single"/>
        </w:rPr>
      </w:pPr>
      <w:r w:rsidRPr="001B7C55">
        <w:rPr>
          <w:rFonts w:ascii="Arial" w:hAnsi="Arial" w:cs="Arial"/>
          <w:b/>
          <w:bCs/>
          <w:sz w:val="28"/>
          <w:szCs w:val="28"/>
          <w:u w:val="single"/>
        </w:rPr>
        <w:t xml:space="preserve">Critical Incident </w:t>
      </w:r>
    </w:p>
    <w:p w14:paraId="58D2ECCD" w14:textId="2ED35C8D" w:rsidR="00230E3C" w:rsidRPr="001B7C55" w:rsidRDefault="00230E3C" w:rsidP="001B7C55">
      <w:pPr>
        <w:spacing w:line="360" w:lineRule="auto"/>
        <w:rPr>
          <w:rFonts w:ascii="Arial" w:hAnsi="Arial" w:cs="Arial"/>
          <w:sz w:val="23"/>
          <w:szCs w:val="23"/>
        </w:rPr>
      </w:pPr>
    </w:p>
    <w:p w14:paraId="78CC2C99" w14:textId="77777777" w:rsidR="00230E3C" w:rsidRPr="001B7C55" w:rsidRDefault="00230E3C" w:rsidP="001B7C55">
      <w:pPr>
        <w:spacing w:line="360" w:lineRule="auto"/>
        <w:rPr>
          <w:rFonts w:ascii="Arial" w:hAnsi="Arial" w:cs="Arial"/>
          <w:sz w:val="23"/>
          <w:szCs w:val="23"/>
        </w:rPr>
      </w:pPr>
      <w:r w:rsidRPr="001B7C55">
        <w:rPr>
          <w:rFonts w:ascii="Arial" w:hAnsi="Arial" w:cs="Arial"/>
          <w:sz w:val="23"/>
          <w:szCs w:val="23"/>
        </w:rPr>
        <w:t xml:space="preserve">The critical incident which I observed happened during an English lesson with the year eight class that I was with through the test phase. The incident happened at the beginning of the lesson, the students had settled and were prepared to begin the lesson. </w:t>
      </w:r>
      <w:r w:rsidRPr="001B7C55">
        <w:rPr>
          <w:rFonts w:ascii="Arial" w:hAnsi="Arial" w:cs="Arial"/>
          <w:sz w:val="23"/>
          <w:szCs w:val="23"/>
        </w:rPr>
        <w:lastRenderedPageBreak/>
        <w:t xml:space="preserve">The class were studying a book throughout their lessons and the teacher wanted to begin the lesson by recapping the information the class learnt the previous lesson. The teacher asked for the students to share something they remembered from the previous lesson. The students raised their hands, and the teacher chose pupils, one by one, to answer the question. Once the pupils had answered with what they remembered, the teacher repeated the information collectively until they had a full recap of the previous lesson. </w:t>
      </w:r>
    </w:p>
    <w:p w14:paraId="4BD7D720" w14:textId="77777777" w:rsidR="00230E3C" w:rsidRPr="001B7C55" w:rsidRDefault="00230E3C" w:rsidP="001B7C55">
      <w:pPr>
        <w:spacing w:line="360" w:lineRule="auto"/>
        <w:rPr>
          <w:rFonts w:ascii="Arial" w:hAnsi="Arial" w:cs="Arial"/>
          <w:sz w:val="23"/>
          <w:szCs w:val="23"/>
        </w:rPr>
      </w:pPr>
      <w:r w:rsidRPr="001B7C55">
        <w:rPr>
          <w:rFonts w:ascii="Arial" w:hAnsi="Arial" w:cs="Arial"/>
          <w:sz w:val="23"/>
          <w:szCs w:val="23"/>
        </w:rPr>
        <w:t>Whilst observing this incident, I immediately thought this was a positive thing for the teacher to do. I witnessed a positive reaction from the class and a result which was also proved the incident to have positive impact. I presumed that this is a standard way of teaching as the students were not surprised by the actions of the teacher and the teacher seemed confident in what they were doing.</w:t>
      </w:r>
    </w:p>
    <w:p w14:paraId="3264D60B" w14:textId="77777777" w:rsidR="00230E3C" w:rsidRPr="001B7C55" w:rsidRDefault="00230E3C" w:rsidP="001B7C55">
      <w:pPr>
        <w:spacing w:line="360" w:lineRule="auto"/>
        <w:rPr>
          <w:rFonts w:ascii="Arial" w:hAnsi="Arial" w:cs="Arial"/>
          <w:sz w:val="23"/>
          <w:szCs w:val="23"/>
        </w:rPr>
      </w:pPr>
      <w:r w:rsidRPr="001B7C55">
        <w:rPr>
          <w:rFonts w:ascii="Arial" w:hAnsi="Arial" w:cs="Arial"/>
          <w:sz w:val="23"/>
          <w:szCs w:val="23"/>
        </w:rPr>
        <w:t xml:space="preserve">My initial evaluation of the incident was that it was an effective teaching method. I could easily recognise Piaget and Vygotsky’s learning theories being applied to practice and simple behaviour management techniques were spotted, such as raising hands to speak. </w:t>
      </w:r>
    </w:p>
    <w:p w14:paraId="617441A8" w14:textId="77777777" w:rsidR="00230E3C" w:rsidRPr="001B7C55" w:rsidRDefault="00230E3C" w:rsidP="001B7C55">
      <w:pPr>
        <w:spacing w:line="360" w:lineRule="auto"/>
        <w:rPr>
          <w:rFonts w:ascii="Arial" w:hAnsi="Arial" w:cs="Arial"/>
          <w:sz w:val="23"/>
          <w:szCs w:val="23"/>
        </w:rPr>
      </w:pPr>
      <w:r w:rsidRPr="001B7C55">
        <w:rPr>
          <w:rFonts w:ascii="Arial" w:hAnsi="Arial" w:cs="Arial"/>
          <w:sz w:val="23"/>
          <w:szCs w:val="23"/>
        </w:rPr>
        <w:t xml:space="preserve">When analysing the incident, the work of Piaget and Vygotsky’s learning theories will be researched and critiqued, along with the work of Skinner’s behaviour management techniques. The questioning, in which the teacher utilised to recap the previous lesson, will be explored and how it can be best used to increase learning’s effectiveness. </w:t>
      </w:r>
    </w:p>
    <w:p w14:paraId="4407A5D2" w14:textId="1200B796" w:rsidR="00230E3C" w:rsidRPr="001B7C55" w:rsidRDefault="00230E3C" w:rsidP="001B7C55">
      <w:pPr>
        <w:spacing w:line="360" w:lineRule="auto"/>
        <w:rPr>
          <w:rFonts w:ascii="Arial" w:hAnsi="Arial" w:cs="Arial"/>
          <w:sz w:val="23"/>
          <w:szCs w:val="23"/>
        </w:rPr>
      </w:pPr>
      <w:r w:rsidRPr="001B7C55">
        <w:rPr>
          <w:rFonts w:ascii="Arial" w:hAnsi="Arial" w:cs="Arial"/>
          <w:sz w:val="23"/>
          <w:szCs w:val="23"/>
        </w:rPr>
        <w:t>This incident relates to the purpose of creating ambitious, capable learners. Specifically, as it encourages the pupils to build up a body of knowledge and connect skills and apply knowledge in different contexts</w:t>
      </w:r>
      <w:r w:rsidR="00C71732" w:rsidRPr="001B7C55">
        <w:rPr>
          <w:rFonts w:ascii="Arial" w:hAnsi="Arial" w:cs="Arial"/>
          <w:sz w:val="23"/>
          <w:szCs w:val="23"/>
        </w:rPr>
        <w:t xml:space="preserve"> (</w:t>
      </w:r>
      <w:proofErr w:type="spellStart"/>
      <w:proofErr w:type="gramStart"/>
      <w:r w:rsidR="00C71732" w:rsidRPr="001B7C55">
        <w:rPr>
          <w:rFonts w:ascii="Arial" w:hAnsi="Arial" w:cs="Arial"/>
          <w:sz w:val="23"/>
          <w:szCs w:val="23"/>
        </w:rPr>
        <w:t>Hwb.Gov.Wales</w:t>
      </w:r>
      <w:proofErr w:type="spellEnd"/>
      <w:proofErr w:type="gramEnd"/>
      <w:r w:rsidR="00C71732" w:rsidRPr="001B7C55">
        <w:rPr>
          <w:rFonts w:ascii="Arial" w:hAnsi="Arial" w:cs="Arial"/>
          <w:sz w:val="23"/>
          <w:szCs w:val="23"/>
        </w:rPr>
        <w:t>, 2020)</w:t>
      </w:r>
      <w:r w:rsidRPr="001B7C55">
        <w:rPr>
          <w:rFonts w:ascii="Arial" w:hAnsi="Arial" w:cs="Arial"/>
          <w:sz w:val="23"/>
          <w:szCs w:val="23"/>
        </w:rPr>
        <w:t xml:space="preserve">. By asking the pupils to recap on their knowledge from the previous lesson, the teacher was allowing the pupils to take control of their own learning by recapping what they remember collectively as a group and using that knowledge as a foundation for the present lesson. </w:t>
      </w:r>
    </w:p>
    <w:p w14:paraId="7D924C29" w14:textId="35579B1F" w:rsidR="00230E3C" w:rsidRPr="001B7C55" w:rsidRDefault="00230E3C" w:rsidP="001B7C55">
      <w:pPr>
        <w:spacing w:line="360" w:lineRule="auto"/>
        <w:rPr>
          <w:rFonts w:ascii="Arial" w:hAnsi="Arial" w:cs="Arial"/>
          <w:sz w:val="23"/>
          <w:szCs w:val="23"/>
        </w:rPr>
      </w:pPr>
      <w:r w:rsidRPr="001B7C55">
        <w:rPr>
          <w:rFonts w:ascii="Arial" w:hAnsi="Arial" w:cs="Arial"/>
          <w:sz w:val="23"/>
          <w:szCs w:val="23"/>
        </w:rPr>
        <w:t>The teacher was also demonstrating the pedagogical principle of using tasks and resources to build on the knowledge the pupils already have gained from previous lessons to engage interest, along with the pedagogical principle of encouraging collaboration as the teacher was allowing the pupils to create the foundation for the lesson though collaboratively sharing their knowledge.</w:t>
      </w:r>
    </w:p>
    <w:p w14:paraId="548ED0C9" w14:textId="77777777" w:rsidR="001B7C55" w:rsidRPr="001B7C55" w:rsidRDefault="001B7C55" w:rsidP="001B7C55">
      <w:pPr>
        <w:spacing w:line="360" w:lineRule="auto"/>
        <w:rPr>
          <w:rFonts w:ascii="Arial" w:hAnsi="Arial" w:cs="Arial"/>
          <w:b/>
          <w:bCs/>
          <w:sz w:val="28"/>
          <w:szCs w:val="28"/>
        </w:rPr>
      </w:pPr>
    </w:p>
    <w:p w14:paraId="3E01A410" w14:textId="5B4627B7" w:rsidR="00230E3C" w:rsidRPr="001B7C55" w:rsidRDefault="00230E3C" w:rsidP="001B7C55">
      <w:pPr>
        <w:spacing w:line="360" w:lineRule="auto"/>
        <w:rPr>
          <w:rFonts w:ascii="Arial" w:hAnsi="Arial" w:cs="Arial"/>
          <w:b/>
          <w:bCs/>
          <w:sz w:val="28"/>
          <w:szCs w:val="28"/>
          <w:u w:val="single"/>
        </w:rPr>
      </w:pPr>
      <w:r w:rsidRPr="001B7C55">
        <w:rPr>
          <w:rFonts w:ascii="Arial" w:hAnsi="Arial" w:cs="Arial"/>
          <w:b/>
          <w:bCs/>
          <w:sz w:val="28"/>
          <w:szCs w:val="28"/>
          <w:u w:val="single"/>
        </w:rPr>
        <w:t>Literature Review</w:t>
      </w:r>
    </w:p>
    <w:p w14:paraId="2D6E773E" w14:textId="01E13E40" w:rsidR="00230E3C" w:rsidRPr="001B7C55" w:rsidRDefault="00230E3C" w:rsidP="001B7C55">
      <w:pPr>
        <w:spacing w:line="360" w:lineRule="auto"/>
        <w:rPr>
          <w:rFonts w:ascii="Arial" w:hAnsi="Arial" w:cs="Arial"/>
          <w:sz w:val="23"/>
          <w:szCs w:val="23"/>
        </w:rPr>
      </w:pPr>
    </w:p>
    <w:p w14:paraId="7797E1A2" w14:textId="77777777" w:rsidR="00230E3C" w:rsidRPr="001B7C55" w:rsidRDefault="00230E3C" w:rsidP="001B7C55">
      <w:pPr>
        <w:spacing w:line="360" w:lineRule="auto"/>
        <w:rPr>
          <w:rFonts w:ascii="Arial" w:hAnsi="Arial" w:cs="Arial"/>
          <w:sz w:val="23"/>
          <w:szCs w:val="23"/>
        </w:rPr>
      </w:pPr>
      <w:r w:rsidRPr="001B7C55">
        <w:rPr>
          <w:rFonts w:ascii="Arial" w:hAnsi="Arial" w:cs="Arial"/>
          <w:sz w:val="23"/>
          <w:szCs w:val="23"/>
        </w:rPr>
        <w:lastRenderedPageBreak/>
        <w:t xml:space="preserve">Whilst observing the critical incident within the classroom, I observed certain classroom behaviours being followed. When the teacher asked the pupils to answer their question, the pupils all sat quietly and raised their hands before speaking. I noticed that this was not the only circumstance the pupils did this, they repeatedly did this each time they wanted to speak. Classroom behaviours usually are enforced following theories of behaviour reinforcement. Malone states that the four key principles of the behaviourist theory </w:t>
      </w:r>
      <w:proofErr w:type="gramStart"/>
      <w:r w:rsidRPr="001B7C55">
        <w:rPr>
          <w:rFonts w:ascii="Arial" w:hAnsi="Arial" w:cs="Arial"/>
          <w:sz w:val="23"/>
          <w:szCs w:val="23"/>
        </w:rPr>
        <w:t>is</w:t>
      </w:r>
      <w:proofErr w:type="gramEnd"/>
      <w:r w:rsidRPr="001B7C55">
        <w:rPr>
          <w:rFonts w:ascii="Arial" w:hAnsi="Arial" w:cs="Arial"/>
          <w:sz w:val="23"/>
          <w:szCs w:val="23"/>
        </w:rPr>
        <w:t xml:space="preserve"> Repetition, Objectives, Activity and Reinforcement (Malone, 2003). Within a classroom, this could be understood by a teacher continuously repeating for the classroom to act in a particular way until it is done without instruction; the objective for the classroom is to be within the teacher’s control; the activity being the behaviour which the pupils are ordered to perform; and reinforcement such as praise or discipline which encourages the pupils to act in the desired way.</w:t>
      </w:r>
    </w:p>
    <w:p w14:paraId="18B80974" w14:textId="64B3C779" w:rsidR="00230E3C" w:rsidRPr="001B7C55" w:rsidRDefault="00230E3C" w:rsidP="001B7C55">
      <w:pPr>
        <w:spacing w:line="360" w:lineRule="auto"/>
        <w:rPr>
          <w:rFonts w:ascii="Arial" w:hAnsi="Arial" w:cs="Arial"/>
          <w:sz w:val="23"/>
          <w:szCs w:val="23"/>
        </w:rPr>
      </w:pPr>
      <w:r w:rsidRPr="001B7C55">
        <w:rPr>
          <w:rFonts w:ascii="Arial" w:hAnsi="Arial" w:cs="Arial"/>
          <w:sz w:val="23"/>
          <w:szCs w:val="23"/>
        </w:rPr>
        <w:t xml:space="preserve">Skinner, in his behaviour management theories, states that instead of using the term of reward to encourage behaviour, he uses the term reinforcer. This is due to relating the term to behaviour and therefore strengthening the response which comes before the reinforcer. “The more appealing the reinforcer, the faster the response will be learnt” (Jordan, </w:t>
      </w:r>
      <w:proofErr w:type="spellStart"/>
      <w:r w:rsidRPr="001B7C55">
        <w:rPr>
          <w:rFonts w:ascii="Arial" w:hAnsi="Arial" w:cs="Arial"/>
          <w:sz w:val="23"/>
          <w:szCs w:val="23"/>
        </w:rPr>
        <w:t>Carlile</w:t>
      </w:r>
      <w:proofErr w:type="spellEnd"/>
      <w:r w:rsidR="001B7C55" w:rsidRPr="001B7C55">
        <w:rPr>
          <w:rFonts w:ascii="Arial" w:hAnsi="Arial" w:cs="Arial"/>
          <w:sz w:val="23"/>
          <w:szCs w:val="23"/>
        </w:rPr>
        <w:t xml:space="preserve"> and</w:t>
      </w:r>
      <w:r w:rsidRPr="001B7C55">
        <w:rPr>
          <w:rFonts w:ascii="Arial" w:hAnsi="Arial" w:cs="Arial"/>
          <w:sz w:val="23"/>
          <w:szCs w:val="23"/>
        </w:rPr>
        <w:t xml:space="preserve"> Stack, 2008). This suggests that for the pupils to learn the behaviour of raising their hands, the teacher implemented a reinforcer. Whilst observing the classroom, it was observed that when pupils were talking without raising their hands, the teacher would discipline them and not accept their answers, until the behaviour was carried out correctly. Skinner did not agree that punishment was the most effective way for behaviour to be learnt but punishment is still regularly used (Jordan, </w:t>
      </w:r>
      <w:proofErr w:type="spellStart"/>
      <w:r w:rsidRPr="001B7C55">
        <w:rPr>
          <w:rFonts w:ascii="Arial" w:hAnsi="Arial" w:cs="Arial"/>
          <w:sz w:val="23"/>
          <w:szCs w:val="23"/>
        </w:rPr>
        <w:t>Carlile</w:t>
      </w:r>
      <w:proofErr w:type="spellEnd"/>
      <w:r w:rsidR="001B7C55" w:rsidRPr="001B7C55">
        <w:rPr>
          <w:rFonts w:ascii="Arial" w:hAnsi="Arial" w:cs="Arial"/>
          <w:sz w:val="23"/>
          <w:szCs w:val="23"/>
        </w:rPr>
        <w:t xml:space="preserve"> and</w:t>
      </w:r>
      <w:r w:rsidRPr="001B7C55">
        <w:rPr>
          <w:rFonts w:ascii="Arial" w:hAnsi="Arial" w:cs="Arial"/>
          <w:sz w:val="23"/>
          <w:szCs w:val="23"/>
        </w:rPr>
        <w:t xml:space="preserve"> Stack, 2008). This would appear true as the teacher demonstrated a punishment as a reinforcer, the action of discipling and not accepting the answer. </w:t>
      </w:r>
    </w:p>
    <w:p w14:paraId="674F5585" w14:textId="775E4576" w:rsidR="00230E3C" w:rsidRPr="001B7C55" w:rsidRDefault="00230E3C" w:rsidP="001B7C55">
      <w:pPr>
        <w:spacing w:line="360" w:lineRule="auto"/>
        <w:rPr>
          <w:rFonts w:ascii="Arial" w:hAnsi="Arial" w:cs="Arial"/>
          <w:sz w:val="23"/>
          <w:szCs w:val="23"/>
        </w:rPr>
      </w:pPr>
      <w:r w:rsidRPr="001B7C55">
        <w:rPr>
          <w:rFonts w:ascii="Arial" w:hAnsi="Arial" w:cs="Arial"/>
          <w:sz w:val="23"/>
          <w:szCs w:val="23"/>
        </w:rPr>
        <w:t xml:space="preserve">However, the behaviour of raising hands in the classroom is being discussed to analyses the effectivity of the behaviour. The use of classroom behaviour is a tool of classroom management, a technique in which teachers use to control the classroom environment. Dixon argues that whole classroom discussions encourage “students to reflect on their methods, justify solutions, and share information with others.” (Dixon, 2009). Dixon is suggesting that classroom discussion compared to classic classroom behaviours, which single out individual pupil’s answer, are more effective in the learning process.  Through a process of observation, Dixon continues to state that when the behaviour of raising hands is implemented in a classroom, it was observed that pupils would disengage if not chosen once they raised their hands (Dixon, 2009). From this research and observations, it was observed that the concept which was being taught </w:t>
      </w:r>
      <w:r w:rsidRPr="001B7C55">
        <w:rPr>
          <w:rFonts w:ascii="Arial" w:hAnsi="Arial" w:cs="Arial"/>
          <w:sz w:val="23"/>
          <w:szCs w:val="23"/>
        </w:rPr>
        <w:lastRenderedPageBreak/>
        <w:t xml:space="preserve">was that the correct answer was not the point of the learning but that the focus was on allowing the pupils to engage and explore with the lesson’s concepts (Dixon, 2009). Therefore, when implementing a classroom behaviour, such as raising hands to speak, a teacher must decide whether the priority of the behaviour is to gain control of the classroom or to allow learning to be at its most effective. </w:t>
      </w:r>
    </w:p>
    <w:p w14:paraId="1599A69A" w14:textId="77777777" w:rsidR="00230E3C" w:rsidRPr="001B7C55" w:rsidRDefault="00230E3C" w:rsidP="001B7C55">
      <w:pPr>
        <w:spacing w:line="360" w:lineRule="auto"/>
        <w:rPr>
          <w:rFonts w:ascii="Arial" w:hAnsi="Arial" w:cs="Arial"/>
          <w:sz w:val="23"/>
          <w:szCs w:val="23"/>
        </w:rPr>
      </w:pPr>
    </w:p>
    <w:p w14:paraId="42991BA4" w14:textId="77777777" w:rsidR="00230E3C" w:rsidRPr="001B7C55" w:rsidRDefault="00230E3C" w:rsidP="001B7C55">
      <w:pPr>
        <w:spacing w:line="360" w:lineRule="auto"/>
        <w:rPr>
          <w:rFonts w:ascii="Arial" w:hAnsi="Arial" w:cs="Arial"/>
          <w:sz w:val="23"/>
          <w:szCs w:val="23"/>
        </w:rPr>
      </w:pPr>
      <w:r w:rsidRPr="001B7C55">
        <w:rPr>
          <w:rFonts w:ascii="Arial" w:hAnsi="Arial" w:cs="Arial"/>
          <w:sz w:val="23"/>
          <w:szCs w:val="23"/>
        </w:rPr>
        <w:t xml:space="preserve">Although the pupils acted in a constructive way through answering and thinking the question the teacher asked alone. The way in which they answered and gathered the information together as a group, related more to Vygotsky’s socio-constructivist theory off learning (Vygotsky, 1980). Overall describes Vygotsky’s theory of learning by describing that the pupils or individuals learn more effectively when learning through group or social activity (Overall, 2007). Vygotsky explains that learning is most effective when there is someone that the learner can have the support of another individual. This is demonstrated through the classroom observation. As the teacher asked the pupils the question, first they were hesitant to answer. As pupils began to answer the question, more pupils were wanting to also answer. As the question the teacher asked was to do with remembering information from the last lesson, Pupils were helping each other remember through answering the question. </w:t>
      </w:r>
    </w:p>
    <w:p w14:paraId="06C6372D" w14:textId="6FE7EE54" w:rsidR="00230E3C" w:rsidRPr="001B7C55" w:rsidRDefault="00230E3C" w:rsidP="001B7C55">
      <w:pPr>
        <w:spacing w:line="360" w:lineRule="auto"/>
        <w:rPr>
          <w:rFonts w:ascii="Arial" w:hAnsi="Arial" w:cs="Arial"/>
          <w:sz w:val="23"/>
          <w:szCs w:val="23"/>
        </w:rPr>
      </w:pPr>
      <w:r w:rsidRPr="001B7C55">
        <w:rPr>
          <w:rFonts w:ascii="Arial" w:hAnsi="Arial" w:cs="Arial"/>
          <w:sz w:val="23"/>
          <w:szCs w:val="23"/>
        </w:rPr>
        <w:t>Piaget’s theory for learning focusses on learning through stages and building up information from already learnt knowledge (</w:t>
      </w:r>
      <w:proofErr w:type="spellStart"/>
      <w:r w:rsidRPr="001B7C55">
        <w:rPr>
          <w:rFonts w:ascii="Arial" w:hAnsi="Arial" w:cs="Arial"/>
          <w:sz w:val="23"/>
          <w:szCs w:val="23"/>
        </w:rPr>
        <w:t>Huitt</w:t>
      </w:r>
      <w:proofErr w:type="spellEnd"/>
      <w:r w:rsidR="001B7C55" w:rsidRPr="001B7C55">
        <w:rPr>
          <w:rFonts w:ascii="Arial" w:hAnsi="Arial" w:cs="Arial"/>
          <w:sz w:val="23"/>
          <w:szCs w:val="23"/>
        </w:rPr>
        <w:t xml:space="preserve"> and</w:t>
      </w:r>
      <w:r w:rsidRPr="001B7C55">
        <w:rPr>
          <w:rFonts w:ascii="Arial" w:hAnsi="Arial" w:cs="Arial"/>
          <w:sz w:val="23"/>
          <w:szCs w:val="23"/>
        </w:rPr>
        <w:t xml:space="preserve"> Hummel, 2003). Piaget focussed on an individual learning on their own, unlike Vygotsky who focusses on learning as a social activity. From the observation, if the pupils were asked to write down what they remembered from the previous learning before they presented it aloud, this would allow the pupils to really focus on their own knowledge. However, the pupils were instantly asked to share the information aloud which didn’t allow Piaget’s theory of learning to be activated. The teacher focussed their lesson on the socio-constructivist theory of learning by allowing them to discuss, as a class, what they remembered. </w:t>
      </w:r>
    </w:p>
    <w:p w14:paraId="7D3F6F98" w14:textId="07BD9875" w:rsidR="00230E3C" w:rsidRPr="001B7C55" w:rsidRDefault="00230E3C" w:rsidP="001B7C55">
      <w:pPr>
        <w:spacing w:line="360" w:lineRule="auto"/>
        <w:rPr>
          <w:rFonts w:ascii="Arial" w:hAnsi="Arial" w:cs="Arial"/>
          <w:sz w:val="23"/>
          <w:szCs w:val="23"/>
        </w:rPr>
      </w:pPr>
      <w:r w:rsidRPr="001B7C55">
        <w:rPr>
          <w:rFonts w:ascii="Arial" w:hAnsi="Arial" w:cs="Arial"/>
          <w:sz w:val="23"/>
          <w:szCs w:val="23"/>
        </w:rPr>
        <w:t>Fisher and Frey would argue against Piaget’s theory of learning and would agree with Vygotsky that collaborating learning is more effective. They state that responding to questions alone will allow the pupils to retreat from answering (Fisher</w:t>
      </w:r>
      <w:r w:rsidR="001B7C55" w:rsidRPr="001B7C55">
        <w:rPr>
          <w:rFonts w:ascii="Arial" w:hAnsi="Arial" w:cs="Arial"/>
          <w:sz w:val="23"/>
          <w:szCs w:val="23"/>
        </w:rPr>
        <w:t xml:space="preserve"> and</w:t>
      </w:r>
      <w:r w:rsidRPr="001B7C55">
        <w:rPr>
          <w:rFonts w:ascii="Arial" w:hAnsi="Arial" w:cs="Arial"/>
          <w:sz w:val="23"/>
          <w:szCs w:val="23"/>
        </w:rPr>
        <w:t xml:space="preserve"> Frey, 2014). It allows pupils to not answer in case they are wrong. Instead of promoting individual learning as Piaget suggests, Fisher and Frey suggest that this type of approach would be more detrimental to learning rather than effective. </w:t>
      </w:r>
    </w:p>
    <w:p w14:paraId="6562AB18" w14:textId="77777777" w:rsidR="00230E3C" w:rsidRPr="001B7C55" w:rsidRDefault="00230E3C" w:rsidP="001B7C55">
      <w:pPr>
        <w:spacing w:line="360" w:lineRule="auto"/>
        <w:rPr>
          <w:rFonts w:ascii="Arial" w:hAnsi="Arial" w:cs="Arial"/>
          <w:sz w:val="23"/>
          <w:szCs w:val="23"/>
        </w:rPr>
      </w:pPr>
    </w:p>
    <w:p w14:paraId="154A9682" w14:textId="244057EE" w:rsidR="00230E3C" w:rsidRPr="001B7C55" w:rsidRDefault="00230E3C" w:rsidP="001B7C55">
      <w:pPr>
        <w:spacing w:line="360" w:lineRule="auto"/>
        <w:rPr>
          <w:rFonts w:ascii="Arial" w:hAnsi="Arial" w:cs="Arial"/>
          <w:sz w:val="23"/>
          <w:szCs w:val="23"/>
        </w:rPr>
      </w:pPr>
      <w:r w:rsidRPr="001B7C55">
        <w:rPr>
          <w:rFonts w:ascii="Arial" w:hAnsi="Arial" w:cs="Arial"/>
          <w:sz w:val="23"/>
          <w:szCs w:val="23"/>
        </w:rPr>
        <w:lastRenderedPageBreak/>
        <w:t xml:space="preserve">When observing the critical incident, the teacher demonstrated using questioning and repetition to utilise memory retention. The teacher asked the students to recap on their knowledge from the previous lesson by using questions to prompt their memory. The teacher also continuously repeated what the students were saying until they had given her a full summery of their previous lesson. Milton J. </w:t>
      </w:r>
      <w:proofErr w:type="spellStart"/>
      <w:r w:rsidRPr="001B7C55">
        <w:rPr>
          <w:rFonts w:ascii="Arial" w:hAnsi="Arial" w:cs="Arial"/>
          <w:sz w:val="23"/>
          <w:szCs w:val="23"/>
        </w:rPr>
        <w:t>Dehn</w:t>
      </w:r>
      <w:proofErr w:type="spellEnd"/>
      <w:r w:rsidRPr="001B7C55">
        <w:rPr>
          <w:rFonts w:ascii="Arial" w:hAnsi="Arial" w:cs="Arial"/>
          <w:sz w:val="23"/>
          <w:szCs w:val="23"/>
        </w:rPr>
        <w:t xml:space="preserve"> states that when students are asked general questions, they assume they don’t know the answers. </w:t>
      </w:r>
      <w:proofErr w:type="spellStart"/>
      <w:r w:rsidRPr="001B7C55">
        <w:rPr>
          <w:rFonts w:ascii="Arial" w:hAnsi="Arial" w:cs="Arial"/>
          <w:sz w:val="23"/>
          <w:szCs w:val="23"/>
        </w:rPr>
        <w:t>Dehn</w:t>
      </w:r>
      <w:proofErr w:type="spellEnd"/>
      <w:r w:rsidRPr="001B7C55">
        <w:rPr>
          <w:rFonts w:ascii="Arial" w:hAnsi="Arial" w:cs="Arial"/>
          <w:sz w:val="23"/>
          <w:szCs w:val="23"/>
        </w:rPr>
        <w:t xml:space="preserve"> continues by stating if you remind students of information which is related will increase them to connect the information and remember what they learnt previously (</w:t>
      </w:r>
      <w:proofErr w:type="spellStart"/>
      <w:r w:rsidRPr="001B7C55">
        <w:rPr>
          <w:rFonts w:ascii="Arial" w:hAnsi="Arial" w:cs="Arial"/>
          <w:sz w:val="23"/>
          <w:szCs w:val="23"/>
        </w:rPr>
        <w:t>Dehn</w:t>
      </w:r>
      <w:proofErr w:type="spellEnd"/>
      <w:r w:rsidRPr="001B7C55">
        <w:rPr>
          <w:rFonts w:ascii="Arial" w:hAnsi="Arial" w:cs="Arial"/>
          <w:sz w:val="23"/>
          <w:szCs w:val="23"/>
        </w:rPr>
        <w:t xml:space="preserve">, 2011). The critical incident confirmed this as when the students were answering what they remembered, more students began to answer. This is due to when the first student shared what they remembered, the other students were able to relate the information and then connect it to their knowledge. </w:t>
      </w:r>
    </w:p>
    <w:p w14:paraId="537A14F6" w14:textId="7350E46B" w:rsidR="004F3D84" w:rsidRPr="001B7C55" w:rsidRDefault="004F3D84" w:rsidP="001B7C55">
      <w:pPr>
        <w:spacing w:line="360" w:lineRule="auto"/>
        <w:rPr>
          <w:rFonts w:ascii="Arial" w:hAnsi="Arial" w:cs="Arial"/>
          <w:sz w:val="23"/>
          <w:szCs w:val="23"/>
        </w:rPr>
      </w:pPr>
      <w:r w:rsidRPr="001B7C55">
        <w:rPr>
          <w:rFonts w:ascii="Arial" w:hAnsi="Arial" w:cs="Arial"/>
          <w:sz w:val="23"/>
          <w:szCs w:val="23"/>
        </w:rPr>
        <w:t xml:space="preserve">The recapping also allowed the teacher to discover whether any information needed to be recovered in the lesson and if the strategies the teacher was using to teach were effective or not. Rosenshine states that teachers who began their lessons with a short recap were named more effective (Rosenshine, 2012). The recapping of information allows students to have a firm knowledge of previous information which provides a foundation for the new information to be received. This allows students to rehearse to old information and allows simple connections to be made when learning new information. </w:t>
      </w:r>
    </w:p>
    <w:p w14:paraId="697CA415" w14:textId="77777777" w:rsidR="00230E3C" w:rsidRPr="001B7C55" w:rsidRDefault="00230E3C" w:rsidP="001B7C55">
      <w:pPr>
        <w:spacing w:line="360" w:lineRule="auto"/>
        <w:rPr>
          <w:rFonts w:ascii="Arial" w:hAnsi="Arial" w:cs="Arial"/>
          <w:sz w:val="23"/>
          <w:szCs w:val="23"/>
        </w:rPr>
      </w:pPr>
      <w:r w:rsidRPr="001B7C55">
        <w:rPr>
          <w:rFonts w:ascii="Arial" w:hAnsi="Arial" w:cs="Arial"/>
          <w:sz w:val="23"/>
          <w:szCs w:val="23"/>
        </w:rPr>
        <w:t>Questions are also useful to deepen the learning of the students. Questions help “probe, provoke, and invite student’ responses” (Martin-</w:t>
      </w:r>
      <w:proofErr w:type="spellStart"/>
      <w:r w:rsidRPr="001B7C55">
        <w:rPr>
          <w:rFonts w:ascii="Arial" w:hAnsi="Arial" w:cs="Arial"/>
          <w:sz w:val="23"/>
          <w:szCs w:val="23"/>
        </w:rPr>
        <w:t>Kniep</w:t>
      </w:r>
      <w:proofErr w:type="spellEnd"/>
      <w:r w:rsidRPr="001B7C55">
        <w:rPr>
          <w:rFonts w:ascii="Arial" w:hAnsi="Arial" w:cs="Arial"/>
          <w:sz w:val="23"/>
          <w:szCs w:val="23"/>
        </w:rPr>
        <w:t xml:space="preserve"> and </w:t>
      </w:r>
      <w:proofErr w:type="spellStart"/>
      <w:r w:rsidRPr="001B7C55">
        <w:rPr>
          <w:rFonts w:ascii="Arial" w:hAnsi="Arial" w:cs="Arial"/>
          <w:sz w:val="23"/>
          <w:szCs w:val="23"/>
        </w:rPr>
        <w:t>Picone-Zocchia</w:t>
      </w:r>
      <w:proofErr w:type="spellEnd"/>
      <w:r w:rsidRPr="001B7C55">
        <w:rPr>
          <w:rFonts w:ascii="Arial" w:hAnsi="Arial" w:cs="Arial"/>
          <w:sz w:val="23"/>
          <w:szCs w:val="23"/>
        </w:rPr>
        <w:t xml:space="preserve">, 2009, page 146). This allows students to become critical about the information taught and questions can allow students to take control of their own learning as they think about more than the initial content taught to them. However, certain questions do not achieve this. Questions which are explicitly asking for a certain answer can limit thinking and knowledge as the answer can just be memorised, not truly understood (Timmins, 1998). The way a question is asked can determine how effective the question is. Timmins continues to explain that questions are not as effective when they are vague and too abstract for the classroom age. </w:t>
      </w:r>
    </w:p>
    <w:p w14:paraId="6DAFB5EF" w14:textId="08E378C8" w:rsidR="00230E3C" w:rsidRPr="001B7C55" w:rsidRDefault="00230E3C" w:rsidP="001B7C55">
      <w:pPr>
        <w:spacing w:line="360" w:lineRule="auto"/>
        <w:rPr>
          <w:rFonts w:ascii="Arial" w:hAnsi="Arial" w:cs="Arial"/>
          <w:sz w:val="23"/>
          <w:szCs w:val="23"/>
        </w:rPr>
      </w:pPr>
      <w:r w:rsidRPr="001B7C55">
        <w:rPr>
          <w:rFonts w:ascii="Arial" w:hAnsi="Arial" w:cs="Arial"/>
          <w:sz w:val="23"/>
          <w:szCs w:val="23"/>
        </w:rPr>
        <w:t xml:space="preserve">By beginning the lesson with this recap of the previous lesson, the teacher was able to ensure that the students had learnt something from that lesson. This information provides a foundation for the next lesson. By asking leading questions, they allow the students to utilise what they previous learnt and to locate the specific information needed (McTighe and Wiggins, 2013). By asking questions on recapping information, </w:t>
      </w:r>
      <w:r w:rsidRPr="001B7C55">
        <w:rPr>
          <w:rFonts w:ascii="Arial" w:hAnsi="Arial" w:cs="Arial"/>
          <w:sz w:val="23"/>
          <w:szCs w:val="23"/>
        </w:rPr>
        <w:lastRenderedPageBreak/>
        <w:t xml:space="preserve">the action of locating the specific information can prepare them for exam questions and other situations which require the students to locate the information again. </w:t>
      </w:r>
    </w:p>
    <w:p w14:paraId="199D33F3" w14:textId="3EDEB9F5" w:rsidR="00230E3C" w:rsidRPr="001B7C55" w:rsidRDefault="00230E3C" w:rsidP="001B7C55">
      <w:pPr>
        <w:spacing w:line="360" w:lineRule="auto"/>
        <w:rPr>
          <w:rFonts w:ascii="Arial" w:hAnsi="Arial" w:cs="Arial"/>
          <w:sz w:val="23"/>
          <w:szCs w:val="23"/>
        </w:rPr>
      </w:pPr>
    </w:p>
    <w:p w14:paraId="0190CD31" w14:textId="77777777" w:rsidR="00230E3C" w:rsidRPr="001B7C55" w:rsidRDefault="00230E3C" w:rsidP="001B7C55">
      <w:pPr>
        <w:spacing w:line="360" w:lineRule="auto"/>
        <w:rPr>
          <w:rFonts w:ascii="Arial" w:hAnsi="Arial" w:cs="Arial"/>
          <w:sz w:val="23"/>
          <w:szCs w:val="23"/>
        </w:rPr>
      </w:pPr>
    </w:p>
    <w:p w14:paraId="391DBD9F" w14:textId="62B770C8" w:rsidR="00230E3C" w:rsidRPr="001B7C55" w:rsidRDefault="00947ABE" w:rsidP="001B7C55">
      <w:pPr>
        <w:spacing w:line="360" w:lineRule="auto"/>
        <w:rPr>
          <w:rFonts w:ascii="Arial" w:hAnsi="Arial" w:cs="Arial"/>
          <w:b/>
          <w:bCs/>
          <w:sz w:val="28"/>
          <w:szCs w:val="28"/>
          <w:u w:val="single"/>
        </w:rPr>
      </w:pPr>
      <w:r w:rsidRPr="001B7C55">
        <w:rPr>
          <w:rFonts w:ascii="Arial" w:hAnsi="Arial" w:cs="Arial"/>
          <w:b/>
          <w:bCs/>
          <w:sz w:val="28"/>
          <w:szCs w:val="28"/>
          <w:u w:val="single"/>
        </w:rPr>
        <w:t xml:space="preserve">Reflection </w:t>
      </w:r>
    </w:p>
    <w:p w14:paraId="326E9022" w14:textId="569C3C45" w:rsidR="00947ABE" w:rsidRPr="001B7C55" w:rsidRDefault="00947ABE" w:rsidP="001B7C55">
      <w:pPr>
        <w:spacing w:line="360" w:lineRule="auto"/>
        <w:rPr>
          <w:rFonts w:ascii="Arial" w:hAnsi="Arial" w:cs="Arial"/>
          <w:sz w:val="23"/>
          <w:szCs w:val="23"/>
        </w:rPr>
      </w:pPr>
    </w:p>
    <w:p w14:paraId="033704FD" w14:textId="24863F36" w:rsidR="00947ABE" w:rsidRPr="001B7C55" w:rsidRDefault="00947ABE" w:rsidP="001B7C55">
      <w:pPr>
        <w:spacing w:line="360" w:lineRule="auto"/>
        <w:rPr>
          <w:rFonts w:ascii="Arial" w:hAnsi="Arial" w:cs="Arial"/>
          <w:sz w:val="23"/>
          <w:szCs w:val="23"/>
        </w:rPr>
      </w:pPr>
      <w:r w:rsidRPr="001B7C55">
        <w:rPr>
          <w:rFonts w:ascii="Arial" w:hAnsi="Arial" w:cs="Arial"/>
          <w:sz w:val="23"/>
          <w:szCs w:val="23"/>
        </w:rPr>
        <w:t xml:space="preserve">After reflecting on the incident and </w:t>
      </w:r>
      <w:r w:rsidR="007F4260" w:rsidRPr="001B7C55">
        <w:rPr>
          <w:rFonts w:ascii="Arial" w:hAnsi="Arial" w:cs="Arial"/>
          <w:sz w:val="23"/>
          <w:szCs w:val="23"/>
        </w:rPr>
        <w:t>looking at the literature review,</w:t>
      </w:r>
      <w:r w:rsidRPr="001B7C55">
        <w:rPr>
          <w:rFonts w:ascii="Arial" w:hAnsi="Arial" w:cs="Arial"/>
          <w:sz w:val="23"/>
          <w:szCs w:val="23"/>
        </w:rPr>
        <w:t xml:space="preserve"> there are a few things which I would copy from the teacher</w:t>
      </w:r>
      <w:r w:rsidR="007F4260" w:rsidRPr="001B7C55">
        <w:rPr>
          <w:rFonts w:ascii="Arial" w:hAnsi="Arial" w:cs="Arial"/>
          <w:sz w:val="23"/>
          <w:szCs w:val="23"/>
        </w:rPr>
        <w:t>’s practice</w:t>
      </w:r>
      <w:r w:rsidRPr="001B7C55">
        <w:rPr>
          <w:rFonts w:ascii="Arial" w:hAnsi="Arial" w:cs="Arial"/>
          <w:sz w:val="23"/>
          <w:szCs w:val="23"/>
        </w:rPr>
        <w:t xml:space="preserve"> and there are a few things I would change in my own practice. When I am teaching, I would also use similar techniques when wanting to recap the previous lesson. I personally found this recapping method as an effective starter and introduction to the lesson. </w:t>
      </w:r>
    </w:p>
    <w:p w14:paraId="70C70E89" w14:textId="37373501" w:rsidR="00947ABE" w:rsidRPr="001B7C55" w:rsidRDefault="00947ABE" w:rsidP="001B7C55">
      <w:pPr>
        <w:spacing w:line="360" w:lineRule="auto"/>
        <w:rPr>
          <w:rFonts w:ascii="Arial" w:hAnsi="Arial" w:cs="Arial"/>
          <w:color w:val="FF0000"/>
          <w:sz w:val="23"/>
          <w:szCs w:val="23"/>
        </w:rPr>
      </w:pPr>
      <w:r w:rsidRPr="001B7C55">
        <w:rPr>
          <w:rFonts w:ascii="Arial" w:hAnsi="Arial" w:cs="Arial"/>
          <w:sz w:val="23"/>
          <w:szCs w:val="23"/>
        </w:rPr>
        <w:t xml:space="preserve">I agree that behaviour management techniques such as silence when somebody is talking and the use of raising hands is an effective way to manage the classroom. However, after looking at the opposite side of the argument for behaviour management (Dixon, </w:t>
      </w:r>
      <w:proofErr w:type="spellStart"/>
      <w:r w:rsidRPr="001B7C55">
        <w:rPr>
          <w:rFonts w:ascii="Arial" w:hAnsi="Arial" w:cs="Arial"/>
          <w:sz w:val="23"/>
          <w:szCs w:val="23"/>
        </w:rPr>
        <w:t>Egendoerer</w:t>
      </w:r>
      <w:proofErr w:type="spellEnd"/>
      <w:r w:rsidR="001B7C55" w:rsidRPr="001B7C55">
        <w:rPr>
          <w:rFonts w:ascii="Arial" w:hAnsi="Arial" w:cs="Arial"/>
          <w:sz w:val="23"/>
          <w:szCs w:val="23"/>
        </w:rPr>
        <w:t xml:space="preserve"> and</w:t>
      </w:r>
      <w:r w:rsidRPr="001B7C55">
        <w:rPr>
          <w:rFonts w:ascii="Arial" w:hAnsi="Arial" w:cs="Arial"/>
          <w:sz w:val="23"/>
          <w:szCs w:val="23"/>
        </w:rPr>
        <w:t xml:space="preserve"> Clements, 2009), I would also want to attempt a different approach. From asking the teacher after the observation, I learnt that the teacher has multiple years of teaching experience. This would suggest that the behaviour management techniques the teacher uses must be the most effective for them. The approaches may depend on what the classroom acts like and what characters and personalities are in the class. Therefore, in my own practice, I would want to try both methods and see which method the class responds to best. When asking the students to feedback what they remember, instead of asking for feedback immediately, I would allow the students to have more time to think for themselves. I would do this to encourage the students to think for themselves instead of relying on the information given from their peers. It is recommended that time is given to students before expecting them to answer a question (Wilen and Clegg</w:t>
      </w:r>
      <w:r w:rsidR="001B7C55" w:rsidRPr="001B7C55">
        <w:rPr>
          <w:rFonts w:ascii="Arial" w:hAnsi="Arial" w:cs="Arial"/>
          <w:sz w:val="23"/>
          <w:szCs w:val="23"/>
        </w:rPr>
        <w:t xml:space="preserve">, </w:t>
      </w:r>
      <w:r w:rsidRPr="001B7C55">
        <w:rPr>
          <w:rFonts w:ascii="Arial" w:hAnsi="Arial" w:cs="Arial"/>
          <w:sz w:val="23"/>
          <w:szCs w:val="23"/>
        </w:rPr>
        <w:t xml:space="preserve">1986). This allows time for the student to figure out the answer, rather than assume they don’t know because they haven’t had enough time to think about the question. </w:t>
      </w:r>
    </w:p>
    <w:p w14:paraId="1F85998E" w14:textId="77777777" w:rsidR="00947ABE" w:rsidRPr="001B7C55" w:rsidRDefault="00947ABE" w:rsidP="001B7C55">
      <w:pPr>
        <w:spacing w:line="360" w:lineRule="auto"/>
        <w:rPr>
          <w:rFonts w:ascii="Arial" w:hAnsi="Arial" w:cs="Arial"/>
          <w:color w:val="FF0000"/>
          <w:sz w:val="23"/>
          <w:szCs w:val="23"/>
        </w:rPr>
      </w:pPr>
      <w:r w:rsidRPr="001B7C55">
        <w:rPr>
          <w:rFonts w:ascii="Arial" w:hAnsi="Arial" w:cs="Arial"/>
          <w:sz w:val="23"/>
          <w:szCs w:val="23"/>
        </w:rPr>
        <w:t xml:space="preserve">I would also try the method by allowing them to discuss in pairs before a whole class discussion. Allowing the students to engage with peers can allow them to become more engaged with the question (Dixon, 2009). This engagement with one another could encourage remembering the information without completely dismissing those who don’t remember anything and want to stay invisible in the classroom discussion. </w:t>
      </w:r>
    </w:p>
    <w:p w14:paraId="6360A9D6" w14:textId="77777777" w:rsidR="00947ABE" w:rsidRPr="001B7C55" w:rsidRDefault="00947ABE" w:rsidP="001B7C55">
      <w:pPr>
        <w:spacing w:line="360" w:lineRule="auto"/>
        <w:rPr>
          <w:rFonts w:ascii="Arial" w:hAnsi="Arial" w:cs="Arial"/>
          <w:color w:val="000000" w:themeColor="text1"/>
          <w:sz w:val="23"/>
          <w:szCs w:val="23"/>
        </w:rPr>
      </w:pPr>
      <w:r w:rsidRPr="001B7C55">
        <w:rPr>
          <w:rFonts w:ascii="Arial" w:hAnsi="Arial" w:cs="Arial"/>
          <w:sz w:val="23"/>
          <w:szCs w:val="23"/>
        </w:rPr>
        <w:t xml:space="preserve">I also appreciated the use of questions to improve learning. I found the questions prompted the students to think more intently about the information the teacher wanted. </w:t>
      </w:r>
      <w:r w:rsidRPr="001B7C55">
        <w:rPr>
          <w:rFonts w:ascii="Arial" w:hAnsi="Arial" w:cs="Arial"/>
          <w:sz w:val="23"/>
          <w:szCs w:val="23"/>
        </w:rPr>
        <w:lastRenderedPageBreak/>
        <w:t xml:space="preserve">When implementing questioning in my own practice, I would also want to look at Bloom’s taxonomy (Bloom, 1956) to challenge the students and further the learning to a higher level. </w:t>
      </w:r>
      <w:r w:rsidRPr="001B7C55">
        <w:rPr>
          <w:rFonts w:ascii="Arial" w:hAnsi="Arial" w:cs="Arial"/>
          <w:color w:val="000000" w:themeColor="text1"/>
          <w:sz w:val="23"/>
          <w:szCs w:val="23"/>
        </w:rPr>
        <w:t xml:space="preserve">After the students fed back what they remembered; the teacher repeated the information. Although I agree this is effective, I would also write the information given on the white board. This would be dual coding the information as it allows the students to hear the information and to be able to see the information written on the board. </w:t>
      </w:r>
    </w:p>
    <w:p w14:paraId="0E605B00" w14:textId="77777777" w:rsidR="00947ABE" w:rsidRPr="001B7C55" w:rsidRDefault="00947ABE" w:rsidP="001B7C55">
      <w:pPr>
        <w:spacing w:line="360" w:lineRule="auto"/>
        <w:rPr>
          <w:rFonts w:ascii="Arial" w:hAnsi="Arial" w:cs="Arial"/>
          <w:color w:val="000000" w:themeColor="text1"/>
          <w:sz w:val="23"/>
          <w:szCs w:val="23"/>
        </w:rPr>
      </w:pPr>
      <w:r w:rsidRPr="001B7C55">
        <w:rPr>
          <w:rFonts w:ascii="Arial" w:hAnsi="Arial" w:cs="Arial"/>
          <w:color w:val="000000" w:themeColor="text1"/>
          <w:sz w:val="23"/>
          <w:szCs w:val="23"/>
        </w:rPr>
        <w:t xml:space="preserve">Due to the new curriculum, there is an emphasis oof the responsibility to introduce cross-curricula skills. These skills are literacy, numeracy and Digital competency. There is a possibility to introduce digital skills into this starter. The students could share what they remembered onto a shared document which the teacher could then share on the screen to talk about as a whole class. </w:t>
      </w:r>
    </w:p>
    <w:p w14:paraId="7C681967" w14:textId="77777777" w:rsidR="001B7C55" w:rsidRPr="001B7C55" w:rsidRDefault="001B7C55" w:rsidP="001B7C55">
      <w:pPr>
        <w:spacing w:line="360" w:lineRule="auto"/>
        <w:rPr>
          <w:rFonts w:ascii="Arial" w:hAnsi="Arial" w:cs="Arial"/>
          <w:sz w:val="23"/>
          <w:szCs w:val="23"/>
        </w:rPr>
      </w:pPr>
    </w:p>
    <w:p w14:paraId="42C10DB1" w14:textId="57FC12BF" w:rsidR="00947ABE" w:rsidRPr="001B7C55" w:rsidRDefault="007F4260" w:rsidP="001B7C55">
      <w:pPr>
        <w:spacing w:line="360" w:lineRule="auto"/>
        <w:rPr>
          <w:rFonts w:ascii="Arial" w:hAnsi="Arial" w:cs="Arial"/>
          <w:b/>
          <w:bCs/>
          <w:sz w:val="28"/>
          <w:szCs w:val="28"/>
          <w:u w:val="single"/>
        </w:rPr>
      </w:pPr>
      <w:r w:rsidRPr="001B7C55">
        <w:rPr>
          <w:rFonts w:ascii="Arial" w:hAnsi="Arial" w:cs="Arial"/>
          <w:b/>
          <w:bCs/>
          <w:sz w:val="28"/>
          <w:szCs w:val="28"/>
          <w:u w:val="single"/>
        </w:rPr>
        <w:t xml:space="preserve">Conclusion </w:t>
      </w:r>
    </w:p>
    <w:p w14:paraId="03435014" w14:textId="4863C1FE" w:rsidR="007F4260" w:rsidRPr="001B7C55" w:rsidRDefault="007F4260" w:rsidP="001B7C55">
      <w:pPr>
        <w:spacing w:line="360" w:lineRule="auto"/>
        <w:rPr>
          <w:rFonts w:ascii="Arial" w:hAnsi="Arial" w:cs="Arial"/>
          <w:sz w:val="23"/>
          <w:szCs w:val="23"/>
        </w:rPr>
      </w:pPr>
    </w:p>
    <w:p w14:paraId="6DF2F28D" w14:textId="77777777" w:rsidR="006C3016" w:rsidRPr="001B7C55" w:rsidRDefault="006C3016" w:rsidP="001B7C55">
      <w:pPr>
        <w:spacing w:line="360" w:lineRule="auto"/>
        <w:rPr>
          <w:rFonts w:ascii="Arial" w:hAnsi="Arial" w:cs="Arial"/>
          <w:sz w:val="23"/>
          <w:szCs w:val="23"/>
        </w:rPr>
      </w:pPr>
      <w:r w:rsidRPr="001B7C55">
        <w:rPr>
          <w:rFonts w:ascii="Arial" w:hAnsi="Arial" w:cs="Arial"/>
          <w:sz w:val="23"/>
          <w:szCs w:val="23"/>
        </w:rPr>
        <w:t xml:space="preserve">To conclude, critical reflection is the ability to reflect on a particular practice, from a different perspective and analysing areas of weakness and strength. Critical reflecting can identify assumptions and allows a teacher to continually improve their methods. From reflecting on the PISA results, the welsh curriculum was reinvented to improve education and performance. </w:t>
      </w:r>
    </w:p>
    <w:p w14:paraId="1C500AE7" w14:textId="77777777" w:rsidR="006C3016" w:rsidRPr="001B7C55" w:rsidRDefault="006C3016" w:rsidP="001B7C55">
      <w:pPr>
        <w:spacing w:line="360" w:lineRule="auto"/>
        <w:rPr>
          <w:rFonts w:ascii="Arial" w:hAnsi="Arial" w:cs="Arial"/>
          <w:sz w:val="23"/>
          <w:szCs w:val="23"/>
        </w:rPr>
      </w:pPr>
      <w:r w:rsidRPr="001B7C55">
        <w:rPr>
          <w:rFonts w:ascii="Arial" w:hAnsi="Arial" w:cs="Arial"/>
          <w:sz w:val="23"/>
          <w:szCs w:val="23"/>
        </w:rPr>
        <w:t xml:space="preserve">The critical incident was observed in an English lesson with a year eight class. The incident involved a recap of the previous lesson. Students would raise their hands to answer what they remembered, and the teacher would repeat the information until the class had given a full recap of the previous lesson. This incident highlighted that classroom behaviours are a method of controlling the classroom but can also cause discouragement. Allowing the students to answer alone, the students can vocalise schema they have built up. However, by having the whole class participate, the students were able to learn from one another and collaborate to form an overall recap from the lesson. By recapping previous information, the students lay a foundation for the lesson. This allows the teacher to see what information was learnt and what may need recapping in greater detail. </w:t>
      </w:r>
    </w:p>
    <w:p w14:paraId="45BF072D" w14:textId="77777777" w:rsidR="006C3016" w:rsidRPr="001B7C55" w:rsidRDefault="006C3016" w:rsidP="001B7C55">
      <w:pPr>
        <w:spacing w:line="360" w:lineRule="auto"/>
        <w:rPr>
          <w:rFonts w:ascii="Arial" w:hAnsi="Arial" w:cs="Arial"/>
          <w:sz w:val="23"/>
          <w:szCs w:val="23"/>
        </w:rPr>
      </w:pPr>
      <w:r w:rsidRPr="001B7C55">
        <w:rPr>
          <w:rFonts w:ascii="Arial" w:hAnsi="Arial" w:cs="Arial"/>
          <w:sz w:val="23"/>
          <w:szCs w:val="23"/>
        </w:rPr>
        <w:t xml:space="preserve">From this incident, I would explore different behaviour management techniques in my own classroom. I would continue the practice of recapping information; however, I would allow either working in partners or group work to allow the students to be more engaged and less intimidated by sharing to the whole class. </w:t>
      </w:r>
    </w:p>
    <w:p w14:paraId="4C831939" w14:textId="77777777" w:rsidR="006C3016" w:rsidRPr="001B7C55" w:rsidRDefault="006C3016" w:rsidP="001B7C55">
      <w:pPr>
        <w:spacing w:line="360" w:lineRule="auto"/>
        <w:rPr>
          <w:rFonts w:ascii="Arial" w:hAnsi="Arial" w:cs="Arial"/>
          <w:sz w:val="23"/>
          <w:szCs w:val="23"/>
        </w:rPr>
      </w:pPr>
      <w:r w:rsidRPr="001B7C55">
        <w:rPr>
          <w:rFonts w:ascii="Arial" w:hAnsi="Arial" w:cs="Arial"/>
          <w:sz w:val="23"/>
          <w:szCs w:val="23"/>
        </w:rPr>
        <w:lastRenderedPageBreak/>
        <w:t>This essay has demonstrated that by reflecting on practice, it allows teachers to be committed to be continuously engaging with developing and collaborating (</w:t>
      </w:r>
      <w:proofErr w:type="spellStart"/>
      <w:proofErr w:type="gramStart"/>
      <w:r w:rsidRPr="001B7C55">
        <w:rPr>
          <w:rFonts w:ascii="Arial" w:hAnsi="Arial" w:cs="Arial"/>
          <w:sz w:val="23"/>
          <w:szCs w:val="23"/>
        </w:rPr>
        <w:t>hwb.gov.wales</w:t>
      </w:r>
      <w:proofErr w:type="spellEnd"/>
      <w:proofErr w:type="gramEnd"/>
      <w:r w:rsidRPr="001B7C55">
        <w:rPr>
          <w:rFonts w:ascii="Arial" w:hAnsi="Arial" w:cs="Arial"/>
          <w:sz w:val="23"/>
          <w:szCs w:val="23"/>
        </w:rPr>
        <w:t xml:space="preserve">, 2018). It produces a career of professional growth and ensures a culture of innovation by continually assessing practice and looking at professional voices and research. </w:t>
      </w:r>
    </w:p>
    <w:p w14:paraId="361605FE" w14:textId="557BEA3B" w:rsidR="001B7C55" w:rsidRPr="001B7C55" w:rsidRDefault="001B7C55" w:rsidP="001B7C55">
      <w:pPr>
        <w:spacing w:line="360" w:lineRule="auto"/>
        <w:rPr>
          <w:rFonts w:ascii="Arial" w:hAnsi="Arial" w:cs="Arial"/>
          <w:sz w:val="23"/>
          <w:szCs w:val="23"/>
        </w:rPr>
      </w:pPr>
    </w:p>
    <w:p w14:paraId="132BA508" w14:textId="77777777" w:rsidR="001B7C55" w:rsidRDefault="001B7C55">
      <w:r>
        <w:br w:type="page"/>
      </w:r>
    </w:p>
    <w:p w14:paraId="31DCA181" w14:textId="40F85D9A" w:rsidR="001B7C55" w:rsidRPr="001B7C55" w:rsidRDefault="001B7C55" w:rsidP="001B7C55">
      <w:pPr>
        <w:rPr>
          <w:rFonts w:ascii="Arial" w:hAnsi="Arial" w:cs="Arial"/>
          <w:b/>
          <w:bCs/>
          <w:sz w:val="28"/>
          <w:szCs w:val="28"/>
          <w:u w:val="single"/>
        </w:rPr>
      </w:pPr>
      <w:r w:rsidRPr="001B7C55">
        <w:rPr>
          <w:rFonts w:ascii="Arial" w:hAnsi="Arial" w:cs="Arial"/>
          <w:b/>
          <w:bCs/>
          <w:sz w:val="28"/>
          <w:szCs w:val="28"/>
          <w:u w:val="single"/>
        </w:rPr>
        <w:lastRenderedPageBreak/>
        <w:t xml:space="preserve">Appendix </w:t>
      </w:r>
    </w:p>
    <w:p w14:paraId="782C931F" w14:textId="77777777" w:rsidR="001B7C55" w:rsidRPr="001B7C55" w:rsidRDefault="001B7C55" w:rsidP="001B7C55">
      <w:pPr>
        <w:rPr>
          <w:rFonts w:ascii="Arial" w:hAnsi="Arial" w:cs="Arial"/>
          <w:b/>
          <w:bCs/>
          <w:sz w:val="28"/>
          <w:szCs w:val="28"/>
        </w:rPr>
      </w:pPr>
    </w:p>
    <w:p w14:paraId="6115147B" w14:textId="77777777" w:rsidR="001B7C55" w:rsidRPr="001B7C55" w:rsidRDefault="001B7C55" w:rsidP="001B7C55">
      <w:pPr>
        <w:rPr>
          <w:rFonts w:ascii="Arial" w:hAnsi="Arial" w:cs="Arial"/>
          <w:b/>
          <w:bCs/>
          <w:sz w:val="28"/>
          <w:szCs w:val="28"/>
        </w:rPr>
      </w:pPr>
      <w:r w:rsidRPr="001B7C55">
        <w:rPr>
          <w:rFonts w:ascii="Arial" w:hAnsi="Arial" w:cs="Arial"/>
          <w:b/>
          <w:bCs/>
          <w:sz w:val="28"/>
          <w:szCs w:val="28"/>
        </w:rPr>
        <w:t>Record 1</w:t>
      </w:r>
    </w:p>
    <w:tbl>
      <w:tblPr>
        <w:tblStyle w:val="TableGrid"/>
        <w:tblW w:w="0" w:type="auto"/>
        <w:tblLook w:val="04A0" w:firstRow="1" w:lastRow="0" w:firstColumn="1" w:lastColumn="0" w:noHBand="0" w:noVBand="1"/>
      </w:tblPr>
      <w:tblGrid>
        <w:gridCol w:w="8926"/>
      </w:tblGrid>
      <w:tr w:rsidR="001B7C55" w:rsidRPr="003737F1" w14:paraId="44DACB67" w14:textId="77777777" w:rsidTr="0065303D">
        <w:tc>
          <w:tcPr>
            <w:tcW w:w="8926" w:type="dxa"/>
          </w:tcPr>
          <w:p w14:paraId="00BF9538" w14:textId="77777777" w:rsidR="001B7C55" w:rsidRPr="003737F1" w:rsidRDefault="001B7C55" w:rsidP="0065303D">
            <w:pPr>
              <w:rPr>
                <w:rFonts w:asciiTheme="minorHAnsi" w:hAnsiTheme="minorHAnsi"/>
              </w:rPr>
            </w:pPr>
            <w:r w:rsidRPr="003737F1">
              <w:rPr>
                <w:rFonts w:asciiTheme="minorHAnsi" w:hAnsiTheme="minorHAnsi"/>
              </w:rPr>
              <w:t>Date and time, year group:</w:t>
            </w:r>
            <w:r>
              <w:rPr>
                <w:rFonts w:asciiTheme="minorHAnsi" w:hAnsiTheme="minorHAnsi"/>
              </w:rPr>
              <w:t xml:space="preserve"> </w:t>
            </w:r>
          </w:p>
          <w:p w14:paraId="50CC3359" w14:textId="77777777" w:rsidR="001B7C55" w:rsidRPr="003737F1" w:rsidRDefault="001B7C55" w:rsidP="0065303D">
            <w:pPr>
              <w:rPr>
                <w:rFonts w:asciiTheme="minorHAnsi" w:hAnsiTheme="minorHAnsi"/>
              </w:rPr>
            </w:pPr>
          </w:p>
        </w:tc>
      </w:tr>
      <w:tr w:rsidR="001B7C55" w:rsidRPr="003737F1" w14:paraId="5D626E26" w14:textId="77777777" w:rsidTr="0065303D">
        <w:tc>
          <w:tcPr>
            <w:tcW w:w="8926" w:type="dxa"/>
          </w:tcPr>
          <w:p w14:paraId="18BA0D34" w14:textId="77777777" w:rsidR="001B7C55" w:rsidRPr="003737F1" w:rsidRDefault="001B7C55" w:rsidP="0065303D">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3499551D" w14:textId="77777777" w:rsidR="001B7C55" w:rsidRDefault="001B7C55" w:rsidP="0065303D">
            <w:pPr>
              <w:rPr>
                <w:rFonts w:asciiTheme="minorHAnsi" w:hAnsiTheme="minorHAnsi"/>
              </w:rPr>
            </w:pPr>
          </w:p>
          <w:p w14:paraId="79630F7A" w14:textId="77777777" w:rsidR="001B7C55" w:rsidRPr="003737F1" w:rsidRDefault="001B7C55" w:rsidP="0065303D">
            <w:pPr>
              <w:rPr>
                <w:rFonts w:asciiTheme="minorHAnsi" w:hAnsiTheme="minorHAnsi"/>
              </w:rPr>
            </w:pPr>
            <w:r>
              <w:rPr>
                <w:rFonts w:asciiTheme="minorHAnsi" w:hAnsiTheme="minorHAnsi"/>
              </w:rPr>
              <w:t>English class, mixed ability class.</w:t>
            </w:r>
          </w:p>
          <w:p w14:paraId="6855A245" w14:textId="77777777" w:rsidR="001B7C55" w:rsidRPr="003737F1" w:rsidRDefault="001B7C55" w:rsidP="0065303D">
            <w:pPr>
              <w:rPr>
                <w:rFonts w:asciiTheme="minorHAnsi" w:hAnsiTheme="minorHAnsi"/>
              </w:rPr>
            </w:pPr>
            <w:r>
              <w:rPr>
                <w:rFonts w:asciiTheme="minorHAnsi" w:hAnsiTheme="minorHAnsi"/>
              </w:rPr>
              <w:t>4th lesson.</w:t>
            </w:r>
          </w:p>
          <w:p w14:paraId="383F2116" w14:textId="77777777" w:rsidR="001B7C55" w:rsidRPr="003737F1" w:rsidRDefault="001B7C55" w:rsidP="0065303D">
            <w:pPr>
              <w:rPr>
                <w:rFonts w:asciiTheme="minorHAnsi" w:hAnsiTheme="minorHAnsi"/>
              </w:rPr>
            </w:pPr>
            <w:r>
              <w:rPr>
                <w:rFonts w:asciiTheme="minorHAnsi" w:hAnsiTheme="minorHAnsi"/>
              </w:rPr>
              <w:t>Currently studying a particular book throughout the term.</w:t>
            </w:r>
          </w:p>
          <w:p w14:paraId="68E511AC" w14:textId="77777777" w:rsidR="001B7C55" w:rsidRPr="003737F1" w:rsidRDefault="001B7C55" w:rsidP="0065303D">
            <w:pPr>
              <w:rPr>
                <w:rFonts w:asciiTheme="minorHAnsi" w:hAnsiTheme="minorHAnsi"/>
              </w:rPr>
            </w:pPr>
          </w:p>
          <w:p w14:paraId="36E3D4AB" w14:textId="77777777" w:rsidR="001B7C55" w:rsidRPr="003737F1" w:rsidRDefault="001B7C55" w:rsidP="0065303D">
            <w:pPr>
              <w:rPr>
                <w:rFonts w:asciiTheme="minorHAnsi" w:hAnsiTheme="minorHAnsi"/>
              </w:rPr>
            </w:pPr>
          </w:p>
        </w:tc>
      </w:tr>
      <w:tr w:rsidR="001B7C55" w:rsidRPr="003737F1" w14:paraId="577CD4AD" w14:textId="77777777" w:rsidTr="0065303D">
        <w:tc>
          <w:tcPr>
            <w:tcW w:w="8926" w:type="dxa"/>
          </w:tcPr>
          <w:p w14:paraId="24289354" w14:textId="77777777" w:rsidR="001B7C55" w:rsidRPr="00627773" w:rsidRDefault="001B7C55" w:rsidP="0065303D">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proofErr w:type="gramStart"/>
            <w:r>
              <w:rPr>
                <w:rFonts w:asciiTheme="minorHAnsi" w:hAnsiTheme="minorHAnsi"/>
                <w:lang w:val="en-US"/>
              </w:rPr>
              <w:t>incident</w:t>
            </w:r>
            <w:r w:rsidRPr="00627773">
              <w:rPr>
                <w:rFonts w:asciiTheme="minorHAnsi" w:hAnsiTheme="minorHAnsi"/>
                <w:lang w:val="en-US"/>
              </w:rPr>
              <w:t>(</w:t>
            </w:r>
            <w:proofErr w:type="gramEnd"/>
            <w:r w:rsidRPr="00627773">
              <w:rPr>
                <w:rFonts w:asciiTheme="minorHAnsi" w:hAnsiTheme="minorHAnsi"/>
                <w:lang w:val="en-US"/>
              </w:rPr>
              <w:t>the more detail the better to refer to in your later work)</w:t>
            </w:r>
          </w:p>
          <w:p w14:paraId="43A8CA18" w14:textId="77777777" w:rsidR="001B7C55" w:rsidRPr="003737F1" w:rsidRDefault="001B7C55" w:rsidP="0065303D">
            <w:pPr>
              <w:rPr>
                <w:rFonts w:asciiTheme="minorHAnsi" w:hAnsiTheme="minorHAnsi"/>
                <w:bCs/>
                <w:lang w:val="en-US"/>
              </w:rPr>
            </w:pPr>
          </w:p>
          <w:p w14:paraId="3D5DC69F" w14:textId="77777777" w:rsidR="001B7C55" w:rsidRPr="00133F45" w:rsidRDefault="001B7C55" w:rsidP="0065303D">
            <w:pPr>
              <w:rPr>
                <w:rFonts w:asciiTheme="minorHAnsi" w:hAnsiTheme="minorHAnsi"/>
                <w:bCs/>
              </w:rPr>
            </w:pPr>
            <w:r>
              <w:rPr>
                <w:rFonts w:asciiTheme="minorHAnsi" w:hAnsiTheme="minorHAnsi"/>
                <w:bCs/>
                <w:lang w:val="en-US"/>
              </w:rPr>
              <w:t>Te</w:t>
            </w:r>
            <w:r w:rsidRPr="00133F45">
              <w:rPr>
                <w:rFonts w:asciiTheme="minorHAnsi" w:hAnsiTheme="minorHAnsi"/>
                <w:bCs/>
                <w:lang w:val="en-US"/>
              </w:rPr>
              <w:t xml:space="preserve">acher asked classroom for them to tell her what they could remember from last lesson. Students raised their hands to answer. They each told a short sentence of what they could remember. Teacher then would repeat all the information into one collective recap. </w:t>
            </w:r>
          </w:p>
          <w:p w14:paraId="51999BAD" w14:textId="77777777" w:rsidR="001B7C55" w:rsidRPr="003737F1" w:rsidRDefault="001B7C55" w:rsidP="0065303D">
            <w:pPr>
              <w:rPr>
                <w:rFonts w:asciiTheme="minorHAnsi" w:hAnsiTheme="minorHAnsi"/>
              </w:rPr>
            </w:pPr>
          </w:p>
          <w:p w14:paraId="0CF6147E" w14:textId="77777777" w:rsidR="001B7C55" w:rsidRPr="003737F1" w:rsidRDefault="001B7C55" w:rsidP="0065303D">
            <w:pPr>
              <w:ind w:left="720"/>
              <w:rPr>
                <w:rFonts w:asciiTheme="minorHAnsi" w:hAnsiTheme="minorHAnsi"/>
              </w:rPr>
            </w:pPr>
          </w:p>
        </w:tc>
      </w:tr>
      <w:tr w:rsidR="001B7C55" w:rsidRPr="003737F1" w14:paraId="48872C9A" w14:textId="77777777" w:rsidTr="0065303D">
        <w:tc>
          <w:tcPr>
            <w:tcW w:w="8926" w:type="dxa"/>
          </w:tcPr>
          <w:p w14:paraId="6AF7E5CF" w14:textId="77777777" w:rsidR="001B7C55" w:rsidRPr="00627773" w:rsidRDefault="001B7C55" w:rsidP="0065303D">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433824CB" w14:textId="77777777" w:rsidR="001B7C55" w:rsidRPr="003737F1" w:rsidRDefault="001B7C55" w:rsidP="0065303D">
            <w:pPr>
              <w:rPr>
                <w:rFonts w:asciiTheme="minorHAnsi" w:hAnsiTheme="minorHAnsi"/>
              </w:rPr>
            </w:pPr>
          </w:p>
          <w:p w14:paraId="5BE85D7B" w14:textId="77777777" w:rsidR="001B7C55" w:rsidRPr="00133F45" w:rsidRDefault="001B7C55" w:rsidP="0065303D">
            <w:pPr>
              <w:rPr>
                <w:rFonts w:asciiTheme="minorHAnsi" w:hAnsiTheme="minorHAnsi"/>
              </w:rPr>
            </w:pPr>
            <w:r w:rsidRPr="00133F45">
              <w:rPr>
                <w:rFonts w:asciiTheme="minorHAnsi" w:hAnsiTheme="minorHAnsi"/>
                <w:lang w:val="en-US"/>
              </w:rPr>
              <w:t>Behaviorist theory – How all children raised their hands to answer., waiting for the teacher to say they are allowed to talk.</w:t>
            </w:r>
          </w:p>
          <w:p w14:paraId="7C571A70" w14:textId="77777777" w:rsidR="001B7C55" w:rsidRPr="00133F45" w:rsidRDefault="001B7C55" w:rsidP="0065303D">
            <w:pPr>
              <w:rPr>
                <w:rFonts w:asciiTheme="minorHAnsi" w:hAnsiTheme="minorHAnsi"/>
              </w:rPr>
            </w:pPr>
            <w:r w:rsidRPr="00133F45">
              <w:rPr>
                <w:rFonts w:asciiTheme="minorHAnsi" w:hAnsiTheme="minorHAnsi"/>
                <w:lang w:val="en-US"/>
              </w:rPr>
              <w:t xml:space="preserve">Constructivist theory – Having one thing they remember, linking together with everybody else’s one thing to create one large piece of information. (Schema) </w:t>
            </w:r>
          </w:p>
          <w:p w14:paraId="349E23F6" w14:textId="77777777" w:rsidR="001B7C55" w:rsidRDefault="001B7C55" w:rsidP="0065303D">
            <w:pPr>
              <w:rPr>
                <w:rFonts w:asciiTheme="minorHAnsi" w:hAnsiTheme="minorHAnsi"/>
                <w:lang w:val="en-US"/>
              </w:rPr>
            </w:pPr>
            <w:r w:rsidRPr="00133F45">
              <w:rPr>
                <w:rFonts w:asciiTheme="minorHAnsi" w:hAnsiTheme="minorHAnsi"/>
                <w:lang w:val="en-US"/>
              </w:rPr>
              <w:t>Social-cultural Constructivist theory – The pupils are having are using each other to create a larger recap on what has happened. The ‘other’ is playing a strong role and the pupils are in control of the learning.</w:t>
            </w:r>
          </w:p>
          <w:p w14:paraId="31D67626" w14:textId="77777777" w:rsidR="001B7C55" w:rsidRDefault="001B7C55" w:rsidP="0065303D">
            <w:pPr>
              <w:rPr>
                <w:rFonts w:asciiTheme="minorHAnsi" w:hAnsiTheme="minorHAnsi"/>
                <w:lang w:val="en-US"/>
              </w:rPr>
            </w:pPr>
          </w:p>
          <w:p w14:paraId="0B7F6B39" w14:textId="77777777" w:rsidR="001B7C55" w:rsidRPr="00133F45" w:rsidRDefault="001B7C55" w:rsidP="0065303D">
            <w:pPr>
              <w:rPr>
                <w:rFonts w:asciiTheme="minorHAnsi" w:hAnsiTheme="minorHAnsi"/>
              </w:rPr>
            </w:pPr>
            <w:r>
              <w:rPr>
                <w:rFonts w:asciiTheme="minorHAnsi" w:hAnsiTheme="minorHAnsi"/>
                <w:lang w:val="en-US"/>
              </w:rPr>
              <w:t>Repetition – Form of memory techniques</w:t>
            </w:r>
          </w:p>
          <w:p w14:paraId="32410DE6" w14:textId="77777777" w:rsidR="001B7C55" w:rsidRPr="003737F1" w:rsidRDefault="001B7C55" w:rsidP="0065303D">
            <w:pPr>
              <w:rPr>
                <w:rFonts w:asciiTheme="minorHAnsi" w:hAnsiTheme="minorHAnsi"/>
              </w:rPr>
            </w:pPr>
          </w:p>
          <w:p w14:paraId="04BF0022" w14:textId="77777777" w:rsidR="001B7C55" w:rsidRPr="00133F45" w:rsidRDefault="001B7C55" w:rsidP="0065303D">
            <w:pPr>
              <w:rPr>
                <w:rFonts w:asciiTheme="minorHAnsi" w:hAnsiTheme="minorHAnsi"/>
              </w:rPr>
            </w:pPr>
            <w:r w:rsidRPr="00133F45">
              <w:rPr>
                <w:rFonts w:asciiTheme="minorHAnsi" w:hAnsiTheme="minorHAnsi"/>
                <w:lang w:val="en-US"/>
              </w:rPr>
              <w:t>Pedagogy: Style of teaching the teacher is using, How the teacher is providing the class to provide their own learning.</w:t>
            </w:r>
          </w:p>
          <w:p w14:paraId="2E74C815" w14:textId="77777777" w:rsidR="001B7C55" w:rsidRPr="00133F45" w:rsidRDefault="001B7C55" w:rsidP="0065303D">
            <w:pPr>
              <w:rPr>
                <w:rFonts w:asciiTheme="minorHAnsi" w:hAnsiTheme="minorHAnsi"/>
              </w:rPr>
            </w:pPr>
            <w:r w:rsidRPr="00133F45">
              <w:rPr>
                <w:rFonts w:asciiTheme="minorHAnsi" w:hAnsiTheme="minorHAnsi"/>
                <w:lang w:val="en-US"/>
              </w:rPr>
              <w:t>Leadership: The teacher is keeping the class controlled by having the behavior of hand raising, but She is remaining in control and as the leader by standing in the front of the classroom and being the one who decides who is next to answer.</w:t>
            </w:r>
          </w:p>
          <w:p w14:paraId="512C9C27" w14:textId="77777777" w:rsidR="001B7C55" w:rsidRPr="003737F1" w:rsidRDefault="001B7C55" w:rsidP="0065303D">
            <w:pPr>
              <w:rPr>
                <w:rFonts w:asciiTheme="minorHAnsi" w:hAnsiTheme="minorHAnsi"/>
              </w:rPr>
            </w:pPr>
          </w:p>
          <w:p w14:paraId="376F6BCB" w14:textId="77777777" w:rsidR="001B7C55" w:rsidRPr="003737F1" w:rsidRDefault="001B7C55" w:rsidP="0065303D">
            <w:pPr>
              <w:rPr>
                <w:rFonts w:asciiTheme="minorHAnsi" w:hAnsiTheme="minorHAnsi"/>
              </w:rPr>
            </w:pPr>
          </w:p>
        </w:tc>
      </w:tr>
      <w:tr w:rsidR="001B7C55" w:rsidRPr="003737F1" w14:paraId="3951E205" w14:textId="77777777" w:rsidTr="0065303D">
        <w:tc>
          <w:tcPr>
            <w:tcW w:w="8926" w:type="dxa"/>
          </w:tcPr>
          <w:p w14:paraId="04C6F255" w14:textId="77777777" w:rsidR="001B7C55" w:rsidRPr="00627773" w:rsidRDefault="001B7C55" w:rsidP="0065303D">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5F4B46F2" w14:textId="77777777" w:rsidR="001B7C55" w:rsidRPr="00627773" w:rsidRDefault="001B7C55" w:rsidP="0065303D">
            <w:pPr>
              <w:rPr>
                <w:rFonts w:asciiTheme="minorHAnsi" w:hAnsiTheme="minorHAnsi"/>
                <w:bCs/>
              </w:rPr>
            </w:pPr>
          </w:p>
          <w:p w14:paraId="65EDA839" w14:textId="77777777" w:rsidR="001B7C55" w:rsidRDefault="001B7C55" w:rsidP="0065303D">
            <w:pPr>
              <w:pStyle w:val="ListParagraph"/>
              <w:numPr>
                <w:ilvl w:val="0"/>
                <w:numId w:val="1"/>
              </w:numPr>
              <w:rPr>
                <w:rFonts w:asciiTheme="minorHAnsi" w:hAnsiTheme="minorHAnsi"/>
              </w:rPr>
            </w:pPr>
            <w:r>
              <w:rPr>
                <w:rFonts w:asciiTheme="minorHAnsi" w:hAnsiTheme="minorHAnsi"/>
              </w:rPr>
              <w:t>Students all quiet as someone’s speaking.</w:t>
            </w:r>
          </w:p>
          <w:p w14:paraId="695B8BA4" w14:textId="77777777" w:rsidR="001B7C55" w:rsidRDefault="001B7C55" w:rsidP="0065303D">
            <w:pPr>
              <w:pStyle w:val="ListParagraph"/>
              <w:numPr>
                <w:ilvl w:val="0"/>
                <w:numId w:val="1"/>
              </w:numPr>
              <w:rPr>
                <w:rFonts w:asciiTheme="minorHAnsi" w:hAnsiTheme="minorHAnsi"/>
              </w:rPr>
            </w:pPr>
            <w:r>
              <w:rPr>
                <w:rFonts w:asciiTheme="minorHAnsi" w:hAnsiTheme="minorHAnsi"/>
              </w:rPr>
              <w:t>Staggered lunchtime so split lesson.</w:t>
            </w:r>
          </w:p>
          <w:p w14:paraId="7808F2DC" w14:textId="77777777" w:rsidR="001B7C55" w:rsidRPr="00133F45" w:rsidRDefault="001B7C55" w:rsidP="0065303D">
            <w:pPr>
              <w:pStyle w:val="ListParagraph"/>
              <w:numPr>
                <w:ilvl w:val="0"/>
                <w:numId w:val="1"/>
              </w:numPr>
              <w:rPr>
                <w:rFonts w:asciiTheme="minorHAnsi" w:hAnsiTheme="minorHAnsi"/>
              </w:rPr>
            </w:pPr>
            <w:r>
              <w:rPr>
                <w:rFonts w:asciiTheme="minorHAnsi" w:hAnsiTheme="minorHAnsi"/>
              </w:rPr>
              <w:t>As more answered, you could see the others also started to remember more.</w:t>
            </w:r>
          </w:p>
          <w:p w14:paraId="0A59CB6D" w14:textId="77777777" w:rsidR="001B7C55" w:rsidRPr="003737F1" w:rsidRDefault="001B7C55" w:rsidP="0065303D">
            <w:pPr>
              <w:rPr>
                <w:rFonts w:asciiTheme="minorHAnsi" w:hAnsiTheme="minorHAnsi"/>
              </w:rPr>
            </w:pPr>
          </w:p>
          <w:p w14:paraId="31DDBE7C" w14:textId="77777777" w:rsidR="001B7C55" w:rsidRPr="003737F1" w:rsidRDefault="001B7C55" w:rsidP="0065303D">
            <w:pPr>
              <w:rPr>
                <w:rFonts w:asciiTheme="minorHAnsi" w:hAnsiTheme="minorHAnsi"/>
              </w:rPr>
            </w:pPr>
          </w:p>
          <w:p w14:paraId="22E16321" w14:textId="77777777" w:rsidR="001B7C55" w:rsidRPr="003737F1" w:rsidRDefault="001B7C55" w:rsidP="0065303D">
            <w:pPr>
              <w:rPr>
                <w:rFonts w:asciiTheme="minorHAnsi" w:hAnsiTheme="minorHAnsi"/>
              </w:rPr>
            </w:pPr>
          </w:p>
          <w:p w14:paraId="3BA4B8CA" w14:textId="77777777" w:rsidR="001B7C55" w:rsidRPr="003737F1" w:rsidRDefault="001B7C55" w:rsidP="0065303D">
            <w:pPr>
              <w:rPr>
                <w:rFonts w:asciiTheme="minorHAnsi" w:hAnsiTheme="minorHAnsi"/>
              </w:rPr>
            </w:pPr>
          </w:p>
        </w:tc>
      </w:tr>
    </w:tbl>
    <w:p w14:paraId="15589BFB" w14:textId="77777777" w:rsidR="001B7C55" w:rsidRDefault="001B7C55" w:rsidP="001B7C55"/>
    <w:tbl>
      <w:tblPr>
        <w:tblStyle w:val="TableGrid"/>
        <w:tblpPr w:leftFromText="180" w:rightFromText="180" w:vertAnchor="text" w:horzAnchor="margin" w:tblpY="832"/>
        <w:tblW w:w="0" w:type="auto"/>
        <w:tblLook w:val="04A0" w:firstRow="1" w:lastRow="0" w:firstColumn="1" w:lastColumn="0" w:noHBand="0" w:noVBand="1"/>
      </w:tblPr>
      <w:tblGrid>
        <w:gridCol w:w="8926"/>
      </w:tblGrid>
      <w:tr w:rsidR="001B7C55" w:rsidRPr="003737F1" w14:paraId="6E88FDCE" w14:textId="77777777" w:rsidTr="0065303D">
        <w:tc>
          <w:tcPr>
            <w:tcW w:w="8926" w:type="dxa"/>
          </w:tcPr>
          <w:p w14:paraId="0364AE93" w14:textId="77777777" w:rsidR="001B7C55" w:rsidRPr="003737F1" w:rsidRDefault="001B7C55" w:rsidP="0065303D">
            <w:pPr>
              <w:rPr>
                <w:rFonts w:asciiTheme="minorHAnsi" w:hAnsiTheme="minorHAnsi"/>
              </w:rPr>
            </w:pPr>
            <w:r w:rsidRPr="003737F1">
              <w:rPr>
                <w:rFonts w:asciiTheme="minorHAnsi" w:hAnsiTheme="minorHAnsi"/>
              </w:rPr>
              <w:lastRenderedPageBreak/>
              <w:t>Date and time, year group:</w:t>
            </w:r>
          </w:p>
          <w:p w14:paraId="4889EE55" w14:textId="77777777" w:rsidR="001B7C55" w:rsidRPr="003737F1" w:rsidRDefault="001B7C55" w:rsidP="0065303D">
            <w:pPr>
              <w:rPr>
                <w:rFonts w:asciiTheme="minorHAnsi" w:hAnsiTheme="minorHAnsi"/>
              </w:rPr>
            </w:pPr>
          </w:p>
        </w:tc>
      </w:tr>
      <w:tr w:rsidR="001B7C55" w:rsidRPr="003737F1" w14:paraId="53D00266" w14:textId="77777777" w:rsidTr="0065303D">
        <w:tc>
          <w:tcPr>
            <w:tcW w:w="8926" w:type="dxa"/>
          </w:tcPr>
          <w:p w14:paraId="187DBA41" w14:textId="77777777" w:rsidR="001B7C55" w:rsidRPr="003737F1" w:rsidRDefault="001B7C55" w:rsidP="0065303D">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2A5F112D" w14:textId="77777777" w:rsidR="001B7C55" w:rsidRPr="003737F1" w:rsidRDefault="001B7C55" w:rsidP="0065303D">
            <w:pPr>
              <w:rPr>
                <w:rFonts w:asciiTheme="minorHAnsi" w:hAnsiTheme="minorHAnsi"/>
              </w:rPr>
            </w:pPr>
          </w:p>
          <w:p w14:paraId="1C22C2B7" w14:textId="77777777" w:rsidR="001B7C55" w:rsidRDefault="001B7C55" w:rsidP="0065303D">
            <w:pPr>
              <w:pStyle w:val="ListParagraph"/>
              <w:numPr>
                <w:ilvl w:val="0"/>
                <w:numId w:val="1"/>
              </w:numPr>
              <w:rPr>
                <w:rFonts w:asciiTheme="minorHAnsi" w:hAnsiTheme="minorHAnsi"/>
              </w:rPr>
            </w:pPr>
            <w:r>
              <w:rPr>
                <w:rFonts w:asciiTheme="minorHAnsi" w:hAnsiTheme="minorHAnsi"/>
              </w:rPr>
              <w:t>English lesson</w:t>
            </w:r>
          </w:p>
          <w:p w14:paraId="7C94B860" w14:textId="77777777" w:rsidR="001B7C55" w:rsidRDefault="001B7C55" w:rsidP="0065303D">
            <w:pPr>
              <w:pStyle w:val="ListParagraph"/>
              <w:numPr>
                <w:ilvl w:val="0"/>
                <w:numId w:val="1"/>
              </w:numPr>
              <w:rPr>
                <w:rFonts w:asciiTheme="minorHAnsi" w:hAnsiTheme="minorHAnsi"/>
              </w:rPr>
            </w:pPr>
            <w:r>
              <w:rPr>
                <w:rFonts w:asciiTheme="minorHAnsi" w:hAnsiTheme="minorHAnsi"/>
              </w:rPr>
              <w:t>Mixed ability class</w:t>
            </w:r>
          </w:p>
          <w:p w14:paraId="7072292B" w14:textId="77777777" w:rsidR="001B7C55" w:rsidRDefault="001B7C55" w:rsidP="0065303D">
            <w:pPr>
              <w:pStyle w:val="ListParagraph"/>
              <w:numPr>
                <w:ilvl w:val="0"/>
                <w:numId w:val="1"/>
              </w:numPr>
              <w:rPr>
                <w:rFonts w:asciiTheme="minorHAnsi" w:hAnsiTheme="minorHAnsi"/>
              </w:rPr>
            </w:pPr>
            <w:r>
              <w:rPr>
                <w:rFonts w:asciiTheme="minorHAnsi" w:hAnsiTheme="minorHAnsi"/>
              </w:rPr>
              <w:t>Staggered lunchtime, other year groups are currently outside classroom having their lunch break</w:t>
            </w:r>
          </w:p>
          <w:p w14:paraId="66A23ED8" w14:textId="77777777" w:rsidR="001B7C55" w:rsidRPr="003737F1" w:rsidRDefault="001B7C55" w:rsidP="0065303D">
            <w:pPr>
              <w:rPr>
                <w:rFonts w:asciiTheme="minorHAnsi" w:hAnsiTheme="minorHAnsi"/>
              </w:rPr>
            </w:pPr>
          </w:p>
          <w:p w14:paraId="7951D7C8" w14:textId="77777777" w:rsidR="001B7C55" w:rsidRPr="003737F1" w:rsidRDefault="001B7C55" w:rsidP="0065303D">
            <w:pPr>
              <w:rPr>
                <w:rFonts w:asciiTheme="minorHAnsi" w:hAnsiTheme="minorHAnsi"/>
              </w:rPr>
            </w:pPr>
          </w:p>
        </w:tc>
      </w:tr>
      <w:tr w:rsidR="001B7C55" w:rsidRPr="003737F1" w14:paraId="0ABA7ADB" w14:textId="77777777" w:rsidTr="0065303D">
        <w:tc>
          <w:tcPr>
            <w:tcW w:w="8926" w:type="dxa"/>
          </w:tcPr>
          <w:p w14:paraId="6DF8EEE0" w14:textId="77777777" w:rsidR="001B7C55" w:rsidRPr="00627773" w:rsidRDefault="001B7C55" w:rsidP="0065303D">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proofErr w:type="gramStart"/>
            <w:r>
              <w:rPr>
                <w:rFonts w:asciiTheme="minorHAnsi" w:hAnsiTheme="minorHAnsi"/>
                <w:lang w:val="en-US"/>
              </w:rPr>
              <w:t>incident</w:t>
            </w:r>
            <w:r w:rsidRPr="00627773">
              <w:rPr>
                <w:rFonts w:asciiTheme="minorHAnsi" w:hAnsiTheme="minorHAnsi"/>
                <w:lang w:val="en-US"/>
              </w:rPr>
              <w:t>(</w:t>
            </w:r>
            <w:proofErr w:type="gramEnd"/>
            <w:r w:rsidRPr="00627773">
              <w:rPr>
                <w:rFonts w:asciiTheme="minorHAnsi" w:hAnsiTheme="minorHAnsi"/>
                <w:lang w:val="en-US"/>
              </w:rPr>
              <w:t>the more detail the better to refer to in your later work)</w:t>
            </w:r>
          </w:p>
          <w:p w14:paraId="01F0EFD4" w14:textId="77777777" w:rsidR="001B7C55" w:rsidRPr="003737F1" w:rsidRDefault="001B7C55" w:rsidP="0065303D">
            <w:pPr>
              <w:rPr>
                <w:rFonts w:asciiTheme="minorHAnsi" w:hAnsiTheme="minorHAnsi"/>
                <w:bCs/>
                <w:lang w:val="en-US"/>
              </w:rPr>
            </w:pPr>
          </w:p>
          <w:p w14:paraId="132D5396" w14:textId="77777777" w:rsidR="001B7C55" w:rsidRPr="003737F1" w:rsidRDefault="001B7C55" w:rsidP="0065303D">
            <w:pPr>
              <w:rPr>
                <w:rFonts w:asciiTheme="minorHAnsi" w:hAnsiTheme="minorHAnsi"/>
                <w:bCs/>
                <w:lang w:val="en-US"/>
              </w:rPr>
            </w:pPr>
          </w:p>
          <w:p w14:paraId="4CEC647B" w14:textId="77777777" w:rsidR="001B7C55" w:rsidRPr="00133F45" w:rsidRDefault="001B7C55" w:rsidP="0065303D">
            <w:pPr>
              <w:rPr>
                <w:rFonts w:asciiTheme="minorHAnsi" w:hAnsiTheme="minorHAnsi"/>
                <w:bCs/>
              </w:rPr>
            </w:pPr>
            <w:r w:rsidRPr="00133F45">
              <w:rPr>
                <w:rFonts w:asciiTheme="minorHAnsi" w:hAnsiTheme="minorHAnsi"/>
                <w:bCs/>
                <w:lang w:val="en-US"/>
              </w:rPr>
              <w:t>As the teacher was trying to talk, the pupils in the classroom were distracted by loud noises outside in the yard. Due to covid regulations, windows and doors are kept open to ventilate the room. The teacher realized the classroom were getting distracted, teacher acknowledged the noise, but gave reason to why it was a good idea to ignore the noise and continue the work.</w:t>
            </w:r>
          </w:p>
          <w:p w14:paraId="23D79C00" w14:textId="77777777" w:rsidR="001B7C55" w:rsidRPr="003737F1" w:rsidRDefault="001B7C55" w:rsidP="0065303D">
            <w:pPr>
              <w:ind w:left="720"/>
              <w:rPr>
                <w:rFonts w:asciiTheme="minorHAnsi" w:hAnsiTheme="minorHAnsi"/>
              </w:rPr>
            </w:pPr>
          </w:p>
          <w:p w14:paraId="21887342" w14:textId="77777777" w:rsidR="001B7C55" w:rsidRPr="003737F1" w:rsidRDefault="001B7C55" w:rsidP="0065303D">
            <w:pPr>
              <w:ind w:left="720"/>
              <w:rPr>
                <w:rFonts w:asciiTheme="minorHAnsi" w:hAnsiTheme="minorHAnsi"/>
              </w:rPr>
            </w:pPr>
          </w:p>
        </w:tc>
      </w:tr>
      <w:tr w:rsidR="001B7C55" w:rsidRPr="003737F1" w14:paraId="34A0E9BE" w14:textId="77777777" w:rsidTr="0065303D">
        <w:tc>
          <w:tcPr>
            <w:tcW w:w="8926" w:type="dxa"/>
          </w:tcPr>
          <w:p w14:paraId="2F07C8CD" w14:textId="77777777" w:rsidR="001B7C55" w:rsidRPr="00627773" w:rsidRDefault="001B7C55" w:rsidP="0065303D">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58AF1E83" w14:textId="77777777" w:rsidR="001B7C55" w:rsidRPr="003737F1" w:rsidRDefault="001B7C55" w:rsidP="0065303D">
            <w:pPr>
              <w:rPr>
                <w:rFonts w:asciiTheme="minorHAnsi" w:hAnsiTheme="minorHAnsi"/>
              </w:rPr>
            </w:pPr>
          </w:p>
          <w:p w14:paraId="513270B7" w14:textId="77777777" w:rsidR="001B7C55" w:rsidRPr="00133F45" w:rsidRDefault="001B7C55" w:rsidP="0065303D">
            <w:pPr>
              <w:rPr>
                <w:rFonts w:asciiTheme="minorHAnsi" w:hAnsiTheme="minorHAnsi"/>
              </w:rPr>
            </w:pPr>
            <w:r w:rsidRPr="00133F45">
              <w:rPr>
                <w:rFonts w:asciiTheme="minorHAnsi" w:hAnsiTheme="minorHAnsi"/>
                <w:lang w:val="en-US"/>
              </w:rPr>
              <w:t>Behaviorist theory – A loud noise alerts the pupils and draws their attention away from the teacher and towards the distraction.</w:t>
            </w:r>
          </w:p>
          <w:p w14:paraId="171AF041" w14:textId="77777777" w:rsidR="001B7C55" w:rsidRPr="00133F45" w:rsidRDefault="001B7C55" w:rsidP="0065303D">
            <w:pPr>
              <w:rPr>
                <w:rFonts w:asciiTheme="minorHAnsi" w:hAnsiTheme="minorHAnsi"/>
              </w:rPr>
            </w:pPr>
            <w:r w:rsidRPr="00133F45">
              <w:rPr>
                <w:rFonts w:asciiTheme="minorHAnsi" w:hAnsiTheme="minorHAnsi"/>
                <w:lang w:val="en-US"/>
              </w:rPr>
              <w:t>Cognitive Theory (</w:t>
            </w:r>
            <w:proofErr w:type="spellStart"/>
            <w:r w:rsidRPr="00133F45">
              <w:rPr>
                <w:rFonts w:asciiTheme="minorHAnsi" w:hAnsiTheme="minorHAnsi"/>
                <w:lang w:val="en-US"/>
              </w:rPr>
              <w:t>Sweller</w:t>
            </w:r>
            <w:proofErr w:type="spellEnd"/>
            <w:r w:rsidRPr="00133F45">
              <w:rPr>
                <w:rFonts w:asciiTheme="minorHAnsi" w:hAnsiTheme="minorHAnsi"/>
                <w:lang w:val="en-US"/>
              </w:rPr>
              <w:t>) – The teacher tried to minimize the extraneous load by reducing the distracting factors so that the pupils will take in the information that She is teaching.</w:t>
            </w:r>
          </w:p>
          <w:p w14:paraId="7F7FA3EF" w14:textId="77777777" w:rsidR="001B7C55" w:rsidRPr="003737F1" w:rsidRDefault="001B7C55" w:rsidP="0065303D">
            <w:pPr>
              <w:rPr>
                <w:rFonts w:asciiTheme="minorHAnsi" w:hAnsiTheme="minorHAnsi"/>
              </w:rPr>
            </w:pPr>
          </w:p>
          <w:p w14:paraId="5EC0FC1D" w14:textId="77777777" w:rsidR="001B7C55" w:rsidRPr="00133F45" w:rsidRDefault="001B7C55" w:rsidP="0065303D">
            <w:pPr>
              <w:rPr>
                <w:rFonts w:asciiTheme="minorHAnsi" w:hAnsiTheme="minorHAnsi"/>
              </w:rPr>
            </w:pPr>
            <w:r w:rsidRPr="00133F45">
              <w:rPr>
                <w:rFonts w:asciiTheme="minorHAnsi" w:hAnsiTheme="minorHAnsi"/>
                <w:lang w:val="en-US"/>
              </w:rPr>
              <w:t>Pedagogy: The teacher is informing them with reason on why they should ignore the noise. She is not just telling them off for being distracting but explains that they need to know the information more than they need to see what is going on.</w:t>
            </w:r>
          </w:p>
          <w:p w14:paraId="2C94BAC7" w14:textId="77777777" w:rsidR="001B7C55" w:rsidRPr="00133F45" w:rsidRDefault="001B7C55" w:rsidP="0065303D">
            <w:pPr>
              <w:rPr>
                <w:rFonts w:asciiTheme="minorHAnsi" w:hAnsiTheme="minorHAnsi"/>
              </w:rPr>
            </w:pPr>
            <w:r w:rsidRPr="00133F45">
              <w:rPr>
                <w:rFonts w:asciiTheme="minorHAnsi" w:hAnsiTheme="minorHAnsi"/>
                <w:lang w:val="en-US"/>
              </w:rPr>
              <w:t>Leadership: This ^ is also an example of her leadership style as she is not just telling them to listen to her as she is in control but rather, she is involving them with the command.</w:t>
            </w:r>
          </w:p>
          <w:p w14:paraId="60CE40C1" w14:textId="77777777" w:rsidR="001B7C55" w:rsidRPr="003737F1" w:rsidRDefault="001B7C55" w:rsidP="0065303D">
            <w:pPr>
              <w:rPr>
                <w:rFonts w:asciiTheme="minorHAnsi" w:hAnsiTheme="minorHAnsi"/>
              </w:rPr>
            </w:pPr>
          </w:p>
          <w:p w14:paraId="63970B7F" w14:textId="77777777" w:rsidR="001B7C55" w:rsidRPr="003737F1" w:rsidRDefault="001B7C55" w:rsidP="0065303D">
            <w:pPr>
              <w:rPr>
                <w:rFonts w:asciiTheme="minorHAnsi" w:hAnsiTheme="minorHAnsi"/>
              </w:rPr>
            </w:pPr>
          </w:p>
        </w:tc>
      </w:tr>
      <w:tr w:rsidR="001B7C55" w:rsidRPr="003737F1" w14:paraId="59F3125E" w14:textId="77777777" w:rsidTr="0065303D">
        <w:tc>
          <w:tcPr>
            <w:tcW w:w="8926" w:type="dxa"/>
          </w:tcPr>
          <w:p w14:paraId="1C33F95D" w14:textId="77777777" w:rsidR="001B7C55" w:rsidRPr="00627773" w:rsidRDefault="001B7C55" w:rsidP="0065303D">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10F22860" w14:textId="77777777" w:rsidR="001B7C55" w:rsidRPr="00627773" w:rsidRDefault="001B7C55" w:rsidP="0065303D">
            <w:pPr>
              <w:rPr>
                <w:rFonts w:asciiTheme="minorHAnsi" w:hAnsiTheme="minorHAnsi"/>
                <w:bCs/>
              </w:rPr>
            </w:pPr>
          </w:p>
          <w:p w14:paraId="35039835" w14:textId="77777777" w:rsidR="001B7C55" w:rsidRDefault="001B7C55" w:rsidP="0065303D">
            <w:pPr>
              <w:pStyle w:val="ListParagraph"/>
              <w:numPr>
                <w:ilvl w:val="0"/>
                <w:numId w:val="1"/>
              </w:numPr>
              <w:rPr>
                <w:rFonts w:asciiTheme="minorHAnsi" w:hAnsiTheme="minorHAnsi"/>
              </w:rPr>
            </w:pPr>
            <w:r>
              <w:rPr>
                <w:rFonts w:asciiTheme="minorHAnsi" w:hAnsiTheme="minorHAnsi"/>
              </w:rPr>
              <w:t>Windows open out onto the yard.</w:t>
            </w:r>
          </w:p>
          <w:p w14:paraId="65F2FEF8" w14:textId="77777777" w:rsidR="001B7C55" w:rsidRDefault="001B7C55" w:rsidP="0065303D">
            <w:pPr>
              <w:pStyle w:val="ListParagraph"/>
              <w:numPr>
                <w:ilvl w:val="0"/>
                <w:numId w:val="1"/>
              </w:numPr>
              <w:rPr>
                <w:rFonts w:asciiTheme="minorHAnsi" w:hAnsiTheme="minorHAnsi"/>
              </w:rPr>
            </w:pPr>
            <w:r>
              <w:rPr>
                <w:rFonts w:asciiTheme="minorHAnsi" w:hAnsiTheme="minorHAnsi"/>
              </w:rPr>
              <w:t>Class are also waiting for their lunch.</w:t>
            </w:r>
          </w:p>
          <w:p w14:paraId="362C6881" w14:textId="77777777" w:rsidR="001B7C55" w:rsidRPr="00133F45" w:rsidRDefault="001B7C55" w:rsidP="0065303D">
            <w:pPr>
              <w:pStyle w:val="ListParagraph"/>
              <w:numPr>
                <w:ilvl w:val="0"/>
                <w:numId w:val="1"/>
              </w:numPr>
              <w:rPr>
                <w:rFonts w:asciiTheme="minorHAnsi" w:hAnsiTheme="minorHAnsi"/>
              </w:rPr>
            </w:pPr>
            <w:r>
              <w:rPr>
                <w:rFonts w:asciiTheme="minorHAnsi" w:hAnsiTheme="minorHAnsi"/>
              </w:rPr>
              <w:t>Boys sat by window.</w:t>
            </w:r>
          </w:p>
          <w:p w14:paraId="60B1F2BB" w14:textId="77777777" w:rsidR="001B7C55" w:rsidRPr="003737F1" w:rsidRDefault="001B7C55" w:rsidP="0065303D">
            <w:pPr>
              <w:rPr>
                <w:rFonts w:asciiTheme="minorHAnsi" w:hAnsiTheme="minorHAnsi"/>
              </w:rPr>
            </w:pPr>
          </w:p>
          <w:p w14:paraId="25B9CFEB" w14:textId="77777777" w:rsidR="001B7C55" w:rsidRPr="003737F1" w:rsidRDefault="001B7C55" w:rsidP="0065303D">
            <w:pPr>
              <w:rPr>
                <w:rFonts w:asciiTheme="minorHAnsi" w:hAnsiTheme="minorHAnsi"/>
              </w:rPr>
            </w:pPr>
          </w:p>
          <w:p w14:paraId="646A37FF" w14:textId="77777777" w:rsidR="001B7C55" w:rsidRPr="003737F1" w:rsidRDefault="001B7C55" w:rsidP="0065303D">
            <w:pPr>
              <w:rPr>
                <w:rFonts w:asciiTheme="minorHAnsi" w:hAnsiTheme="minorHAnsi"/>
              </w:rPr>
            </w:pPr>
          </w:p>
        </w:tc>
      </w:tr>
    </w:tbl>
    <w:p w14:paraId="5D148D18" w14:textId="77777777" w:rsidR="001B7C55" w:rsidRDefault="001B7C55" w:rsidP="001B7C55"/>
    <w:p w14:paraId="7875AF9A" w14:textId="77777777" w:rsidR="001B7C55" w:rsidRPr="001B7C55" w:rsidRDefault="001B7C55" w:rsidP="001B7C55">
      <w:pPr>
        <w:rPr>
          <w:rFonts w:ascii="Arial" w:hAnsi="Arial" w:cs="Arial"/>
          <w:b/>
          <w:bCs/>
        </w:rPr>
      </w:pPr>
      <w:r w:rsidRPr="001B7C55">
        <w:rPr>
          <w:rFonts w:ascii="Arial" w:hAnsi="Arial" w:cs="Arial"/>
          <w:b/>
          <w:bCs/>
          <w:sz w:val="28"/>
          <w:szCs w:val="28"/>
        </w:rPr>
        <w:t>Record 2</w:t>
      </w:r>
      <w:r w:rsidRPr="001B7C55">
        <w:rPr>
          <w:rFonts w:ascii="Arial" w:hAnsi="Arial" w:cs="Arial"/>
          <w:b/>
          <w:bCs/>
        </w:rPr>
        <w:br w:type="page"/>
      </w:r>
    </w:p>
    <w:p w14:paraId="55DE97A3" w14:textId="77777777" w:rsidR="001B7C55" w:rsidRPr="001B7C55" w:rsidRDefault="001B7C55" w:rsidP="001B7C55">
      <w:pPr>
        <w:rPr>
          <w:rFonts w:ascii="Arial" w:hAnsi="Arial" w:cs="Arial"/>
          <w:b/>
          <w:bCs/>
          <w:sz w:val="28"/>
          <w:szCs w:val="28"/>
        </w:rPr>
      </w:pPr>
      <w:r w:rsidRPr="001B7C55">
        <w:rPr>
          <w:rFonts w:ascii="Arial" w:hAnsi="Arial" w:cs="Arial"/>
          <w:b/>
          <w:bCs/>
          <w:sz w:val="28"/>
          <w:szCs w:val="28"/>
        </w:rPr>
        <w:lastRenderedPageBreak/>
        <w:t>Record 3</w:t>
      </w:r>
    </w:p>
    <w:p w14:paraId="576C293F" w14:textId="77777777" w:rsidR="001B7C55" w:rsidRPr="00627773" w:rsidRDefault="001B7C55" w:rsidP="001B7C55">
      <w:pPr>
        <w:rPr>
          <w:b/>
          <w:bCs/>
          <w:sz w:val="22"/>
          <w:szCs w:val="22"/>
        </w:rPr>
      </w:pPr>
    </w:p>
    <w:tbl>
      <w:tblPr>
        <w:tblStyle w:val="TableGrid"/>
        <w:tblW w:w="0" w:type="auto"/>
        <w:tblLook w:val="04A0" w:firstRow="1" w:lastRow="0" w:firstColumn="1" w:lastColumn="0" w:noHBand="0" w:noVBand="1"/>
      </w:tblPr>
      <w:tblGrid>
        <w:gridCol w:w="8926"/>
      </w:tblGrid>
      <w:tr w:rsidR="001B7C55" w:rsidRPr="003737F1" w14:paraId="7C0CE969" w14:textId="77777777" w:rsidTr="0065303D">
        <w:tc>
          <w:tcPr>
            <w:tcW w:w="8926" w:type="dxa"/>
          </w:tcPr>
          <w:p w14:paraId="6B773857" w14:textId="77777777" w:rsidR="001B7C55" w:rsidRPr="003737F1" w:rsidRDefault="001B7C55" w:rsidP="0065303D">
            <w:pPr>
              <w:rPr>
                <w:rFonts w:asciiTheme="minorHAnsi" w:hAnsiTheme="minorHAnsi"/>
              </w:rPr>
            </w:pPr>
            <w:r w:rsidRPr="003737F1">
              <w:rPr>
                <w:rFonts w:asciiTheme="minorHAnsi" w:hAnsiTheme="minorHAnsi"/>
              </w:rPr>
              <w:t>Date and time, year group:</w:t>
            </w:r>
          </w:p>
          <w:p w14:paraId="57B9555E" w14:textId="77777777" w:rsidR="001B7C55" w:rsidRPr="003737F1" w:rsidRDefault="001B7C55" w:rsidP="0065303D">
            <w:pPr>
              <w:rPr>
                <w:rFonts w:asciiTheme="minorHAnsi" w:hAnsiTheme="minorHAnsi"/>
              </w:rPr>
            </w:pPr>
          </w:p>
        </w:tc>
      </w:tr>
      <w:tr w:rsidR="001B7C55" w:rsidRPr="003737F1" w14:paraId="24C88102" w14:textId="77777777" w:rsidTr="0065303D">
        <w:tc>
          <w:tcPr>
            <w:tcW w:w="8926" w:type="dxa"/>
          </w:tcPr>
          <w:p w14:paraId="1663616D" w14:textId="77777777" w:rsidR="001B7C55" w:rsidRPr="003737F1" w:rsidRDefault="001B7C55" w:rsidP="0065303D">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7D9D44DF" w14:textId="77777777" w:rsidR="001B7C55" w:rsidRPr="003737F1" w:rsidRDefault="001B7C55" w:rsidP="0065303D">
            <w:pPr>
              <w:rPr>
                <w:rFonts w:asciiTheme="minorHAnsi" w:hAnsiTheme="minorHAnsi"/>
              </w:rPr>
            </w:pPr>
          </w:p>
          <w:p w14:paraId="15681AA5" w14:textId="77777777" w:rsidR="001B7C55" w:rsidRDefault="001B7C55" w:rsidP="0065303D">
            <w:pPr>
              <w:pStyle w:val="ListParagraph"/>
              <w:numPr>
                <w:ilvl w:val="0"/>
                <w:numId w:val="1"/>
              </w:numPr>
              <w:rPr>
                <w:rFonts w:asciiTheme="minorHAnsi" w:hAnsiTheme="minorHAnsi"/>
              </w:rPr>
            </w:pPr>
            <w:r>
              <w:rPr>
                <w:rFonts w:asciiTheme="minorHAnsi" w:hAnsiTheme="minorHAnsi"/>
              </w:rPr>
              <w:t>PSE lesson.</w:t>
            </w:r>
          </w:p>
          <w:p w14:paraId="55D2FAB1" w14:textId="77777777" w:rsidR="001B7C55" w:rsidRDefault="001B7C55" w:rsidP="0065303D">
            <w:pPr>
              <w:pStyle w:val="ListParagraph"/>
              <w:numPr>
                <w:ilvl w:val="0"/>
                <w:numId w:val="1"/>
              </w:numPr>
              <w:rPr>
                <w:rFonts w:asciiTheme="minorHAnsi" w:hAnsiTheme="minorHAnsi"/>
              </w:rPr>
            </w:pPr>
            <w:r>
              <w:rPr>
                <w:rFonts w:asciiTheme="minorHAnsi" w:hAnsiTheme="minorHAnsi"/>
              </w:rPr>
              <w:t>Form tutor class, mixed ability.</w:t>
            </w:r>
          </w:p>
          <w:p w14:paraId="19E82E79" w14:textId="77777777" w:rsidR="001B7C55" w:rsidRDefault="001B7C55" w:rsidP="0065303D">
            <w:pPr>
              <w:pStyle w:val="ListParagraph"/>
              <w:numPr>
                <w:ilvl w:val="0"/>
                <w:numId w:val="1"/>
              </w:numPr>
              <w:rPr>
                <w:rFonts w:asciiTheme="minorHAnsi" w:hAnsiTheme="minorHAnsi"/>
              </w:rPr>
            </w:pPr>
            <w:r>
              <w:rPr>
                <w:rFonts w:asciiTheme="minorHAnsi" w:hAnsiTheme="minorHAnsi"/>
              </w:rPr>
              <w:t>First lesson of the day.</w:t>
            </w:r>
          </w:p>
          <w:p w14:paraId="7B4B8715" w14:textId="77777777" w:rsidR="001B7C55" w:rsidRPr="00133F45" w:rsidRDefault="001B7C55" w:rsidP="0065303D">
            <w:pPr>
              <w:pStyle w:val="ListParagraph"/>
              <w:numPr>
                <w:ilvl w:val="0"/>
                <w:numId w:val="1"/>
              </w:numPr>
              <w:rPr>
                <w:rFonts w:asciiTheme="minorHAnsi" w:hAnsiTheme="minorHAnsi"/>
              </w:rPr>
            </w:pPr>
            <w:r>
              <w:rPr>
                <w:rFonts w:asciiTheme="minorHAnsi" w:hAnsiTheme="minorHAnsi"/>
              </w:rPr>
              <w:t>Miserable weather outside.</w:t>
            </w:r>
          </w:p>
          <w:p w14:paraId="1B8A3A80" w14:textId="77777777" w:rsidR="001B7C55" w:rsidRPr="003737F1" w:rsidRDefault="001B7C55" w:rsidP="0065303D">
            <w:pPr>
              <w:rPr>
                <w:rFonts w:asciiTheme="minorHAnsi" w:hAnsiTheme="minorHAnsi"/>
              </w:rPr>
            </w:pPr>
          </w:p>
          <w:p w14:paraId="20F2FC5F" w14:textId="77777777" w:rsidR="001B7C55" w:rsidRPr="003737F1" w:rsidRDefault="001B7C55" w:rsidP="0065303D">
            <w:pPr>
              <w:rPr>
                <w:rFonts w:asciiTheme="minorHAnsi" w:hAnsiTheme="minorHAnsi"/>
              </w:rPr>
            </w:pPr>
          </w:p>
        </w:tc>
      </w:tr>
      <w:tr w:rsidR="001B7C55" w:rsidRPr="003737F1" w14:paraId="6503FE4D" w14:textId="77777777" w:rsidTr="0065303D">
        <w:tc>
          <w:tcPr>
            <w:tcW w:w="8926" w:type="dxa"/>
          </w:tcPr>
          <w:p w14:paraId="3B0A01EB" w14:textId="77777777" w:rsidR="001B7C55" w:rsidRPr="00627773" w:rsidRDefault="001B7C55" w:rsidP="0065303D">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09F86632" w14:textId="77777777" w:rsidR="001B7C55" w:rsidRPr="003737F1" w:rsidRDefault="001B7C55" w:rsidP="0065303D">
            <w:pPr>
              <w:rPr>
                <w:rFonts w:asciiTheme="minorHAnsi" w:hAnsiTheme="minorHAnsi"/>
                <w:bCs/>
                <w:lang w:val="en-US"/>
              </w:rPr>
            </w:pPr>
          </w:p>
          <w:p w14:paraId="19754D21" w14:textId="77777777" w:rsidR="001B7C55" w:rsidRPr="00133F45" w:rsidRDefault="001B7C55" w:rsidP="0065303D">
            <w:pPr>
              <w:rPr>
                <w:rFonts w:asciiTheme="minorHAnsi" w:hAnsiTheme="minorHAnsi"/>
                <w:bCs/>
                <w:lang w:val="en-US"/>
              </w:rPr>
            </w:pPr>
            <w:r w:rsidRPr="00133F45">
              <w:rPr>
                <w:rFonts w:asciiTheme="minorHAnsi" w:hAnsiTheme="minorHAnsi"/>
                <w:bCs/>
                <w:lang w:val="en-US"/>
              </w:rPr>
              <w:t>Teacher was teaching about confidence and asked for examples of overcoming fear. Pupils raised their hands to give their example. As more pupils answered, more were getting excited and wanting to answer</w:t>
            </w:r>
            <w:r>
              <w:rPr>
                <w:rFonts w:asciiTheme="minorHAnsi" w:hAnsiTheme="minorHAnsi"/>
                <w:bCs/>
                <w:lang w:val="en-US"/>
              </w:rPr>
              <w:t>.</w:t>
            </w:r>
          </w:p>
          <w:p w14:paraId="441CB0F9" w14:textId="77777777" w:rsidR="001B7C55" w:rsidRPr="003737F1" w:rsidRDefault="001B7C55" w:rsidP="0065303D">
            <w:pPr>
              <w:ind w:left="720"/>
              <w:rPr>
                <w:rFonts w:asciiTheme="minorHAnsi" w:hAnsiTheme="minorHAnsi"/>
              </w:rPr>
            </w:pPr>
          </w:p>
          <w:p w14:paraId="1BBE0CF6" w14:textId="77777777" w:rsidR="001B7C55" w:rsidRPr="003737F1" w:rsidRDefault="001B7C55" w:rsidP="0065303D">
            <w:pPr>
              <w:ind w:left="720"/>
              <w:rPr>
                <w:rFonts w:asciiTheme="minorHAnsi" w:hAnsiTheme="minorHAnsi"/>
              </w:rPr>
            </w:pPr>
          </w:p>
        </w:tc>
      </w:tr>
      <w:tr w:rsidR="001B7C55" w:rsidRPr="003737F1" w14:paraId="33400B53" w14:textId="77777777" w:rsidTr="0065303D">
        <w:tc>
          <w:tcPr>
            <w:tcW w:w="8926" w:type="dxa"/>
          </w:tcPr>
          <w:p w14:paraId="653FAE01" w14:textId="77777777" w:rsidR="001B7C55" w:rsidRPr="00627773" w:rsidRDefault="001B7C55" w:rsidP="0065303D">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57035AFE" w14:textId="77777777" w:rsidR="001B7C55" w:rsidRPr="003737F1" w:rsidRDefault="001B7C55" w:rsidP="0065303D">
            <w:pPr>
              <w:rPr>
                <w:rFonts w:asciiTheme="minorHAnsi" w:hAnsiTheme="minorHAnsi"/>
              </w:rPr>
            </w:pPr>
          </w:p>
          <w:p w14:paraId="36C69B10" w14:textId="77777777" w:rsidR="001B7C55" w:rsidRPr="00133F45" w:rsidRDefault="001B7C55" w:rsidP="0065303D">
            <w:pPr>
              <w:rPr>
                <w:rFonts w:asciiTheme="minorHAnsi" w:hAnsiTheme="minorHAnsi"/>
              </w:rPr>
            </w:pPr>
            <w:r w:rsidRPr="00133F45">
              <w:rPr>
                <w:rFonts w:asciiTheme="minorHAnsi" w:hAnsiTheme="minorHAnsi"/>
                <w:lang w:val="en-US"/>
              </w:rPr>
              <w:t>Behaviorist theory – How all children raised their hands to answer., waiting for the teacher to say they are allowed to talk.</w:t>
            </w:r>
          </w:p>
          <w:p w14:paraId="7C379804" w14:textId="77777777" w:rsidR="001B7C55" w:rsidRPr="00133F45" w:rsidRDefault="001B7C55" w:rsidP="0065303D">
            <w:pPr>
              <w:rPr>
                <w:rFonts w:asciiTheme="minorHAnsi" w:hAnsiTheme="minorHAnsi"/>
              </w:rPr>
            </w:pPr>
            <w:r w:rsidRPr="00133F45">
              <w:rPr>
                <w:rFonts w:asciiTheme="minorHAnsi" w:hAnsiTheme="minorHAnsi"/>
                <w:lang w:val="en-US"/>
              </w:rPr>
              <w:t xml:space="preserve">Constructivist theory – Learning through giving their own experiencing as an example, trailing and seeing if their example is correct. Pupils </w:t>
            </w:r>
            <w:proofErr w:type="gramStart"/>
            <w:r w:rsidRPr="00133F45">
              <w:rPr>
                <w:rFonts w:asciiTheme="minorHAnsi" w:hAnsiTheme="minorHAnsi"/>
                <w:lang w:val="en-US"/>
              </w:rPr>
              <w:t>are able to</w:t>
            </w:r>
            <w:proofErr w:type="gramEnd"/>
            <w:r w:rsidRPr="00133F45">
              <w:rPr>
                <w:rFonts w:asciiTheme="minorHAnsi" w:hAnsiTheme="minorHAnsi"/>
                <w:lang w:val="en-US"/>
              </w:rPr>
              <w:t xml:space="preserve"> ‘own’ the information due to relating it to their own circumstances and reflecting on their own experiences and how they felt.</w:t>
            </w:r>
          </w:p>
          <w:p w14:paraId="7BCFBE2C" w14:textId="77777777" w:rsidR="001B7C55" w:rsidRPr="00133F45" w:rsidRDefault="001B7C55" w:rsidP="0065303D">
            <w:pPr>
              <w:rPr>
                <w:rFonts w:asciiTheme="minorHAnsi" w:hAnsiTheme="minorHAnsi"/>
              </w:rPr>
            </w:pPr>
            <w:r w:rsidRPr="00133F45">
              <w:rPr>
                <w:rFonts w:asciiTheme="minorHAnsi" w:hAnsiTheme="minorHAnsi"/>
                <w:lang w:val="en-US"/>
              </w:rPr>
              <w:t xml:space="preserve">Social-cultural Constructivist theory – As pupils were giving their own examples, other pupils realized that they had similar experiences and then were able to link the information taught to the information in their experiences. </w:t>
            </w:r>
          </w:p>
          <w:p w14:paraId="6BBF8D67" w14:textId="77777777" w:rsidR="001B7C55" w:rsidRDefault="001B7C55" w:rsidP="0065303D">
            <w:pPr>
              <w:rPr>
                <w:rFonts w:asciiTheme="minorHAnsi" w:hAnsiTheme="minorHAnsi"/>
              </w:rPr>
            </w:pPr>
          </w:p>
          <w:p w14:paraId="2EA08628" w14:textId="77777777" w:rsidR="001B7C55" w:rsidRPr="00133F45" w:rsidRDefault="001B7C55" w:rsidP="0065303D">
            <w:pPr>
              <w:rPr>
                <w:rFonts w:asciiTheme="minorHAnsi" w:hAnsiTheme="minorHAnsi"/>
              </w:rPr>
            </w:pPr>
            <w:r w:rsidRPr="00133F45">
              <w:rPr>
                <w:rFonts w:asciiTheme="minorHAnsi" w:hAnsiTheme="minorHAnsi"/>
                <w:lang w:val="en-US"/>
              </w:rPr>
              <w:t>Pedagogy: Style of teaching the teacher is using, the teacher was allowing them to think of their example and then once they had shared, she refocused the experience back to the lesson.</w:t>
            </w:r>
          </w:p>
          <w:p w14:paraId="5F4768FF" w14:textId="77777777" w:rsidR="001B7C55" w:rsidRPr="00133F45" w:rsidRDefault="001B7C55" w:rsidP="0065303D">
            <w:pPr>
              <w:rPr>
                <w:rFonts w:asciiTheme="minorHAnsi" w:hAnsiTheme="minorHAnsi"/>
              </w:rPr>
            </w:pPr>
            <w:r w:rsidRPr="00133F45">
              <w:rPr>
                <w:rFonts w:asciiTheme="minorHAnsi" w:hAnsiTheme="minorHAnsi"/>
                <w:lang w:val="en-US"/>
              </w:rPr>
              <w:t>Leadership: The teacher is keeping the class controlled by having the behavior of hand raising, but She is remaining in control and as the leader by standing in the front of the classroom and being the one who decides who is next to answer.</w:t>
            </w:r>
          </w:p>
          <w:p w14:paraId="5193EEE1" w14:textId="77777777" w:rsidR="001B7C55" w:rsidRPr="003737F1" w:rsidRDefault="001B7C55" w:rsidP="0065303D">
            <w:pPr>
              <w:rPr>
                <w:rFonts w:asciiTheme="minorHAnsi" w:hAnsiTheme="minorHAnsi"/>
              </w:rPr>
            </w:pPr>
          </w:p>
        </w:tc>
      </w:tr>
      <w:tr w:rsidR="001B7C55" w:rsidRPr="003737F1" w14:paraId="0D8EF923" w14:textId="77777777" w:rsidTr="0065303D">
        <w:tc>
          <w:tcPr>
            <w:tcW w:w="8926" w:type="dxa"/>
          </w:tcPr>
          <w:p w14:paraId="3AFF43F9" w14:textId="77777777" w:rsidR="001B7C55" w:rsidRPr="00627773" w:rsidRDefault="001B7C55" w:rsidP="0065303D">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6DDF729C" w14:textId="77777777" w:rsidR="001B7C55" w:rsidRPr="003737F1" w:rsidRDefault="001B7C55" w:rsidP="0065303D">
            <w:pPr>
              <w:rPr>
                <w:rFonts w:asciiTheme="minorHAnsi" w:hAnsiTheme="minorHAnsi"/>
              </w:rPr>
            </w:pPr>
          </w:p>
          <w:p w14:paraId="303CABA1" w14:textId="77777777" w:rsidR="001B7C55" w:rsidRDefault="001B7C55" w:rsidP="0065303D">
            <w:pPr>
              <w:pStyle w:val="ListParagraph"/>
              <w:numPr>
                <w:ilvl w:val="0"/>
                <w:numId w:val="1"/>
              </w:numPr>
              <w:rPr>
                <w:rFonts w:asciiTheme="minorHAnsi" w:hAnsiTheme="minorHAnsi"/>
              </w:rPr>
            </w:pPr>
            <w:r>
              <w:rPr>
                <w:rFonts w:asciiTheme="minorHAnsi" w:hAnsiTheme="minorHAnsi"/>
              </w:rPr>
              <w:t>Class seem to not have a lot of energy (first lesson in morning).</w:t>
            </w:r>
          </w:p>
          <w:p w14:paraId="22911B21" w14:textId="77777777" w:rsidR="001B7C55" w:rsidRDefault="001B7C55" w:rsidP="0065303D">
            <w:pPr>
              <w:pStyle w:val="ListParagraph"/>
              <w:numPr>
                <w:ilvl w:val="0"/>
                <w:numId w:val="1"/>
              </w:numPr>
              <w:rPr>
                <w:rFonts w:asciiTheme="minorHAnsi" w:hAnsiTheme="minorHAnsi"/>
              </w:rPr>
            </w:pPr>
            <w:r>
              <w:rPr>
                <w:rFonts w:asciiTheme="minorHAnsi" w:hAnsiTheme="minorHAnsi"/>
              </w:rPr>
              <w:t>Sitting in friendship groups.</w:t>
            </w:r>
          </w:p>
          <w:p w14:paraId="33CA7A16" w14:textId="77777777" w:rsidR="001B7C55" w:rsidRPr="003737F1" w:rsidRDefault="001B7C55" w:rsidP="0065303D">
            <w:pPr>
              <w:rPr>
                <w:rFonts w:asciiTheme="minorHAnsi" w:hAnsiTheme="minorHAnsi"/>
              </w:rPr>
            </w:pPr>
          </w:p>
          <w:p w14:paraId="79BA6133" w14:textId="77777777" w:rsidR="001B7C55" w:rsidRPr="003737F1" w:rsidRDefault="001B7C55" w:rsidP="0065303D">
            <w:pPr>
              <w:rPr>
                <w:rFonts w:asciiTheme="minorHAnsi" w:hAnsiTheme="minorHAnsi"/>
              </w:rPr>
            </w:pPr>
          </w:p>
          <w:p w14:paraId="7E2FDF1B" w14:textId="77777777" w:rsidR="001B7C55" w:rsidRPr="003737F1" w:rsidRDefault="001B7C55" w:rsidP="0065303D">
            <w:pPr>
              <w:rPr>
                <w:rFonts w:asciiTheme="minorHAnsi" w:hAnsiTheme="minorHAnsi"/>
              </w:rPr>
            </w:pPr>
          </w:p>
        </w:tc>
      </w:tr>
    </w:tbl>
    <w:p w14:paraId="0DD5B347" w14:textId="77777777" w:rsidR="001B7C55" w:rsidRPr="001B7C55" w:rsidRDefault="001B7C55" w:rsidP="001B7C55">
      <w:pPr>
        <w:spacing w:line="360" w:lineRule="auto"/>
        <w:rPr>
          <w:rFonts w:ascii="Arial" w:hAnsi="Arial" w:cs="Arial"/>
          <w:sz w:val="23"/>
          <w:szCs w:val="23"/>
        </w:rPr>
      </w:pPr>
      <w:r w:rsidRPr="001B7C55">
        <w:rPr>
          <w:rFonts w:ascii="Arial" w:hAnsi="Arial" w:cs="Arial"/>
          <w:sz w:val="23"/>
          <w:szCs w:val="23"/>
        </w:rPr>
        <w:br w:type="page"/>
      </w:r>
    </w:p>
    <w:p w14:paraId="7706A885" w14:textId="5F6F093E" w:rsidR="007F4260" w:rsidRPr="001B7C55" w:rsidRDefault="001B7C55" w:rsidP="001B7C55">
      <w:pPr>
        <w:spacing w:line="360" w:lineRule="auto"/>
        <w:rPr>
          <w:rFonts w:ascii="Arial" w:hAnsi="Arial" w:cs="Arial"/>
          <w:b/>
          <w:bCs/>
          <w:sz w:val="28"/>
          <w:szCs w:val="28"/>
          <w:u w:val="single"/>
        </w:rPr>
      </w:pPr>
      <w:r w:rsidRPr="001B7C55">
        <w:rPr>
          <w:rFonts w:ascii="Arial" w:hAnsi="Arial" w:cs="Arial"/>
          <w:b/>
          <w:bCs/>
          <w:sz w:val="28"/>
          <w:szCs w:val="28"/>
          <w:u w:val="single"/>
        </w:rPr>
        <w:lastRenderedPageBreak/>
        <w:t>Reference List</w:t>
      </w:r>
    </w:p>
    <w:p w14:paraId="41C26E75" w14:textId="5B145DA9" w:rsidR="001B7C55" w:rsidRPr="001B7C55" w:rsidRDefault="001B7C55" w:rsidP="001B7C55">
      <w:pPr>
        <w:spacing w:line="360" w:lineRule="auto"/>
        <w:rPr>
          <w:rFonts w:ascii="Arial" w:hAnsi="Arial" w:cs="Arial"/>
          <w:sz w:val="23"/>
          <w:szCs w:val="23"/>
        </w:rPr>
      </w:pPr>
    </w:p>
    <w:p w14:paraId="040E188E" w14:textId="77777777" w:rsidR="001B7C55" w:rsidRPr="001B7C55" w:rsidRDefault="001B7C55" w:rsidP="001B7C55">
      <w:pPr>
        <w:spacing w:line="360" w:lineRule="auto"/>
        <w:rPr>
          <w:rFonts w:ascii="Arial" w:hAnsi="Arial" w:cs="Arial"/>
          <w:sz w:val="23"/>
          <w:szCs w:val="23"/>
        </w:rPr>
      </w:pPr>
      <w:r w:rsidRPr="001B7C55">
        <w:rPr>
          <w:rFonts w:ascii="Arial" w:hAnsi="Arial" w:cs="Arial"/>
          <w:sz w:val="23"/>
          <w:szCs w:val="23"/>
        </w:rPr>
        <w:t xml:space="preserve">Bloom, B. (1956), </w:t>
      </w:r>
      <w:r w:rsidRPr="001B7C55">
        <w:rPr>
          <w:rFonts w:ascii="Arial" w:hAnsi="Arial" w:cs="Arial"/>
          <w:i/>
          <w:iCs/>
          <w:sz w:val="23"/>
          <w:szCs w:val="23"/>
        </w:rPr>
        <w:t xml:space="preserve">Taxonomy of Educational Objectives, Handbook I: Cognitive Domain. </w:t>
      </w:r>
      <w:r w:rsidRPr="001B7C55">
        <w:rPr>
          <w:rFonts w:ascii="Arial" w:hAnsi="Arial" w:cs="Arial"/>
          <w:sz w:val="23"/>
          <w:szCs w:val="23"/>
        </w:rPr>
        <w:t xml:space="preserve">New York: McKay. </w:t>
      </w:r>
    </w:p>
    <w:p w14:paraId="2BD0A67A" w14:textId="77777777" w:rsidR="001B7C55" w:rsidRPr="001B7C55" w:rsidRDefault="001B7C55" w:rsidP="001B7C55">
      <w:pPr>
        <w:spacing w:line="360" w:lineRule="auto"/>
        <w:rPr>
          <w:rFonts w:ascii="Arial" w:hAnsi="Arial" w:cs="Arial"/>
          <w:sz w:val="23"/>
          <w:szCs w:val="23"/>
        </w:rPr>
      </w:pPr>
    </w:p>
    <w:p w14:paraId="7E8F5435" w14:textId="77777777" w:rsidR="001B7C55" w:rsidRPr="001B7C55" w:rsidRDefault="001B7C55" w:rsidP="001B7C55">
      <w:pPr>
        <w:spacing w:line="360" w:lineRule="auto"/>
        <w:rPr>
          <w:rFonts w:ascii="Arial" w:hAnsi="Arial" w:cs="Arial"/>
          <w:sz w:val="23"/>
          <w:szCs w:val="23"/>
        </w:rPr>
      </w:pPr>
      <w:r w:rsidRPr="001B7C55">
        <w:rPr>
          <w:rFonts w:ascii="Arial" w:hAnsi="Arial" w:cs="Arial"/>
          <w:sz w:val="23"/>
          <w:szCs w:val="23"/>
        </w:rPr>
        <w:t xml:space="preserve">Brookfield, S. (2017) </w:t>
      </w:r>
      <w:r w:rsidRPr="001B7C55">
        <w:rPr>
          <w:rFonts w:ascii="Arial" w:hAnsi="Arial" w:cs="Arial"/>
          <w:i/>
          <w:iCs/>
          <w:sz w:val="23"/>
          <w:szCs w:val="23"/>
        </w:rPr>
        <w:t xml:space="preserve">Becoming a Critically Reflective Teacher. </w:t>
      </w:r>
      <w:r w:rsidRPr="001B7C55">
        <w:rPr>
          <w:rFonts w:ascii="Arial" w:hAnsi="Arial" w:cs="Arial"/>
          <w:sz w:val="23"/>
          <w:szCs w:val="23"/>
        </w:rPr>
        <w:t xml:space="preserve">San Francisco: Jossey-Bass. </w:t>
      </w:r>
    </w:p>
    <w:p w14:paraId="5B9E76CE" w14:textId="77777777" w:rsidR="001B7C55" w:rsidRPr="001B7C55" w:rsidRDefault="001B7C55" w:rsidP="001B7C55">
      <w:pPr>
        <w:spacing w:line="360" w:lineRule="auto"/>
        <w:rPr>
          <w:rFonts w:ascii="Arial" w:hAnsi="Arial" w:cs="Arial"/>
          <w:sz w:val="23"/>
          <w:szCs w:val="23"/>
        </w:rPr>
      </w:pPr>
    </w:p>
    <w:p w14:paraId="694098EC" w14:textId="77777777" w:rsidR="001B7C55" w:rsidRPr="001B7C55" w:rsidRDefault="001B7C55" w:rsidP="001B7C55">
      <w:pPr>
        <w:spacing w:line="360" w:lineRule="auto"/>
        <w:rPr>
          <w:rFonts w:ascii="Arial" w:hAnsi="Arial" w:cs="Arial"/>
          <w:sz w:val="23"/>
          <w:szCs w:val="23"/>
        </w:rPr>
      </w:pPr>
      <w:proofErr w:type="spellStart"/>
      <w:r w:rsidRPr="001B7C55">
        <w:rPr>
          <w:rFonts w:ascii="Arial" w:hAnsi="Arial" w:cs="Arial"/>
          <w:sz w:val="23"/>
          <w:szCs w:val="23"/>
        </w:rPr>
        <w:t>Dehn</w:t>
      </w:r>
      <w:proofErr w:type="spellEnd"/>
      <w:r w:rsidRPr="001B7C55">
        <w:rPr>
          <w:rFonts w:ascii="Arial" w:hAnsi="Arial" w:cs="Arial"/>
          <w:sz w:val="23"/>
          <w:szCs w:val="23"/>
        </w:rPr>
        <w:t xml:space="preserve">, M. (2011) </w:t>
      </w:r>
      <w:r w:rsidRPr="001B7C55">
        <w:rPr>
          <w:rFonts w:ascii="Arial" w:hAnsi="Arial" w:cs="Arial"/>
          <w:i/>
          <w:iCs/>
          <w:sz w:val="23"/>
          <w:szCs w:val="23"/>
        </w:rPr>
        <w:t xml:space="preserve">Helping Students Remember: </w:t>
      </w:r>
      <w:proofErr w:type="spellStart"/>
      <w:r w:rsidRPr="001B7C55">
        <w:rPr>
          <w:rFonts w:ascii="Arial" w:hAnsi="Arial" w:cs="Arial"/>
          <w:i/>
          <w:iCs/>
          <w:sz w:val="23"/>
          <w:szCs w:val="23"/>
        </w:rPr>
        <w:t>Exerices</w:t>
      </w:r>
      <w:proofErr w:type="spellEnd"/>
      <w:r w:rsidRPr="001B7C55">
        <w:rPr>
          <w:rFonts w:ascii="Arial" w:hAnsi="Arial" w:cs="Arial"/>
          <w:i/>
          <w:iCs/>
          <w:sz w:val="23"/>
          <w:szCs w:val="23"/>
        </w:rPr>
        <w:t xml:space="preserve"> and Strategies to Strengthen Memory. </w:t>
      </w:r>
      <w:r w:rsidRPr="001B7C55">
        <w:rPr>
          <w:rFonts w:ascii="Arial" w:hAnsi="Arial" w:cs="Arial"/>
          <w:sz w:val="23"/>
          <w:szCs w:val="23"/>
        </w:rPr>
        <w:t xml:space="preserve">New York: Wiley. </w:t>
      </w:r>
    </w:p>
    <w:p w14:paraId="6E3778A3" w14:textId="77777777" w:rsidR="001B7C55" w:rsidRPr="001B7C55" w:rsidRDefault="001B7C55" w:rsidP="001B7C55">
      <w:pPr>
        <w:spacing w:line="360" w:lineRule="auto"/>
        <w:rPr>
          <w:rFonts w:ascii="Arial" w:hAnsi="Arial" w:cs="Arial"/>
          <w:sz w:val="23"/>
          <w:szCs w:val="23"/>
        </w:rPr>
      </w:pPr>
    </w:p>
    <w:p w14:paraId="611BFC6D" w14:textId="77777777" w:rsidR="001B7C55" w:rsidRPr="001B7C55" w:rsidRDefault="001B7C55" w:rsidP="001B7C55">
      <w:pPr>
        <w:spacing w:line="360" w:lineRule="auto"/>
        <w:rPr>
          <w:rFonts w:ascii="Arial" w:hAnsi="Arial" w:cs="Arial"/>
          <w:sz w:val="23"/>
          <w:szCs w:val="23"/>
        </w:rPr>
      </w:pPr>
      <w:r w:rsidRPr="001B7C55">
        <w:rPr>
          <w:rFonts w:ascii="Arial" w:hAnsi="Arial" w:cs="Arial"/>
          <w:sz w:val="23"/>
          <w:szCs w:val="23"/>
        </w:rPr>
        <w:t xml:space="preserve">Dixon, J. Brooks, L. (2009), ‘Do they really need to raise their hands? Challenging a traditional social norm in a </w:t>
      </w:r>
      <w:proofErr w:type="gramStart"/>
      <w:r w:rsidRPr="001B7C55">
        <w:rPr>
          <w:rFonts w:ascii="Arial" w:hAnsi="Arial" w:cs="Arial"/>
          <w:sz w:val="23"/>
          <w:szCs w:val="23"/>
        </w:rPr>
        <w:t>second grade</w:t>
      </w:r>
      <w:proofErr w:type="gramEnd"/>
      <w:r w:rsidRPr="001B7C55">
        <w:rPr>
          <w:rFonts w:ascii="Arial" w:hAnsi="Arial" w:cs="Arial"/>
          <w:sz w:val="23"/>
          <w:szCs w:val="23"/>
        </w:rPr>
        <w:t xml:space="preserve"> mathematics classroom’, </w:t>
      </w:r>
      <w:r w:rsidRPr="001B7C55">
        <w:rPr>
          <w:rFonts w:ascii="Arial" w:hAnsi="Arial" w:cs="Arial"/>
          <w:i/>
          <w:iCs/>
          <w:sz w:val="23"/>
          <w:szCs w:val="23"/>
        </w:rPr>
        <w:t xml:space="preserve">Teaching and Teacher Education, </w:t>
      </w:r>
      <w:r w:rsidRPr="001B7C55">
        <w:rPr>
          <w:rFonts w:ascii="Arial" w:hAnsi="Arial" w:cs="Arial"/>
          <w:sz w:val="23"/>
          <w:szCs w:val="23"/>
        </w:rPr>
        <w:t xml:space="preserve">25 (2009), 1067-1076: </w:t>
      </w:r>
      <w:hyperlink r:id="rId8" w:history="1">
        <w:r w:rsidRPr="001B7C55">
          <w:rPr>
            <w:rStyle w:val="Hyperlink"/>
            <w:rFonts w:ascii="Arial" w:hAnsi="Arial" w:cs="Arial"/>
            <w:sz w:val="23"/>
            <w:szCs w:val="23"/>
          </w:rPr>
          <w:t>www.elsevier.com/locate/tate</w:t>
        </w:r>
      </w:hyperlink>
      <w:r w:rsidRPr="001B7C55">
        <w:rPr>
          <w:rFonts w:ascii="Arial" w:hAnsi="Arial" w:cs="Arial"/>
          <w:sz w:val="23"/>
          <w:szCs w:val="23"/>
        </w:rPr>
        <w:t xml:space="preserve">, Accessed 29.10.2021.  </w:t>
      </w:r>
    </w:p>
    <w:p w14:paraId="3FD24D45" w14:textId="01EB1C1F" w:rsidR="001B7C55" w:rsidRDefault="001B7C55" w:rsidP="001B7C55">
      <w:pPr>
        <w:spacing w:line="360" w:lineRule="auto"/>
        <w:rPr>
          <w:rFonts w:ascii="Arial" w:hAnsi="Arial" w:cs="Arial"/>
          <w:sz w:val="23"/>
          <w:szCs w:val="23"/>
        </w:rPr>
      </w:pPr>
    </w:p>
    <w:p w14:paraId="33A292C0" w14:textId="07063675" w:rsidR="001B7C55" w:rsidRPr="001B7C55" w:rsidRDefault="001B7C55" w:rsidP="001B7C55">
      <w:pPr>
        <w:spacing w:line="360" w:lineRule="auto"/>
        <w:rPr>
          <w:rFonts w:ascii="Arial" w:hAnsi="Arial" w:cs="Arial"/>
          <w:sz w:val="23"/>
          <w:szCs w:val="23"/>
        </w:rPr>
      </w:pPr>
      <w:r>
        <w:rPr>
          <w:rFonts w:ascii="Arial" w:hAnsi="Arial" w:cs="Arial"/>
          <w:sz w:val="23"/>
          <w:szCs w:val="23"/>
        </w:rPr>
        <w:t xml:space="preserve">Estyn Report 2018 – Specific reference not added due to school protection and anonymity. </w:t>
      </w:r>
    </w:p>
    <w:p w14:paraId="7DA6C03F" w14:textId="77777777" w:rsidR="001B7C55" w:rsidRPr="001B7C55" w:rsidRDefault="001B7C55" w:rsidP="001B7C55">
      <w:pPr>
        <w:spacing w:line="360" w:lineRule="auto"/>
        <w:rPr>
          <w:rFonts w:ascii="Arial" w:eastAsia="Times New Roman" w:hAnsi="Arial" w:cs="Arial"/>
          <w:sz w:val="23"/>
          <w:szCs w:val="23"/>
          <w:lang w:eastAsia="en-GB"/>
        </w:rPr>
      </w:pPr>
    </w:p>
    <w:p w14:paraId="012A23FB" w14:textId="77777777" w:rsidR="001B7C55" w:rsidRPr="001B7C55" w:rsidRDefault="001B7C55" w:rsidP="001B7C55">
      <w:pPr>
        <w:spacing w:line="360" w:lineRule="auto"/>
        <w:rPr>
          <w:rFonts w:ascii="Arial" w:hAnsi="Arial" w:cs="Arial"/>
          <w:sz w:val="23"/>
          <w:szCs w:val="23"/>
        </w:rPr>
      </w:pPr>
      <w:r w:rsidRPr="001B7C55">
        <w:rPr>
          <w:rFonts w:ascii="Arial" w:hAnsi="Arial" w:cs="Arial"/>
          <w:sz w:val="23"/>
          <w:szCs w:val="23"/>
        </w:rPr>
        <w:t xml:space="preserve">Fisher, D. Frey, N. (2014) </w:t>
      </w:r>
      <w:r w:rsidRPr="001B7C55">
        <w:rPr>
          <w:rFonts w:ascii="Arial" w:hAnsi="Arial" w:cs="Arial"/>
          <w:i/>
          <w:iCs/>
          <w:sz w:val="23"/>
          <w:szCs w:val="23"/>
        </w:rPr>
        <w:t xml:space="preserve">Checking for Understanding: Formative Assessment Techniques for your classroom. </w:t>
      </w:r>
      <w:r w:rsidRPr="001B7C55">
        <w:rPr>
          <w:rFonts w:ascii="Arial" w:hAnsi="Arial" w:cs="Arial"/>
          <w:sz w:val="23"/>
          <w:szCs w:val="23"/>
        </w:rPr>
        <w:t>Virginia, USA: ASCD.</w:t>
      </w:r>
    </w:p>
    <w:p w14:paraId="48B307A9" w14:textId="77777777" w:rsidR="001B7C55" w:rsidRPr="001B7C55" w:rsidRDefault="001B7C55" w:rsidP="001B7C55">
      <w:pPr>
        <w:spacing w:line="360" w:lineRule="auto"/>
        <w:rPr>
          <w:rFonts w:ascii="Arial" w:hAnsi="Arial" w:cs="Arial"/>
          <w:sz w:val="23"/>
          <w:szCs w:val="23"/>
        </w:rPr>
      </w:pPr>
    </w:p>
    <w:p w14:paraId="1739B012" w14:textId="77777777" w:rsidR="001B7C55" w:rsidRPr="001B7C55" w:rsidRDefault="001B7C55" w:rsidP="001B7C55">
      <w:pPr>
        <w:spacing w:line="360" w:lineRule="auto"/>
        <w:rPr>
          <w:rFonts w:ascii="Arial" w:hAnsi="Arial" w:cs="Arial"/>
          <w:sz w:val="23"/>
          <w:szCs w:val="23"/>
        </w:rPr>
      </w:pPr>
      <w:proofErr w:type="spellStart"/>
      <w:r w:rsidRPr="001B7C55">
        <w:rPr>
          <w:rFonts w:ascii="Arial" w:hAnsi="Arial" w:cs="Arial"/>
          <w:sz w:val="23"/>
          <w:szCs w:val="23"/>
        </w:rPr>
        <w:t>Fook</w:t>
      </w:r>
      <w:proofErr w:type="spellEnd"/>
      <w:r w:rsidRPr="001B7C55">
        <w:rPr>
          <w:rFonts w:ascii="Arial" w:hAnsi="Arial" w:cs="Arial"/>
          <w:sz w:val="23"/>
          <w:szCs w:val="23"/>
        </w:rPr>
        <w:t xml:space="preserve">, J. Gardner, F. (2007) </w:t>
      </w:r>
      <w:r w:rsidRPr="001B7C55">
        <w:rPr>
          <w:rFonts w:ascii="Arial" w:hAnsi="Arial" w:cs="Arial"/>
          <w:i/>
          <w:iCs/>
          <w:sz w:val="23"/>
          <w:szCs w:val="23"/>
        </w:rPr>
        <w:t xml:space="preserve">Practising Critical Reflection: A Handbook. </w:t>
      </w:r>
      <w:r w:rsidRPr="001B7C55">
        <w:rPr>
          <w:rFonts w:ascii="Arial" w:hAnsi="Arial" w:cs="Arial"/>
          <w:sz w:val="23"/>
          <w:szCs w:val="23"/>
        </w:rPr>
        <w:t>England: Open University Press.</w:t>
      </w:r>
    </w:p>
    <w:p w14:paraId="1B246108" w14:textId="77777777" w:rsidR="001B7C55" w:rsidRPr="001B7C55" w:rsidRDefault="001B7C55" w:rsidP="001B7C55">
      <w:pPr>
        <w:spacing w:line="360" w:lineRule="auto"/>
        <w:rPr>
          <w:rFonts w:ascii="Arial" w:hAnsi="Arial" w:cs="Arial"/>
          <w:sz w:val="23"/>
          <w:szCs w:val="23"/>
        </w:rPr>
      </w:pPr>
    </w:p>
    <w:p w14:paraId="5DAB361D" w14:textId="77777777" w:rsidR="001B7C55" w:rsidRPr="001B7C55" w:rsidRDefault="001B7C55" w:rsidP="001B7C55">
      <w:pPr>
        <w:spacing w:line="360" w:lineRule="auto"/>
        <w:rPr>
          <w:rFonts w:ascii="Arial" w:hAnsi="Arial" w:cs="Arial"/>
          <w:sz w:val="23"/>
          <w:szCs w:val="23"/>
        </w:rPr>
      </w:pPr>
      <w:r w:rsidRPr="001B7C55">
        <w:rPr>
          <w:rFonts w:ascii="Arial" w:hAnsi="Arial" w:cs="Arial"/>
          <w:sz w:val="23"/>
          <w:szCs w:val="23"/>
        </w:rPr>
        <w:t xml:space="preserve">Gibbs, G. (1988) </w:t>
      </w:r>
      <w:r w:rsidRPr="001B7C55">
        <w:rPr>
          <w:rFonts w:ascii="Arial" w:hAnsi="Arial" w:cs="Arial"/>
          <w:i/>
          <w:iCs/>
          <w:sz w:val="23"/>
          <w:szCs w:val="23"/>
        </w:rPr>
        <w:t xml:space="preserve">Learning by Doing: A Guide to Teaching and Learning Methods. </w:t>
      </w:r>
      <w:r w:rsidRPr="001B7C55">
        <w:rPr>
          <w:rFonts w:ascii="Arial" w:hAnsi="Arial" w:cs="Arial"/>
          <w:sz w:val="23"/>
          <w:szCs w:val="23"/>
        </w:rPr>
        <w:t xml:space="preserve">England: FEU. </w:t>
      </w:r>
    </w:p>
    <w:p w14:paraId="0C47D7F2" w14:textId="77777777" w:rsidR="001B7C55" w:rsidRPr="001B7C55" w:rsidRDefault="001B7C55" w:rsidP="001B7C55">
      <w:pPr>
        <w:spacing w:line="360" w:lineRule="auto"/>
        <w:rPr>
          <w:rFonts w:ascii="Arial" w:hAnsi="Arial" w:cs="Arial"/>
          <w:sz w:val="23"/>
          <w:szCs w:val="23"/>
        </w:rPr>
      </w:pPr>
    </w:p>
    <w:p w14:paraId="3B34177C" w14:textId="77777777" w:rsidR="001B7C55" w:rsidRPr="001B7C55" w:rsidRDefault="001B7C55" w:rsidP="001B7C55">
      <w:pPr>
        <w:spacing w:line="360" w:lineRule="auto"/>
        <w:rPr>
          <w:rFonts w:ascii="Arial" w:hAnsi="Arial" w:cs="Arial"/>
          <w:sz w:val="23"/>
          <w:szCs w:val="23"/>
        </w:rPr>
      </w:pPr>
      <w:r w:rsidRPr="001B7C55">
        <w:rPr>
          <w:rFonts w:ascii="Arial" w:hAnsi="Arial" w:cs="Arial"/>
          <w:sz w:val="23"/>
          <w:szCs w:val="23"/>
        </w:rPr>
        <w:t>Hatton, N. Smith, D. (1995), ‘Reflection in teacher education: Towards definition and implementation’</w:t>
      </w:r>
      <w:r w:rsidRPr="001B7C55">
        <w:rPr>
          <w:rFonts w:ascii="Arial" w:hAnsi="Arial" w:cs="Arial"/>
          <w:i/>
          <w:iCs/>
          <w:sz w:val="23"/>
          <w:szCs w:val="23"/>
        </w:rPr>
        <w:t>, Teaching and Teacher Education</w:t>
      </w:r>
      <w:r w:rsidRPr="001B7C55">
        <w:rPr>
          <w:rFonts w:ascii="Arial" w:hAnsi="Arial" w:cs="Arial"/>
          <w:sz w:val="23"/>
          <w:szCs w:val="23"/>
        </w:rPr>
        <w:t xml:space="preserve">, Volume 11, Issue 1, Pages 33-49: </w:t>
      </w:r>
      <w:hyperlink r:id="rId9" w:tgtFrame="_blank" w:tooltip="Persistent link using digital object identifier" w:history="1">
        <w:r w:rsidRPr="001B7C55">
          <w:rPr>
            <w:rStyle w:val="Hyperlink"/>
            <w:rFonts w:ascii="Arial" w:hAnsi="Arial" w:cs="Arial"/>
            <w:color w:val="0C7DBB"/>
            <w:sz w:val="23"/>
            <w:szCs w:val="23"/>
          </w:rPr>
          <w:t>https://doi.org/10.1016/0742-051X(94)00012-U</w:t>
        </w:r>
      </w:hyperlink>
      <w:r w:rsidRPr="001B7C55">
        <w:rPr>
          <w:rFonts w:ascii="Arial" w:hAnsi="Arial" w:cs="Arial"/>
          <w:sz w:val="23"/>
          <w:szCs w:val="23"/>
        </w:rPr>
        <w:t xml:space="preserve">, Accessed 29.10.2021. </w:t>
      </w:r>
    </w:p>
    <w:p w14:paraId="5875CF34" w14:textId="77777777" w:rsidR="001B7C55" w:rsidRPr="001B7C55" w:rsidRDefault="001B7C55" w:rsidP="001B7C55">
      <w:pPr>
        <w:spacing w:line="360" w:lineRule="auto"/>
        <w:rPr>
          <w:rFonts w:ascii="Arial" w:hAnsi="Arial" w:cs="Arial"/>
          <w:sz w:val="23"/>
          <w:szCs w:val="23"/>
        </w:rPr>
      </w:pPr>
    </w:p>
    <w:p w14:paraId="3A9AF1F5" w14:textId="77777777" w:rsidR="001B7C55" w:rsidRPr="001B7C55" w:rsidRDefault="001B7C55" w:rsidP="001B7C55">
      <w:pPr>
        <w:spacing w:line="360" w:lineRule="auto"/>
        <w:rPr>
          <w:rFonts w:ascii="Arial" w:eastAsia="Times New Roman" w:hAnsi="Arial" w:cs="Arial"/>
          <w:color w:val="232323"/>
          <w:sz w:val="23"/>
          <w:szCs w:val="23"/>
          <w:shd w:val="clear" w:color="auto" w:fill="FFFFFF"/>
          <w:lang w:eastAsia="en-GB"/>
        </w:rPr>
      </w:pPr>
      <w:proofErr w:type="spellStart"/>
      <w:r w:rsidRPr="001B7C55">
        <w:rPr>
          <w:rFonts w:ascii="Arial" w:eastAsia="Times New Roman" w:hAnsi="Arial" w:cs="Arial"/>
          <w:color w:val="232323"/>
          <w:sz w:val="23"/>
          <w:szCs w:val="23"/>
          <w:shd w:val="clear" w:color="auto" w:fill="FFFFFF"/>
          <w:lang w:eastAsia="en-GB"/>
        </w:rPr>
        <w:t>Huitt</w:t>
      </w:r>
      <w:proofErr w:type="spellEnd"/>
      <w:r w:rsidRPr="001B7C55">
        <w:rPr>
          <w:rFonts w:ascii="Arial" w:eastAsia="Times New Roman" w:hAnsi="Arial" w:cs="Arial"/>
          <w:color w:val="232323"/>
          <w:sz w:val="23"/>
          <w:szCs w:val="23"/>
          <w:shd w:val="clear" w:color="auto" w:fill="FFFFFF"/>
          <w:lang w:eastAsia="en-GB"/>
        </w:rPr>
        <w:t>, W., &amp; Hummel, J. (2003). Piaget’s Theory of Cognitive Development. Educational Psychology Interactive, Valdosta, GA: Valdosta State University. </w:t>
      </w:r>
    </w:p>
    <w:p w14:paraId="65410557" w14:textId="77777777" w:rsidR="001B7C55" w:rsidRPr="001B7C55" w:rsidRDefault="001B7C55" w:rsidP="001B7C55">
      <w:pPr>
        <w:spacing w:line="360" w:lineRule="auto"/>
        <w:rPr>
          <w:rFonts w:ascii="Arial" w:eastAsia="Times New Roman" w:hAnsi="Arial" w:cs="Arial"/>
          <w:sz w:val="23"/>
          <w:szCs w:val="23"/>
          <w:lang w:eastAsia="en-GB"/>
        </w:rPr>
      </w:pPr>
    </w:p>
    <w:p w14:paraId="0A76C36F" w14:textId="77777777" w:rsidR="001B7C55" w:rsidRPr="001B7C55" w:rsidRDefault="001B7C55" w:rsidP="001B7C55">
      <w:pPr>
        <w:spacing w:line="360" w:lineRule="auto"/>
        <w:rPr>
          <w:rFonts w:ascii="Arial" w:hAnsi="Arial" w:cs="Arial"/>
          <w:sz w:val="23"/>
          <w:szCs w:val="23"/>
        </w:rPr>
      </w:pPr>
      <w:proofErr w:type="spellStart"/>
      <w:proofErr w:type="gramStart"/>
      <w:r w:rsidRPr="001B7C55">
        <w:rPr>
          <w:rFonts w:ascii="Arial" w:hAnsi="Arial" w:cs="Arial"/>
          <w:sz w:val="23"/>
          <w:szCs w:val="23"/>
        </w:rPr>
        <w:lastRenderedPageBreak/>
        <w:t>hwb.gov.wales</w:t>
      </w:r>
      <w:proofErr w:type="spellEnd"/>
      <w:proofErr w:type="gramEnd"/>
      <w:r w:rsidRPr="001B7C55">
        <w:rPr>
          <w:rFonts w:ascii="Arial" w:hAnsi="Arial" w:cs="Arial"/>
          <w:sz w:val="23"/>
          <w:szCs w:val="23"/>
        </w:rPr>
        <w:t xml:space="preserve">. (2018). Professional standards - Hwb. [online] Available at: </w:t>
      </w:r>
      <w:hyperlink r:id="rId10" w:history="1">
        <w:r w:rsidRPr="001B7C55">
          <w:rPr>
            <w:rStyle w:val="Hyperlink"/>
            <w:rFonts w:ascii="Arial" w:hAnsi="Arial" w:cs="Arial"/>
            <w:sz w:val="23"/>
            <w:szCs w:val="23"/>
          </w:rPr>
          <w:t>https://hwb.gov.wales/professional-development/professional-standards</w:t>
        </w:r>
      </w:hyperlink>
      <w:r w:rsidRPr="001B7C55">
        <w:rPr>
          <w:rFonts w:ascii="Arial" w:hAnsi="Arial" w:cs="Arial"/>
          <w:sz w:val="23"/>
          <w:szCs w:val="23"/>
        </w:rPr>
        <w:t>.</w:t>
      </w:r>
    </w:p>
    <w:p w14:paraId="09343139" w14:textId="77777777" w:rsidR="001B7C55" w:rsidRPr="001B7C55" w:rsidRDefault="001B7C55" w:rsidP="001B7C55">
      <w:pPr>
        <w:spacing w:line="360" w:lineRule="auto"/>
        <w:rPr>
          <w:rFonts w:ascii="Arial" w:hAnsi="Arial" w:cs="Arial"/>
          <w:sz w:val="23"/>
          <w:szCs w:val="23"/>
        </w:rPr>
      </w:pPr>
    </w:p>
    <w:p w14:paraId="32511E84" w14:textId="77777777" w:rsidR="001B7C55" w:rsidRPr="001B7C55" w:rsidRDefault="001B7C55" w:rsidP="001B7C55">
      <w:pPr>
        <w:spacing w:line="360" w:lineRule="auto"/>
        <w:rPr>
          <w:rFonts w:ascii="Arial" w:hAnsi="Arial" w:cs="Arial"/>
          <w:sz w:val="23"/>
          <w:szCs w:val="23"/>
        </w:rPr>
      </w:pPr>
      <w:proofErr w:type="spellStart"/>
      <w:proofErr w:type="gramStart"/>
      <w:r w:rsidRPr="001B7C55">
        <w:rPr>
          <w:rFonts w:ascii="Arial" w:hAnsi="Arial" w:cs="Arial"/>
          <w:sz w:val="23"/>
          <w:szCs w:val="23"/>
        </w:rPr>
        <w:t>hwb.gov.wales</w:t>
      </w:r>
      <w:proofErr w:type="spellEnd"/>
      <w:proofErr w:type="gramEnd"/>
      <w:r w:rsidRPr="001B7C55">
        <w:rPr>
          <w:rFonts w:ascii="Arial" w:hAnsi="Arial" w:cs="Arial"/>
          <w:sz w:val="23"/>
          <w:szCs w:val="23"/>
        </w:rPr>
        <w:t xml:space="preserve">. (2020). Developing a vision for curriculum design - Hwb. [online] Available at: </w:t>
      </w:r>
      <w:hyperlink r:id="rId11" w:history="1">
        <w:r w:rsidRPr="001B7C55">
          <w:rPr>
            <w:rStyle w:val="Hyperlink"/>
            <w:rFonts w:ascii="Arial" w:hAnsi="Arial" w:cs="Arial"/>
            <w:sz w:val="23"/>
            <w:szCs w:val="23"/>
          </w:rPr>
          <w:t>https://hwb.gov.wales/curriculum-for-wales/designing-your-curriculum/developing-a-vision-for-curriculum-design/#curriculum-design-and-the-four-purposes</w:t>
        </w:r>
      </w:hyperlink>
      <w:r w:rsidRPr="001B7C55">
        <w:rPr>
          <w:rFonts w:ascii="Arial" w:hAnsi="Arial" w:cs="Arial"/>
          <w:sz w:val="23"/>
          <w:szCs w:val="23"/>
        </w:rPr>
        <w:t>.</w:t>
      </w:r>
    </w:p>
    <w:p w14:paraId="6D0C7A61" w14:textId="77777777" w:rsidR="001B7C55" w:rsidRPr="001B7C55" w:rsidRDefault="001B7C55" w:rsidP="001B7C55">
      <w:pPr>
        <w:spacing w:line="360" w:lineRule="auto"/>
        <w:rPr>
          <w:rFonts w:ascii="Arial" w:hAnsi="Arial" w:cs="Arial"/>
          <w:sz w:val="23"/>
          <w:szCs w:val="23"/>
        </w:rPr>
      </w:pPr>
    </w:p>
    <w:p w14:paraId="12BFBF92" w14:textId="77777777" w:rsidR="001B7C55" w:rsidRPr="001B7C55" w:rsidRDefault="001B7C55" w:rsidP="001B7C55">
      <w:pPr>
        <w:spacing w:line="360" w:lineRule="auto"/>
        <w:rPr>
          <w:rFonts w:ascii="Arial" w:hAnsi="Arial" w:cs="Arial"/>
          <w:sz w:val="23"/>
          <w:szCs w:val="23"/>
        </w:rPr>
      </w:pPr>
      <w:proofErr w:type="spellStart"/>
      <w:proofErr w:type="gramStart"/>
      <w:r w:rsidRPr="001B7C55">
        <w:rPr>
          <w:rFonts w:ascii="Arial" w:hAnsi="Arial" w:cs="Arial"/>
          <w:sz w:val="23"/>
          <w:szCs w:val="23"/>
        </w:rPr>
        <w:t>hwb.gov.wales</w:t>
      </w:r>
      <w:proofErr w:type="spellEnd"/>
      <w:proofErr w:type="gramEnd"/>
      <w:r w:rsidRPr="001B7C55">
        <w:rPr>
          <w:rFonts w:ascii="Arial" w:hAnsi="Arial" w:cs="Arial"/>
          <w:sz w:val="23"/>
          <w:szCs w:val="23"/>
        </w:rPr>
        <w:t>. (2020). Introduction - Hwb. [online] Available at: https://hwb.gov.wales/curriculum-for-wales/introduction/.</w:t>
      </w:r>
    </w:p>
    <w:p w14:paraId="6124FFE8" w14:textId="77777777" w:rsidR="001B7C55" w:rsidRPr="001B7C55" w:rsidRDefault="001B7C55" w:rsidP="001B7C55">
      <w:pPr>
        <w:spacing w:line="360" w:lineRule="auto"/>
        <w:rPr>
          <w:rFonts w:ascii="Arial" w:hAnsi="Arial" w:cs="Arial"/>
          <w:sz w:val="23"/>
          <w:szCs w:val="23"/>
        </w:rPr>
      </w:pPr>
    </w:p>
    <w:p w14:paraId="637A4623" w14:textId="77777777" w:rsidR="001B7C55" w:rsidRPr="001B7C55" w:rsidRDefault="001B7C55" w:rsidP="001B7C55">
      <w:pPr>
        <w:spacing w:line="360" w:lineRule="auto"/>
        <w:rPr>
          <w:rFonts w:ascii="Arial" w:hAnsi="Arial" w:cs="Arial"/>
          <w:sz w:val="23"/>
          <w:szCs w:val="23"/>
        </w:rPr>
      </w:pPr>
      <w:r w:rsidRPr="001B7C55">
        <w:rPr>
          <w:rFonts w:ascii="Arial" w:hAnsi="Arial" w:cs="Arial"/>
          <w:sz w:val="23"/>
          <w:szCs w:val="23"/>
        </w:rPr>
        <w:t xml:space="preserve">Improving Schools in Wales: An OECD Perspective. (n.d.). [online] Available at: </w:t>
      </w:r>
      <w:hyperlink r:id="rId12" w:history="1">
        <w:r w:rsidRPr="001B7C55">
          <w:rPr>
            <w:rStyle w:val="Hyperlink"/>
            <w:rFonts w:ascii="Arial" w:hAnsi="Arial" w:cs="Arial"/>
            <w:sz w:val="23"/>
            <w:szCs w:val="23"/>
          </w:rPr>
          <w:t>https://www.oecd.org/education/Improving-schools-in-Wales.pdf</w:t>
        </w:r>
      </w:hyperlink>
      <w:r w:rsidRPr="001B7C55">
        <w:rPr>
          <w:rFonts w:ascii="Arial" w:hAnsi="Arial" w:cs="Arial"/>
          <w:sz w:val="23"/>
          <w:szCs w:val="23"/>
        </w:rPr>
        <w:t>.</w:t>
      </w:r>
    </w:p>
    <w:p w14:paraId="64E1AB44" w14:textId="77777777" w:rsidR="001B7C55" w:rsidRPr="001B7C55" w:rsidRDefault="001B7C55" w:rsidP="001B7C55">
      <w:pPr>
        <w:spacing w:line="360" w:lineRule="auto"/>
        <w:rPr>
          <w:rFonts w:ascii="Arial" w:eastAsia="Times New Roman" w:hAnsi="Arial" w:cs="Arial"/>
          <w:sz w:val="23"/>
          <w:szCs w:val="23"/>
          <w:lang w:eastAsia="en-GB"/>
        </w:rPr>
      </w:pPr>
    </w:p>
    <w:p w14:paraId="407447E3" w14:textId="77777777" w:rsidR="001B7C55" w:rsidRPr="001B7C55" w:rsidRDefault="001B7C55" w:rsidP="001B7C55">
      <w:pPr>
        <w:spacing w:line="360" w:lineRule="auto"/>
        <w:rPr>
          <w:rFonts w:ascii="Arial" w:hAnsi="Arial" w:cs="Arial"/>
          <w:sz w:val="23"/>
          <w:szCs w:val="23"/>
        </w:rPr>
      </w:pPr>
      <w:r w:rsidRPr="001B7C55">
        <w:rPr>
          <w:rFonts w:ascii="Arial" w:hAnsi="Arial" w:cs="Arial"/>
          <w:sz w:val="23"/>
          <w:szCs w:val="23"/>
        </w:rPr>
        <w:t xml:space="preserve">Jordan, A. </w:t>
      </w:r>
      <w:proofErr w:type="spellStart"/>
      <w:r w:rsidRPr="001B7C55">
        <w:rPr>
          <w:rFonts w:ascii="Arial" w:hAnsi="Arial" w:cs="Arial"/>
          <w:sz w:val="23"/>
          <w:szCs w:val="23"/>
        </w:rPr>
        <w:t>Carlile</w:t>
      </w:r>
      <w:proofErr w:type="spellEnd"/>
      <w:r w:rsidRPr="001B7C55">
        <w:rPr>
          <w:rFonts w:ascii="Arial" w:hAnsi="Arial" w:cs="Arial"/>
          <w:sz w:val="23"/>
          <w:szCs w:val="23"/>
        </w:rPr>
        <w:t xml:space="preserve">, O. Stack, A. (2008). </w:t>
      </w:r>
      <w:r w:rsidRPr="001B7C55">
        <w:rPr>
          <w:rFonts w:ascii="Arial" w:hAnsi="Arial" w:cs="Arial"/>
          <w:i/>
          <w:iCs/>
          <w:sz w:val="23"/>
          <w:szCs w:val="23"/>
        </w:rPr>
        <w:t xml:space="preserve">Approaches to Learning. </w:t>
      </w:r>
      <w:r w:rsidRPr="001B7C55">
        <w:rPr>
          <w:rFonts w:ascii="Arial" w:hAnsi="Arial" w:cs="Arial"/>
          <w:sz w:val="23"/>
          <w:szCs w:val="23"/>
        </w:rPr>
        <w:t>Berkshire, England: Open University Press.</w:t>
      </w:r>
    </w:p>
    <w:p w14:paraId="47F6B6CA" w14:textId="77777777" w:rsidR="001B7C55" w:rsidRPr="001B7C55" w:rsidRDefault="001B7C55" w:rsidP="001B7C55">
      <w:pPr>
        <w:spacing w:line="360" w:lineRule="auto"/>
        <w:rPr>
          <w:rFonts w:ascii="Arial" w:hAnsi="Arial" w:cs="Arial"/>
          <w:sz w:val="23"/>
          <w:szCs w:val="23"/>
        </w:rPr>
      </w:pPr>
    </w:p>
    <w:p w14:paraId="5ECF4FBA" w14:textId="77777777" w:rsidR="001B7C55" w:rsidRPr="001B7C55" w:rsidRDefault="001B7C55" w:rsidP="001B7C55">
      <w:pPr>
        <w:spacing w:line="360" w:lineRule="auto"/>
        <w:rPr>
          <w:rFonts w:ascii="Arial" w:hAnsi="Arial" w:cs="Arial"/>
          <w:sz w:val="23"/>
          <w:szCs w:val="23"/>
        </w:rPr>
      </w:pPr>
      <w:r w:rsidRPr="001B7C55">
        <w:rPr>
          <w:rFonts w:ascii="Arial" w:hAnsi="Arial" w:cs="Arial"/>
          <w:sz w:val="23"/>
          <w:szCs w:val="23"/>
        </w:rPr>
        <w:t xml:space="preserve">Malone, S. (2003) </w:t>
      </w:r>
      <w:r w:rsidRPr="001B7C55">
        <w:rPr>
          <w:rFonts w:ascii="Arial" w:hAnsi="Arial" w:cs="Arial"/>
          <w:i/>
          <w:iCs/>
          <w:sz w:val="23"/>
          <w:szCs w:val="23"/>
        </w:rPr>
        <w:t xml:space="preserve">Learning about Learning: An A-Z of Training and Development Tools and Techniques. </w:t>
      </w:r>
      <w:r w:rsidRPr="001B7C55">
        <w:rPr>
          <w:rFonts w:ascii="Arial" w:hAnsi="Arial" w:cs="Arial"/>
          <w:sz w:val="23"/>
          <w:szCs w:val="23"/>
        </w:rPr>
        <w:t xml:space="preserve">London: CIPD. </w:t>
      </w:r>
    </w:p>
    <w:p w14:paraId="5232856F" w14:textId="77777777" w:rsidR="001B7C55" w:rsidRPr="001B7C55" w:rsidRDefault="001B7C55" w:rsidP="001B7C55">
      <w:pPr>
        <w:spacing w:line="360" w:lineRule="auto"/>
        <w:rPr>
          <w:rFonts w:ascii="Arial" w:hAnsi="Arial" w:cs="Arial"/>
          <w:sz w:val="23"/>
          <w:szCs w:val="23"/>
        </w:rPr>
      </w:pPr>
    </w:p>
    <w:p w14:paraId="7735DE9E" w14:textId="77777777" w:rsidR="001B7C55" w:rsidRPr="001B7C55" w:rsidRDefault="001B7C55" w:rsidP="001B7C55">
      <w:pPr>
        <w:spacing w:line="360" w:lineRule="auto"/>
        <w:rPr>
          <w:rFonts w:ascii="Arial" w:hAnsi="Arial" w:cs="Arial"/>
          <w:sz w:val="23"/>
          <w:szCs w:val="23"/>
        </w:rPr>
      </w:pPr>
      <w:r w:rsidRPr="001B7C55">
        <w:rPr>
          <w:rFonts w:ascii="Arial" w:hAnsi="Arial" w:cs="Arial"/>
          <w:sz w:val="23"/>
          <w:szCs w:val="23"/>
        </w:rPr>
        <w:t>Martin-</w:t>
      </w:r>
      <w:proofErr w:type="spellStart"/>
      <w:r w:rsidRPr="001B7C55">
        <w:rPr>
          <w:rFonts w:ascii="Arial" w:hAnsi="Arial" w:cs="Arial"/>
          <w:sz w:val="23"/>
          <w:szCs w:val="23"/>
        </w:rPr>
        <w:t>Kniep</w:t>
      </w:r>
      <w:proofErr w:type="spellEnd"/>
      <w:r w:rsidRPr="001B7C55">
        <w:rPr>
          <w:rFonts w:ascii="Arial" w:hAnsi="Arial" w:cs="Arial"/>
          <w:sz w:val="23"/>
          <w:szCs w:val="23"/>
        </w:rPr>
        <w:t xml:space="preserve">, G. </w:t>
      </w:r>
      <w:proofErr w:type="spellStart"/>
      <w:r w:rsidRPr="001B7C55">
        <w:rPr>
          <w:rFonts w:ascii="Arial" w:hAnsi="Arial" w:cs="Arial"/>
          <w:sz w:val="23"/>
          <w:szCs w:val="23"/>
        </w:rPr>
        <w:t>Picone-Zocchia</w:t>
      </w:r>
      <w:proofErr w:type="spellEnd"/>
      <w:r w:rsidRPr="001B7C55">
        <w:rPr>
          <w:rFonts w:ascii="Arial" w:hAnsi="Arial" w:cs="Arial"/>
          <w:sz w:val="23"/>
          <w:szCs w:val="23"/>
        </w:rPr>
        <w:t xml:space="preserve">, J. (2009) </w:t>
      </w:r>
      <w:r w:rsidRPr="001B7C55">
        <w:rPr>
          <w:rFonts w:ascii="Arial" w:hAnsi="Arial" w:cs="Arial"/>
          <w:i/>
          <w:iCs/>
          <w:sz w:val="23"/>
          <w:szCs w:val="23"/>
        </w:rPr>
        <w:t xml:space="preserve">Changing the Way you Teach, Improving the Way Students Learn. </w:t>
      </w:r>
      <w:r w:rsidRPr="001B7C55">
        <w:rPr>
          <w:rFonts w:ascii="Arial" w:hAnsi="Arial" w:cs="Arial"/>
          <w:sz w:val="23"/>
          <w:szCs w:val="23"/>
        </w:rPr>
        <w:t xml:space="preserve">Virginia, USA: ASCD. </w:t>
      </w:r>
    </w:p>
    <w:p w14:paraId="68AA57CB" w14:textId="77777777" w:rsidR="001B7C55" w:rsidRPr="001B7C55" w:rsidRDefault="001B7C55" w:rsidP="001B7C55">
      <w:pPr>
        <w:spacing w:line="360" w:lineRule="auto"/>
        <w:rPr>
          <w:rFonts w:ascii="Arial" w:hAnsi="Arial" w:cs="Arial"/>
          <w:sz w:val="23"/>
          <w:szCs w:val="23"/>
        </w:rPr>
      </w:pPr>
    </w:p>
    <w:p w14:paraId="69F70573" w14:textId="77777777" w:rsidR="001B7C55" w:rsidRPr="001B7C55" w:rsidRDefault="001B7C55" w:rsidP="001B7C55">
      <w:pPr>
        <w:spacing w:line="360" w:lineRule="auto"/>
        <w:rPr>
          <w:rFonts w:ascii="Arial" w:hAnsi="Arial" w:cs="Arial"/>
          <w:sz w:val="23"/>
          <w:szCs w:val="23"/>
        </w:rPr>
      </w:pPr>
      <w:r w:rsidRPr="001B7C55">
        <w:rPr>
          <w:rFonts w:ascii="Arial" w:hAnsi="Arial" w:cs="Arial"/>
          <w:sz w:val="23"/>
          <w:szCs w:val="23"/>
        </w:rPr>
        <w:t xml:space="preserve">McTighe, J. Wiggins, G. (2013) </w:t>
      </w:r>
      <w:r w:rsidRPr="001B7C55">
        <w:rPr>
          <w:rFonts w:ascii="Arial" w:hAnsi="Arial" w:cs="Arial"/>
          <w:i/>
          <w:iCs/>
          <w:sz w:val="23"/>
          <w:szCs w:val="23"/>
        </w:rPr>
        <w:t xml:space="preserve">Essential Questions: Opening </w:t>
      </w:r>
      <w:proofErr w:type="spellStart"/>
      <w:r w:rsidRPr="001B7C55">
        <w:rPr>
          <w:rFonts w:ascii="Arial" w:hAnsi="Arial" w:cs="Arial"/>
          <w:i/>
          <w:iCs/>
          <w:sz w:val="23"/>
          <w:szCs w:val="23"/>
        </w:rPr>
        <w:t>Dorrs</w:t>
      </w:r>
      <w:proofErr w:type="spellEnd"/>
      <w:r w:rsidRPr="001B7C55">
        <w:rPr>
          <w:rFonts w:ascii="Arial" w:hAnsi="Arial" w:cs="Arial"/>
          <w:i/>
          <w:iCs/>
          <w:sz w:val="23"/>
          <w:szCs w:val="23"/>
        </w:rPr>
        <w:t xml:space="preserve"> to Students Understanding. </w:t>
      </w:r>
      <w:r w:rsidRPr="001B7C55">
        <w:rPr>
          <w:rFonts w:ascii="Arial" w:hAnsi="Arial" w:cs="Arial"/>
          <w:sz w:val="23"/>
          <w:szCs w:val="23"/>
        </w:rPr>
        <w:t>Virginia, USA: ASCD.</w:t>
      </w:r>
    </w:p>
    <w:p w14:paraId="4498EC89" w14:textId="77777777" w:rsidR="001B7C55" w:rsidRPr="001B7C55" w:rsidRDefault="001B7C55" w:rsidP="001B7C55">
      <w:pPr>
        <w:spacing w:line="360" w:lineRule="auto"/>
        <w:rPr>
          <w:rFonts w:ascii="Arial" w:hAnsi="Arial" w:cs="Arial"/>
          <w:sz w:val="23"/>
          <w:szCs w:val="23"/>
        </w:rPr>
      </w:pPr>
    </w:p>
    <w:p w14:paraId="39B722DB" w14:textId="77777777" w:rsidR="001B7C55" w:rsidRPr="001B7C55" w:rsidRDefault="001B7C55" w:rsidP="001B7C55">
      <w:pPr>
        <w:spacing w:line="360" w:lineRule="auto"/>
        <w:rPr>
          <w:rFonts w:ascii="Arial" w:hAnsi="Arial" w:cs="Arial"/>
          <w:sz w:val="23"/>
          <w:szCs w:val="23"/>
        </w:rPr>
      </w:pPr>
      <w:r w:rsidRPr="001B7C55">
        <w:rPr>
          <w:rFonts w:ascii="Arial" w:hAnsi="Arial" w:cs="Arial"/>
          <w:sz w:val="23"/>
          <w:szCs w:val="23"/>
        </w:rPr>
        <w:t xml:space="preserve">Moon, J. (2004) </w:t>
      </w:r>
      <w:r w:rsidRPr="001B7C55">
        <w:rPr>
          <w:rFonts w:ascii="Arial" w:hAnsi="Arial" w:cs="Arial"/>
          <w:i/>
          <w:iCs/>
          <w:sz w:val="23"/>
          <w:szCs w:val="23"/>
        </w:rPr>
        <w:t xml:space="preserve">A Handbook of Reflective and Experiential Learning: Theory and Practice. </w:t>
      </w:r>
      <w:r w:rsidRPr="001B7C55">
        <w:rPr>
          <w:rFonts w:ascii="Arial" w:hAnsi="Arial" w:cs="Arial"/>
          <w:sz w:val="23"/>
          <w:szCs w:val="23"/>
        </w:rPr>
        <w:t xml:space="preserve">London: </w:t>
      </w:r>
      <w:proofErr w:type="spellStart"/>
      <w:r w:rsidRPr="001B7C55">
        <w:rPr>
          <w:rFonts w:ascii="Arial" w:hAnsi="Arial" w:cs="Arial"/>
          <w:sz w:val="23"/>
          <w:szCs w:val="23"/>
        </w:rPr>
        <w:t>RoutledgeFalmer</w:t>
      </w:r>
      <w:proofErr w:type="spellEnd"/>
      <w:r w:rsidRPr="001B7C55">
        <w:rPr>
          <w:rFonts w:ascii="Arial" w:hAnsi="Arial" w:cs="Arial"/>
          <w:sz w:val="23"/>
          <w:szCs w:val="23"/>
        </w:rPr>
        <w:t xml:space="preserve">. </w:t>
      </w:r>
    </w:p>
    <w:p w14:paraId="41C0F24B" w14:textId="77777777" w:rsidR="001B7C55" w:rsidRPr="001B7C55" w:rsidRDefault="001B7C55" w:rsidP="001B7C55">
      <w:pPr>
        <w:spacing w:line="360" w:lineRule="auto"/>
        <w:rPr>
          <w:rFonts w:ascii="Arial" w:hAnsi="Arial" w:cs="Arial"/>
          <w:sz w:val="23"/>
          <w:szCs w:val="23"/>
        </w:rPr>
      </w:pPr>
    </w:p>
    <w:p w14:paraId="221BECB5" w14:textId="77777777" w:rsidR="001B7C55" w:rsidRPr="001B7C55" w:rsidRDefault="001B7C55" w:rsidP="001B7C55">
      <w:pPr>
        <w:spacing w:line="360" w:lineRule="auto"/>
        <w:rPr>
          <w:rFonts w:ascii="Arial" w:hAnsi="Arial" w:cs="Arial"/>
          <w:sz w:val="23"/>
          <w:szCs w:val="23"/>
        </w:rPr>
      </w:pPr>
      <w:r w:rsidRPr="001B7C55">
        <w:rPr>
          <w:rFonts w:ascii="Arial" w:hAnsi="Arial" w:cs="Arial"/>
          <w:sz w:val="23"/>
          <w:szCs w:val="23"/>
        </w:rPr>
        <w:t xml:space="preserve">Overall, L. (2007). </w:t>
      </w:r>
      <w:r w:rsidRPr="001B7C55">
        <w:rPr>
          <w:rFonts w:ascii="Arial" w:hAnsi="Arial" w:cs="Arial"/>
          <w:i/>
          <w:iCs/>
          <w:sz w:val="23"/>
          <w:szCs w:val="23"/>
        </w:rPr>
        <w:t xml:space="preserve">Supporting Children’s Learning: A Guide for Teaching Assistants. </w:t>
      </w:r>
      <w:r w:rsidRPr="001B7C55">
        <w:rPr>
          <w:rFonts w:ascii="Arial" w:hAnsi="Arial" w:cs="Arial"/>
          <w:sz w:val="23"/>
          <w:szCs w:val="23"/>
        </w:rPr>
        <w:t xml:space="preserve">London: Sage Publications. </w:t>
      </w:r>
    </w:p>
    <w:p w14:paraId="24549DD8" w14:textId="77777777" w:rsidR="001B7C55" w:rsidRPr="001B7C55" w:rsidRDefault="001B7C55" w:rsidP="001B7C55">
      <w:pPr>
        <w:spacing w:line="360" w:lineRule="auto"/>
        <w:rPr>
          <w:rFonts w:ascii="Arial" w:hAnsi="Arial" w:cs="Arial"/>
          <w:sz w:val="23"/>
          <w:szCs w:val="23"/>
        </w:rPr>
      </w:pPr>
    </w:p>
    <w:p w14:paraId="5D3822E3" w14:textId="77777777" w:rsidR="001B7C55" w:rsidRPr="001B7C55" w:rsidRDefault="001B7C55" w:rsidP="001B7C55">
      <w:pPr>
        <w:spacing w:line="360" w:lineRule="auto"/>
        <w:rPr>
          <w:rFonts w:ascii="Arial" w:hAnsi="Arial" w:cs="Arial"/>
          <w:sz w:val="23"/>
          <w:szCs w:val="23"/>
        </w:rPr>
      </w:pPr>
      <w:r w:rsidRPr="001B7C55">
        <w:rPr>
          <w:rFonts w:ascii="Arial" w:hAnsi="Arial" w:cs="Arial"/>
          <w:sz w:val="23"/>
          <w:szCs w:val="23"/>
        </w:rPr>
        <w:t xml:space="preserve">Pollard, A. Black-Hawkins, K. Cliff-Hodges, G. Dudley, P. James, M. (2014) </w:t>
      </w:r>
      <w:r w:rsidRPr="001B7C55">
        <w:rPr>
          <w:rFonts w:ascii="Arial" w:hAnsi="Arial" w:cs="Arial"/>
          <w:i/>
          <w:iCs/>
          <w:sz w:val="23"/>
          <w:szCs w:val="23"/>
        </w:rPr>
        <w:t xml:space="preserve">Reflective Teaching in Schools: Evidence Informed Professional Practice. </w:t>
      </w:r>
      <w:r w:rsidRPr="001B7C55">
        <w:rPr>
          <w:rFonts w:ascii="Arial" w:hAnsi="Arial" w:cs="Arial"/>
          <w:sz w:val="23"/>
          <w:szCs w:val="23"/>
        </w:rPr>
        <w:t>London: Bloomsbury Publishing.</w:t>
      </w:r>
    </w:p>
    <w:p w14:paraId="4D9F39E0" w14:textId="77777777" w:rsidR="001B7C55" w:rsidRPr="001B7C55" w:rsidRDefault="001B7C55" w:rsidP="001B7C55">
      <w:pPr>
        <w:spacing w:line="360" w:lineRule="auto"/>
        <w:rPr>
          <w:rFonts w:ascii="Arial" w:hAnsi="Arial" w:cs="Arial"/>
          <w:sz w:val="23"/>
          <w:szCs w:val="23"/>
        </w:rPr>
      </w:pPr>
    </w:p>
    <w:p w14:paraId="707C374A" w14:textId="77777777" w:rsidR="001B7C55" w:rsidRPr="001B7C55" w:rsidRDefault="001B7C55" w:rsidP="001B7C55">
      <w:pPr>
        <w:spacing w:line="360" w:lineRule="auto"/>
        <w:rPr>
          <w:rFonts w:ascii="Arial" w:eastAsia="Times New Roman" w:hAnsi="Arial" w:cs="Arial"/>
          <w:sz w:val="23"/>
          <w:szCs w:val="23"/>
          <w:lang w:eastAsia="en-GB"/>
        </w:rPr>
      </w:pPr>
      <w:r w:rsidRPr="001B7C55">
        <w:rPr>
          <w:rFonts w:ascii="Arial" w:hAnsi="Arial" w:cs="Arial"/>
          <w:sz w:val="23"/>
          <w:szCs w:val="23"/>
        </w:rPr>
        <w:t>Rosenshine, B. (2012), ‘Principles of Instruction: Research-Based Strategies That All Teachers Should Know’</w:t>
      </w:r>
      <w:r w:rsidRPr="001B7C55">
        <w:rPr>
          <w:rFonts w:ascii="Arial" w:hAnsi="Arial" w:cs="Arial"/>
          <w:i/>
          <w:iCs/>
          <w:sz w:val="23"/>
          <w:szCs w:val="23"/>
        </w:rPr>
        <w:t>, American Educator</w:t>
      </w:r>
      <w:r w:rsidRPr="001B7C55">
        <w:rPr>
          <w:rFonts w:ascii="Arial" w:hAnsi="Arial" w:cs="Arial"/>
          <w:sz w:val="23"/>
          <w:szCs w:val="23"/>
        </w:rPr>
        <w:t xml:space="preserve">, Spring 2012, Volume 36, </w:t>
      </w:r>
      <w:r w:rsidRPr="001B7C55">
        <w:rPr>
          <w:rFonts w:ascii="Arial" w:eastAsia="Times New Roman" w:hAnsi="Arial" w:cs="Arial"/>
          <w:b/>
          <w:bCs/>
          <w:color w:val="444444"/>
          <w:sz w:val="23"/>
          <w:szCs w:val="23"/>
          <w:bdr w:val="none" w:sz="0" w:space="0" w:color="auto" w:frame="1"/>
          <w:lang w:eastAsia="en-GB"/>
        </w:rPr>
        <w:t>ISSN:</w:t>
      </w:r>
      <w:r w:rsidRPr="001B7C55">
        <w:rPr>
          <w:rFonts w:ascii="Arial" w:eastAsia="Times New Roman" w:hAnsi="Arial" w:cs="Arial"/>
          <w:color w:val="222222"/>
          <w:sz w:val="23"/>
          <w:szCs w:val="23"/>
          <w:shd w:val="clear" w:color="auto" w:fill="FFFFFF"/>
          <w:lang w:eastAsia="en-GB"/>
        </w:rPr>
        <w:t> ISSN-0148-432X</w:t>
      </w:r>
      <w:r w:rsidRPr="001B7C55">
        <w:rPr>
          <w:rFonts w:ascii="Arial" w:eastAsia="Times New Roman" w:hAnsi="Arial" w:cs="Arial"/>
          <w:sz w:val="23"/>
          <w:szCs w:val="23"/>
          <w:lang w:eastAsia="en-GB"/>
        </w:rPr>
        <w:t xml:space="preserve">, Accessed 29.10.2021 </w:t>
      </w:r>
    </w:p>
    <w:p w14:paraId="686207D1" w14:textId="77777777" w:rsidR="001B7C55" w:rsidRPr="001B7C55" w:rsidRDefault="001B7C55" w:rsidP="001B7C55">
      <w:pPr>
        <w:spacing w:line="360" w:lineRule="auto"/>
        <w:rPr>
          <w:rFonts w:ascii="Arial" w:eastAsia="Times New Roman" w:hAnsi="Arial" w:cs="Arial"/>
          <w:sz w:val="23"/>
          <w:szCs w:val="23"/>
          <w:lang w:eastAsia="en-GB"/>
        </w:rPr>
      </w:pPr>
    </w:p>
    <w:p w14:paraId="13D2D989" w14:textId="77777777" w:rsidR="001B7C55" w:rsidRPr="001B7C55" w:rsidRDefault="001B7C55" w:rsidP="001B7C55">
      <w:pPr>
        <w:spacing w:line="360" w:lineRule="auto"/>
        <w:rPr>
          <w:rFonts w:ascii="Arial" w:eastAsia="Times New Roman" w:hAnsi="Arial" w:cs="Arial"/>
          <w:sz w:val="23"/>
          <w:szCs w:val="23"/>
          <w:lang w:eastAsia="en-GB"/>
        </w:rPr>
      </w:pPr>
      <w:r w:rsidRPr="001B7C55">
        <w:rPr>
          <w:rFonts w:ascii="Arial" w:hAnsi="Arial" w:cs="Arial"/>
          <w:sz w:val="23"/>
          <w:szCs w:val="23"/>
        </w:rPr>
        <w:t xml:space="preserve">Timmins, A. (1998), ‘Classroom Questions’, </w:t>
      </w:r>
      <w:r w:rsidRPr="001B7C55">
        <w:rPr>
          <w:rFonts w:ascii="Arial" w:eastAsia="Times New Roman" w:hAnsi="Arial" w:cs="Arial"/>
          <w:i/>
          <w:iCs/>
          <w:color w:val="000000"/>
          <w:sz w:val="23"/>
          <w:szCs w:val="23"/>
          <w:bdr w:val="none" w:sz="0" w:space="0" w:color="auto" w:frame="1"/>
          <w:lang w:eastAsia="en-GB"/>
        </w:rPr>
        <w:t>Practical Assessment, Research, and Evaluation</w:t>
      </w:r>
      <w:r w:rsidRPr="001B7C55">
        <w:rPr>
          <w:rFonts w:ascii="Arial" w:eastAsia="Times New Roman" w:hAnsi="Arial" w:cs="Arial"/>
          <w:color w:val="000000"/>
          <w:sz w:val="23"/>
          <w:szCs w:val="23"/>
          <w:shd w:val="clear" w:color="auto" w:fill="FFFFFF"/>
          <w:lang w:eastAsia="en-GB"/>
        </w:rPr>
        <w:t xml:space="preserve">: Vol. </w:t>
      </w:r>
      <w:proofErr w:type="gramStart"/>
      <w:r w:rsidRPr="001B7C55">
        <w:rPr>
          <w:rFonts w:ascii="Arial" w:eastAsia="Times New Roman" w:hAnsi="Arial" w:cs="Arial"/>
          <w:color w:val="000000"/>
          <w:sz w:val="23"/>
          <w:szCs w:val="23"/>
          <w:shd w:val="clear" w:color="auto" w:fill="FFFFFF"/>
          <w:lang w:eastAsia="en-GB"/>
        </w:rPr>
        <w:t>6 ,</w:t>
      </w:r>
      <w:proofErr w:type="gramEnd"/>
      <w:r w:rsidRPr="001B7C55">
        <w:rPr>
          <w:rFonts w:ascii="Arial" w:eastAsia="Times New Roman" w:hAnsi="Arial" w:cs="Arial"/>
          <w:color w:val="000000"/>
          <w:sz w:val="23"/>
          <w:szCs w:val="23"/>
          <w:shd w:val="clear" w:color="auto" w:fill="FFFFFF"/>
          <w:lang w:eastAsia="en-GB"/>
        </w:rPr>
        <w:t xml:space="preserve"> Article 6, </w:t>
      </w:r>
      <w:hyperlink r:id="rId13" w:history="1">
        <w:r w:rsidRPr="001B7C55">
          <w:rPr>
            <w:rStyle w:val="Hyperlink"/>
            <w:rFonts w:ascii="Arial" w:eastAsia="Times New Roman" w:hAnsi="Arial" w:cs="Arial"/>
            <w:sz w:val="23"/>
            <w:szCs w:val="23"/>
            <w:shd w:val="clear" w:color="auto" w:fill="FFFFFF"/>
            <w:lang w:eastAsia="en-GB"/>
          </w:rPr>
          <w:t>https://doi.org/10.7275/05rc-jd18</w:t>
        </w:r>
      </w:hyperlink>
      <w:r w:rsidRPr="001B7C55">
        <w:rPr>
          <w:rFonts w:ascii="Arial" w:eastAsia="Times New Roman" w:hAnsi="Arial" w:cs="Arial"/>
          <w:sz w:val="23"/>
          <w:szCs w:val="23"/>
          <w:lang w:eastAsia="en-GB"/>
        </w:rPr>
        <w:t>, Accessed 29.10.2021.</w:t>
      </w:r>
    </w:p>
    <w:p w14:paraId="1AF012DF" w14:textId="77777777" w:rsidR="001B7C55" w:rsidRPr="001B7C55" w:rsidRDefault="001B7C55" w:rsidP="001B7C55">
      <w:pPr>
        <w:spacing w:line="360" w:lineRule="auto"/>
        <w:rPr>
          <w:rFonts w:ascii="Arial" w:hAnsi="Arial" w:cs="Arial"/>
          <w:sz w:val="23"/>
          <w:szCs w:val="23"/>
        </w:rPr>
      </w:pPr>
      <w:r w:rsidRPr="001B7C55">
        <w:rPr>
          <w:rFonts w:ascii="Arial" w:hAnsi="Arial" w:cs="Arial"/>
          <w:sz w:val="23"/>
          <w:szCs w:val="23"/>
        </w:rPr>
        <w:t xml:space="preserve">Vygotsky, 1980 – Vygotsky, L. (1980). </w:t>
      </w:r>
      <w:r w:rsidRPr="001B7C55">
        <w:rPr>
          <w:rFonts w:ascii="Arial" w:hAnsi="Arial" w:cs="Arial"/>
          <w:i/>
          <w:iCs/>
          <w:sz w:val="23"/>
          <w:szCs w:val="23"/>
        </w:rPr>
        <w:t xml:space="preserve">Mind in Society: The Development of Higher Psychological Processes. </w:t>
      </w:r>
      <w:r w:rsidRPr="001B7C55">
        <w:rPr>
          <w:rFonts w:ascii="Arial" w:hAnsi="Arial" w:cs="Arial"/>
          <w:sz w:val="23"/>
          <w:szCs w:val="23"/>
        </w:rPr>
        <w:t>London, England: Harvard University Press.</w:t>
      </w:r>
    </w:p>
    <w:p w14:paraId="0710AE09" w14:textId="77777777" w:rsidR="001B7C55" w:rsidRPr="001B7C55" w:rsidRDefault="001B7C55" w:rsidP="001B7C55">
      <w:pPr>
        <w:spacing w:line="360" w:lineRule="auto"/>
        <w:rPr>
          <w:rFonts w:ascii="Arial" w:hAnsi="Arial" w:cs="Arial"/>
          <w:sz w:val="23"/>
          <w:szCs w:val="23"/>
        </w:rPr>
      </w:pPr>
      <w:r w:rsidRPr="001B7C55">
        <w:rPr>
          <w:rFonts w:ascii="Arial" w:hAnsi="Arial" w:cs="Arial"/>
          <w:sz w:val="23"/>
          <w:szCs w:val="23"/>
        </w:rPr>
        <w:t xml:space="preserve">Wilen and Clegg, 1986 – Wilen, W. Clegg, A. (1986), ‘Effective Questions and Questioning: A Research Review’, </w:t>
      </w:r>
      <w:r w:rsidRPr="001B7C55">
        <w:rPr>
          <w:rFonts w:ascii="Arial" w:hAnsi="Arial" w:cs="Arial"/>
          <w:i/>
          <w:iCs/>
          <w:sz w:val="23"/>
          <w:szCs w:val="23"/>
        </w:rPr>
        <w:t xml:space="preserve">Theory and Research in Social Education, </w:t>
      </w:r>
      <w:r w:rsidRPr="001B7C55">
        <w:rPr>
          <w:rFonts w:ascii="Arial" w:hAnsi="Arial" w:cs="Arial"/>
          <w:sz w:val="23"/>
          <w:szCs w:val="23"/>
        </w:rPr>
        <w:t xml:space="preserve">Volume XIV, pages 153-161: </w:t>
      </w:r>
      <w:r w:rsidRPr="001B7C55">
        <w:rPr>
          <w:rStyle w:val="apple-converted-space"/>
          <w:rFonts w:ascii="Arial" w:hAnsi="Arial" w:cs="Arial"/>
          <w:color w:val="333333"/>
          <w:sz w:val="23"/>
          <w:szCs w:val="23"/>
          <w:shd w:val="clear" w:color="auto" w:fill="FFFFFF"/>
        </w:rPr>
        <w:t> </w:t>
      </w:r>
      <w:hyperlink r:id="rId14" w:tgtFrame="_blank" w:history="1">
        <w:r w:rsidRPr="001B7C55">
          <w:rPr>
            <w:rStyle w:val="Hyperlink"/>
            <w:rFonts w:ascii="Arial" w:hAnsi="Arial" w:cs="Arial"/>
            <w:color w:val="2C72B7"/>
            <w:sz w:val="23"/>
            <w:szCs w:val="23"/>
          </w:rPr>
          <w:t>https://doi.org/10.1080/00933104.1986.10505518</w:t>
        </w:r>
      </w:hyperlink>
      <w:r w:rsidRPr="001B7C55">
        <w:rPr>
          <w:rFonts w:ascii="Arial" w:hAnsi="Arial" w:cs="Arial"/>
          <w:sz w:val="23"/>
          <w:szCs w:val="23"/>
        </w:rPr>
        <w:t xml:space="preserve">, Accessed 29.10.2021. </w:t>
      </w:r>
    </w:p>
    <w:p w14:paraId="375A1076" w14:textId="36333594" w:rsidR="001B7C55" w:rsidRDefault="001B7C55" w:rsidP="001B7C55">
      <w:pPr>
        <w:spacing w:line="360" w:lineRule="auto"/>
      </w:pPr>
    </w:p>
    <w:p w14:paraId="57D6F1C0" w14:textId="5EE06D9A" w:rsidR="001B7C55" w:rsidRDefault="001B7C55" w:rsidP="00230E3C"/>
    <w:sectPr w:rsidR="001B7C55">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13A5B6" w14:textId="77777777" w:rsidR="001B7C55" w:rsidRDefault="001B7C55" w:rsidP="001B7C55">
      <w:r>
        <w:separator/>
      </w:r>
    </w:p>
  </w:endnote>
  <w:endnote w:type="continuationSeparator" w:id="0">
    <w:p w14:paraId="61D3640D" w14:textId="77777777" w:rsidR="001B7C55" w:rsidRDefault="001B7C55" w:rsidP="001B7C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96988C" w14:textId="77777777" w:rsidR="001B7C55" w:rsidRDefault="001B7C55" w:rsidP="001B7C55">
      <w:r>
        <w:separator/>
      </w:r>
    </w:p>
  </w:footnote>
  <w:footnote w:type="continuationSeparator" w:id="0">
    <w:p w14:paraId="11E39E79" w14:textId="77777777" w:rsidR="001B7C55" w:rsidRDefault="001B7C55" w:rsidP="001B7C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7896A" w14:textId="7ED8C4D2" w:rsidR="001B7C55" w:rsidRPr="001B7C55" w:rsidRDefault="001B7C55">
    <w:pPr>
      <w:pStyle w:val="Header"/>
      <w:rPr>
        <w:color w:val="767171" w:themeColor="background2" w:themeShade="80"/>
        <w:sz w:val="22"/>
        <w:szCs w:val="22"/>
      </w:rPr>
    </w:pPr>
    <w:r w:rsidRPr="001B7C55">
      <w:rPr>
        <w:color w:val="767171" w:themeColor="background2" w:themeShade="80"/>
        <w:sz w:val="22"/>
        <w:szCs w:val="22"/>
      </w:rPr>
      <w:t>ECAD6007</w:t>
    </w:r>
    <w:r>
      <w:ptab w:relativeTo="margin" w:alignment="center" w:leader="none"/>
    </w:r>
    <w:r>
      <w:ptab w:relativeTo="margin" w:alignment="right" w:leader="none"/>
    </w:r>
    <w:r w:rsidRPr="001B7C55">
      <w:rPr>
        <w:color w:val="767171" w:themeColor="background2" w:themeShade="80"/>
        <w:sz w:val="22"/>
        <w:szCs w:val="22"/>
      </w:rPr>
      <w:t>Student Number: 1703535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52B10"/>
    <w:multiLevelType w:val="hybridMultilevel"/>
    <w:tmpl w:val="84205FC8"/>
    <w:lvl w:ilvl="0" w:tplc="18FE0EAE">
      <w:start w:val="4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E3C"/>
    <w:rsid w:val="001B7C55"/>
    <w:rsid w:val="00230E3C"/>
    <w:rsid w:val="004F3D84"/>
    <w:rsid w:val="006C3016"/>
    <w:rsid w:val="007F4260"/>
    <w:rsid w:val="0094443C"/>
    <w:rsid w:val="00947ABE"/>
    <w:rsid w:val="00C717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EEE38"/>
  <w15:chartTrackingRefBased/>
  <w15:docId w15:val="{27DC4105-CC37-E449-A72C-C50F7C9AC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B7C55"/>
    <w:rPr>
      <w:color w:val="0563C1" w:themeColor="hyperlink"/>
      <w:u w:val="single"/>
    </w:rPr>
  </w:style>
  <w:style w:type="character" w:customStyle="1" w:styleId="apple-converted-space">
    <w:name w:val="apple-converted-space"/>
    <w:basedOn w:val="DefaultParagraphFont"/>
    <w:rsid w:val="001B7C55"/>
  </w:style>
  <w:style w:type="table" w:styleId="TableGrid">
    <w:name w:val="Table Grid"/>
    <w:basedOn w:val="TableNormal"/>
    <w:uiPriority w:val="39"/>
    <w:rsid w:val="001B7C5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B7C55"/>
    <w:pPr>
      <w:widowControl w:val="0"/>
      <w:autoSpaceDE w:val="0"/>
      <w:autoSpaceDN w:val="0"/>
      <w:adjustRightInd w:val="0"/>
      <w:ind w:left="720"/>
      <w:contextualSpacing/>
    </w:pPr>
    <w:rPr>
      <w:rFonts w:ascii="Times New Roman" w:eastAsia="Times New Roman" w:hAnsi="Times New Roman" w:cs="Times New Roman"/>
      <w:lang w:val="cy-GB" w:eastAsia="cy-GB"/>
    </w:rPr>
  </w:style>
  <w:style w:type="paragraph" w:styleId="Header">
    <w:name w:val="header"/>
    <w:basedOn w:val="Normal"/>
    <w:link w:val="HeaderChar"/>
    <w:uiPriority w:val="99"/>
    <w:unhideWhenUsed/>
    <w:rsid w:val="001B7C55"/>
    <w:pPr>
      <w:tabs>
        <w:tab w:val="center" w:pos="4513"/>
        <w:tab w:val="right" w:pos="9026"/>
      </w:tabs>
    </w:pPr>
  </w:style>
  <w:style w:type="character" w:customStyle="1" w:styleId="HeaderChar">
    <w:name w:val="Header Char"/>
    <w:basedOn w:val="DefaultParagraphFont"/>
    <w:link w:val="Header"/>
    <w:uiPriority w:val="99"/>
    <w:rsid w:val="001B7C55"/>
  </w:style>
  <w:style w:type="paragraph" w:styleId="Footer">
    <w:name w:val="footer"/>
    <w:basedOn w:val="Normal"/>
    <w:link w:val="FooterChar"/>
    <w:uiPriority w:val="99"/>
    <w:unhideWhenUsed/>
    <w:rsid w:val="001B7C55"/>
    <w:pPr>
      <w:tabs>
        <w:tab w:val="center" w:pos="4513"/>
        <w:tab w:val="right" w:pos="9026"/>
      </w:tabs>
    </w:pPr>
  </w:style>
  <w:style w:type="character" w:customStyle="1" w:styleId="FooterChar">
    <w:name w:val="Footer Char"/>
    <w:basedOn w:val="DefaultParagraphFont"/>
    <w:link w:val="Footer"/>
    <w:uiPriority w:val="99"/>
    <w:rsid w:val="001B7C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lsevier.com/locate/tate" TargetMode="External"/><Relationship Id="rId13" Type="http://schemas.openxmlformats.org/officeDocument/2006/relationships/hyperlink" Target="https://doi.org/10.7275/05rc-jd1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oecd.org/education/Improving-schools-in-Wales.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wb.gov.wales/curriculum-for-wales/designing-your-curriculum/developing-a-vision-for-curriculum-design/#curriculum-design-and-the-four-purpose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hwb.gov.wales/professional-development/professional-standards" TargetMode="External"/><Relationship Id="rId4" Type="http://schemas.openxmlformats.org/officeDocument/2006/relationships/settings" Target="settings.xml"/><Relationship Id="rId9" Type="http://schemas.openxmlformats.org/officeDocument/2006/relationships/hyperlink" Target="https://doi.org/10.1016/0742-051X(94)00012-U" TargetMode="External"/><Relationship Id="rId14" Type="http://schemas.openxmlformats.org/officeDocument/2006/relationships/hyperlink" Target="https://psycnet.apa.org/doi/10.1080/00933104.1986.105055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6E0531-524B-5844-831B-D79C2F4BE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17</Pages>
  <Words>4811</Words>
  <Characters>29783</Characters>
  <Application>Microsoft Office Word</Application>
  <DocSecurity>0</DocSecurity>
  <Lines>692</Lines>
  <Paragraphs>270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Carmella Lewis (1703535)</dc:creator>
  <cp:keywords/>
  <dc:description/>
  <cp:lastModifiedBy>Carmella Lewis (1703535)</cp:lastModifiedBy>
  <cp:revision>2</cp:revision>
  <dcterms:created xsi:type="dcterms:W3CDTF">2021-10-29T11:31:00Z</dcterms:created>
  <dcterms:modified xsi:type="dcterms:W3CDTF">2021-10-29T11:31:00Z</dcterms:modified>
</cp:coreProperties>
</file>