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p>
    <w:p>
      <w:pPr>
        <w:pStyle w:val="Normal1"/>
        <w:spacing w:lineRule="auto" w:line="360"/>
        <w:jc w:val="center"/>
        <w:rPr>
          <w:sz w:val="44"/>
          <w:szCs w:val="44"/>
        </w:rPr>
      </w:pPr>
      <w:r>
        <w:rPr>
          <w:rFonts w:eastAsia="Arial" w:cs="Arial"/>
          <w:b/>
          <w:bCs/>
          <w:sz w:val="44"/>
          <w:szCs w:val="44"/>
          <w:u w:val="single"/>
          <w:lang w:val="en-GB"/>
        </w:rPr>
        <w:t>Evidence Based Policing &amp; Applications</w:t>
      </w:r>
      <w:r>
        <w:rPr>
          <w:rFonts w:eastAsia="Times New Roman" w:cs="Times New Roman" w:ascii="Times New Roman" w:hAnsi="Times New Roman"/>
          <w:b/>
          <w:sz w:val="44"/>
          <w:szCs w:val="44"/>
          <w:u w:val="single"/>
          <w:lang w:val="en-GB"/>
        </w:rPr>
        <w:t xml:space="preserve"> </w:t>
      </w:r>
    </w:p>
    <w:p>
      <w:pPr>
        <w:pStyle w:val="Normal1"/>
        <w:spacing w:lineRule="auto" w:line="360"/>
        <w:jc w:val="center"/>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 xml:space="preserve">Student name: </w:t>
      </w:r>
      <w:r>
        <w:rPr>
          <w:rFonts w:eastAsia="Times New Roman" w:cs="Times New Roman" w:ascii="Times New Roman" w:hAnsi="Times New Roman"/>
          <w:b/>
          <w:i/>
          <w:sz w:val="24"/>
          <w:szCs w:val="24"/>
          <w:lang w:val="en-GB"/>
        </w:rPr>
        <w:t>Stefania Steliana Boaba</w:t>
      </w:r>
    </w:p>
    <w:p>
      <w:pPr>
        <w:pStyle w:val="Normal1"/>
        <w:spacing w:lineRule="auto" w:line="360"/>
        <w:jc w:val="center"/>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 xml:space="preserve">Student ID: </w:t>
      </w:r>
      <w:r>
        <w:rPr>
          <w:rFonts w:eastAsia="Times New Roman" w:cs="Times New Roman" w:ascii="Times New Roman" w:hAnsi="Times New Roman"/>
          <w:b/>
          <w:i/>
          <w:sz w:val="24"/>
          <w:szCs w:val="24"/>
          <w:lang w:val="en-GB"/>
        </w:rPr>
        <w:t>2245096</w:t>
      </w:r>
    </w:p>
    <w:p>
      <w:pPr>
        <w:pStyle w:val="Normal1"/>
        <w:spacing w:lineRule="auto" w:line="360"/>
        <w:jc w:val="center"/>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Module</w:t>
      </w:r>
      <w:r>
        <w:rPr>
          <w:rFonts w:eastAsia="Times New Roman" w:cs="Times New Roman" w:ascii="Times New Roman" w:hAnsi="Times New Roman"/>
          <w:b/>
          <w:i/>
          <w:sz w:val="24"/>
          <w:szCs w:val="24"/>
          <w:lang w:val="en-GB"/>
        </w:rPr>
        <w:t xml:space="preserve"> Name: </w:t>
      </w:r>
      <w:r>
        <w:rPr>
          <w:rFonts w:eastAsia="Times New Roman" w:cs="Times New Roman" w:ascii="Times New Roman" w:hAnsi="Times New Roman"/>
          <w:b/>
          <w:i/>
          <w:sz w:val="24"/>
          <w:szCs w:val="24"/>
          <w:lang w:val="en-GB"/>
        </w:rPr>
        <w:t>Evidence-Based Policing and Decision Making</w:t>
      </w:r>
    </w:p>
    <w:p>
      <w:pPr>
        <w:pStyle w:val="Normal1"/>
        <w:spacing w:lineRule="auto" w:line="360"/>
        <w:jc w:val="center"/>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Module Code: BMPL 4001</w:t>
      </w:r>
    </w:p>
    <w:p>
      <w:pPr>
        <w:pStyle w:val="Normal"/>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r>
    </w:p>
    <w:sdt>
      <w:sdtPr>
        <w:docPartObj>
          <w:docPartGallery w:val="Table of Contents"/>
          <w:docPartUnique w:val="true"/>
        </w:docPartObj>
      </w:sdtPr>
      <w:sdtContent>
        <w:p>
          <w:pPr>
            <w:pStyle w:val="ContentsHeading"/>
            <w:spacing w:lineRule="auto" w:line="360"/>
            <w:jc w:val="center"/>
            <w:rPr>
              <w:rFonts w:ascii="Times New Roman" w:hAnsi="Times New Roman" w:cs="Times New Roman"/>
              <w:b/>
              <w:b/>
              <w:color w:val="auto"/>
              <w:sz w:val="24"/>
              <w:szCs w:val="24"/>
            </w:rPr>
          </w:pPr>
          <w:r>
            <w:br w:type="page"/>
          </w:r>
          <w:r>
            <w:rPr>
              <w:rFonts w:cs="Times New Roman" w:ascii="Times New Roman" w:hAnsi="Times New Roman"/>
              <w:b/>
              <w:color w:val="auto"/>
              <w:sz w:val="24"/>
              <w:szCs w:val="24"/>
            </w:rPr>
            <w:t>Table of Contents</w:t>
          </w:r>
        </w:p>
        <w:p>
          <w:pPr>
            <w:pStyle w:val="Contents1"/>
            <w:tabs>
              <w:tab w:val="clear" w:pos="720"/>
              <w:tab w:val="right" w:pos="9019" w:leader="dot"/>
            </w:tabs>
            <w:spacing w:lineRule="auto" w:line="360"/>
            <w:rPr>
              <w:rFonts w:ascii="Times New Roman" w:hAnsi="Times New Roman" w:cs="Times New Roman"/>
              <w:sz w:val="24"/>
              <w:szCs w:val="24"/>
            </w:rPr>
          </w:pPr>
          <w:r>
            <w:fldChar w:fldCharType="begin"/>
          </w:r>
          <w:r>
            <w:rPr>
              <w:webHidden/>
              <w:rStyle w:val="IndexLink"/>
              <w:sz w:val="24"/>
              <w:szCs w:val="24"/>
              <w:rFonts w:cs="Times New Roman" w:ascii="Times New Roman" w:hAnsi="Times New Roman"/>
              <w:color w:val="auto"/>
              <w:lang w:val="en-GB"/>
            </w:rPr>
            <w:instrText xml:space="preserve"> TOC \z \o "1-3" \u \h</w:instrText>
          </w:r>
          <w:r>
            <w:rPr>
              <w:webHidden/>
              <w:rStyle w:val="IndexLink"/>
              <w:sz w:val="24"/>
              <w:szCs w:val="24"/>
              <w:rFonts w:cs="Times New Roman" w:ascii="Times New Roman" w:hAnsi="Times New Roman"/>
              <w:color w:val="auto"/>
              <w:lang w:val="en-GB"/>
            </w:rPr>
            <w:fldChar w:fldCharType="separate"/>
          </w:r>
          <w:hyperlink w:anchor="_Toc139387246">
            <w:r>
              <w:rPr>
                <w:webHidden/>
                <w:rStyle w:val="IndexLink"/>
                <w:rFonts w:cs="Times New Roman" w:ascii="Times New Roman" w:hAnsi="Times New Roman"/>
                <w:color w:val="auto"/>
                <w:sz w:val="24"/>
                <w:szCs w:val="24"/>
                <w:lang w:val="en-GB"/>
              </w:rPr>
              <w:t>Introduction</w:t>
            </w:r>
            <w:r>
              <w:rPr>
                <w:webHidden/>
              </w:rPr>
              <w:fldChar w:fldCharType="begin"/>
            </w:r>
            <w:r>
              <w:rPr>
                <w:webHidden/>
              </w:rPr>
              <w:instrText xml:space="preserve">PAGEREF _Toc139387246 \h</w:instrText>
            </w:r>
            <w:r>
              <w:rPr>
                <w:webHidden/>
              </w:rPr>
              <w:fldChar w:fldCharType="separate"/>
            </w:r>
            <w:r>
              <w:rPr>
                <w:rStyle w:val="IndexLink"/>
                <w:rFonts w:cs="Times New Roman" w:ascii="Times New Roman" w:hAnsi="Times New Roman"/>
                <w:vanish w:val="false"/>
                <w:sz w:val="24"/>
                <w:szCs w:val="24"/>
              </w:rPr>
              <w:tab/>
              <w:t>3</w:t>
            </w:r>
            <w:r>
              <w:rPr>
                <w:webHidden/>
              </w:rPr>
              <w:fldChar w:fldCharType="end"/>
            </w:r>
          </w:hyperlink>
        </w:p>
        <w:p>
          <w:pPr>
            <w:pStyle w:val="Contents1"/>
            <w:tabs>
              <w:tab w:val="clear" w:pos="720"/>
              <w:tab w:val="right" w:pos="9019" w:leader="dot"/>
            </w:tabs>
            <w:spacing w:lineRule="auto" w:line="360"/>
            <w:rPr>
              <w:rFonts w:ascii="Times New Roman" w:hAnsi="Times New Roman" w:cs="Times New Roman"/>
              <w:sz w:val="24"/>
              <w:szCs w:val="24"/>
            </w:rPr>
          </w:pPr>
          <w:hyperlink w:anchor="_Toc139387247">
            <w:r>
              <w:rPr>
                <w:webHidden/>
                <w:rStyle w:val="IndexLink"/>
                <w:rFonts w:cs="Times New Roman" w:ascii="Times New Roman" w:hAnsi="Times New Roman"/>
                <w:color w:val="auto"/>
                <w:sz w:val="24"/>
                <w:szCs w:val="24"/>
                <w:lang w:val="en-GB"/>
              </w:rPr>
              <w:t>Main Discussion</w:t>
            </w:r>
            <w:r>
              <w:rPr>
                <w:webHidden/>
              </w:rPr>
              <w:fldChar w:fldCharType="begin"/>
            </w:r>
            <w:r>
              <w:rPr>
                <w:webHidden/>
              </w:rPr>
              <w:instrText xml:space="preserve">PAGEREF _Toc139387247 \h</w:instrText>
            </w:r>
            <w:r>
              <w:rPr>
                <w:webHidden/>
              </w:rPr>
              <w:fldChar w:fldCharType="separate"/>
            </w:r>
            <w:r>
              <w:rPr>
                <w:rStyle w:val="IndexLink"/>
                <w:rFonts w:cs="Times New Roman" w:ascii="Times New Roman" w:hAnsi="Times New Roman"/>
                <w:vanish w:val="false"/>
                <w:sz w:val="24"/>
                <w:szCs w:val="24"/>
              </w:rPr>
              <w:tab/>
              <w:t>3</w:t>
            </w:r>
            <w:r>
              <w:rPr>
                <w:webHidden/>
              </w:rPr>
              <w:fldChar w:fldCharType="end"/>
            </w:r>
          </w:hyperlink>
        </w:p>
        <w:p>
          <w:pPr>
            <w:pStyle w:val="Contents1"/>
            <w:tabs>
              <w:tab w:val="clear" w:pos="720"/>
              <w:tab w:val="right" w:pos="9019" w:leader="dot"/>
            </w:tabs>
            <w:spacing w:lineRule="auto" w:line="360"/>
            <w:rPr>
              <w:rFonts w:ascii="Times New Roman" w:hAnsi="Times New Roman" w:cs="Times New Roman"/>
              <w:sz w:val="24"/>
              <w:szCs w:val="24"/>
            </w:rPr>
          </w:pPr>
          <w:hyperlink w:anchor="_Toc139387248">
            <w:r>
              <w:rPr>
                <w:webHidden/>
                <w:rStyle w:val="IndexLink"/>
                <w:rFonts w:cs="Times New Roman" w:ascii="Times New Roman" w:hAnsi="Times New Roman"/>
                <w:color w:val="auto"/>
                <w:sz w:val="24"/>
                <w:szCs w:val="24"/>
                <w:lang w:val="en-GB"/>
              </w:rPr>
              <w:t>Conclusion</w:t>
            </w:r>
            <w:r>
              <w:rPr>
                <w:webHidden/>
              </w:rPr>
              <w:fldChar w:fldCharType="begin"/>
            </w:r>
            <w:r>
              <w:rPr>
                <w:webHidden/>
              </w:rPr>
              <w:instrText xml:space="preserve">PAGEREF _Toc139387248 \h</w:instrText>
            </w:r>
            <w:r>
              <w:rPr>
                <w:webHidden/>
              </w:rPr>
              <w:fldChar w:fldCharType="separate"/>
            </w:r>
            <w:r>
              <w:rPr>
                <w:rStyle w:val="IndexLink"/>
                <w:rFonts w:cs="Times New Roman" w:ascii="Times New Roman" w:hAnsi="Times New Roman"/>
                <w:vanish w:val="false"/>
                <w:sz w:val="24"/>
                <w:szCs w:val="24"/>
              </w:rPr>
              <w:tab/>
              <w:t>8</w:t>
            </w:r>
            <w:r>
              <w:rPr>
                <w:webHidden/>
              </w:rPr>
              <w:fldChar w:fldCharType="end"/>
            </w:r>
          </w:hyperlink>
        </w:p>
        <w:p>
          <w:pPr>
            <w:pStyle w:val="Contents1"/>
            <w:tabs>
              <w:tab w:val="clear" w:pos="720"/>
              <w:tab w:val="right" w:pos="9019" w:leader="dot"/>
            </w:tabs>
            <w:spacing w:lineRule="auto" w:line="360"/>
            <w:rPr>
              <w:rFonts w:ascii="Times New Roman" w:hAnsi="Times New Roman" w:cs="Times New Roman"/>
              <w:sz w:val="24"/>
              <w:szCs w:val="24"/>
            </w:rPr>
          </w:pPr>
          <w:hyperlink w:anchor="_Toc139387249">
            <w:r>
              <w:rPr>
                <w:webHidden/>
                <w:rStyle w:val="IndexLink"/>
                <w:rFonts w:cs="Times New Roman" w:ascii="Times New Roman" w:hAnsi="Times New Roman"/>
                <w:color w:val="auto"/>
                <w:sz w:val="24"/>
                <w:szCs w:val="24"/>
                <w:lang w:val="en-GB"/>
              </w:rPr>
              <w:t>References</w:t>
            </w:r>
            <w:r>
              <w:rPr>
                <w:webHidden/>
              </w:rPr>
              <w:fldChar w:fldCharType="begin"/>
            </w:r>
            <w:r>
              <w:rPr>
                <w:webHidden/>
              </w:rPr>
              <w:instrText xml:space="preserve">PAGEREF _Toc139387249 \h</w:instrText>
            </w:r>
            <w:r>
              <w:rPr>
                <w:webHidden/>
              </w:rPr>
              <w:fldChar w:fldCharType="separate"/>
            </w:r>
            <w:r>
              <w:rPr>
                <w:rStyle w:val="IndexLink"/>
                <w:rFonts w:cs="Times New Roman" w:ascii="Times New Roman" w:hAnsi="Times New Roman"/>
                <w:vanish w:val="false"/>
                <w:sz w:val="24"/>
                <w:szCs w:val="24"/>
              </w:rPr>
              <w:tab/>
              <w:t>9</w:t>
            </w:r>
            <w:r>
              <w:rPr>
                <w:webHidden/>
              </w:rPr>
              <w:fldChar w:fldCharType="end"/>
            </w:r>
          </w:hyperlink>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r>
            <w:rPr>
              <w:sz w:val="24"/>
              <w:szCs w:val="24"/>
              <w:rFonts w:cs="Times New Roman" w:ascii="Times New Roman" w:hAnsi="Times New Roman"/>
            </w:rPr>
            <w:fldChar w:fldCharType="end"/>
          </w:r>
        </w:p>
      </w:sdtContent>
    </w:sdt>
    <w:p>
      <w:pPr>
        <w:pStyle w:val="Normal1"/>
        <w:spacing w:lineRule="auto" w:line="360"/>
        <w:jc w:val="center"/>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r>
      <w:r>
        <w:br w:type="page"/>
      </w:r>
    </w:p>
    <w:p>
      <w:pPr>
        <w:pStyle w:val="Heading1"/>
        <w:rPr>
          <w:lang w:val="en-GB"/>
        </w:rPr>
      </w:pPr>
      <w:bookmarkStart w:id="0" w:name="_Toc139387246"/>
      <w:r>
        <w:rPr>
          <w:lang w:val="en-GB"/>
        </w:rPr>
        <w:t>Introduction</w:t>
      </w:r>
      <w:bookmarkEnd w:id="0"/>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As opined by </w:t>
      </w:r>
      <w:r>
        <w:rPr>
          <w:rFonts w:eastAsia="Times New Roman" w:cs="Times New Roman" w:ascii="Times New Roman" w:hAnsi="Times New Roman"/>
          <w:color w:val="222222"/>
          <w:sz w:val="24"/>
          <w:szCs w:val="24"/>
          <w:highlight w:val="white"/>
          <w:lang w:val="en-GB"/>
        </w:rPr>
        <w:t>Koziarski and Lee, (2020, p.198</w:t>
      </w:r>
      <w:r>
        <w:rPr>
          <w:rFonts w:eastAsia="Times New Roman" w:cs="Times New Roman" w:ascii="Times New Roman" w:hAnsi="Times New Roman"/>
          <w:sz w:val="24"/>
          <w:szCs w:val="24"/>
          <w:lang w:val="en-GB"/>
        </w:rPr>
        <w:t xml:space="preserve">), Evidence-based policing is the term that means suitable evidence and has the potential of police responses and that is used to inform and challenge policing policies, decisions and practices. Police department mostly follows four policing models and in this essay, evidence has been provided to prove the practices of policing. This essay includes the utilisation of policing practice and the effectiveness of the ongoing practices evaluated in this section. Here POP, SARA and PSP like evidence-based policing have been mentioned. The powers and limitations of the choosing policing framework have been evaluated in this essay and the effectiveness of the ongoing practices are evaluated in this essay.  </w:t>
      </w:r>
    </w:p>
    <w:p>
      <w:pPr>
        <w:pStyle w:val="Heading1"/>
        <w:rPr>
          <w:lang w:val="en-GB"/>
        </w:rPr>
      </w:pPr>
      <w:bookmarkStart w:id="1" w:name="_Toc139387247"/>
      <w:r>
        <w:rPr>
          <w:lang w:val="en-GB"/>
        </w:rPr>
        <w:t>Main Discussion</w:t>
      </w:r>
      <w:bookmarkEnd w:id="1"/>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Evaluate how policing models support the evidence-based policing</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As opined by </w:t>
      </w:r>
      <w:r>
        <w:rPr>
          <w:rFonts w:eastAsia="Times New Roman" w:cs="Times New Roman" w:ascii="Times New Roman" w:hAnsi="Times New Roman"/>
          <w:color w:val="222222"/>
          <w:sz w:val="24"/>
          <w:szCs w:val="24"/>
          <w:highlight w:val="white"/>
          <w:lang w:val="en-GB"/>
        </w:rPr>
        <w:t xml:space="preserve">Piza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(2021</w:t>
      </w:r>
      <w:r>
        <w:rPr>
          <w:rFonts w:eastAsia="Times New Roman" w:cs="Times New Roman" w:ascii="Times New Roman" w:hAnsi="Times New Roman"/>
          <w:sz w:val="24"/>
          <w:szCs w:val="24"/>
          <w:lang w:val="en-GB"/>
        </w:rPr>
        <w:t xml:space="preserve">), there are four policing models such as, </w:t>
      </w:r>
      <w:r>
        <w:rPr>
          <w:rFonts w:eastAsia="Times New Roman" w:cs="Times New Roman" w:ascii="Times New Roman" w:hAnsi="Times New Roman"/>
          <w:i/>
          <w:sz w:val="24"/>
          <w:szCs w:val="24"/>
          <w:lang w:val="en-GB"/>
        </w:rPr>
        <w:t>community policing</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problem-oriented policing, traditional policing</w:t>
      </w:r>
      <w:r>
        <w:rPr>
          <w:rFonts w:eastAsia="Times New Roman" w:cs="Times New Roman" w:ascii="Times New Roman" w:hAnsi="Times New Roman"/>
          <w:sz w:val="24"/>
          <w:szCs w:val="24"/>
          <w:lang w:val="en-GB"/>
        </w:rPr>
        <w:t xml:space="preserve"> and </w:t>
      </w:r>
      <w:r>
        <w:rPr>
          <w:rFonts w:eastAsia="Times New Roman" w:cs="Times New Roman" w:ascii="Times New Roman" w:hAnsi="Times New Roman"/>
          <w:i/>
          <w:sz w:val="24"/>
          <w:szCs w:val="24"/>
          <w:lang w:val="en-GB"/>
        </w:rPr>
        <w:t>intelligence-led policing</w:t>
      </w:r>
      <w:r>
        <w:rPr>
          <w:rFonts w:eastAsia="Times New Roman" w:cs="Times New Roman" w:ascii="Times New Roman" w:hAnsi="Times New Roman"/>
          <w:sz w:val="24"/>
          <w:szCs w:val="24"/>
          <w:lang w:val="en-GB"/>
        </w:rPr>
        <w:t xml:space="preserve">. This method allows the exploration of a large number of pertinent to the police mission and lots of police departments applying the models in different ways and the nature of their services is different. Evidence-based policing and policing models both are interconnected with each other. Evidence-based policing evaluates the available evidence that is used to challenge policing practices and it also informs the privatisation and decisions. </w:t>
      </w:r>
    </w:p>
    <w:p>
      <w:pPr>
        <w:pStyle w:val="Normal1"/>
        <w:spacing w:lineRule="auto" w:line="360"/>
        <w:jc w:val="both"/>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Community-oriented policing model</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This type of policing evaluates the need for any police department employee to offer the community members the chance to prevent crime as well as eliminate crime. It has been offered by police officers to interact with the normal citizens who work everywhere, the interactions mainly developed out of the fact related to the community members who rely on the policemen.</w:t>
      </w:r>
    </w:p>
    <w:p>
      <w:pPr>
        <w:pStyle w:val="Normal1"/>
        <w:numPr>
          <w:ilvl w:val="0"/>
          <w:numId w:val="1"/>
        </w:numPr>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The police officers offer security and ensure the services during any kind of emergency Furthermore police officers also rely on community members to report any activities that are related to crime. Community member’s performance a major role in providing policing per the help of vital information that is applied to analysing certain crime methods. </w:t>
      </w:r>
    </w:p>
    <w:p>
      <w:pPr>
        <w:pStyle w:val="Normal1"/>
        <w:numPr>
          <w:ilvl w:val="0"/>
          <w:numId w:val="1"/>
        </w:numPr>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COP model emphasises collaboration among law enforcement agencies and communities to identify the causes of crime as well as disorder. This collaborative strategy mainly provides the chance to gather quantitative data and qualitative data from various community members. These two groups of people mainly strengthen their relations over the last couple of years and they continually enhance their expectations as well as responsibilities to each other at the time of law enforcement.</w:t>
      </w:r>
    </w:p>
    <w:p>
      <w:pPr>
        <w:pStyle w:val="Normal1"/>
        <w:numPr>
          <w:ilvl w:val="0"/>
          <w:numId w:val="1"/>
        </w:numPr>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As per this model, the police officers operate in specific geographic areas in that place which enhance the chance of evidence-based policing support. The most important success of this model is it builds trust among the police officers and the community members.</w:t>
      </w:r>
    </w:p>
    <w:p>
      <w:pPr>
        <w:pStyle w:val="Normal1"/>
        <w:numPr>
          <w:ilvl w:val="0"/>
          <w:numId w:val="1"/>
        </w:numPr>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Community-oriented models share an identical focus on identifying the root problems and assessing the reason for the crime. This model encourages law enforcement to work directly. As per the problem analysis, law enforcement encourages gathering effective data as per the decision-making methods, the agencies that are related to law enforcement can identify particular problems, and prioritise the resources based on evidence.        </w:t>
      </w:r>
    </w:p>
    <w:p>
      <w:pPr>
        <w:pStyle w:val="Normal1"/>
        <w:spacing w:lineRule="auto" w:line="360"/>
        <w:jc w:val="both"/>
        <w:rPr>
          <w:rFonts w:ascii="Times New Roman" w:hAnsi="Times New Roman" w:eastAsia="Times New Roman" w:cs="Times New Roman"/>
          <w:b/>
          <w:b/>
          <w:i/>
          <w:i/>
          <w:sz w:val="24"/>
          <w:szCs w:val="24"/>
          <w:lang w:val="en-GB"/>
        </w:rPr>
      </w:pPr>
      <w:r>
        <w:rPr>
          <w:rFonts w:eastAsia="Times New Roman" w:cs="Times New Roman" w:ascii="Times New Roman" w:hAnsi="Times New Roman"/>
          <w:b/>
          <w:i/>
          <w:sz w:val="24"/>
          <w:szCs w:val="24"/>
          <w:lang w:val="en-GB"/>
        </w:rPr>
        <w:t>Intelligence-led policing model</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As opined by </w:t>
      </w:r>
      <w:r>
        <w:rPr>
          <w:rFonts w:eastAsia="Times New Roman" w:cs="Times New Roman" w:ascii="Times New Roman" w:hAnsi="Times New Roman"/>
          <w:color w:val="222222"/>
          <w:sz w:val="24"/>
          <w:szCs w:val="24"/>
          <w:highlight w:val="white"/>
          <w:lang w:val="en-GB"/>
        </w:rPr>
        <w:t>Carter and Fox, (2019, p.43</w:t>
      </w:r>
      <w:r>
        <w:rPr>
          <w:rFonts w:eastAsia="Times New Roman" w:cs="Times New Roman" w:ascii="Times New Roman" w:hAnsi="Times New Roman"/>
          <w:sz w:val="24"/>
          <w:szCs w:val="24"/>
          <w:lang w:val="en-GB"/>
        </w:rPr>
        <w:t>), the Intelligence-led policing model is a unique philosophical strategy where most police officers rely on managing risks according to identifying the patterns of any crime. As for supporting evidence-based policing most of the police departments and police officers use this model in law enforcement which is called intelligence officers. At the time of data-driven law enforcement frameworks come into mind that is intelligence-led policing and predictive policing.</w:t>
      </w:r>
    </w:p>
    <w:p>
      <w:pPr>
        <w:pStyle w:val="Normal1"/>
        <w:numPr>
          <w:ilvl w:val="0"/>
          <w:numId w:val="2"/>
        </w:numPr>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ILP emphasises the collection and analysis of information to inform police strategies and operations. This includes gathering data based on criminal activities, criminal networks and paths of behaviour. Effective collection of relevant data ILP mainly contributes to evidence-based policing decisions (</w:t>
      </w:r>
      <w:r>
        <w:rPr>
          <w:rFonts w:eastAsia="Times New Roman" w:cs="Times New Roman" w:ascii="Times New Roman" w:hAnsi="Times New Roman"/>
          <w:color w:val="222222"/>
          <w:sz w:val="24"/>
          <w:szCs w:val="24"/>
          <w:highlight w:val="white"/>
          <w:lang w:val="en-GB"/>
        </w:rPr>
        <w:t>Tomašević and Racić, 2019, p.82)</w:t>
      </w:r>
      <w:r>
        <w:rPr>
          <w:rFonts w:eastAsia="Times New Roman" w:cs="Times New Roman" w:ascii="Times New Roman" w:hAnsi="Times New Roman"/>
          <w:sz w:val="24"/>
          <w:szCs w:val="24"/>
          <w:lang w:val="en-GB"/>
        </w:rPr>
        <w:t xml:space="preserve">.  </w:t>
      </w:r>
    </w:p>
    <w:p>
      <w:pPr>
        <w:pStyle w:val="Normal1"/>
        <w:numPr>
          <w:ilvl w:val="0"/>
          <w:numId w:val="2"/>
        </w:numPr>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ILP mainly involves assessing the threats and it also assesses the risks to public safety through the analysis of available intelligence.</w:t>
      </w:r>
    </w:p>
    <w:p>
      <w:pPr>
        <w:pStyle w:val="Normal1"/>
        <w:numPr>
          <w:ilvl w:val="0"/>
          <w:numId w:val="2"/>
        </w:numPr>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ILP focused on conducting targeted operations according to intelligence and disrupting criminal activities. As per the utilisation of evidence-based intelligence, the agencies identified criminal organisations and targeted individuals. Allocating resources enables efficient focus on high-impact targets.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How evidence is used to underpin and develop policing practice?</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As stated by </w:t>
      </w:r>
      <w:r>
        <w:rPr>
          <w:rFonts w:eastAsia="Times New Roman" w:cs="Times New Roman" w:ascii="Times New Roman" w:hAnsi="Times New Roman"/>
          <w:color w:val="222222"/>
          <w:sz w:val="24"/>
          <w:szCs w:val="24"/>
          <w:highlight w:val="white"/>
          <w:lang w:val="en-GB"/>
        </w:rPr>
        <w:t xml:space="preserve">Van der Woude, (2020, p.110), </w:t>
      </w:r>
      <w:r>
        <w:rPr>
          <w:rFonts w:eastAsia="Times New Roman" w:cs="Times New Roman" w:ascii="Times New Roman" w:hAnsi="Times New Roman"/>
          <w:sz w:val="24"/>
          <w:szCs w:val="24"/>
          <w:lang w:val="en-GB"/>
        </w:rPr>
        <w:t xml:space="preserve">Policing practice is incomplete without the utilisation of evidence-based policing which is considered from a law enforcement perspective. Evidence-based policing helps to understand the issue by describing the extent, nature and possible reasons for the problem and it also provisions the way of changing the pattern of implementation. This policies is used to work on various challenges and the main function of evidence-based policing is to provide effective answers to the officers and then staff should apply them uncritically. Officers and staff members reflect on the practices and consider the best effective evidence and apply them in their day-to-day activities. There are five distinct stages related to evidence-based policing: those are first of all stating the questions, gathering the existing evidence, assessing the existing evidence and undertaking the research. Another function is it implements the findings and also evaluates the implementation. At the time of underpinning the evidence it has been observed that police have a distinctive role and they give a monopoly to the use of force for building up trust police officers are mainly concerned about evidence.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Explanation of how evidence-based policing uses evidence to define the advantages of ongoing practice.</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Evidence-based policing means the most effective practices inform and challenge policies related to policing. Successful policing practice is mostly focused on building relationships with both internal organisations and external organisations and it is considered a concept that is difficult to calculate. Evidence evaluates that proactive policing mainly targeted recent places, recent citizens and recent time’s period based on the knowledge and data gleaned from the crime specialists that have proven the effective crime strategies. The evidence-based Policing has some following examples that prove policing evidence which shows promising outcomes that might be effective for jurisdictions (police1.com, 2019).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Repeat offenders and crime variations</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Crime jeopardies vary steadily and typically are quintessence via the time and the day of the week, the category of holiday and even in those circumstances of weather. In addition, there are only a few offenders who commi</w:t>
      </w:r>
      <w:bookmarkStart w:id="2" w:name="_GoBack"/>
      <w:bookmarkEnd w:id="2"/>
      <w:r>
        <w:rPr>
          <w:rFonts w:eastAsia="Times New Roman" w:cs="Times New Roman" w:ascii="Times New Roman" w:hAnsi="Times New Roman"/>
          <w:sz w:val="24"/>
          <w:szCs w:val="24"/>
          <w:lang w:val="en-GB"/>
        </w:rPr>
        <w:t xml:space="preserve">t most of the crimes. It has been estimated that 3-5% of the general population commits crimes (police1.com, 2019). On the other hand, according to power, few or loosely connected with general people might commit crimes. As per the assistance of the crime analyst, the offenders are tracked and repeat offences and monitor at the time of living in jail. After assessing the crime amount they reduce the crime and target the hot places, hot times. They mostly avoid random patrol and carefully analyse the focus on offender strategy, partner with parole and probation and prosecution. In many cases, the police ignore the crime data of where and the time when the criminality is being committed. They mostly ignore the crime place and they also ignore the crime occurring place and time because of less labour expectations and union expectations.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 xml:space="preserve">Policing related with Hot spot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sz w:val="24"/>
          <w:szCs w:val="24"/>
          <w:lang w:val="en-GB"/>
        </w:rPr>
        <w:t>At the time of assessing</w:t>
      </w:r>
      <w:r>
        <w:rPr>
          <w:rFonts w:eastAsia="Times New Roman" w:cs="Times New Roman" w:ascii="Times New Roman" w:hAnsi="Times New Roman"/>
          <w:b/>
          <w:sz w:val="24"/>
          <w:szCs w:val="24"/>
          <w:lang w:val="en-GB"/>
        </w:rPr>
        <w:t xml:space="preserve"> </w:t>
      </w:r>
      <w:r>
        <w:rPr>
          <w:rFonts w:eastAsia="Times New Roman" w:cs="Times New Roman" w:ascii="Times New Roman" w:hAnsi="Times New Roman"/>
          <w:sz w:val="24"/>
          <w:szCs w:val="24"/>
          <w:lang w:val="en-GB"/>
        </w:rPr>
        <w:t>police data and watched hot places unpredictably and sporadically every two hours along with 10 minutes then it might be measurable to impact on crime within the policing strategy called as</w:t>
      </w:r>
      <w:r>
        <w:rPr>
          <w:rFonts w:eastAsia="Times New Roman" w:cs="Times New Roman" w:ascii="Times New Roman" w:hAnsi="Times New Roman"/>
          <w:i/>
          <w:sz w:val="24"/>
          <w:szCs w:val="24"/>
          <w:lang w:val="en-GB"/>
        </w:rPr>
        <w:t xml:space="preserve"> Koper Curve</w:t>
      </w:r>
      <w:r>
        <w:rPr>
          <w:rFonts w:eastAsia="Times New Roman" w:cs="Times New Roman" w:ascii="Times New Roman" w:hAnsi="Times New Roman"/>
          <w:sz w:val="24"/>
          <w:szCs w:val="24"/>
          <w:lang w:val="en-GB"/>
        </w:rPr>
        <w:t xml:space="preserve">. A hot spot examination was conducted that involved the involvement area which is called a hot spot patrol which was then differentiated into a control area.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 xml:space="preserve">Burglary risks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policing practice reduces the chances of inhabited burglary which happens in the side area and overdue the residence where the victim has lived for the first 10-15 days after the crime (</w:t>
      </w:r>
      <w:r>
        <w:rPr>
          <w:rFonts w:eastAsia="Times New Roman" w:cs="Times New Roman" w:ascii="Times New Roman" w:hAnsi="Times New Roman"/>
          <w:color w:val="222222"/>
          <w:sz w:val="24"/>
          <w:szCs w:val="24"/>
          <w:highlight w:val="white"/>
          <w:lang w:val="en-GB"/>
        </w:rPr>
        <w:t xml:space="preserve">Edelstein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2020, p.1)</w:t>
      </w:r>
      <w:r>
        <w:rPr>
          <w:rFonts w:eastAsia="Times New Roman" w:cs="Times New Roman" w:ascii="Times New Roman" w:hAnsi="Times New Roman"/>
          <w:sz w:val="24"/>
          <w:szCs w:val="24"/>
          <w:lang w:val="en-GB"/>
        </w:rPr>
        <w:t xml:space="preserve">. This type of evidence was ignored for more than years and was recently verified in the Redlands, Maryland, Baltimore and California. After getting a warning about the burglary the neighbours find the suggestion from policing that can harden the residence including locking back windows and utilising many ring technologies, alarms and in many cases gesture lights cutting down the undergrowth and promising more guardianship of neighbours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Evaluate the importance of using evidence to support decision-making.</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Evidence-based decision-making mainly encourages professionals such as police, and lawyers to think about their plans in a careful manner (</w:t>
      </w:r>
      <w:r>
        <w:rPr>
          <w:rFonts w:eastAsia="Times New Roman" w:cs="Times New Roman" w:ascii="Times New Roman" w:hAnsi="Times New Roman"/>
          <w:color w:val="222222"/>
          <w:sz w:val="24"/>
          <w:szCs w:val="24"/>
          <w:highlight w:val="white"/>
          <w:lang w:val="en-GB"/>
        </w:rPr>
        <w:t xml:space="preserve">Engel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xml:space="preserve"> 2020, p., 145)</w:t>
      </w:r>
      <w:r>
        <w:rPr>
          <w:rFonts w:eastAsia="Times New Roman" w:cs="Times New Roman" w:ascii="Times New Roman" w:hAnsi="Times New Roman"/>
          <w:sz w:val="24"/>
          <w:szCs w:val="24"/>
          <w:lang w:val="en-GB"/>
        </w:rPr>
        <w:t>. This approach mainly relies on difficult data despite feelings or opinions and makes it easier to choose reliable procedures that are effective for lead success. It has been observed that comprehensive evidence can be beneficial for police officers to minimise the risk at the time of any custody-based decision-making. Research-minded law enforcement officers mostly offer a major level of management analysis (</w:t>
      </w:r>
      <w:r>
        <w:rPr>
          <w:rFonts w:eastAsia="Times New Roman" w:cs="Times New Roman" w:ascii="Times New Roman" w:hAnsi="Times New Roman"/>
          <w:color w:val="222222"/>
          <w:sz w:val="24"/>
          <w:szCs w:val="24"/>
          <w:highlight w:val="white"/>
          <w:lang w:val="en-GB"/>
        </w:rPr>
        <w:t>Kalyal, 2019)</w:t>
      </w:r>
      <w:r>
        <w:rPr>
          <w:rFonts w:eastAsia="Times New Roman" w:cs="Times New Roman" w:ascii="Times New Roman" w:hAnsi="Times New Roman"/>
          <w:sz w:val="24"/>
          <w:szCs w:val="24"/>
          <w:lang w:val="en-GB"/>
        </w:rPr>
        <w:t xml:space="preserve">. Different agencies of police belong to different communities and each of them has specific perceptions of law enforcement that shaped the geography, experience and culture. As per the evidence-based research paper implementation, this project will enhance the opportunities for the effectiveness of any policing program, policy initiatives and practices by utilising scientific methods. It has been contributed by evidence of thoughtful policymaking. Evidence helps to make choices and policies which are determined by demand and need to achieve the usual of areas. One role of data is they provide evidence on how the choices are made and is likely to impact the realisation of the goals. Evidence informs the decisions to declare which evidence is good and which needs to be interpreted in an effective way (nij.ojp.gov, 2023).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Discussion of some of the models of Evidence-Based Policing (POP, SARA, PSP etc.)</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POP (Problem-oriented policing)</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As opined by </w:t>
      </w:r>
      <w:r>
        <w:rPr>
          <w:rFonts w:eastAsia="Times New Roman" w:cs="Times New Roman" w:ascii="Times New Roman" w:hAnsi="Times New Roman"/>
          <w:color w:val="222222"/>
          <w:sz w:val="24"/>
          <w:szCs w:val="24"/>
          <w:highlight w:val="white"/>
          <w:lang w:val="en-GB"/>
        </w:rPr>
        <w:t xml:space="preserve">Hinkle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(2020</w:t>
      </w:r>
      <w:r>
        <w:rPr>
          <w:rFonts w:eastAsia="Times New Roman" w:cs="Times New Roman" w:ascii="Times New Roman" w:hAnsi="Times New Roman"/>
          <w:sz w:val="24"/>
          <w:szCs w:val="24"/>
          <w:lang w:val="en-GB"/>
        </w:rPr>
        <w:t xml:space="preserve">), Problem-oriented policing is also recognized as problematic-solving policing which is a tactic to tackling any kind of crime and disorder related to the identification of any specific difficulties, development of any tailored response, assessment of the effects of the response and thorough analysis to understand the challenges. POP is an approach which helps to develop the embattled interventions despite the intervention itself. It can be described in the ideas of SARA which helps to solve the problem.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SARA (Service availability and readiness assessment)</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Accordion to </w:t>
      </w:r>
      <w:r>
        <w:rPr>
          <w:rFonts w:eastAsia="Times New Roman" w:cs="Times New Roman" w:ascii="Times New Roman" w:hAnsi="Times New Roman"/>
          <w:color w:val="222222"/>
          <w:sz w:val="24"/>
          <w:szCs w:val="24"/>
          <w:highlight w:val="white"/>
          <w:lang w:val="en-GB"/>
        </w:rPr>
        <w:t>Telep and Hibdon, (2019</w:t>
      </w:r>
      <w:r>
        <w:rPr>
          <w:rFonts w:eastAsia="Times New Roman" w:cs="Times New Roman" w:ascii="Times New Roman" w:hAnsi="Times New Roman"/>
          <w:sz w:val="24"/>
          <w:szCs w:val="24"/>
          <w:lang w:val="en-GB"/>
        </w:rPr>
        <w:t xml:space="preserve">), the SARA model is related to four stages that are described below such as scanning which helps to identify and prioritise potential crime and disorder problems. The next stage is Analysis in this part possible problems analysis has occurred and gathered information to identify the reason of the problem. Another stage of SARA is a reply which means the development of tailored activities and implementation of the tailored activity for addressing the reason for the problems identified in the analysis phase. In the assessment stage dimension of the effect of the response to test the desired impact and make changes according to the response which helps the police department to utilise evidence.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PSP (National Public Safety Partnership)</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sz w:val="24"/>
          <w:szCs w:val="24"/>
          <w:lang w:val="en-GB"/>
        </w:rPr>
        <w:t xml:space="preserve">According to </w:t>
      </w:r>
      <w:r>
        <w:rPr>
          <w:rFonts w:eastAsia="Times New Roman" w:cs="Times New Roman" w:ascii="Times New Roman" w:hAnsi="Times New Roman"/>
          <w:color w:val="222222"/>
          <w:sz w:val="24"/>
          <w:szCs w:val="24"/>
          <w:highlight w:val="white"/>
          <w:lang w:val="en-GB"/>
        </w:rPr>
        <w:t xml:space="preserve">Yastrebova </w:t>
      </w:r>
      <w:r>
        <w:rPr>
          <w:rFonts w:eastAsia="Times New Roman" w:cs="Times New Roman" w:ascii="Times New Roman" w:hAnsi="Times New Roman"/>
          <w:i/>
          <w:color w:val="222222"/>
          <w:sz w:val="24"/>
          <w:szCs w:val="24"/>
          <w:highlight w:val="white"/>
          <w:lang w:val="en-GB"/>
        </w:rPr>
        <w:t>et al</w:t>
      </w:r>
      <w:r>
        <w:rPr>
          <w:rFonts w:eastAsia="Times New Roman" w:cs="Times New Roman" w:ascii="Times New Roman" w:hAnsi="Times New Roman"/>
          <w:color w:val="222222"/>
          <w:sz w:val="24"/>
          <w:szCs w:val="24"/>
          <w:highlight w:val="white"/>
          <w:lang w:val="en-GB"/>
        </w:rPr>
        <w:t>., (2020, p.3424</w:t>
      </w:r>
      <w:r>
        <w:rPr>
          <w:rFonts w:eastAsia="Times New Roman" w:cs="Times New Roman" w:ascii="Times New Roman" w:hAnsi="Times New Roman"/>
          <w:sz w:val="24"/>
          <w:szCs w:val="24"/>
          <w:lang w:val="en-GB"/>
        </w:rPr>
        <w:t xml:space="preserve">), The National Public Safety Partnership program mainly provides an innovative framework which enhances support to local law enforcement, local law enforcement, and prosecution authorities that aggressively investigate fierce criminals and particularly those involved with gun crime, drug trafficking and also related with gang violence. According to PSP effective assistance has been provided through the DOJ and it also supports diverse needs and builds the capacity of crime.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The strengths and limitations of the chosen policing models Evidence-Based</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t xml:space="preserve">Policing </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The POP and evidence-based policing are two kinds of police innovation and there are lots of other police innovations which are neither criminological theory nor police tactics. The advantage of POP is the complete assignment of policing and the need to avoid problems. POP helps to commonly work on analysing problems and develop the impact responses to police departments. SARA is the model that follows the strategy of POP and demonstrates the effectiveness of tracking various types of crime and it also helps to identify public safety problems. EBP which means evidence-based policing utilises the best evidence to shape the practices. The major advantage of this EBP is it can be used across a wide area of internal and external policy challenges as well as legitimacy. This model utilises the ideology of framework to incorporate science and research practices (</w:t>
      </w:r>
      <w:r>
        <w:rPr>
          <w:rFonts w:eastAsia="Times New Roman" w:cs="Times New Roman" w:ascii="Times New Roman" w:hAnsi="Times New Roman"/>
          <w:color w:val="222222"/>
          <w:sz w:val="24"/>
          <w:szCs w:val="24"/>
          <w:highlight w:val="white"/>
          <w:lang w:val="en-GB"/>
        </w:rPr>
        <w:t>Bullock</w:t>
      </w:r>
      <w:r>
        <w:rPr>
          <w:rFonts w:eastAsia="Times New Roman" w:cs="Times New Roman" w:ascii="Times New Roman" w:hAnsi="Times New Roman"/>
          <w:i/>
          <w:color w:val="222222"/>
          <w:sz w:val="24"/>
          <w:szCs w:val="24"/>
          <w:highlight w:val="white"/>
          <w:lang w:val="en-GB"/>
        </w:rPr>
        <w:t xml:space="preserve"> et al.</w:t>
      </w:r>
      <w:r>
        <w:rPr>
          <w:rFonts w:eastAsia="Times New Roman" w:cs="Times New Roman" w:ascii="Times New Roman" w:hAnsi="Times New Roman"/>
          <w:color w:val="222222"/>
          <w:sz w:val="24"/>
          <w:szCs w:val="24"/>
          <w:highlight w:val="white"/>
          <w:lang w:val="en-GB"/>
        </w:rPr>
        <w:t>, 2022, p.775).</w:t>
      </w:r>
    </w:p>
    <w:p>
      <w:pPr>
        <w:pStyle w:val="Heading1"/>
        <w:rPr>
          <w:lang w:val="en-GB"/>
        </w:rPr>
      </w:pPr>
      <w:bookmarkStart w:id="3" w:name="_Toc139387248"/>
      <w:r>
        <w:rPr>
          <w:lang w:val="en-GB"/>
        </w:rPr>
        <w:t>Conclusion</w:t>
      </w:r>
      <w:bookmarkEnd w:id="3"/>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This essay includes the evidence-based policing method and some of the models of this are included in this part. The limitations and strengths of the POP model, SARA and PSP are evaluated in this part. This essay described the importance of evidence and how this is necessary for policing systems are discussed here. This essay consists of the principles of and engages in effective problem-solving techniques and evidence-based policing and applies them to policing practice. Evidence-based decision-making mainly encourages professionals such as police, and lawyers to think about their plans in a careful manner. This approach mainly relies on difficult data despite feelings or opinions and makes it easier to choose reliable procedures that are effective for lead success.</w:t>
      </w:r>
    </w:p>
    <w:p>
      <w:pPr>
        <w:pStyle w:val="Normal1"/>
        <w:spacing w:lineRule="auto" w:line="36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  </w:t>
      </w:r>
    </w:p>
    <w:p>
      <w:pPr>
        <w:pStyle w:val="Normal1"/>
        <w:spacing w:lineRule="auto" w:line="360"/>
        <w:jc w:val="both"/>
        <w:rPr>
          <w:rFonts w:ascii="Times New Roman" w:hAnsi="Times New Roman" w:eastAsia="Times New Roman" w:cs="Times New Roman"/>
          <w:b/>
          <w:b/>
          <w:sz w:val="24"/>
          <w:szCs w:val="24"/>
          <w:lang w:val="en-GB"/>
        </w:rPr>
      </w:pPr>
      <w:r>
        <w:rPr>
          <w:rFonts w:eastAsia="Times New Roman" w:cs="Times New Roman" w:ascii="Times New Roman" w:hAnsi="Times New Roman"/>
          <w:b/>
          <w:sz w:val="24"/>
          <w:szCs w:val="24"/>
          <w:lang w:val="en-GB"/>
        </w:rPr>
      </w:r>
      <w:r>
        <w:br w:type="page"/>
      </w:r>
    </w:p>
    <w:p>
      <w:pPr>
        <w:pStyle w:val="Heading1"/>
        <w:rPr>
          <w:lang w:val="en-GB"/>
        </w:rPr>
      </w:pPr>
      <w:bookmarkStart w:id="4" w:name="_Toc139387249"/>
      <w:r>
        <w:rPr>
          <w:lang w:val="en-GB"/>
        </w:rPr>
        <w:t>References</w:t>
      </w:r>
      <w:bookmarkEnd w:id="4"/>
      <w:r>
        <w:rPr>
          <w:lang w:val="en-GB"/>
        </w:rPr>
        <w:t xml:space="preserve"> </w:t>
      </w:r>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Bullock, K., Sidebottom, A., Armitage, R., Ashby, M.P., Clemmow, C., Kirby, S., Laycock, G. and Tilley, N., 2022. Police perceptions of problem-oriented policing and evidence-based policing: evidence from England and Wales. </w:t>
      </w:r>
      <w:r>
        <w:rPr>
          <w:rFonts w:eastAsia="Times New Roman" w:cs="Times New Roman" w:ascii="Times New Roman" w:hAnsi="Times New Roman"/>
          <w:i/>
          <w:sz w:val="24"/>
          <w:szCs w:val="24"/>
          <w:lang w:val="en-GB"/>
        </w:rPr>
        <w:t>Police Practice and Research</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23</w:t>
      </w:r>
      <w:r>
        <w:rPr>
          <w:rFonts w:eastAsia="Times New Roman" w:cs="Times New Roman" w:ascii="Times New Roman" w:hAnsi="Times New Roman"/>
          <w:sz w:val="24"/>
          <w:szCs w:val="24"/>
          <w:lang w:val="en-GB"/>
        </w:rPr>
        <w:t>(6), pp.775-791.</w:t>
      </w:r>
      <w:hyperlink r:id="rId2">
        <w:r>
          <w:rPr>
            <w:rFonts w:eastAsia="Times New Roman" w:cs="Times New Roman" w:ascii="Times New Roman" w:hAnsi="Times New Roman"/>
            <w:sz w:val="24"/>
            <w:szCs w:val="24"/>
            <w:lang w:val="en-GB"/>
          </w:rPr>
          <w:t xml:space="preserve"> </w:t>
        </w:r>
      </w:hyperlink>
      <w:hyperlink r:id="rId3">
        <w:r>
          <w:rPr>
            <w:rFonts w:eastAsia="Times New Roman" w:cs="Times New Roman" w:ascii="Times New Roman" w:hAnsi="Times New Roman"/>
            <w:color w:val="1155CC"/>
            <w:sz w:val="24"/>
            <w:szCs w:val="24"/>
            <w:highlight w:val="white"/>
            <w:u w:val="single"/>
            <w:lang w:val="en-GB"/>
          </w:rPr>
          <w:t>https://www.tandfonline.com/doi/pdf/10.1080/15614263.2022.2046568</w:t>
        </w:r>
      </w:hyperlink>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Carter, J.G. and Fox, B., 2019. Community policing and intelligence-led policing: An examination of convergent or discriminant validity. </w:t>
      </w:r>
      <w:r>
        <w:rPr>
          <w:rFonts w:eastAsia="Times New Roman" w:cs="Times New Roman" w:ascii="Times New Roman" w:hAnsi="Times New Roman"/>
          <w:i/>
          <w:sz w:val="24"/>
          <w:szCs w:val="24"/>
          <w:lang w:val="en-GB"/>
        </w:rPr>
        <w:t>Policing: An International Journal</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42</w:t>
      </w:r>
      <w:r>
        <w:rPr>
          <w:rFonts w:eastAsia="Times New Roman" w:cs="Times New Roman" w:ascii="Times New Roman" w:hAnsi="Times New Roman"/>
          <w:sz w:val="24"/>
          <w:szCs w:val="24"/>
          <w:lang w:val="en-GB"/>
        </w:rPr>
        <w:t>(1), pp.43-58.</w:t>
      </w:r>
      <w:hyperlink r:id="rId4">
        <w:r>
          <w:rPr>
            <w:rFonts w:eastAsia="Times New Roman" w:cs="Times New Roman" w:ascii="Times New Roman" w:hAnsi="Times New Roman"/>
            <w:sz w:val="24"/>
            <w:szCs w:val="24"/>
            <w:lang w:val="en-GB"/>
          </w:rPr>
          <w:t xml:space="preserve"> </w:t>
        </w:r>
      </w:hyperlink>
      <w:hyperlink r:id="rId5">
        <w:r>
          <w:rPr>
            <w:rFonts w:eastAsia="Times New Roman" w:cs="Times New Roman" w:ascii="Times New Roman" w:hAnsi="Times New Roman"/>
            <w:color w:val="1155CC"/>
            <w:sz w:val="24"/>
            <w:szCs w:val="24"/>
            <w:highlight w:val="white"/>
            <w:u w:val="single"/>
            <w:lang w:val="en-GB"/>
          </w:rPr>
          <w:t>https://par.nsf.gov/servlets/purl/10104549</w:t>
        </w:r>
      </w:hyperlink>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Edelstein, I., Faull, A. and Arnott, R., 2020. Hotspot policing for murder and robbery: A Cape Town case study. </w:t>
      </w:r>
      <w:r>
        <w:rPr>
          <w:rFonts w:eastAsia="Times New Roman" w:cs="Times New Roman" w:ascii="Times New Roman" w:hAnsi="Times New Roman"/>
          <w:i/>
          <w:sz w:val="24"/>
          <w:szCs w:val="24"/>
          <w:lang w:val="en-GB"/>
        </w:rPr>
        <w:t>ISS Southern Africa Report</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2020</w:t>
      </w:r>
      <w:r>
        <w:rPr>
          <w:rFonts w:eastAsia="Times New Roman" w:cs="Times New Roman" w:ascii="Times New Roman" w:hAnsi="Times New Roman"/>
          <w:sz w:val="24"/>
          <w:szCs w:val="24"/>
          <w:lang w:val="en-GB"/>
        </w:rPr>
        <w:t>(34), pp.1-40.</w:t>
      </w:r>
      <w:hyperlink r:id="rId6">
        <w:r>
          <w:rPr>
            <w:rFonts w:eastAsia="Times New Roman" w:cs="Times New Roman" w:ascii="Times New Roman" w:hAnsi="Times New Roman"/>
            <w:sz w:val="24"/>
            <w:szCs w:val="24"/>
            <w:lang w:val="en-GB"/>
          </w:rPr>
          <w:t xml:space="preserve"> </w:t>
        </w:r>
      </w:hyperlink>
      <w:hyperlink r:id="rId7">
        <w:r>
          <w:rPr>
            <w:rFonts w:eastAsia="Times New Roman" w:cs="Times New Roman" w:ascii="Times New Roman" w:hAnsi="Times New Roman"/>
            <w:color w:val="1155CC"/>
            <w:sz w:val="24"/>
            <w:szCs w:val="24"/>
            <w:highlight w:val="white"/>
            <w:u w:val="single"/>
            <w:lang w:val="en-GB"/>
          </w:rPr>
          <w:t>https://www.africaportal.org/documents/19829/Hotspot_policing_for_murder_and_robbery.pdf</w:t>
        </w:r>
      </w:hyperlink>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Engel, R.S., McManus, H.D. and Isaza, G.T., 2020. Moving beyond “best practice”: Experiences in police reform and a call for evidence to reduce officer-involved shootings. </w:t>
      </w:r>
      <w:r>
        <w:rPr>
          <w:rFonts w:eastAsia="Times New Roman" w:cs="Times New Roman" w:ascii="Times New Roman" w:hAnsi="Times New Roman"/>
          <w:i/>
          <w:sz w:val="24"/>
          <w:szCs w:val="24"/>
          <w:lang w:val="en-GB"/>
        </w:rPr>
        <w:t>The ANNALS of the American Academy of Political and Social Science</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687</w:t>
      </w:r>
      <w:r>
        <w:rPr>
          <w:rFonts w:eastAsia="Times New Roman" w:cs="Times New Roman" w:ascii="Times New Roman" w:hAnsi="Times New Roman"/>
          <w:sz w:val="24"/>
          <w:szCs w:val="24"/>
          <w:lang w:val="en-GB"/>
        </w:rPr>
        <w:t>(1), pp.146-165.</w:t>
      </w:r>
      <w:hyperlink r:id="rId8">
        <w:r>
          <w:rPr>
            <w:rFonts w:eastAsia="Times New Roman" w:cs="Times New Roman" w:ascii="Times New Roman" w:hAnsi="Times New Roman"/>
            <w:sz w:val="24"/>
            <w:szCs w:val="24"/>
            <w:lang w:val="en-GB"/>
          </w:rPr>
          <w:t xml:space="preserve"> </w:t>
        </w:r>
      </w:hyperlink>
      <w:hyperlink r:id="rId9">
        <w:r>
          <w:rPr>
            <w:rFonts w:eastAsia="Times New Roman" w:cs="Times New Roman" w:ascii="Times New Roman" w:hAnsi="Times New Roman"/>
            <w:color w:val="1155CC"/>
            <w:sz w:val="24"/>
            <w:szCs w:val="24"/>
            <w:highlight w:val="white"/>
            <w:u w:val="single"/>
            <w:lang w:val="en-GB"/>
          </w:rPr>
          <w:t>https://journals.sagepub.com/doi/full/10.1177/0002716219889328</w:t>
        </w:r>
      </w:hyperlink>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Hinkle, J.C., Weisburd, D., Telep, C.W. and Petersen, K., 2020. Problem‐oriented policing for reducing crime and disorder: An updated systematic review and meta‐analysis. </w:t>
      </w:r>
      <w:r>
        <w:rPr>
          <w:rFonts w:eastAsia="Times New Roman" w:cs="Times New Roman" w:ascii="Times New Roman" w:hAnsi="Times New Roman"/>
          <w:i/>
          <w:sz w:val="24"/>
          <w:szCs w:val="24"/>
          <w:lang w:val="en-GB"/>
        </w:rPr>
        <w:t>Campbell systematic reviews</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16</w:t>
      </w:r>
      <w:r>
        <w:rPr>
          <w:rFonts w:eastAsia="Times New Roman" w:cs="Times New Roman" w:ascii="Times New Roman" w:hAnsi="Times New Roman"/>
          <w:sz w:val="24"/>
          <w:szCs w:val="24"/>
          <w:lang w:val="en-GB"/>
        </w:rPr>
        <w:t>(2), p.e1089.</w:t>
      </w:r>
      <w:hyperlink r:id="rId10">
        <w:r>
          <w:rPr>
            <w:rFonts w:eastAsia="Times New Roman" w:cs="Times New Roman" w:ascii="Times New Roman" w:hAnsi="Times New Roman"/>
            <w:sz w:val="24"/>
            <w:szCs w:val="24"/>
            <w:lang w:val="en-GB"/>
          </w:rPr>
          <w:t xml:space="preserve"> </w:t>
        </w:r>
      </w:hyperlink>
      <w:hyperlink r:id="rId11">
        <w:r>
          <w:rPr>
            <w:rFonts w:eastAsia="Times New Roman" w:cs="Times New Roman" w:ascii="Times New Roman" w:hAnsi="Times New Roman"/>
            <w:color w:val="1155CC"/>
            <w:sz w:val="24"/>
            <w:szCs w:val="24"/>
            <w:highlight w:val="white"/>
            <w:u w:val="single"/>
            <w:lang w:val="en-GB"/>
          </w:rPr>
          <w:t>https://onlinelibrary.wiley.com/doi/pdf/10.1002/cl2.1089</w:t>
        </w:r>
      </w:hyperlink>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Kalyal, H.J., 2019. </w:t>
      </w:r>
      <w:r>
        <w:rPr>
          <w:rFonts w:eastAsia="Times New Roman" w:cs="Times New Roman" w:ascii="Times New Roman" w:hAnsi="Times New Roman"/>
          <w:i/>
          <w:sz w:val="24"/>
          <w:szCs w:val="24"/>
          <w:lang w:val="en-GB"/>
        </w:rPr>
        <w:t>Factors Affecting Resistance and Receptivity to Evidence-Based Policing Practices in Canada</w:t>
      </w:r>
      <w:r>
        <w:rPr>
          <w:rFonts w:eastAsia="Times New Roman" w:cs="Times New Roman" w:ascii="Times New Roman" w:hAnsi="Times New Roman"/>
          <w:sz w:val="24"/>
          <w:szCs w:val="24"/>
          <w:lang w:val="en-GB"/>
        </w:rPr>
        <w:t xml:space="preserve"> (Doctoral dissertation, The University of Western Ontario (Canada)).</w:t>
      </w:r>
      <w:hyperlink r:id="rId12">
        <w:r>
          <w:rPr>
            <w:rFonts w:eastAsia="Times New Roman" w:cs="Times New Roman" w:ascii="Times New Roman" w:hAnsi="Times New Roman"/>
            <w:sz w:val="24"/>
            <w:szCs w:val="24"/>
            <w:lang w:val="en-GB"/>
          </w:rPr>
          <w:t xml:space="preserve"> </w:t>
        </w:r>
      </w:hyperlink>
      <w:hyperlink r:id="rId13">
        <w:r>
          <w:rPr>
            <w:rFonts w:eastAsia="Times New Roman" w:cs="Times New Roman" w:ascii="Times New Roman" w:hAnsi="Times New Roman"/>
            <w:color w:val="1155CC"/>
            <w:sz w:val="24"/>
            <w:szCs w:val="24"/>
            <w:highlight w:val="white"/>
            <w:u w:val="single"/>
            <w:lang w:val="en-GB"/>
          </w:rPr>
          <w:t>https://ir.lib.uwo.ca/cgi/viewcontent.cgi?article=8280&amp;context=etd</w:t>
        </w:r>
      </w:hyperlink>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Koziarski, J. and Lee, J.R., 2020. Connecting evidence-based policing and cybercrime. </w:t>
      </w:r>
      <w:r>
        <w:rPr>
          <w:rFonts w:eastAsia="Times New Roman" w:cs="Times New Roman" w:ascii="Times New Roman" w:hAnsi="Times New Roman"/>
          <w:i/>
          <w:sz w:val="24"/>
          <w:szCs w:val="24"/>
          <w:lang w:val="en-GB"/>
        </w:rPr>
        <w:t>Policing: An International Journal</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43</w:t>
      </w:r>
      <w:r>
        <w:rPr>
          <w:rFonts w:eastAsia="Times New Roman" w:cs="Times New Roman" w:ascii="Times New Roman" w:hAnsi="Times New Roman"/>
          <w:sz w:val="24"/>
          <w:szCs w:val="24"/>
          <w:lang w:val="en-GB"/>
        </w:rPr>
        <w:t>(1), pp.198-211.</w:t>
      </w:r>
      <w:hyperlink r:id="rId14">
        <w:r>
          <w:rPr>
            <w:rFonts w:eastAsia="Times New Roman" w:cs="Times New Roman" w:ascii="Times New Roman" w:hAnsi="Times New Roman"/>
            <w:sz w:val="24"/>
            <w:szCs w:val="24"/>
            <w:lang w:val="en-GB"/>
          </w:rPr>
          <w:t xml:space="preserve"> </w:t>
        </w:r>
      </w:hyperlink>
      <w:hyperlink r:id="rId15">
        <w:r>
          <w:rPr>
            <w:rFonts w:eastAsia="Times New Roman" w:cs="Times New Roman" w:ascii="Times New Roman" w:hAnsi="Times New Roman"/>
            <w:color w:val="1155CC"/>
            <w:sz w:val="24"/>
            <w:szCs w:val="24"/>
            <w:highlight w:val="white"/>
            <w:u w:val="single"/>
            <w:lang w:val="en-GB"/>
          </w:rPr>
          <w:t>https://scholar.archive.org/work/olfgywnkgbgbrmipdpt24zvf4a/access/wayback/https://www.crimrxiv.com/pub/go7thxn6/download/pdf</w:t>
        </w:r>
      </w:hyperlink>
    </w:p>
    <w:p>
      <w:pPr>
        <w:pStyle w:val="Normal1"/>
        <w:spacing w:lineRule="auto" w:line="360" w:before="240" w:after="24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nij.ojp.gov 2023 </w:t>
      </w:r>
      <w:r>
        <w:rPr>
          <w:rFonts w:eastAsia="Times New Roman" w:cs="Times New Roman" w:ascii="Times New Roman" w:hAnsi="Times New Roman"/>
          <w:i/>
          <w:sz w:val="24"/>
          <w:szCs w:val="24"/>
          <w:lang w:val="en-GB"/>
        </w:rPr>
        <w:t>The importance of management in evidence-based policing</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National Institute of Justice</w:t>
      </w:r>
      <w:r>
        <w:rPr>
          <w:rFonts w:eastAsia="Times New Roman" w:cs="Times New Roman" w:ascii="Times New Roman" w:hAnsi="Times New Roman"/>
          <w:sz w:val="24"/>
          <w:szCs w:val="24"/>
          <w:lang w:val="en-GB"/>
        </w:rPr>
        <w:t>. Available at: https://nij.ojp.gov/topics/articles/importance-management-evidence-based-policing (Accessed: 04 July 2023).</w:t>
      </w:r>
    </w:p>
    <w:p>
      <w:pPr>
        <w:pStyle w:val="Normal1"/>
        <w:spacing w:lineRule="auto" w:line="360" w:before="240" w:after="240"/>
        <w:jc w:val="both"/>
        <w:rPr>
          <w:rFonts w:ascii="Times New Roman" w:hAnsi="Times New Roman" w:eastAsia="Times New Roman" w:cs="Times New Roman"/>
          <w:sz w:val="24"/>
          <w:szCs w:val="24"/>
          <w:lang w:val="en-GB"/>
        </w:rPr>
      </w:pPr>
      <w:r>
        <w:rPr>
          <w:rFonts w:eastAsia="Times New Roman" w:cs="Times New Roman" w:ascii="Times New Roman" w:hAnsi="Times New Roman"/>
          <w:color w:val="222222"/>
          <w:sz w:val="24"/>
          <w:szCs w:val="24"/>
          <w:highlight w:val="white"/>
          <w:lang w:val="en-GB"/>
        </w:rPr>
        <w:t xml:space="preserve">Piza, E.L. and Welsh, B.C. eds., 2021. </w:t>
      </w:r>
      <w:r>
        <w:rPr>
          <w:rFonts w:eastAsia="Times New Roman" w:cs="Times New Roman" w:ascii="Times New Roman" w:hAnsi="Times New Roman"/>
          <w:i/>
          <w:sz w:val="24"/>
          <w:szCs w:val="24"/>
          <w:lang w:val="en-GB"/>
        </w:rPr>
        <w:t>The globalization of evidence-based policing: Innovations in bridging the research-practice divide</w:t>
      </w:r>
      <w:r>
        <w:rPr>
          <w:rFonts w:eastAsia="Times New Roman" w:cs="Times New Roman" w:ascii="Times New Roman" w:hAnsi="Times New Roman"/>
          <w:sz w:val="24"/>
          <w:szCs w:val="24"/>
          <w:lang w:val="en-GB"/>
        </w:rPr>
        <w:t>. Routledge.</w:t>
      </w:r>
      <w:r>
        <w:rPr/>
        <w:t xml:space="preserve"> </w:t>
      </w:r>
      <w:hyperlink r:id="rId16">
        <w:r>
          <w:rPr>
            <w:rStyle w:val="InternetLink"/>
            <w:rFonts w:eastAsia="Times New Roman" w:cs="Times New Roman" w:ascii="Times New Roman" w:hAnsi="Times New Roman"/>
            <w:sz w:val="24"/>
            <w:szCs w:val="24"/>
            <w:lang w:val="en-GB"/>
          </w:rPr>
          <w:t>https://books.google.com/books?hl=en&amp;lr=&amp;id=6ShHEAAAQBAJ&amp;oi=fnd&amp;pg=PT17&amp;dq=Piza,+E.L.+and+Welsh,+B.C.+eds.,+2021.+The+globalization+of+evidence-based+policing:+Innovations+in+bridging+the+research-practice+divide.+Routledge&amp;ots=uQlLGFD8At&amp;sig=wlbW2j9ERdE72xV1Wyjp_mxiCJI</w:t>
        </w:r>
      </w:hyperlink>
      <w:r>
        <w:rPr>
          <w:rFonts w:eastAsia="Times New Roman" w:cs="Times New Roman" w:ascii="Times New Roman" w:hAnsi="Times New Roman"/>
          <w:sz w:val="24"/>
          <w:szCs w:val="24"/>
          <w:lang w:val="en-GB"/>
        </w:rPr>
        <w:t xml:space="preserve"> </w:t>
      </w:r>
    </w:p>
    <w:p>
      <w:pPr>
        <w:pStyle w:val="Normal1"/>
        <w:spacing w:lineRule="auto" w:line="360" w:before="240" w:after="240"/>
        <w:jc w:val="both"/>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police1.com 2019 </w:t>
      </w:r>
      <w:r>
        <w:rPr>
          <w:rFonts w:eastAsia="Times New Roman" w:cs="Times New Roman" w:ascii="Times New Roman" w:hAnsi="Times New Roman"/>
          <w:i/>
          <w:sz w:val="24"/>
          <w:szCs w:val="24"/>
          <w:lang w:val="en-GB"/>
        </w:rPr>
        <w:t>Police1</w:t>
      </w:r>
      <w:r>
        <w:rPr>
          <w:rFonts w:eastAsia="Times New Roman" w:cs="Times New Roman" w:ascii="Times New Roman" w:hAnsi="Times New Roman"/>
          <w:sz w:val="24"/>
          <w:szCs w:val="24"/>
          <w:lang w:val="en-GB"/>
        </w:rPr>
        <w:t>. Available at: https://www.police1.com/police-training/articles/5-examples-of-how-evidence-based-policing-enhances-law-enforcement-wYCdSM1IqXq58xUN/ (Accessed: 04 July 2023).</w:t>
      </w:r>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Telep, C.W. and Hibdon, J., 2019. </w:t>
      </w:r>
      <w:r>
        <w:rPr>
          <w:rFonts w:eastAsia="Times New Roman" w:cs="Times New Roman" w:ascii="Times New Roman" w:hAnsi="Times New Roman"/>
          <w:i/>
          <w:sz w:val="24"/>
          <w:szCs w:val="24"/>
          <w:lang w:val="en-GB"/>
        </w:rPr>
        <w:t>Understanding and responding to crime and disorder hot spots</w:t>
      </w:r>
      <w:r>
        <w:rPr>
          <w:rFonts w:eastAsia="Times New Roman" w:cs="Times New Roman" w:ascii="Times New Roman" w:hAnsi="Times New Roman"/>
          <w:sz w:val="24"/>
          <w:szCs w:val="24"/>
          <w:lang w:val="en-GB"/>
        </w:rPr>
        <w:t>. Department of Justice.</w:t>
      </w:r>
      <w:hyperlink r:id="rId17">
        <w:r>
          <w:rPr>
            <w:rFonts w:eastAsia="Times New Roman" w:cs="Times New Roman" w:ascii="Times New Roman" w:hAnsi="Times New Roman"/>
            <w:sz w:val="24"/>
            <w:szCs w:val="24"/>
            <w:lang w:val="en-GB"/>
          </w:rPr>
          <w:t xml:space="preserve"> </w:t>
        </w:r>
      </w:hyperlink>
      <w:hyperlink r:id="rId18">
        <w:r>
          <w:rPr>
            <w:rFonts w:eastAsia="Times New Roman" w:cs="Times New Roman" w:ascii="Times New Roman" w:hAnsi="Times New Roman"/>
            <w:color w:val="1155CC"/>
            <w:sz w:val="24"/>
            <w:szCs w:val="24"/>
            <w:highlight w:val="white"/>
            <w:u w:val="single"/>
            <w:lang w:val="en-GB"/>
          </w:rPr>
          <w:t>https://www.smart-policing.com/sites/default/files/2020-04/SPI-2019-HotSpots-v1.pdf</w:t>
        </w:r>
      </w:hyperlink>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Tomašević, K. and Racić, I., 2019. Intelligence-Led policing model as a manner of police management in developed countries, with special focus on police in the Republic of Serbia. </w:t>
      </w:r>
      <w:r>
        <w:rPr>
          <w:rFonts w:eastAsia="Times New Roman" w:cs="Times New Roman" w:ascii="Times New Roman" w:hAnsi="Times New Roman"/>
          <w:i/>
          <w:sz w:val="24"/>
          <w:szCs w:val="24"/>
          <w:lang w:val="en-GB"/>
        </w:rPr>
        <w:t>Bezbednost, Beograd</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61</w:t>
      </w:r>
      <w:r>
        <w:rPr>
          <w:rFonts w:eastAsia="Times New Roman" w:cs="Times New Roman" w:ascii="Times New Roman" w:hAnsi="Times New Roman"/>
          <w:sz w:val="24"/>
          <w:szCs w:val="24"/>
          <w:lang w:val="en-GB"/>
        </w:rPr>
        <w:t>(3), pp.82-100.</w:t>
      </w:r>
      <w:hyperlink r:id="rId19">
        <w:r>
          <w:rPr>
            <w:rFonts w:eastAsia="Times New Roman" w:cs="Times New Roman" w:ascii="Times New Roman" w:hAnsi="Times New Roman"/>
            <w:sz w:val="24"/>
            <w:szCs w:val="24"/>
            <w:lang w:val="en-GB"/>
          </w:rPr>
          <w:t xml:space="preserve"> </w:t>
        </w:r>
      </w:hyperlink>
      <w:hyperlink r:id="rId20">
        <w:r>
          <w:rPr>
            <w:rFonts w:eastAsia="Times New Roman" w:cs="Times New Roman" w:ascii="Times New Roman" w:hAnsi="Times New Roman"/>
            <w:color w:val="1155CC"/>
            <w:sz w:val="24"/>
            <w:szCs w:val="24"/>
            <w:highlight w:val="white"/>
            <w:u w:val="single"/>
            <w:lang w:val="en-GB"/>
          </w:rPr>
          <w:t>http://scindeks-clanci.ceon.rs/data/pdf/0409-2953/2019/0409-29531903082T.pdf</w:t>
        </w:r>
      </w:hyperlink>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Van der Woude, M., 2020. A patchwork of intra-Schengen policing: Border games over national identity and national sovereignty. </w:t>
      </w:r>
      <w:r>
        <w:rPr>
          <w:rFonts w:eastAsia="Times New Roman" w:cs="Times New Roman" w:ascii="Times New Roman" w:hAnsi="Times New Roman"/>
          <w:i/>
          <w:sz w:val="24"/>
          <w:szCs w:val="24"/>
          <w:lang w:val="en-GB"/>
        </w:rPr>
        <w:t>Theoretical Criminology</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24</w:t>
      </w:r>
      <w:r>
        <w:rPr>
          <w:rFonts w:eastAsia="Times New Roman" w:cs="Times New Roman" w:ascii="Times New Roman" w:hAnsi="Times New Roman"/>
          <w:sz w:val="24"/>
          <w:szCs w:val="24"/>
          <w:lang w:val="en-GB"/>
        </w:rPr>
        <w:t>(1), pp.110-131.</w:t>
      </w:r>
      <w:hyperlink r:id="rId21">
        <w:r>
          <w:rPr>
            <w:rFonts w:eastAsia="Times New Roman" w:cs="Times New Roman" w:ascii="Times New Roman" w:hAnsi="Times New Roman"/>
            <w:sz w:val="24"/>
            <w:szCs w:val="24"/>
            <w:lang w:val="en-GB"/>
          </w:rPr>
          <w:t xml:space="preserve"> </w:t>
        </w:r>
      </w:hyperlink>
      <w:hyperlink r:id="rId22">
        <w:r>
          <w:rPr>
            <w:rFonts w:eastAsia="Times New Roman" w:cs="Times New Roman" w:ascii="Times New Roman" w:hAnsi="Times New Roman"/>
            <w:color w:val="1155CC"/>
            <w:sz w:val="24"/>
            <w:szCs w:val="24"/>
            <w:highlight w:val="white"/>
            <w:u w:val="single"/>
            <w:lang w:val="en-GB"/>
          </w:rPr>
          <w:t>https://journals.sagepub.com/doi/pdf/10.1177/1362480619871615</w:t>
        </w:r>
      </w:hyperlink>
    </w:p>
    <w:p>
      <w:pPr>
        <w:pStyle w:val="Normal1"/>
        <w:spacing w:lineRule="auto" w:line="360" w:before="240" w:after="240"/>
        <w:jc w:val="both"/>
        <w:rPr>
          <w:rFonts w:ascii="Times New Roman" w:hAnsi="Times New Roman" w:eastAsia="Times New Roman" w:cs="Times New Roman"/>
          <w:color w:val="1155CC"/>
          <w:sz w:val="24"/>
          <w:szCs w:val="24"/>
          <w:highlight w:val="white"/>
          <w:u w:val="single"/>
          <w:lang w:val="en-GB"/>
        </w:rPr>
      </w:pPr>
      <w:r>
        <w:rPr>
          <w:rFonts w:eastAsia="Times New Roman" w:cs="Times New Roman" w:ascii="Times New Roman" w:hAnsi="Times New Roman"/>
          <w:color w:val="222222"/>
          <w:sz w:val="24"/>
          <w:szCs w:val="24"/>
          <w:highlight w:val="white"/>
          <w:lang w:val="en-GB"/>
        </w:rPr>
        <w:t xml:space="preserve">Yastrebova, A.I., Stakhov, A.I., Redkous, V.M., Lavitskaya, M.I. and Suchkova, T.Y., 2020. State and non-state actors ensuring constitutional order and public security: problems of legal regulation of interaction. </w:t>
      </w:r>
      <w:r>
        <w:rPr>
          <w:rFonts w:eastAsia="Times New Roman" w:cs="Times New Roman" w:ascii="Times New Roman" w:hAnsi="Times New Roman"/>
          <w:i/>
          <w:sz w:val="24"/>
          <w:szCs w:val="24"/>
          <w:lang w:val="en-GB"/>
        </w:rPr>
        <w:t>PalArch's Journal of Archaeology of Egypt/Egyptology</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sz w:val="24"/>
          <w:szCs w:val="24"/>
          <w:lang w:val="en-GB"/>
        </w:rPr>
        <w:t>17</w:t>
      </w:r>
      <w:r>
        <w:rPr>
          <w:rFonts w:eastAsia="Times New Roman" w:cs="Times New Roman" w:ascii="Times New Roman" w:hAnsi="Times New Roman"/>
          <w:sz w:val="24"/>
          <w:szCs w:val="24"/>
          <w:lang w:val="en-GB"/>
        </w:rPr>
        <w:t>(10), pp.3424-3446.</w:t>
      </w:r>
      <w:hyperlink r:id="rId23">
        <w:r>
          <w:rPr>
            <w:rFonts w:eastAsia="Times New Roman" w:cs="Times New Roman" w:ascii="Times New Roman" w:hAnsi="Times New Roman"/>
            <w:sz w:val="24"/>
            <w:szCs w:val="24"/>
            <w:lang w:val="en-GB"/>
          </w:rPr>
          <w:t xml:space="preserve"> </w:t>
        </w:r>
      </w:hyperlink>
      <w:hyperlink r:id="rId24">
        <w:r>
          <w:rPr>
            <w:rFonts w:eastAsia="Times New Roman" w:cs="Times New Roman" w:ascii="Times New Roman" w:hAnsi="Times New Roman"/>
            <w:color w:val="1155CC"/>
            <w:sz w:val="24"/>
            <w:szCs w:val="24"/>
            <w:highlight w:val="white"/>
            <w:u w:val="single"/>
            <w:lang w:val="en-GB"/>
          </w:rPr>
          <w:t>https://archives.palarch.nl/index.php/jae/article/download/5656/5556</w:t>
        </w:r>
      </w:hyperlink>
    </w:p>
    <w:p>
      <w:pPr>
        <w:pStyle w:val="Normal1"/>
        <w:spacing w:lineRule="auto" w:line="360"/>
        <w:jc w:val="both"/>
        <w:rPr>
          <w:rFonts w:ascii="Times New Roman" w:hAnsi="Times New Roman" w:eastAsia="Times New Roman" w:cs="Times New Roman"/>
          <w:b/>
          <w:b/>
          <w:sz w:val="24"/>
          <w:szCs w:val="24"/>
          <w:lang w:val="en-GB"/>
        </w:rPr>
      </w:pPr>
      <w:r>
        <w:rPr/>
      </w:r>
    </w:p>
    <w:sectPr>
      <w:footerReference w:type="default" r:id="rId25"/>
      <w:type w:val="nextPage"/>
      <w:pgSz w:w="11906" w:h="16838"/>
      <w:pgMar w:left="1440" w:right="1440" w:gutter="0" w:header="0" w:top="1440" w:footer="72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imes New Roman">
    <w:charset w:val="00"/>
    <w:family w:val="swiss"/>
    <w:pitch w:val="variable"/>
  </w:font>
  <w:font w:name="Liberation Sans">
    <w:altName w:val="Arial"/>
    <w:charset w:val="00"/>
    <w:family w:val="swiss"/>
    <w:pitch w:val="variable"/>
  </w:font>
  <w:font w:name="Calibri">
    <w:charset w:val="00"/>
    <w:family w:val="swiss"/>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jc w:val="right"/>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10</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b77b5"/>
    <w:pPr>
      <w:widowControl/>
      <w:bidi w:val="0"/>
      <w:spacing w:lineRule="auto" w:line="276" w:before="0" w:after="0"/>
      <w:jc w:val="left"/>
    </w:pPr>
    <w:rPr>
      <w:rFonts w:ascii="Arial" w:hAnsi="Arial" w:eastAsia="Arial" w:cs="Arial"/>
      <w:color w:val="auto"/>
      <w:kern w:val="0"/>
      <w:sz w:val="22"/>
      <w:szCs w:val="22"/>
      <w:lang w:val="en-GB" w:eastAsia="en-US" w:bidi="ar-SA"/>
    </w:rPr>
  </w:style>
  <w:style w:type="paragraph" w:styleId="Heading1">
    <w:name w:val="Heading 1"/>
    <w:basedOn w:val="Normal1"/>
    <w:next w:val="Normal1"/>
    <w:qFormat/>
    <w:rsid w:val="003330e6"/>
    <w:pPr>
      <w:keepNext w:val="true"/>
      <w:keepLines/>
      <w:spacing w:lineRule="auto" w:line="360" w:before="400" w:after="120"/>
      <w:jc w:val="both"/>
      <w:outlineLvl w:val="0"/>
    </w:pPr>
    <w:rPr>
      <w:rFonts w:ascii="Times New Roman" w:hAnsi="Times New Roman"/>
      <w:b/>
      <w:sz w:val="24"/>
      <w:szCs w:val="40"/>
    </w:rPr>
  </w:style>
  <w:style w:type="paragraph" w:styleId="Heading2">
    <w:name w:val="Heading 2"/>
    <w:basedOn w:val="Normal1"/>
    <w:next w:val="Normal1"/>
    <w:qFormat/>
    <w:pPr>
      <w:keepNext w:val="true"/>
      <w:keepLines/>
      <w:spacing w:before="360" w:after="120"/>
      <w:outlineLvl w:val="1"/>
    </w:pPr>
    <w:rPr>
      <w:sz w:val="32"/>
      <w:szCs w:val="32"/>
    </w:rPr>
  </w:style>
  <w:style w:type="paragraph" w:styleId="Heading3">
    <w:name w:val="Heading 3"/>
    <w:basedOn w:val="Normal1"/>
    <w:next w:val="Normal1"/>
    <w:qFormat/>
    <w:pPr>
      <w:keepNext w:val="true"/>
      <w:keepLines/>
      <w:spacing w:before="320" w:after="80"/>
      <w:outlineLvl w:val="2"/>
    </w:pPr>
    <w:rPr>
      <w:color w:val="434343"/>
      <w:sz w:val="28"/>
      <w:szCs w:val="28"/>
    </w:rPr>
  </w:style>
  <w:style w:type="paragraph" w:styleId="Heading4">
    <w:name w:val="Heading 4"/>
    <w:basedOn w:val="Normal1"/>
    <w:next w:val="Normal1"/>
    <w:qFormat/>
    <w:pPr>
      <w:keepNext w:val="true"/>
      <w:keepLines/>
      <w:spacing w:before="280" w:after="80"/>
      <w:outlineLvl w:val="3"/>
    </w:pPr>
    <w:rPr>
      <w:color w:val="666666"/>
      <w:sz w:val="24"/>
      <w:szCs w:val="24"/>
    </w:rPr>
  </w:style>
  <w:style w:type="paragraph" w:styleId="Heading5">
    <w:name w:val="Heading 5"/>
    <w:basedOn w:val="Normal1"/>
    <w:next w:val="Normal1"/>
    <w:qFormat/>
    <w:pPr>
      <w:keepNext w:val="true"/>
      <w:keepLines/>
      <w:spacing w:before="240" w:after="80"/>
      <w:outlineLvl w:val="4"/>
    </w:pPr>
    <w:rPr>
      <w:color w:val="666666"/>
    </w:rPr>
  </w:style>
  <w:style w:type="paragraph" w:styleId="Heading6">
    <w:name w:val="Heading 6"/>
    <w:basedOn w:val="Normal1"/>
    <w:next w:val="Normal1"/>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sid w:val="003330e6"/>
    <w:rPr>
      <w:color w:val="0000FF"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Normal1" w:customStyle="1">
    <w:name w:val="Normal1"/>
    <w:qFormat/>
    <w:pPr>
      <w:widowControl/>
      <w:bidi w:val="0"/>
      <w:spacing w:lineRule="auto" w:line="276" w:before="0" w:after="0"/>
      <w:jc w:val="left"/>
    </w:pPr>
    <w:rPr>
      <w:rFonts w:ascii="Arial" w:hAnsi="Arial" w:eastAsia="Arial" w:cs="Arial"/>
      <w:color w:val="auto"/>
      <w:kern w:val="0"/>
      <w:sz w:val="22"/>
      <w:szCs w:val="22"/>
      <w:lang w:val="en-GB" w:eastAsia="en-US" w:bidi="ar-SA"/>
    </w:rPr>
  </w:style>
  <w:style w:type="paragraph" w:styleId="Title">
    <w:name w:val="Title"/>
    <w:basedOn w:val="Normal1"/>
    <w:next w:val="Normal1"/>
    <w:qFormat/>
    <w:pPr>
      <w:keepNext w:val="true"/>
      <w:keepLines/>
      <w:spacing w:before="0" w:after="60"/>
    </w:pPr>
    <w:rPr>
      <w:sz w:val="52"/>
      <w:szCs w:val="52"/>
    </w:rPr>
  </w:style>
  <w:style w:type="paragraph" w:styleId="Subtitle">
    <w:name w:val="Subtitle"/>
    <w:basedOn w:val="Normal1"/>
    <w:next w:val="Normal1"/>
    <w:qFormat/>
    <w:pPr>
      <w:keepNext w:val="true"/>
      <w:keepLines/>
      <w:spacing w:before="0" w:after="320"/>
    </w:pPr>
    <w:rPr>
      <w:color w:val="666666"/>
      <w:sz w:val="30"/>
      <w:szCs w:val="30"/>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3330e6"/>
    <w:pPr>
      <w:spacing w:lineRule="auto" w:line="259" w:before="240" w:after="0"/>
      <w:jc w:val="left"/>
      <w:outlineLvl w:val="9"/>
    </w:pPr>
    <w:rPr>
      <w:rFonts w:ascii="Calibri" w:hAnsi="Calibri" w:eastAsia="" w:cs="" w:asciiTheme="majorHAnsi" w:cstheme="majorBidi" w:eastAsiaTheme="majorEastAsia" w:hAnsiTheme="majorHAnsi"/>
      <w:b w:val="false"/>
      <w:color w:val="365F91" w:themeColor="accent1" w:themeShade="bf"/>
      <w:sz w:val="32"/>
      <w:szCs w:val="32"/>
      <w:lang w:val="en-US"/>
    </w:rPr>
  </w:style>
  <w:style w:type="paragraph" w:styleId="Contents1">
    <w:name w:val="TOC 1"/>
    <w:basedOn w:val="Normal"/>
    <w:next w:val="Normal"/>
    <w:autoRedefine/>
    <w:uiPriority w:val="39"/>
    <w:unhideWhenUsed/>
    <w:rsid w:val="003330e6"/>
    <w:pPr>
      <w:spacing w:before="0" w:after="100"/>
    </w:pPr>
    <w:rPr/>
  </w:style>
  <w:style w:type="paragraph" w:styleId="HeaderandFooter">
    <w:name w:val="Header and Footer"/>
    <w:basedOn w:val="Normal"/>
    <w:qFormat/>
    <w:pPr/>
    <w:rPr/>
  </w:style>
  <w:style w:type="paragraph" w:styleId="Footer">
    <w:name w:val="Footer"/>
    <w:basedOn w:val="HeaderandFooter"/>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1">
    <w:name w:val="Table Normal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tandfonline.com/doi/pdf/10.1080/15614263.2022.2046568" TargetMode="External"/><Relationship Id="rId3" Type="http://schemas.openxmlformats.org/officeDocument/2006/relationships/hyperlink" Target="https://www.tandfonline.com/doi/pdf/10.1080/15614263.2022.2046568" TargetMode="External"/><Relationship Id="rId4" Type="http://schemas.openxmlformats.org/officeDocument/2006/relationships/hyperlink" Target="https://par.nsf.gov/servlets/purl/10104549" TargetMode="External"/><Relationship Id="rId5" Type="http://schemas.openxmlformats.org/officeDocument/2006/relationships/hyperlink" Target="https://par.nsf.gov/servlets/purl/10104549" TargetMode="External"/><Relationship Id="rId6" Type="http://schemas.openxmlformats.org/officeDocument/2006/relationships/hyperlink" Target="https://www.africaportal.org/documents/19829/Hotspot_policing_for_murder_and_robbery.pdf" TargetMode="External"/><Relationship Id="rId7" Type="http://schemas.openxmlformats.org/officeDocument/2006/relationships/hyperlink" Target="https://www.africaportal.org/documents/19829/Hotspot_policing_for_murder_and_robbery.pdf" TargetMode="External"/><Relationship Id="rId8" Type="http://schemas.openxmlformats.org/officeDocument/2006/relationships/hyperlink" Target="https://journals.sagepub.com/doi/full/10.1177/0002716219889328" TargetMode="External"/><Relationship Id="rId9" Type="http://schemas.openxmlformats.org/officeDocument/2006/relationships/hyperlink" Target="https://journals.sagepub.com/doi/full/10.1177/0002716219889328" TargetMode="External"/><Relationship Id="rId10" Type="http://schemas.openxmlformats.org/officeDocument/2006/relationships/hyperlink" Target="https://onlinelibrary.wiley.com/doi/pdf/10.1002/cl2.1089" TargetMode="External"/><Relationship Id="rId11" Type="http://schemas.openxmlformats.org/officeDocument/2006/relationships/hyperlink" Target="https://onlinelibrary.wiley.com/doi/pdf/10.1002/cl2.1089" TargetMode="External"/><Relationship Id="rId12" Type="http://schemas.openxmlformats.org/officeDocument/2006/relationships/hyperlink" Target="https://ir.lib.uwo.ca/cgi/viewcontent.cgi?article=8280&amp;context=etd" TargetMode="External"/><Relationship Id="rId13" Type="http://schemas.openxmlformats.org/officeDocument/2006/relationships/hyperlink" Target="https://ir.lib.uwo.ca/cgi/viewcontent.cgi?article=8280&amp;context=etd" TargetMode="External"/><Relationship Id="rId14" Type="http://schemas.openxmlformats.org/officeDocument/2006/relationships/hyperlink" Target="https://scholar.archive.org/work/olfgywnkgbgbrmipdpt24zvf4a/access/wayback/https:/www.crimrxiv.com/pub/go7thxn6/download/pdf" TargetMode="External"/><Relationship Id="rId15" Type="http://schemas.openxmlformats.org/officeDocument/2006/relationships/hyperlink" Target="https://scholar.archive.org/work/olfgywnkgbgbrmipdpt24zvf4a/access/wayback/https:/www.crimrxiv.com/pub/go7thxn6/download/pdf" TargetMode="External"/><Relationship Id="rId16" Type="http://schemas.openxmlformats.org/officeDocument/2006/relationships/hyperlink" Target="https://books.google.com/books?hl=en&amp;lr=&amp;id=6ShHEAAAQBAJ&amp;oi=fnd&amp;pg=PT17&amp;dq=Piza,+E.L.+and+Welsh,+B.C.+eds.,+2021.+The+globalization+of+evidence-based+policing:+Innovations+in+bridging+the+research-practice+divide.+Routledge&amp;ots=uQlLGFD8At&amp;sig=wlbW2j9ERdE72xV1Wyjp_mxiCJI" TargetMode="External"/><Relationship Id="rId17" Type="http://schemas.openxmlformats.org/officeDocument/2006/relationships/hyperlink" Target="https://www.smart-policing.com/sites/default/files/2020-04/SPI-2019-HotSpots-v1.pdf" TargetMode="External"/><Relationship Id="rId18" Type="http://schemas.openxmlformats.org/officeDocument/2006/relationships/hyperlink" Target="https://www.smart-policing.com/sites/default/files/2020-04/SPI-2019-HotSpots-v1.pdf" TargetMode="External"/><Relationship Id="rId19" Type="http://schemas.openxmlformats.org/officeDocument/2006/relationships/hyperlink" Target="http://scindeks-clanci.ceon.rs/data/pdf/0409-2953/2019/0409-29531903082T.pdf" TargetMode="External"/><Relationship Id="rId20" Type="http://schemas.openxmlformats.org/officeDocument/2006/relationships/hyperlink" Target="http://scindeks-clanci.ceon.rs/data/pdf/0409-2953/2019/0409-29531903082T.pdf" TargetMode="External"/><Relationship Id="rId21" Type="http://schemas.openxmlformats.org/officeDocument/2006/relationships/hyperlink" Target="https://journals.sagepub.com/doi/pdf/10.1177/1362480619871615" TargetMode="External"/><Relationship Id="rId22" Type="http://schemas.openxmlformats.org/officeDocument/2006/relationships/hyperlink" Target="https://journals.sagepub.com/doi/pdf/10.1177/1362480619871615" TargetMode="External"/><Relationship Id="rId23" Type="http://schemas.openxmlformats.org/officeDocument/2006/relationships/hyperlink" Target="https://archives.palarch.nl/index.php/jae/article/download/5656/5556" TargetMode="External"/><Relationship Id="rId24" Type="http://schemas.openxmlformats.org/officeDocument/2006/relationships/hyperlink" Target="https://archives.palarch.nl/index.php/jae/article/download/5656/5556" TargetMode="External"/><Relationship Id="rId25" Type="http://schemas.openxmlformats.org/officeDocument/2006/relationships/footer" Target="footer1.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DED6B-52C7-44F5-864A-53B14D591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LibreOffice/7.4.1.2$Windows_X86_64 LibreOffice_project/3c58a8f3a960df8bc8fd77b461821e42c061c5f0</Application>
  <AppVersion>15.0000</AppVersion>
  <Pages>10</Pages>
  <Words>2561</Words>
  <Characters>15897</Characters>
  <CharactersWithSpaces>18437</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2023-07-04T13:16:00Z</dcterms:created>
  <dc:creator>user</dc:creator>
  <dc:description/>
  <dc:language>en-GB</dc:language>
  <cp:lastModifiedBy/>
  <dcterms:modified xsi:type="dcterms:W3CDTF">2023-07-13T13:09:33Z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