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12E6432" w14:textId="160F1E1E" w:rsidR="002F4696" w:rsidRPr="00A113C5" w:rsidRDefault="002F4696" w:rsidP="002F4696">
      <w:pPr>
        <w:spacing w:line="360" w:lineRule="auto"/>
        <w:rPr>
          <w:rFonts w:ascii="Arial" w:hAnsi="Arial" w:cs="Arial"/>
          <w:b/>
          <w:bCs/>
          <w:sz w:val="24"/>
          <w:szCs w:val="24"/>
        </w:rPr>
      </w:pPr>
      <w:r w:rsidRPr="00A113C5">
        <w:rPr>
          <w:rFonts w:ascii="Arial" w:hAnsi="Arial" w:cs="Arial"/>
          <w:b/>
          <w:bCs/>
          <w:sz w:val="24"/>
          <w:szCs w:val="24"/>
          <w:u w:val="single"/>
        </w:rPr>
        <w:t>FORENSIC RECOVERY AND EXAMINATION</w:t>
      </w:r>
      <w:r w:rsidRPr="00A113C5">
        <w:rPr>
          <w:rFonts w:ascii="Arial" w:hAnsi="Arial" w:cs="Arial"/>
          <w:b/>
          <w:bCs/>
          <w:sz w:val="24"/>
          <w:szCs w:val="24"/>
        </w:rPr>
        <w:t xml:space="preserve">                                  SOPHIA IVENS</w:t>
      </w:r>
    </w:p>
    <w:p w14:paraId="726DF567" w14:textId="6A42BC7B" w:rsidR="002F4696" w:rsidRDefault="002F4696" w:rsidP="002F4696">
      <w:pPr>
        <w:spacing w:line="360" w:lineRule="auto"/>
        <w:rPr>
          <w:rFonts w:ascii="Arial" w:hAnsi="Arial" w:cs="Arial"/>
          <w:b/>
          <w:bCs/>
          <w:sz w:val="24"/>
          <w:szCs w:val="24"/>
        </w:rPr>
      </w:pPr>
      <w:r>
        <w:rPr>
          <w:rFonts w:ascii="Arial" w:hAnsi="Arial" w:cs="Arial"/>
          <w:b/>
          <w:bCs/>
          <w:sz w:val="24"/>
          <w:szCs w:val="24"/>
        </w:rPr>
        <w:t>WYNNE JONES                                                                                              1801645</w:t>
      </w:r>
    </w:p>
    <w:p w14:paraId="11EF63E3" w14:textId="77777777" w:rsidR="002F4696" w:rsidRDefault="002F4696" w:rsidP="002F4696">
      <w:pPr>
        <w:spacing w:line="360" w:lineRule="auto"/>
        <w:jc w:val="center"/>
        <w:rPr>
          <w:rFonts w:ascii="Arial" w:hAnsi="Arial" w:cs="Arial"/>
          <w:b/>
          <w:bCs/>
          <w:sz w:val="24"/>
          <w:szCs w:val="24"/>
        </w:rPr>
      </w:pPr>
    </w:p>
    <w:p w14:paraId="08A11348" w14:textId="1D459845" w:rsidR="002F4696" w:rsidRPr="002F4696" w:rsidRDefault="002F4696" w:rsidP="002F4696">
      <w:pPr>
        <w:spacing w:line="360" w:lineRule="auto"/>
        <w:jc w:val="center"/>
        <w:rPr>
          <w:rFonts w:ascii="Arial" w:hAnsi="Arial" w:cs="Arial"/>
          <w:sz w:val="24"/>
          <w:szCs w:val="24"/>
        </w:rPr>
      </w:pPr>
      <w:r w:rsidRPr="002F4696">
        <w:rPr>
          <w:rFonts w:ascii="Arial" w:hAnsi="Arial" w:cs="Arial"/>
          <w:b/>
          <w:bCs/>
          <w:sz w:val="24"/>
          <w:szCs w:val="24"/>
        </w:rPr>
        <w:t>Part A.</w:t>
      </w:r>
      <w:r w:rsidRPr="002F4696">
        <w:rPr>
          <w:rFonts w:ascii="Arial" w:hAnsi="Arial" w:cs="Arial"/>
          <w:sz w:val="24"/>
          <w:szCs w:val="24"/>
        </w:rPr>
        <w:t xml:space="preserve"> Critically evaluate the processes and procedures adopted by the First Attending Officer (FAO) at a crime scene in order to reduce the possibilities of cross contamination.</w:t>
      </w:r>
    </w:p>
    <w:p w14:paraId="44411D3E" w14:textId="5710CCD6" w:rsidR="002F4696" w:rsidRDefault="002F4696" w:rsidP="002F4696">
      <w:pPr>
        <w:spacing w:line="360" w:lineRule="auto"/>
        <w:jc w:val="center"/>
        <w:rPr>
          <w:rFonts w:ascii="Arial" w:hAnsi="Arial" w:cs="Arial"/>
          <w:sz w:val="24"/>
          <w:szCs w:val="24"/>
        </w:rPr>
      </w:pPr>
      <w:r w:rsidRPr="002F4696">
        <w:rPr>
          <w:rFonts w:ascii="Arial" w:hAnsi="Arial" w:cs="Arial"/>
          <w:b/>
          <w:bCs/>
          <w:sz w:val="24"/>
          <w:szCs w:val="24"/>
        </w:rPr>
        <w:t>Part B.</w:t>
      </w:r>
      <w:r w:rsidRPr="002F4696">
        <w:rPr>
          <w:rFonts w:ascii="Arial" w:hAnsi="Arial" w:cs="Arial"/>
          <w:sz w:val="24"/>
          <w:szCs w:val="24"/>
        </w:rPr>
        <w:t xml:space="preserve"> Critically analyse the methods in practice for the recovery and examination of forensic evidence at crime scenes evaluating the legislation, strategies, policies, and procedures with regard to forensic recovery and examination.</w:t>
      </w:r>
    </w:p>
    <w:p w14:paraId="2A383736" w14:textId="27D7C69F" w:rsidR="002F4696" w:rsidRDefault="002F4696" w:rsidP="002F4696">
      <w:pPr>
        <w:spacing w:line="360" w:lineRule="auto"/>
        <w:jc w:val="center"/>
        <w:rPr>
          <w:rFonts w:ascii="Arial" w:hAnsi="Arial" w:cs="Arial"/>
          <w:sz w:val="24"/>
          <w:szCs w:val="24"/>
        </w:rPr>
      </w:pPr>
    </w:p>
    <w:p w14:paraId="1BEB7C5C" w14:textId="340E8A8C" w:rsidR="002F4696" w:rsidRDefault="002F4696" w:rsidP="002F4696">
      <w:pPr>
        <w:spacing w:line="360" w:lineRule="auto"/>
        <w:jc w:val="center"/>
        <w:rPr>
          <w:rFonts w:ascii="Arial" w:hAnsi="Arial" w:cs="Arial"/>
          <w:sz w:val="24"/>
          <w:szCs w:val="24"/>
        </w:rPr>
      </w:pPr>
    </w:p>
    <w:p w14:paraId="2CE5EE62" w14:textId="0BF6F10F" w:rsidR="002F4696" w:rsidRDefault="002F4696" w:rsidP="002F4696">
      <w:pPr>
        <w:spacing w:line="360" w:lineRule="auto"/>
        <w:jc w:val="center"/>
        <w:rPr>
          <w:rFonts w:ascii="Arial" w:hAnsi="Arial" w:cs="Arial"/>
          <w:sz w:val="24"/>
          <w:szCs w:val="24"/>
        </w:rPr>
      </w:pPr>
    </w:p>
    <w:p w14:paraId="1B8A7C8E" w14:textId="13856950" w:rsidR="002F4696" w:rsidRDefault="002F4696" w:rsidP="002F4696">
      <w:pPr>
        <w:spacing w:line="360" w:lineRule="auto"/>
        <w:jc w:val="center"/>
        <w:rPr>
          <w:rFonts w:ascii="Arial" w:hAnsi="Arial" w:cs="Arial"/>
          <w:sz w:val="24"/>
          <w:szCs w:val="24"/>
        </w:rPr>
      </w:pPr>
    </w:p>
    <w:p w14:paraId="0025CB94" w14:textId="44FF9201" w:rsidR="00A113C5" w:rsidRDefault="00A113C5" w:rsidP="002F4696">
      <w:pPr>
        <w:spacing w:line="360" w:lineRule="auto"/>
        <w:jc w:val="center"/>
        <w:rPr>
          <w:rFonts w:ascii="Arial" w:hAnsi="Arial" w:cs="Arial"/>
          <w:sz w:val="24"/>
          <w:szCs w:val="24"/>
        </w:rPr>
      </w:pPr>
    </w:p>
    <w:p w14:paraId="1B9114C5" w14:textId="27D69AB7" w:rsidR="00A113C5" w:rsidRDefault="00A113C5" w:rsidP="002F4696">
      <w:pPr>
        <w:spacing w:line="360" w:lineRule="auto"/>
        <w:jc w:val="center"/>
        <w:rPr>
          <w:rFonts w:ascii="Arial" w:hAnsi="Arial" w:cs="Arial"/>
          <w:sz w:val="24"/>
          <w:szCs w:val="24"/>
        </w:rPr>
      </w:pPr>
    </w:p>
    <w:p w14:paraId="6EFA2D74" w14:textId="0EAEA637" w:rsidR="00A113C5" w:rsidRDefault="00A113C5" w:rsidP="002F4696">
      <w:pPr>
        <w:spacing w:line="360" w:lineRule="auto"/>
        <w:jc w:val="center"/>
        <w:rPr>
          <w:rFonts w:ascii="Arial" w:hAnsi="Arial" w:cs="Arial"/>
          <w:sz w:val="24"/>
          <w:szCs w:val="24"/>
        </w:rPr>
      </w:pPr>
    </w:p>
    <w:p w14:paraId="5D2B552F" w14:textId="626FD7AB" w:rsidR="00A113C5" w:rsidRDefault="00A113C5" w:rsidP="002F4696">
      <w:pPr>
        <w:spacing w:line="360" w:lineRule="auto"/>
        <w:jc w:val="center"/>
        <w:rPr>
          <w:rFonts w:ascii="Arial" w:hAnsi="Arial" w:cs="Arial"/>
          <w:sz w:val="24"/>
          <w:szCs w:val="24"/>
        </w:rPr>
      </w:pPr>
    </w:p>
    <w:p w14:paraId="77B1B507" w14:textId="777ABBAF" w:rsidR="00A113C5" w:rsidRDefault="00A113C5" w:rsidP="002F4696">
      <w:pPr>
        <w:spacing w:line="360" w:lineRule="auto"/>
        <w:jc w:val="center"/>
        <w:rPr>
          <w:rFonts w:ascii="Arial" w:hAnsi="Arial" w:cs="Arial"/>
          <w:sz w:val="24"/>
          <w:szCs w:val="24"/>
        </w:rPr>
      </w:pPr>
    </w:p>
    <w:p w14:paraId="3A7F2960" w14:textId="3B632B01" w:rsidR="00A113C5" w:rsidRDefault="00A113C5" w:rsidP="002F4696">
      <w:pPr>
        <w:spacing w:line="360" w:lineRule="auto"/>
        <w:jc w:val="center"/>
        <w:rPr>
          <w:rFonts w:ascii="Arial" w:hAnsi="Arial" w:cs="Arial"/>
          <w:sz w:val="24"/>
          <w:szCs w:val="24"/>
        </w:rPr>
      </w:pPr>
    </w:p>
    <w:p w14:paraId="6675AB1D" w14:textId="4B326B00" w:rsidR="00A113C5" w:rsidRDefault="00A113C5" w:rsidP="002F4696">
      <w:pPr>
        <w:spacing w:line="360" w:lineRule="auto"/>
        <w:jc w:val="center"/>
        <w:rPr>
          <w:rFonts w:ascii="Arial" w:hAnsi="Arial" w:cs="Arial"/>
          <w:sz w:val="24"/>
          <w:szCs w:val="24"/>
        </w:rPr>
      </w:pPr>
    </w:p>
    <w:p w14:paraId="683FB551" w14:textId="6F1BC7DA" w:rsidR="00A113C5" w:rsidRDefault="00A113C5" w:rsidP="002F4696">
      <w:pPr>
        <w:spacing w:line="360" w:lineRule="auto"/>
        <w:jc w:val="center"/>
        <w:rPr>
          <w:rFonts w:ascii="Arial" w:hAnsi="Arial" w:cs="Arial"/>
          <w:sz w:val="24"/>
          <w:szCs w:val="24"/>
        </w:rPr>
      </w:pPr>
    </w:p>
    <w:p w14:paraId="17CEF7D3" w14:textId="7A06166A" w:rsidR="00A113C5" w:rsidRDefault="00A113C5" w:rsidP="002F4696">
      <w:pPr>
        <w:spacing w:line="360" w:lineRule="auto"/>
        <w:jc w:val="center"/>
        <w:rPr>
          <w:rFonts w:ascii="Arial" w:hAnsi="Arial" w:cs="Arial"/>
          <w:sz w:val="24"/>
          <w:szCs w:val="24"/>
        </w:rPr>
      </w:pPr>
    </w:p>
    <w:p w14:paraId="5696EC9F" w14:textId="7700835F" w:rsidR="00A113C5" w:rsidRDefault="00A113C5" w:rsidP="002F4696">
      <w:pPr>
        <w:spacing w:line="360" w:lineRule="auto"/>
        <w:jc w:val="center"/>
        <w:rPr>
          <w:rFonts w:ascii="Arial" w:hAnsi="Arial" w:cs="Arial"/>
          <w:sz w:val="24"/>
          <w:szCs w:val="24"/>
        </w:rPr>
      </w:pPr>
    </w:p>
    <w:p w14:paraId="15B77FA8" w14:textId="7D45B854" w:rsidR="00102186" w:rsidRPr="00102186" w:rsidRDefault="00102186" w:rsidP="00102186">
      <w:pPr>
        <w:spacing w:line="360" w:lineRule="auto"/>
        <w:rPr>
          <w:rFonts w:ascii="Arial" w:hAnsi="Arial" w:cs="Arial"/>
          <w:b/>
          <w:bCs/>
          <w:sz w:val="24"/>
          <w:szCs w:val="24"/>
        </w:rPr>
      </w:pPr>
      <w:r w:rsidRPr="00102186">
        <w:rPr>
          <w:rFonts w:ascii="Arial" w:hAnsi="Arial" w:cs="Arial"/>
          <w:b/>
          <w:bCs/>
          <w:sz w:val="24"/>
          <w:szCs w:val="24"/>
        </w:rPr>
        <w:t>WORD COUNT:</w:t>
      </w:r>
      <w:r>
        <w:rPr>
          <w:rFonts w:ascii="Arial" w:hAnsi="Arial" w:cs="Arial"/>
          <w:b/>
          <w:bCs/>
          <w:sz w:val="24"/>
          <w:szCs w:val="24"/>
        </w:rPr>
        <w:t xml:space="preserve"> 3013</w:t>
      </w:r>
    </w:p>
    <w:p w14:paraId="759E1962" w14:textId="4AF5B999" w:rsidR="00102186" w:rsidRDefault="00102186" w:rsidP="00A113C5">
      <w:pPr>
        <w:spacing w:line="360" w:lineRule="auto"/>
        <w:rPr>
          <w:rFonts w:ascii="Arial" w:hAnsi="Arial" w:cs="Arial"/>
          <w:sz w:val="24"/>
          <w:szCs w:val="24"/>
        </w:rPr>
      </w:pPr>
      <w:r w:rsidRPr="00102186">
        <w:rPr>
          <w:rFonts w:ascii="Arial" w:hAnsi="Arial" w:cs="Arial"/>
          <w:b/>
          <w:bCs/>
          <w:sz w:val="24"/>
          <w:szCs w:val="24"/>
        </w:rPr>
        <w:t>DATE:</w:t>
      </w:r>
      <w:r>
        <w:rPr>
          <w:rFonts w:ascii="Arial" w:hAnsi="Arial" w:cs="Arial"/>
          <w:b/>
          <w:bCs/>
          <w:sz w:val="24"/>
          <w:szCs w:val="24"/>
        </w:rPr>
        <w:t xml:space="preserve"> 04.11.20</w:t>
      </w:r>
    </w:p>
    <w:p w14:paraId="60D89AC9" w14:textId="5523685F" w:rsidR="00102186" w:rsidRPr="00102186" w:rsidRDefault="00102186" w:rsidP="00102186">
      <w:pPr>
        <w:spacing w:line="360" w:lineRule="auto"/>
        <w:jc w:val="center"/>
        <w:rPr>
          <w:rFonts w:ascii="Arial" w:hAnsi="Arial" w:cs="Arial"/>
          <w:b/>
          <w:bCs/>
          <w:sz w:val="24"/>
          <w:szCs w:val="24"/>
          <w:u w:val="single"/>
        </w:rPr>
      </w:pPr>
      <w:r w:rsidRPr="00102186">
        <w:rPr>
          <w:rFonts w:ascii="Arial" w:hAnsi="Arial" w:cs="Arial"/>
          <w:b/>
          <w:bCs/>
          <w:sz w:val="24"/>
          <w:szCs w:val="24"/>
          <w:u w:val="single"/>
        </w:rPr>
        <w:lastRenderedPageBreak/>
        <w:t>PART A</w:t>
      </w:r>
    </w:p>
    <w:p w14:paraId="18DC5941" w14:textId="1A44EA2E" w:rsidR="008B3AC7" w:rsidRDefault="009A35DC" w:rsidP="00A113C5">
      <w:pPr>
        <w:spacing w:line="360" w:lineRule="auto"/>
        <w:rPr>
          <w:rFonts w:ascii="Arial" w:hAnsi="Arial" w:cs="Arial"/>
          <w:sz w:val="24"/>
          <w:szCs w:val="24"/>
        </w:rPr>
      </w:pPr>
      <w:r>
        <w:rPr>
          <w:rFonts w:ascii="Arial" w:hAnsi="Arial" w:cs="Arial"/>
          <w:sz w:val="24"/>
          <w:szCs w:val="24"/>
        </w:rPr>
        <w:t xml:space="preserve">The crime scene is inevitably the most critical component of any </w:t>
      </w:r>
      <w:r w:rsidR="002D2E9C">
        <w:rPr>
          <w:rFonts w:ascii="Arial" w:hAnsi="Arial" w:cs="Arial"/>
          <w:sz w:val="24"/>
          <w:szCs w:val="24"/>
        </w:rPr>
        <w:t xml:space="preserve">and every </w:t>
      </w:r>
      <w:r>
        <w:rPr>
          <w:rFonts w:ascii="Arial" w:hAnsi="Arial" w:cs="Arial"/>
          <w:sz w:val="24"/>
          <w:szCs w:val="24"/>
        </w:rPr>
        <w:t xml:space="preserve">criminal investigation. It is the element in which the forensic evidence can be acquired and the task of the </w:t>
      </w:r>
      <w:r w:rsidR="006F60F1">
        <w:rPr>
          <w:rFonts w:ascii="Arial" w:hAnsi="Arial" w:cs="Arial"/>
          <w:sz w:val="24"/>
          <w:szCs w:val="24"/>
        </w:rPr>
        <w:t>initial</w:t>
      </w:r>
      <w:r>
        <w:rPr>
          <w:rFonts w:ascii="Arial" w:hAnsi="Arial" w:cs="Arial"/>
          <w:sz w:val="24"/>
          <w:szCs w:val="24"/>
        </w:rPr>
        <w:t xml:space="preserve"> </w:t>
      </w:r>
      <w:r w:rsidR="006F60F1">
        <w:rPr>
          <w:rFonts w:ascii="Arial" w:hAnsi="Arial" w:cs="Arial"/>
          <w:sz w:val="24"/>
          <w:szCs w:val="24"/>
        </w:rPr>
        <w:t>police officer</w:t>
      </w:r>
      <w:r>
        <w:rPr>
          <w:rFonts w:ascii="Arial" w:hAnsi="Arial" w:cs="Arial"/>
          <w:sz w:val="24"/>
          <w:szCs w:val="24"/>
        </w:rPr>
        <w:t xml:space="preserve"> </w:t>
      </w:r>
      <w:r w:rsidR="006F60F1">
        <w:rPr>
          <w:rFonts w:ascii="Arial" w:hAnsi="Arial" w:cs="Arial"/>
          <w:sz w:val="24"/>
          <w:szCs w:val="24"/>
        </w:rPr>
        <w:t xml:space="preserve">at the location </w:t>
      </w:r>
      <w:r>
        <w:rPr>
          <w:rFonts w:ascii="Arial" w:hAnsi="Arial" w:cs="Arial"/>
          <w:sz w:val="24"/>
          <w:szCs w:val="24"/>
        </w:rPr>
        <w:t xml:space="preserve">is to </w:t>
      </w:r>
      <w:r w:rsidR="006F60F1">
        <w:rPr>
          <w:rFonts w:ascii="Arial" w:hAnsi="Arial" w:cs="Arial"/>
          <w:sz w:val="24"/>
          <w:szCs w:val="24"/>
        </w:rPr>
        <w:t>prevent</w:t>
      </w:r>
      <w:r>
        <w:rPr>
          <w:rFonts w:ascii="Arial" w:hAnsi="Arial" w:cs="Arial"/>
          <w:sz w:val="24"/>
          <w:szCs w:val="24"/>
        </w:rPr>
        <w:t xml:space="preserve"> as </w:t>
      </w:r>
      <w:r w:rsidR="006F60F1">
        <w:rPr>
          <w:rFonts w:ascii="Arial" w:hAnsi="Arial" w:cs="Arial"/>
          <w:sz w:val="24"/>
          <w:szCs w:val="24"/>
        </w:rPr>
        <w:t>much</w:t>
      </w:r>
      <w:r>
        <w:rPr>
          <w:rFonts w:ascii="Arial" w:hAnsi="Arial" w:cs="Arial"/>
          <w:sz w:val="24"/>
          <w:szCs w:val="24"/>
        </w:rPr>
        <w:t xml:space="preserve"> cross contamination as </w:t>
      </w:r>
      <w:r w:rsidR="00A367D2">
        <w:rPr>
          <w:rFonts w:ascii="Arial" w:hAnsi="Arial" w:cs="Arial"/>
          <w:sz w:val="24"/>
          <w:szCs w:val="24"/>
        </w:rPr>
        <w:t>possible</w:t>
      </w:r>
      <w:r w:rsidR="006F60F1">
        <w:rPr>
          <w:rFonts w:ascii="Arial" w:hAnsi="Arial" w:cs="Arial"/>
          <w:sz w:val="24"/>
          <w:szCs w:val="24"/>
        </w:rPr>
        <w:t>. Although,</w:t>
      </w:r>
      <w:r>
        <w:rPr>
          <w:rFonts w:ascii="Arial" w:hAnsi="Arial" w:cs="Arial"/>
          <w:sz w:val="24"/>
          <w:szCs w:val="24"/>
        </w:rPr>
        <w:t xml:space="preserve"> this is not the </w:t>
      </w:r>
      <w:r w:rsidR="006F60F1">
        <w:rPr>
          <w:rFonts w:ascii="Arial" w:hAnsi="Arial" w:cs="Arial"/>
          <w:sz w:val="24"/>
          <w:szCs w:val="24"/>
        </w:rPr>
        <w:t>lone</w:t>
      </w:r>
      <w:r>
        <w:rPr>
          <w:rFonts w:ascii="Arial" w:hAnsi="Arial" w:cs="Arial"/>
          <w:sz w:val="24"/>
          <w:szCs w:val="24"/>
        </w:rPr>
        <w:t xml:space="preserve"> job of the first officer on scene</w:t>
      </w:r>
      <w:r w:rsidR="002D2E9C">
        <w:rPr>
          <w:rFonts w:ascii="Arial" w:hAnsi="Arial" w:cs="Arial"/>
          <w:sz w:val="24"/>
          <w:szCs w:val="24"/>
        </w:rPr>
        <w:t>, it can be much more complex than this</w:t>
      </w:r>
      <w:r w:rsidR="00006C6F">
        <w:rPr>
          <w:rFonts w:ascii="Arial" w:hAnsi="Arial" w:cs="Arial"/>
          <w:sz w:val="24"/>
          <w:szCs w:val="24"/>
        </w:rPr>
        <w:t xml:space="preserve"> (Langford, Dean, Reed, et al, 2018). </w:t>
      </w:r>
      <w:r w:rsidR="00D509BC">
        <w:rPr>
          <w:rFonts w:ascii="Arial" w:hAnsi="Arial" w:cs="Arial"/>
          <w:sz w:val="24"/>
          <w:szCs w:val="24"/>
        </w:rPr>
        <w:t xml:space="preserve">According to (Pepper, 2010), there is </w:t>
      </w:r>
      <w:r w:rsidR="00586DBC">
        <w:rPr>
          <w:rFonts w:ascii="Arial" w:hAnsi="Arial" w:cs="Arial"/>
          <w:sz w:val="24"/>
          <w:szCs w:val="24"/>
        </w:rPr>
        <w:t xml:space="preserve">only </w:t>
      </w:r>
      <w:r w:rsidR="00D509BC">
        <w:rPr>
          <w:rFonts w:ascii="Arial" w:hAnsi="Arial" w:cs="Arial"/>
          <w:sz w:val="24"/>
          <w:szCs w:val="24"/>
        </w:rPr>
        <w:t xml:space="preserve">one opportunity to attain the evidence necessary to possibly </w:t>
      </w:r>
      <w:r w:rsidR="00586DBC">
        <w:rPr>
          <w:rFonts w:ascii="Arial" w:hAnsi="Arial" w:cs="Arial"/>
          <w:sz w:val="24"/>
          <w:szCs w:val="24"/>
        </w:rPr>
        <w:t>entirely</w:t>
      </w:r>
      <w:r w:rsidR="00D509BC">
        <w:rPr>
          <w:rFonts w:ascii="Arial" w:hAnsi="Arial" w:cs="Arial"/>
          <w:sz w:val="24"/>
          <w:szCs w:val="24"/>
        </w:rPr>
        <w:t xml:space="preserve"> change the </w:t>
      </w:r>
      <w:r w:rsidR="00586DBC">
        <w:rPr>
          <w:rFonts w:ascii="Arial" w:hAnsi="Arial" w:cs="Arial"/>
          <w:sz w:val="24"/>
          <w:szCs w:val="24"/>
        </w:rPr>
        <w:t>direction</w:t>
      </w:r>
      <w:r w:rsidR="00D509BC">
        <w:rPr>
          <w:rFonts w:ascii="Arial" w:hAnsi="Arial" w:cs="Arial"/>
          <w:sz w:val="24"/>
          <w:szCs w:val="24"/>
        </w:rPr>
        <w:t xml:space="preserve"> of a</w:t>
      </w:r>
      <w:r w:rsidR="00586DBC">
        <w:rPr>
          <w:rFonts w:ascii="Arial" w:hAnsi="Arial" w:cs="Arial"/>
          <w:sz w:val="24"/>
          <w:szCs w:val="24"/>
        </w:rPr>
        <w:t>n</w:t>
      </w:r>
      <w:r w:rsidR="00D509BC">
        <w:rPr>
          <w:rFonts w:ascii="Arial" w:hAnsi="Arial" w:cs="Arial"/>
          <w:sz w:val="24"/>
          <w:szCs w:val="24"/>
        </w:rPr>
        <w:t xml:space="preserve"> investigation and the end result. </w:t>
      </w:r>
      <w:r w:rsidR="00F1347D">
        <w:rPr>
          <w:rFonts w:ascii="Arial" w:hAnsi="Arial" w:cs="Arial"/>
          <w:sz w:val="24"/>
          <w:szCs w:val="24"/>
        </w:rPr>
        <w:t xml:space="preserve">Each and every investigation is </w:t>
      </w:r>
      <w:r w:rsidR="00571EF4">
        <w:rPr>
          <w:rFonts w:ascii="Arial" w:hAnsi="Arial" w:cs="Arial"/>
          <w:sz w:val="24"/>
          <w:szCs w:val="24"/>
        </w:rPr>
        <w:t>treated</w:t>
      </w:r>
      <w:r w:rsidR="00F1347D">
        <w:rPr>
          <w:rFonts w:ascii="Arial" w:hAnsi="Arial" w:cs="Arial"/>
          <w:sz w:val="24"/>
          <w:szCs w:val="24"/>
        </w:rPr>
        <w:t xml:space="preserve"> </w:t>
      </w:r>
      <w:r w:rsidR="00571EF4">
        <w:rPr>
          <w:rFonts w:ascii="Arial" w:hAnsi="Arial" w:cs="Arial"/>
          <w:sz w:val="24"/>
          <w:szCs w:val="24"/>
        </w:rPr>
        <w:t>in a different way</w:t>
      </w:r>
      <w:r w:rsidR="00F1347D">
        <w:rPr>
          <w:rFonts w:ascii="Arial" w:hAnsi="Arial" w:cs="Arial"/>
          <w:sz w:val="24"/>
          <w:szCs w:val="24"/>
        </w:rPr>
        <w:t xml:space="preserve"> </w:t>
      </w:r>
      <w:r w:rsidR="00571EF4">
        <w:rPr>
          <w:rFonts w:ascii="Arial" w:hAnsi="Arial" w:cs="Arial"/>
          <w:sz w:val="24"/>
          <w:szCs w:val="24"/>
        </w:rPr>
        <w:t>dependent</w:t>
      </w:r>
      <w:r w:rsidR="00F1347D">
        <w:rPr>
          <w:rFonts w:ascii="Arial" w:hAnsi="Arial" w:cs="Arial"/>
          <w:sz w:val="24"/>
          <w:szCs w:val="24"/>
        </w:rPr>
        <w:t xml:space="preserve"> on the crime, </w:t>
      </w:r>
      <w:r w:rsidR="00571EF4">
        <w:rPr>
          <w:rFonts w:ascii="Arial" w:hAnsi="Arial" w:cs="Arial"/>
          <w:sz w:val="24"/>
          <w:szCs w:val="24"/>
        </w:rPr>
        <w:t>scene</w:t>
      </w:r>
      <w:r w:rsidR="00F1347D">
        <w:rPr>
          <w:rFonts w:ascii="Arial" w:hAnsi="Arial" w:cs="Arial"/>
          <w:sz w:val="24"/>
          <w:szCs w:val="24"/>
        </w:rPr>
        <w:t xml:space="preserve">, </w:t>
      </w:r>
      <w:r w:rsidR="003505FB">
        <w:rPr>
          <w:rFonts w:ascii="Arial" w:hAnsi="Arial" w:cs="Arial"/>
          <w:sz w:val="24"/>
          <w:szCs w:val="24"/>
        </w:rPr>
        <w:t>victim,</w:t>
      </w:r>
      <w:r w:rsidR="00F1347D">
        <w:rPr>
          <w:rFonts w:ascii="Arial" w:hAnsi="Arial" w:cs="Arial"/>
          <w:sz w:val="24"/>
          <w:szCs w:val="24"/>
        </w:rPr>
        <w:t xml:space="preserve"> and </w:t>
      </w:r>
      <w:r w:rsidR="00571EF4">
        <w:rPr>
          <w:rFonts w:ascii="Arial" w:hAnsi="Arial" w:cs="Arial"/>
          <w:sz w:val="24"/>
          <w:szCs w:val="24"/>
        </w:rPr>
        <w:t>numerous</w:t>
      </w:r>
      <w:r w:rsidR="00F1347D">
        <w:rPr>
          <w:rFonts w:ascii="Arial" w:hAnsi="Arial" w:cs="Arial"/>
          <w:sz w:val="24"/>
          <w:szCs w:val="24"/>
        </w:rPr>
        <w:t xml:space="preserve"> </w:t>
      </w:r>
      <w:r w:rsidR="00571EF4">
        <w:rPr>
          <w:rFonts w:ascii="Arial" w:hAnsi="Arial" w:cs="Arial"/>
          <w:sz w:val="24"/>
          <w:szCs w:val="24"/>
        </w:rPr>
        <w:t>additional</w:t>
      </w:r>
      <w:r w:rsidR="00F1347D">
        <w:rPr>
          <w:rFonts w:ascii="Arial" w:hAnsi="Arial" w:cs="Arial"/>
          <w:sz w:val="24"/>
          <w:szCs w:val="24"/>
        </w:rPr>
        <w:t xml:space="preserve"> circumstances surrounding the offence. </w:t>
      </w:r>
      <w:r w:rsidR="003505FB">
        <w:rPr>
          <w:rFonts w:ascii="Arial" w:hAnsi="Arial" w:cs="Arial"/>
          <w:sz w:val="24"/>
          <w:szCs w:val="24"/>
        </w:rPr>
        <w:t xml:space="preserve">Nonetheless, in spite of this as formerly stated the first officer on scenes assignments and responsibilities are inevitably the same and that is what will be further investigated </w:t>
      </w:r>
      <w:r w:rsidR="00AF137E">
        <w:rPr>
          <w:rFonts w:ascii="Arial" w:hAnsi="Arial" w:cs="Arial"/>
          <w:sz w:val="24"/>
          <w:szCs w:val="24"/>
        </w:rPr>
        <w:t xml:space="preserve">throughout </w:t>
      </w:r>
      <w:r w:rsidR="003505FB">
        <w:rPr>
          <w:rFonts w:ascii="Arial" w:hAnsi="Arial" w:cs="Arial"/>
          <w:sz w:val="24"/>
          <w:szCs w:val="24"/>
        </w:rPr>
        <w:t>this assignment</w:t>
      </w:r>
      <w:r w:rsidR="00A136AE">
        <w:rPr>
          <w:rFonts w:ascii="Arial" w:hAnsi="Arial" w:cs="Arial"/>
          <w:sz w:val="24"/>
          <w:szCs w:val="24"/>
        </w:rPr>
        <w:t xml:space="preserve"> (College of Policing, 2020). </w:t>
      </w:r>
    </w:p>
    <w:p w14:paraId="39B21F29" w14:textId="01CF84D0" w:rsidR="00376619" w:rsidRDefault="00376619" w:rsidP="00A113C5">
      <w:pPr>
        <w:spacing w:line="360" w:lineRule="auto"/>
        <w:rPr>
          <w:rFonts w:ascii="Arial" w:hAnsi="Arial" w:cs="Arial"/>
          <w:sz w:val="24"/>
          <w:szCs w:val="24"/>
        </w:rPr>
      </w:pPr>
      <w:r>
        <w:rPr>
          <w:rFonts w:ascii="Arial" w:hAnsi="Arial" w:cs="Arial"/>
          <w:sz w:val="24"/>
          <w:szCs w:val="24"/>
        </w:rPr>
        <w:t xml:space="preserve">The first officer on the scene of any crime can </w:t>
      </w:r>
      <w:r w:rsidR="00874413">
        <w:rPr>
          <w:rFonts w:ascii="Arial" w:hAnsi="Arial" w:cs="Arial"/>
          <w:sz w:val="24"/>
          <w:szCs w:val="24"/>
        </w:rPr>
        <w:t>equally</w:t>
      </w:r>
      <w:r>
        <w:rPr>
          <w:rFonts w:ascii="Arial" w:hAnsi="Arial" w:cs="Arial"/>
          <w:sz w:val="24"/>
          <w:szCs w:val="24"/>
        </w:rPr>
        <w:t xml:space="preserve"> be identified as the FAO or the FOAS. The initial few moments following a more s</w:t>
      </w:r>
      <w:r w:rsidR="00874413">
        <w:rPr>
          <w:rFonts w:ascii="Arial" w:hAnsi="Arial" w:cs="Arial"/>
          <w:sz w:val="24"/>
          <w:szCs w:val="24"/>
        </w:rPr>
        <w:t>erious</w:t>
      </w:r>
      <w:r>
        <w:rPr>
          <w:rFonts w:ascii="Arial" w:hAnsi="Arial" w:cs="Arial"/>
          <w:sz w:val="24"/>
          <w:szCs w:val="24"/>
        </w:rPr>
        <w:t xml:space="preserve"> incident can be confusing and chaotic, yet the FAO ought to be able to handle the individuals in and around the crime scene together with </w:t>
      </w:r>
      <w:r w:rsidR="00603617">
        <w:rPr>
          <w:rFonts w:ascii="Arial" w:hAnsi="Arial" w:cs="Arial"/>
          <w:sz w:val="24"/>
          <w:szCs w:val="24"/>
        </w:rPr>
        <w:t>co-workers</w:t>
      </w:r>
      <w:r>
        <w:rPr>
          <w:rFonts w:ascii="Arial" w:hAnsi="Arial" w:cs="Arial"/>
          <w:sz w:val="24"/>
          <w:szCs w:val="24"/>
        </w:rPr>
        <w:t>.</w:t>
      </w:r>
      <w:r w:rsidR="00603617">
        <w:rPr>
          <w:rFonts w:ascii="Arial" w:hAnsi="Arial" w:cs="Arial"/>
          <w:sz w:val="24"/>
          <w:szCs w:val="24"/>
        </w:rPr>
        <w:t xml:space="preserve"> </w:t>
      </w:r>
      <w:r w:rsidR="00603617" w:rsidRPr="00DB0796">
        <w:rPr>
          <w:rFonts w:ascii="Arial" w:hAnsi="Arial" w:cs="Arial"/>
          <w:sz w:val="24"/>
          <w:szCs w:val="24"/>
        </w:rPr>
        <w:t xml:space="preserve">These colleagues must be guided to their responsibilities as quickly as </w:t>
      </w:r>
      <w:r w:rsidR="0087458B" w:rsidRPr="00DB0796">
        <w:rPr>
          <w:rFonts w:ascii="Arial" w:hAnsi="Arial" w:cs="Arial"/>
          <w:sz w:val="24"/>
          <w:szCs w:val="24"/>
        </w:rPr>
        <w:t>practical</w:t>
      </w:r>
      <w:r w:rsidR="00603617" w:rsidRPr="00DB0796">
        <w:rPr>
          <w:rFonts w:ascii="Arial" w:hAnsi="Arial" w:cs="Arial"/>
          <w:sz w:val="24"/>
          <w:szCs w:val="24"/>
        </w:rPr>
        <w:t xml:space="preserve"> and the members of the community bordering the crime scene ought to be spoken to </w:t>
      </w:r>
      <w:r w:rsidR="003E613B" w:rsidRPr="00DB0796">
        <w:rPr>
          <w:rFonts w:ascii="Arial" w:hAnsi="Arial" w:cs="Arial"/>
          <w:sz w:val="24"/>
          <w:szCs w:val="24"/>
        </w:rPr>
        <w:t>in order to</w:t>
      </w:r>
      <w:r w:rsidR="00603617" w:rsidRPr="00DB0796">
        <w:rPr>
          <w:rFonts w:ascii="Arial" w:hAnsi="Arial" w:cs="Arial"/>
          <w:sz w:val="24"/>
          <w:szCs w:val="24"/>
        </w:rPr>
        <w:t xml:space="preserve"> pinpoint any </w:t>
      </w:r>
      <w:r w:rsidR="003E613B" w:rsidRPr="00DB0796">
        <w:rPr>
          <w:rFonts w:ascii="Arial" w:hAnsi="Arial" w:cs="Arial"/>
          <w:sz w:val="24"/>
          <w:szCs w:val="24"/>
        </w:rPr>
        <w:t>potential</w:t>
      </w:r>
      <w:r w:rsidR="00603617" w:rsidRPr="00DB0796">
        <w:rPr>
          <w:rFonts w:ascii="Arial" w:hAnsi="Arial" w:cs="Arial"/>
          <w:sz w:val="24"/>
          <w:szCs w:val="24"/>
        </w:rPr>
        <w:t xml:space="preserve"> </w:t>
      </w:r>
      <w:r w:rsidR="003E613B" w:rsidRPr="00DB0796">
        <w:rPr>
          <w:rFonts w:ascii="Arial" w:hAnsi="Arial" w:cs="Arial"/>
          <w:sz w:val="24"/>
          <w:szCs w:val="24"/>
        </w:rPr>
        <w:t>eyewitnesses or even a possible suspect/suspects in more unusual instances</w:t>
      </w:r>
      <w:r w:rsidR="00423CDC" w:rsidRPr="00DB0796">
        <w:rPr>
          <w:rFonts w:ascii="Arial" w:hAnsi="Arial" w:cs="Arial"/>
          <w:sz w:val="24"/>
          <w:szCs w:val="24"/>
        </w:rPr>
        <w:t xml:space="preserve"> </w:t>
      </w:r>
      <w:r w:rsidR="00423CDC">
        <w:rPr>
          <w:rFonts w:ascii="Arial" w:hAnsi="Arial" w:cs="Arial"/>
          <w:sz w:val="24"/>
          <w:szCs w:val="24"/>
        </w:rPr>
        <w:t xml:space="preserve">(Bryant and Bryant, 2020). </w:t>
      </w:r>
      <w:r w:rsidR="009517D4">
        <w:rPr>
          <w:rFonts w:ascii="Arial" w:hAnsi="Arial" w:cs="Arial"/>
          <w:sz w:val="24"/>
          <w:szCs w:val="24"/>
        </w:rPr>
        <w:t>According to (Forensic Science Regulator, 2020) i</w:t>
      </w:r>
      <w:r w:rsidR="009F4D75">
        <w:rPr>
          <w:rFonts w:ascii="Arial" w:hAnsi="Arial" w:cs="Arial"/>
          <w:sz w:val="24"/>
          <w:szCs w:val="24"/>
        </w:rPr>
        <w:t>n spite of</w:t>
      </w:r>
      <w:r w:rsidR="00DB0796">
        <w:rPr>
          <w:rFonts w:ascii="Arial" w:hAnsi="Arial" w:cs="Arial"/>
          <w:sz w:val="24"/>
          <w:szCs w:val="24"/>
        </w:rPr>
        <w:t xml:space="preserve"> this there are </w:t>
      </w:r>
      <w:r w:rsidR="009F4D75">
        <w:rPr>
          <w:rFonts w:ascii="Arial" w:hAnsi="Arial" w:cs="Arial"/>
          <w:sz w:val="24"/>
          <w:szCs w:val="24"/>
        </w:rPr>
        <w:t>duties</w:t>
      </w:r>
      <w:r w:rsidR="00DB0796">
        <w:rPr>
          <w:rFonts w:ascii="Arial" w:hAnsi="Arial" w:cs="Arial"/>
          <w:sz w:val="24"/>
          <w:szCs w:val="24"/>
        </w:rPr>
        <w:t xml:space="preserve"> which must be carried out in order to </w:t>
      </w:r>
      <w:r w:rsidR="009F4D75">
        <w:rPr>
          <w:rFonts w:ascii="Arial" w:hAnsi="Arial" w:cs="Arial"/>
          <w:sz w:val="24"/>
          <w:szCs w:val="24"/>
        </w:rPr>
        <w:t>prevent any</w:t>
      </w:r>
      <w:r w:rsidR="00DB0796">
        <w:rPr>
          <w:rFonts w:ascii="Arial" w:hAnsi="Arial" w:cs="Arial"/>
          <w:sz w:val="24"/>
          <w:szCs w:val="24"/>
        </w:rPr>
        <w:t xml:space="preserve"> cross contamination</w:t>
      </w:r>
      <w:r w:rsidR="009F4D75">
        <w:rPr>
          <w:rFonts w:ascii="Arial" w:hAnsi="Arial" w:cs="Arial"/>
          <w:sz w:val="24"/>
          <w:szCs w:val="24"/>
        </w:rPr>
        <w:t xml:space="preserve"> at all</w:t>
      </w:r>
      <w:r w:rsidR="00DB0796">
        <w:rPr>
          <w:rFonts w:ascii="Arial" w:hAnsi="Arial" w:cs="Arial"/>
          <w:sz w:val="24"/>
          <w:szCs w:val="24"/>
        </w:rPr>
        <w:t xml:space="preserve"> from the FAO, any </w:t>
      </w:r>
      <w:r w:rsidR="009F4D75">
        <w:rPr>
          <w:rFonts w:ascii="Arial" w:hAnsi="Arial" w:cs="Arial"/>
          <w:sz w:val="24"/>
          <w:szCs w:val="24"/>
        </w:rPr>
        <w:t>additional</w:t>
      </w:r>
      <w:r w:rsidR="00DB0796">
        <w:rPr>
          <w:rFonts w:ascii="Arial" w:hAnsi="Arial" w:cs="Arial"/>
          <w:sz w:val="24"/>
          <w:szCs w:val="24"/>
        </w:rPr>
        <w:t xml:space="preserve"> colleagues who </w:t>
      </w:r>
      <w:r w:rsidR="009F4D75">
        <w:rPr>
          <w:rFonts w:ascii="Arial" w:hAnsi="Arial" w:cs="Arial"/>
          <w:sz w:val="24"/>
          <w:szCs w:val="24"/>
        </w:rPr>
        <w:t>may</w:t>
      </w:r>
      <w:r w:rsidR="00DB0796">
        <w:rPr>
          <w:rFonts w:ascii="Arial" w:hAnsi="Arial" w:cs="Arial"/>
          <w:sz w:val="24"/>
          <w:szCs w:val="24"/>
        </w:rPr>
        <w:t xml:space="preserve"> be </w:t>
      </w:r>
      <w:r w:rsidR="009F4D75">
        <w:rPr>
          <w:rFonts w:ascii="Arial" w:hAnsi="Arial" w:cs="Arial"/>
          <w:sz w:val="24"/>
          <w:szCs w:val="24"/>
        </w:rPr>
        <w:t>present at</w:t>
      </w:r>
      <w:r w:rsidR="00DB0796">
        <w:rPr>
          <w:rFonts w:ascii="Arial" w:hAnsi="Arial" w:cs="Arial"/>
          <w:sz w:val="24"/>
          <w:szCs w:val="24"/>
        </w:rPr>
        <w:t xml:space="preserve"> the crime scene and any </w:t>
      </w:r>
      <w:r w:rsidR="009F4D75">
        <w:rPr>
          <w:rFonts w:ascii="Arial" w:hAnsi="Arial" w:cs="Arial"/>
          <w:sz w:val="24"/>
          <w:szCs w:val="24"/>
        </w:rPr>
        <w:t>individuals</w:t>
      </w:r>
      <w:r w:rsidR="00DB0796">
        <w:rPr>
          <w:rFonts w:ascii="Arial" w:hAnsi="Arial" w:cs="Arial"/>
          <w:sz w:val="24"/>
          <w:szCs w:val="24"/>
        </w:rPr>
        <w:t xml:space="preserve"> from the public in and around the scene</w:t>
      </w:r>
      <w:r w:rsidR="009517D4">
        <w:rPr>
          <w:rFonts w:ascii="Arial" w:hAnsi="Arial" w:cs="Arial"/>
          <w:sz w:val="24"/>
          <w:szCs w:val="24"/>
        </w:rPr>
        <w:t>.</w:t>
      </w:r>
      <w:r w:rsidR="00DB0796">
        <w:rPr>
          <w:rFonts w:ascii="Arial" w:hAnsi="Arial" w:cs="Arial"/>
          <w:sz w:val="24"/>
          <w:szCs w:val="24"/>
        </w:rPr>
        <w:t xml:space="preserve"> </w:t>
      </w:r>
      <w:r w:rsidR="009517D4">
        <w:rPr>
          <w:rFonts w:ascii="Arial" w:hAnsi="Arial" w:cs="Arial"/>
          <w:sz w:val="24"/>
          <w:szCs w:val="24"/>
        </w:rPr>
        <w:t xml:space="preserve">The </w:t>
      </w:r>
      <w:r w:rsidR="0087458B">
        <w:rPr>
          <w:rFonts w:ascii="Arial" w:hAnsi="Arial" w:cs="Arial"/>
          <w:sz w:val="24"/>
          <w:szCs w:val="24"/>
        </w:rPr>
        <w:t>initial</w:t>
      </w:r>
      <w:r w:rsidR="009517D4">
        <w:rPr>
          <w:rFonts w:ascii="Arial" w:hAnsi="Arial" w:cs="Arial"/>
          <w:sz w:val="24"/>
          <w:szCs w:val="24"/>
        </w:rPr>
        <w:t xml:space="preserve"> hour </w:t>
      </w:r>
      <w:r w:rsidR="00F7461F">
        <w:rPr>
          <w:rFonts w:ascii="Arial" w:hAnsi="Arial" w:cs="Arial"/>
          <w:sz w:val="24"/>
          <w:szCs w:val="24"/>
        </w:rPr>
        <w:t>subsequent to</w:t>
      </w:r>
      <w:r w:rsidR="009517D4">
        <w:rPr>
          <w:rFonts w:ascii="Arial" w:hAnsi="Arial" w:cs="Arial"/>
          <w:sz w:val="24"/>
          <w:szCs w:val="24"/>
        </w:rPr>
        <w:t xml:space="preserve"> a crime scene incident can </w:t>
      </w:r>
      <w:r w:rsidR="00F7461F">
        <w:rPr>
          <w:rFonts w:ascii="Arial" w:hAnsi="Arial" w:cs="Arial"/>
          <w:sz w:val="24"/>
          <w:szCs w:val="24"/>
        </w:rPr>
        <w:t>occasionally</w:t>
      </w:r>
      <w:r w:rsidR="009517D4">
        <w:rPr>
          <w:rFonts w:ascii="Arial" w:hAnsi="Arial" w:cs="Arial"/>
          <w:sz w:val="24"/>
          <w:szCs w:val="24"/>
        </w:rPr>
        <w:t xml:space="preserve"> be </w:t>
      </w:r>
      <w:r w:rsidR="00F7461F">
        <w:rPr>
          <w:rFonts w:ascii="Arial" w:hAnsi="Arial" w:cs="Arial"/>
          <w:sz w:val="24"/>
          <w:szCs w:val="24"/>
        </w:rPr>
        <w:t>described</w:t>
      </w:r>
      <w:r w:rsidR="009517D4">
        <w:rPr>
          <w:rFonts w:ascii="Arial" w:hAnsi="Arial" w:cs="Arial"/>
          <w:sz w:val="24"/>
          <w:szCs w:val="24"/>
        </w:rPr>
        <w:t xml:space="preserve"> as the golden hour. </w:t>
      </w:r>
      <w:r w:rsidR="00F57677">
        <w:rPr>
          <w:rFonts w:ascii="Arial" w:hAnsi="Arial" w:cs="Arial"/>
          <w:sz w:val="24"/>
          <w:szCs w:val="24"/>
        </w:rPr>
        <w:t xml:space="preserve">The golden hour </w:t>
      </w:r>
      <w:r w:rsidR="00F7461F">
        <w:rPr>
          <w:rFonts w:ascii="Arial" w:hAnsi="Arial" w:cs="Arial"/>
          <w:sz w:val="24"/>
          <w:szCs w:val="24"/>
        </w:rPr>
        <w:t xml:space="preserve">encompasses efficient initial action which can shift the entire path of an inquiry and the ultimate conclusion including the final sentencing. It can in addition allow the prosecutors to acquire evidence which would otherwise have been missing in the case. </w:t>
      </w:r>
      <w:r w:rsidR="00C55DB9">
        <w:rPr>
          <w:rFonts w:ascii="Arial" w:hAnsi="Arial" w:cs="Arial"/>
          <w:sz w:val="24"/>
          <w:szCs w:val="24"/>
        </w:rPr>
        <w:t>This guarantees that all evidence present is able to be found and secured</w:t>
      </w:r>
      <w:r w:rsidR="008A3F10">
        <w:rPr>
          <w:rFonts w:ascii="Arial" w:hAnsi="Arial" w:cs="Arial"/>
          <w:sz w:val="24"/>
          <w:szCs w:val="24"/>
        </w:rPr>
        <w:t xml:space="preserve"> </w:t>
      </w:r>
      <w:r w:rsidR="00310AAD">
        <w:rPr>
          <w:rFonts w:ascii="Arial" w:hAnsi="Arial" w:cs="Arial"/>
          <w:sz w:val="24"/>
          <w:szCs w:val="24"/>
        </w:rPr>
        <w:t>prior to</w:t>
      </w:r>
      <w:r w:rsidR="00FD2F52">
        <w:rPr>
          <w:rFonts w:ascii="Arial" w:hAnsi="Arial" w:cs="Arial"/>
          <w:sz w:val="24"/>
          <w:szCs w:val="24"/>
        </w:rPr>
        <w:t xml:space="preserve"> being presented in</w:t>
      </w:r>
      <w:r w:rsidR="00310AAD">
        <w:rPr>
          <w:rFonts w:ascii="Arial" w:hAnsi="Arial" w:cs="Arial"/>
          <w:sz w:val="24"/>
          <w:szCs w:val="24"/>
        </w:rPr>
        <w:t xml:space="preserve"> the</w:t>
      </w:r>
      <w:r w:rsidR="00FD2F52">
        <w:rPr>
          <w:rFonts w:ascii="Arial" w:hAnsi="Arial" w:cs="Arial"/>
          <w:sz w:val="24"/>
          <w:szCs w:val="24"/>
        </w:rPr>
        <w:t xml:space="preserve"> </w:t>
      </w:r>
      <w:r w:rsidR="00310AAD">
        <w:rPr>
          <w:rFonts w:ascii="Arial" w:hAnsi="Arial" w:cs="Arial"/>
          <w:sz w:val="24"/>
          <w:szCs w:val="24"/>
        </w:rPr>
        <w:t>court of law</w:t>
      </w:r>
      <w:r w:rsidR="00FD2F52">
        <w:rPr>
          <w:rFonts w:ascii="Arial" w:hAnsi="Arial" w:cs="Arial"/>
          <w:sz w:val="24"/>
          <w:szCs w:val="24"/>
        </w:rPr>
        <w:t xml:space="preserve"> to support the case which is why it is so </w:t>
      </w:r>
      <w:r w:rsidR="00310AAD">
        <w:rPr>
          <w:rFonts w:ascii="Arial" w:hAnsi="Arial" w:cs="Arial"/>
          <w:sz w:val="24"/>
          <w:szCs w:val="24"/>
        </w:rPr>
        <w:t>important</w:t>
      </w:r>
      <w:r w:rsidR="00FD2F52">
        <w:rPr>
          <w:rFonts w:ascii="Arial" w:hAnsi="Arial" w:cs="Arial"/>
          <w:sz w:val="24"/>
          <w:szCs w:val="24"/>
        </w:rPr>
        <w:t xml:space="preserve"> </w:t>
      </w:r>
      <w:r w:rsidR="008A3F10">
        <w:rPr>
          <w:rFonts w:ascii="Arial" w:hAnsi="Arial" w:cs="Arial"/>
          <w:sz w:val="24"/>
          <w:szCs w:val="24"/>
        </w:rPr>
        <w:t xml:space="preserve">(Roycroft and Roach, 2019). </w:t>
      </w:r>
    </w:p>
    <w:p w14:paraId="2A002632" w14:textId="32D6AFCB" w:rsidR="004E4669" w:rsidRDefault="004E4669" w:rsidP="00A113C5">
      <w:pPr>
        <w:spacing w:line="360" w:lineRule="auto"/>
        <w:rPr>
          <w:rFonts w:ascii="Arial" w:hAnsi="Arial" w:cs="Arial"/>
          <w:sz w:val="24"/>
          <w:szCs w:val="24"/>
        </w:rPr>
      </w:pPr>
      <w:r>
        <w:rPr>
          <w:rFonts w:ascii="Arial" w:hAnsi="Arial" w:cs="Arial"/>
          <w:sz w:val="24"/>
          <w:szCs w:val="24"/>
        </w:rPr>
        <w:lastRenderedPageBreak/>
        <w:t xml:space="preserve">Positive and </w:t>
      </w:r>
      <w:r w:rsidR="008E78C3">
        <w:rPr>
          <w:rFonts w:ascii="Arial" w:hAnsi="Arial" w:cs="Arial"/>
          <w:sz w:val="24"/>
          <w:szCs w:val="24"/>
        </w:rPr>
        <w:t>initial</w:t>
      </w:r>
      <w:r>
        <w:rPr>
          <w:rFonts w:ascii="Arial" w:hAnsi="Arial" w:cs="Arial"/>
          <w:sz w:val="24"/>
          <w:szCs w:val="24"/>
        </w:rPr>
        <w:t xml:space="preserve"> </w:t>
      </w:r>
      <w:r w:rsidR="008E78C3">
        <w:rPr>
          <w:rFonts w:ascii="Arial" w:hAnsi="Arial" w:cs="Arial"/>
          <w:sz w:val="24"/>
          <w:szCs w:val="24"/>
        </w:rPr>
        <w:t>effective</w:t>
      </w:r>
      <w:r>
        <w:rPr>
          <w:rFonts w:ascii="Arial" w:hAnsi="Arial" w:cs="Arial"/>
          <w:sz w:val="24"/>
          <w:szCs w:val="24"/>
        </w:rPr>
        <w:t xml:space="preserve"> action </w:t>
      </w:r>
      <w:r w:rsidR="008E78C3">
        <w:rPr>
          <w:rFonts w:ascii="Arial" w:hAnsi="Arial" w:cs="Arial"/>
          <w:sz w:val="24"/>
          <w:szCs w:val="24"/>
        </w:rPr>
        <w:t>for the duration of</w:t>
      </w:r>
      <w:r>
        <w:rPr>
          <w:rFonts w:ascii="Arial" w:hAnsi="Arial" w:cs="Arial"/>
          <w:sz w:val="24"/>
          <w:szCs w:val="24"/>
        </w:rPr>
        <w:t xml:space="preserve"> this golden hour period is </w:t>
      </w:r>
      <w:r w:rsidR="008E78C3">
        <w:rPr>
          <w:rFonts w:ascii="Arial" w:hAnsi="Arial" w:cs="Arial"/>
          <w:sz w:val="24"/>
          <w:szCs w:val="24"/>
        </w:rPr>
        <w:t>vital</w:t>
      </w:r>
      <w:r>
        <w:rPr>
          <w:rFonts w:ascii="Arial" w:hAnsi="Arial" w:cs="Arial"/>
          <w:sz w:val="24"/>
          <w:szCs w:val="24"/>
        </w:rPr>
        <w:t xml:space="preserve"> to avoid cross contamination of the crime scene. </w:t>
      </w:r>
      <w:r w:rsidR="00DA4C37">
        <w:rPr>
          <w:rFonts w:ascii="Arial" w:hAnsi="Arial" w:cs="Arial"/>
          <w:sz w:val="24"/>
          <w:szCs w:val="24"/>
        </w:rPr>
        <w:t xml:space="preserve">This positive action diminishes the probability of </w:t>
      </w:r>
      <w:r w:rsidR="00D16ECF">
        <w:rPr>
          <w:rFonts w:ascii="Arial" w:hAnsi="Arial" w:cs="Arial"/>
          <w:sz w:val="24"/>
          <w:szCs w:val="24"/>
        </w:rPr>
        <w:t>losing</w:t>
      </w:r>
      <w:r w:rsidR="00DA4C37">
        <w:rPr>
          <w:rFonts w:ascii="Arial" w:hAnsi="Arial" w:cs="Arial"/>
          <w:sz w:val="24"/>
          <w:szCs w:val="24"/>
        </w:rPr>
        <w:t xml:space="preserve"> relevant evidence and significantly heightens the odds of acquiring admissible material for court case </w:t>
      </w:r>
      <w:r w:rsidR="006E3948">
        <w:rPr>
          <w:rFonts w:ascii="Arial" w:hAnsi="Arial" w:cs="Arial"/>
          <w:sz w:val="24"/>
          <w:szCs w:val="24"/>
        </w:rPr>
        <w:t>reasons</w:t>
      </w:r>
      <w:r w:rsidR="005D3B9B">
        <w:rPr>
          <w:rFonts w:ascii="Arial" w:hAnsi="Arial" w:cs="Arial"/>
          <w:sz w:val="24"/>
          <w:szCs w:val="24"/>
        </w:rPr>
        <w:t xml:space="preserve"> (Rogers and Lewis, 2013).</w:t>
      </w:r>
      <w:r w:rsidR="001970F7">
        <w:rPr>
          <w:rFonts w:ascii="Arial" w:hAnsi="Arial" w:cs="Arial"/>
          <w:sz w:val="24"/>
          <w:szCs w:val="24"/>
        </w:rPr>
        <w:t xml:space="preserve"> The significance of instantly following up any apparent areas of inquest including tangible evidence, the victim,</w:t>
      </w:r>
      <w:r w:rsidR="00D75940">
        <w:rPr>
          <w:rFonts w:ascii="Arial" w:hAnsi="Arial" w:cs="Arial"/>
          <w:sz w:val="24"/>
          <w:szCs w:val="24"/>
        </w:rPr>
        <w:t xml:space="preserve"> and</w:t>
      </w:r>
      <w:r w:rsidR="001970F7">
        <w:rPr>
          <w:rFonts w:ascii="Arial" w:hAnsi="Arial" w:cs="Arial"/>
          <w:sz w:val="24"/>
          <w:szCs w:val="24"/>
        </w:rPr>
        <w:t xml:space="preserve"> onlookers </w:t>
      </w:r>
      <w:r w:rsidR="00D16ECF">
        <w:rPr>
          <w:rFonts w:ascii="Arial" w:hAnsi="Arial" w:cs="Arial"/>
          <w:sz w:val="24"/>
          <w:szCs w:val="24"/>
        </w:rPr>
        <w:t>cannot</w:t>
      </w:r>
      <w:r w:rsidR="001970F7">
        <w:rPr>
          <w:rFonts w:ascii="Arial" w:hAnsi="Arial" w:cs="Arial"/>
          <w:sz w:val="24"/>
          <w:szCs w:val="24"/>
        </w:rPr>
        <w:t xml:space="preserve"> be over emphasised as it is so crucial to how a case progresses (Harfield, 2009). </w:t>
      </w:r>
      <w:r w:rsidR="00FF411E">
        <w:rPr>
          <w:rFonts w:ascii="Arial" w:hAnsi="Arial" w:cs="Arial"/>
          <w:sz w:val="24"/>
          <w:szCs w:val="24"/>
        </w:rPr>
        <w:t>On top of this</w:t>
      </w:r>
      <w:r w:rsidR="00904038">
        <w:rPr>
          <w:rFonts w:ascii="Arial" w:hAnsi="Arial" w:cs="Arial"/>
          <w:sz w:val="24"/>
          <w:szCs w:val="24"/>
        </w:rPr>
        <w:t xml:space="preserve"> according to (Sutton and Trueman, 2009)</w:t>
      </w:r>
      <w:r w:rsidR="00FF411E">
        <w:rPr>
          <w:rFonts w:ascii="Arial" w:hAnsi="Arial" w:cs="Arial"/>
          <w:sz w:val="24"/>
          <w:szCs w:val="24"/>
        </w:rPr>
        <w:t xml:space="preserve"> </w:t>
      </w:r>
      <w:r w:rsidR="00B26D09">
        <w:rPr>
          <w:rFonts w:ascii="Arial" w:hAnsi="Arial" w:cs="Arial"/>
          <w:sz w:val="24"/>
          <w:szCs w:val="24"/>
        </w:rPr>
        <w:t xml:space="preserve">there is something </w:t>
      </w:r>
      <w:r w:rsidR="00B1312F">
        <w:rPr>
          <w:rFonts w:ascii="Arial" w:hAnsi="Arial" w:cs="Arial"/>
          <w:sz w:val="24"/>
          <w:szCs w:val="24"/>
        </w:rPr>
        <w:t>termed</w:t>
      </w:r>
      <w:r w:rsidR="00B26D09">
        <w:rPr>
          <w:rFonts w:ascii="Arial" w:hAnsi="Arial" w:cs="Arial"/>
          <w:sz w:val="24"/>
          <w:szCs w:val="24"/>
        </w:rPr>
        <w:t xml:space="preserve"> fast track actions </w:t>
      </w:r>
      <w:r w:rsidR="00B1312F">
        <w:rPr>
          <w:rFonts w:ascii="Arial" w:hAnsi="Arial" w:cs="Arial"/>
          <w:sz w:val="24"/>
          <w:szCs w:val="24"/>
        </w:rPr>
        <w:t xml:space="preserve">which should be carried out by the entire first on scene </w:t>
      </w:r>
      <w:r w:rsidR="009A25CF">
        <w:rPr>
          <w:rFonts w:ascii="Arial" w:hAnsi="Arial" w:cs="Arial"/>
          <w:sz w:val="24"/>
          <w:szCs w:val="24"/>
        </w:rPr>
        <w:t>officers’</w:t>
      </w:r>
      <w:r w:rsidR="00B1312F">
        <w:rPr>
          <w:rFonts w:ascii="Arial" w:hAnsi="Arial" w:cs="Arial"/>
          <w:sz w:val="24"/>
          <w:szCs w:val="24"/>
        </w:rPr>
        <w:t xml:space="preserve"> team which are fact-finding measures which if pursued appropriately are extremely likely to uncover crucial facts. </w:t>
      </w:r>
      <w:r w:rsidR="009A25CF">
        <w:rPr>
          <w:rFonts w:ascii="Arial" w:hAnsi="Arial" w:cs="Arial"/>
          <w:sz w:val="24"/>
          <w:szCs w:val="24"/>
        </w:rPr>
        <w:t xml:space="preserve">Fast track actions can be </w:t>
      </w:r>
      <w:r w:rsidR="00D058E1">
        <w:rPr>
          <w:rFonts w:ascii="Arial" w:hAnsi="Arial" w:cs="Arial"/>
          <w:sz w:val="24"/>
          <w:szCs w:val="24"/>
        </w:rPr>
        <w:t>utilized</w:t>
      </w:r>
      <w:r w:rsidR="009A25CF">
        <w:rPr>
          <w:rFonts w:ascii="Arial" w:hAnsi="Arial" w:cs="Arial"/>
          <w:sz w:val="24"/>
          <w:szCs w:val="24"/>
        </w:rPr>
        <w:t xml:space="preserve"> to both </w:t>
      </w:r>
      <w:r w:rsidR="00D058E1">
        <w:rPr>
          <w:rFonts w:ascii="Arial" w:hAnsi="Arial" w:cs="Arial"/>
          <w:sz w:val="24"/>
          <w:szCs w:val="24"/>
        </w:rPr>
        <w:t>responsive</w:t>
      </w:r>
      <w:r w:rsidR="009A25CF">
        <w:rPr>
          <w:rFonts w:ascii="Arial" w:hAnsi="Arial" w:cs="Arial"/>
          <w:sz w:val="24"/>
          <w:szCs w:val="24"/>
        </w:rPr>
        <w:t xml:space="preserve"> and proactive investigations </w:t>
      </w:r>
      <w:r w:rsidR="00D058E1">
        <w:rPr>
          <w:rFonts w:ascii="Arial" w:hAnsi="Arial" w:cs="Arial"/>
          <w:sz w:val="24"/>
          <w:szCs w:val="24"/>
        </w:rPr>
        <w:t xml:space="preserve">regardless of when the offence was committed. The straightforward reality is that the initial opportunity to obtain physical evidence may possibly be the last. </w:t>
      </w:r>
      <w:r w:rsidR="00140417">
        <w:rPr>
          <w:rFonts w:ascii="Arial" w:hAnsi="Arial" w:cs="Arial"/>
          <w:sz w:val="24"/>
          <w:szCs w:val="24"/>
        </w:rPr>
        <w:t>Pinpointing</w:t>
      </w:r>
      <w:r w:rsidR="00D058E1">
        <w:rPr>
          <w:rFonts w:ascii="Arial" w:hAnsi="Arial" w:cs="Arial"/>
          <w:sz w:val="24"/>
          <w:szCs w:val="24"/>
        </w:rPr>
        <w:t xml:space="preserve"> these </w:t>
      </w:r>
      <w:r w:rsidR="00140417">
        <w:rPr>
          <w:rFonts w:ascii="Arial" w:hAnsi="Arial" w:cs="Arial"/>
          <w:sz w:val="24"/>
          <w:szCs w:val="24"/>
        </w:rPr>
        <w:t>measures</w:t>
      </w:r>
      <w:r w:rsidR="00D058E1">
        <w:rPr>
          <w:rFonts w:ascii="Arial" w:hAnsi="Arial" w:cs="Arial"/>
          <w:sz w:val="24"/>
          <w:szCs w:val="24"/>
        </w:rPr>
        <w:t xml:space="preserve"> </w:t>
      </w:r>
      <w:r w:rsidR="00140417">
        <w:rPr>
          <w:rFonts w:ascii="Arial" w:hAnsi="Arial" w:cs="Arial"/>
          <w:sz w:val="24"/>
          <w:szCs w:val="24"/>
        </w:rPr>
        <w:t xml:space="preserve">during the preliminary investigation </w:t>
      </w:r>
      <w:r w:rsidR="007300E0">
        <w:rPr>
          <w:rFonts w:ascii="Arial" w:hAnsi="Arial" w:cs="Arial"/>
          <w:sz w:val="24"/>
          <w:szCs w:val="24"/>
        </w:rPr>
        <w:t>system delivers the most successful result.</w:t>
      </w:r>
      <w:r w:rsidR="00CB0330">
        <w:rPr>
          <w:rFonts w:ascii="Arial" w:hAnsi="Arial" w:cs="Arial"/>
          <w:sz w:val="24"/>
          <w:szCs w:val="24"/>
        </w:rPr>
        <w:t xml:space="preserve"> Even just a slight delay in maintaining, safeguarding, or collecting evidence could result in evidence being contaminated or dropped. </w:t>
      </w:r>
    </w:p>
    <w:p w14:paraId="31B2CF73" w14:textId="34C6A73F" w:rsidR="00374FB1" w:rsidRDefault="00CB1CB4" w:rsidP="00A113C5">
      <w:pPr>
        <w:spacing w:line="360" w:lineRule="auto"/>
        <w:rPr>
          <w:rFonts w:ascii="Arial" w:hAnsi="Arial" w:cs="Arial"/>
          <w:sz w:val="24"/>
          <w:szCs w:val="24"/>
        </w:rPr>
      </w:pPr>
      <w:r>
        <w:rPr>
          <w:rFonts w:ascii="Arial" w:hAnsi="Arial" w:cs="Arial"/>
          <w:sz w:val="24"/>
          <w:szCs w:val="24"/>
        </w:rPr>
        <w:t xml:space="preserve">Cross contamination of the crime scene instigated by police officers attending the incident continues to be a widespread concern when it comes to preventing that all-important scene packed with physical evidence. Protecting the scene and the evidence it may </w:t>
      </w:r>
      <w:r w:rsidR="00097077">
        <w:rPr>
          <w:rFonts w:ascii="Arial" w:hAnsi="Arial" w:cs="Arial"/>
          <w:sz w:val="24"/>
          <w:szCs w:val="24"/>
        </w:rPr>
        <w:t>contain</w:t>
      </w:r>
      <w:r>
        <w:rPr>
          <w:rFonts w:ascii="Arial" w:hAnsi="Arial" w:cs="Arial"/>
          <w:sz w:val="24"/>
          <w:szCs w:val="24"/>
        </w:rPr>
        <w:t xml:space="preserve"> can be a </w:t>
      </w:r>
      <w:r w:rsidR="00097077">
        <w:rPr>
          <w:rFonts w:ascii="Arial" w:hAnsi="Arial" w:cs="Arial"/>
          <w:sz w:val="24"/>
          <w:szCs w:val="24"/>
        </w:rPr>
        <w:t>complicated</w:t>
      </w:r>
      <w:r>
        <w:rPr>
          <w:rFonts w:ascii="Arial" w:hAnsi="Arial" w:cs="Arial"/>
          <w:sz w:val="24"/>
          <w:szCs w:val="24"/>
        </w:rPr>
        <w:t xml:space="preserve"> and </w:t>
      </w:r>
      <w:r w:rsidR="00097077">
        <w:rPr>
          <w:rFonts w:ascii="Arial" w:hAnsi="Arial" w:cs="Arial"/>
          <w:sz w:val="24"/>
          <w:szCs w:val="24"/>
        </w:rPr>
        <w:t>tricky</w:t>
      </w:r>
      <w:r>
        <w:rPr>
          <w:rFonts w:ascii="Arial" w:hAnsi="Arial" w:cs="Arial"/>
          <w:sz w:val="24"/>
          <w:szCs w:val="24"/>
        </w:rPr>
        <w:t xml:space="preserve"> task as DNA transfers are </w:t>
      </w:r>
      <w:r w:rsidR="00097077">
        <w:rPr>
          <w:rFonts w:ascii="Arial" w:hAnsi="Arial" w:cs="Arial"/>
          <w:sz w:val="24"/>
          <w:szCs w:val="24"/>
        </w:rPr>
        <w:t>continual</w:t>
      </w:r>
      <w:r>
        <w:rPr>
          <w:rFonts w:ascii="Arial" w:hAnsi="Arial" w:cs="Arial"/>
          <w:sz w:val="24"/>
          <w:szCs w:val="24"/>
        </w:rPr>
        <w:t xml:space="preserve"> even by things as </w:t>
      </w:r>
      <w:r w:rsidR="00097077">
        <w:rPr>
          <w:rFonts w:ascii="Arial" w:hAnsi="Arial" w:cs="Arial"/>
          <w:sz w:val="24"/>
          <w:szCs w:val="24"/>
        </w:rPr>
        <w:t>straightforward</w:t>
      </w:r>
      <w:r>
        <w:rPr>
          <w:rFonts w:ascii="Arial" w:hAnsi="Arial" w:cs="Arial"/>
          <w:sz w:val="24"/>
          <w:szCs w:val="24"/>
        </w:rPr>
        <w:t xml:space="preserve"> as </w:t>
      </w:r>
      <w:r w:rsidR="00097077">
        <w:rPr>
          <w:rFonts w:ascii="Arial" w:hAnsi="Arial" w:cs="Arial"/>
          <w:sz w:val="24"/>
          <w:szCs w:val="24"/>
        </w:rPr>
        <w:t>talking</w:t>
      </w:r>
      <w:r>
        <w:rPr>
          <w:rFonts w:ascii="Arial" w:hAnsi="Arial" w:cs="Arial"/>
          <w:sz w:val="24"/>
          <w:szCs w:val="24"/>
        </w:rPr>
        <w:t xml:space="preserve">, breathing, </w:t>
      </w:r>
      <w:r w:rsidR="00C12446">
        <w:rPr>
          <w:rFonts w:ascii="Arial" w:hAnsi="Arial" w:cs="Arial"/>
          <w:sz w:val="24"/>
          <w:szCs w:val="24"/>
        </w:rPr>
        <w:t>sneezing,</w:t>
      </w:r>
      <w:r>
        <w:rPr>
          <w:rFonts w:ascii="Arial" w:hAnsi="Arial" w:cs="Arial"/>
          <w:sz w:val="24"/>
          <w:szCs w:val="24"/>
        </w:rPr>
        <w:t xml:space="preserve"> or coughing</w:t>
      </w:r>
      <w:r w:rsidR="00097077">
        <w:rPr>
          <w:rFonts w:ascii="Arial" w:hAnsi="Arial" w:cs="Arial"/>
          <w:sz w:val="24"/>
          <w:szCs w:val="24"/>
        </w:rPr>
        <w:t xml:space="preserve"> for example (</w:t>
      </w:r>
      <w:r w:rsidR="00C12446">
        <w:rPr>
          <w:rFonts w:ascii="Arial" w:hAnsi="Arial" w:cs="Arial"/>
          <w:sz w:val="24"/>
          <w:szCs w:val="24"/>
        </w:rPr>
        <w:t xml:space="preserve">Neuhuber, Kreindl, Kastringer, et al, 2017). </w:t>
      </w:r>
      <w:r w:rsidR="004D2EE6">
        <w:rPr>
          <w:rFonts w:ascii="Arial" w:hAnsi="Arial" w:cs="Arial"/>
          <w:sz w:val="24"/>
          <w:szCs w:val="24"/>
        </w:rPr>
        <w:t xml:space="preserve">This in addition </w:t>
      </w:r>
      <w:r w:rsidR="00374FB1">
        <w:rPr>
          <w:rFonts w:ascii="Arial" w:hAnsi="Arial" w:cs="Arial"/>
          <w:sz w:val="24"/>
          <w:szCs w:val="24"/>
        </w:rPr>
        <w:t>endorses</w:t>
      </w:r>
      <w:r w:rsidR="004D2EE6">
        <w:rPr>
          <w:rFonts w:ascii="Arial" w:hAnsi="Arial" w:cs="Arial"/>
          <w:sz w:val="24"/>
          <w:szCs w:val="24"/>
        </w:rPr>
        <w:t xml:space="preserve"> Edmund Locard’s </w:t>
      </w:r>
      <w:r w:rsidR="00374FB1">
        <w:rPr>
          <w:rFonts w:ascii="Arial" w:hAnsi="Arial" w:cs="Arial"/>
          <w:sz w:val="24"/>
          <w:szCs w:val="24"/>
        </w:rPr>
        <w:t>hypothesis</w:t>
      </w:r>
      <w:r w:rsidR="004D2EE6">
        <w:rPr>
          <w:rFonts w:ascii="Arial" w:hAnsi="Arial" w:cs="Arial"/>
          <w:sz w:val="24"/>
          <w:szCs w:val="24"/>
        </w:rPr>
        <w:t xml:space="preserve"> that every contact leaves a trace. </w:t>
      </w:r>
      <w:r w:rsidR="00374FB1">
        <w:rPr>
          <w:rFonts w:ascii="Arial" w:hAnsi="Arial" w:cs="Arial"/>
          <w:sz w:val="24"/>
          <w:szCs w:val="24"/>
        </w:rPr>
        <w:t>In the early 1900’s Edmund Locard set forth his Principle of Exchange and in explaining his ideas stated;</w:t>
      </w:r>
    </w:p>
    <w:p w14:paraId="440AE35E" w14:textId="424F72E8" w:rsidR="00374FB1" w:rsidRDefault="00374FB1" w:rsidP="00374FB1">
      <w:pPr>
        <w:spacing w:line="360" w:lineRule="auto"/>
        <w:ind w:left="720"/>
        <w:rPr>
          <w:rFonts w:ascii="Arial" w:hAnsi="Arial" w:cs="Arial"/>
          <w:sz w:val="24"/>
          <w:szCs w:val="24"/>
        </w:rPr>
      </w:pPr>
      <w:r>
        <w:rPr>
          <w:rFonts w:ascii="Arial" w:hAnsi="Arial" w:cs="Arial"/>
          <w:sz w:val="24"/>
          <w:szCs w:val="24"/>
        </w:rPr>
        <w:t xml:space="preserve">Any action of an individual, and obviously the violent action constituting a crime, cannot occur </w:t>
      </w:r>
      <w:r w:rsidR="004773B9">
        <w:rPr>
          <w:rFonts w:ascii="Arial" w:hAnsi="Arial" w:cs="Arial"/>
          <w:sz w:val="24"/>
          <w:szCs w:val="24"/>
        </w:rPr>
        <w:t xml:space="preserve">without leaving a mark. (Bevel and Gardner, 2008, page 330). </w:t>
      </w:r>
    </w:p>
    <w:p w14:paraId="6338A0F2" w14:textId="000512AC" w:rsidR="00561C2B" w:rsidRDefault="00654467" w:rsidP="00A113C5">
      <w:pPr>
        <w:spacing w:line="360" w:lineRule="auto"/>
        <w:rPr>
          <w:rFonts w:ascii="Arial" w:hAnsi="Arial" w:cs="Arial"/>
          <w:sz w:val="24"/>
          <w:szCs w:val="24"/>
        </w:rPr>
      </w:pPr>
      <w:r>
        <w:rPr>
          <w:rFonts w:ascii="Arial" w:hAnsi="Arial" w:cs="Arial"/>
          <w:sz w:val="24"/>
          <w:szCs w:val="24"/>
        </w:rPr>
        <w:t xml:space="preserve">On top of this according to (Hess, Orthmann and Lim Cho, 2013), </w:t>
      </w:r>
      <w:r w:rsidR="00561C2B">
        <w:rPr>
          <w:rFonts w:ascii="Arial" w:hAnsi="Arial" w:cs="Arial"/>
          <w:sz w:val="24"/>
          <w:szCs w:val="24"/>
        </w:rPr>
        <w:t xml:space="preserve">Locard believed that when two items or individuals come into contact and for however long, information and material is exchanged among the two. In addition, this is now more universally acknowledged as proxy data. The end result of this sort of transfer and </w:t>
      </w:r>
      <w:r w:rsidR="00561C2B">
        <w:rPr>
          <w:rFonts w:ascii="Arial" w:hAnsi="Arial" w:cs="Arial"/>
          <w:sz w:val="24"/>
          <w:szCs w:val="24"/>
        </w:rPr>
        <w:lastRenderedPageBreak/>
        <w:t xml:space="preserve">exchange are considered contamination </w:t>
      </w:r>
      <w:r w:rsidR="007C0C89">
        <w:rPr>
          <w:rFonts w:ascii="Arial" w:hAnsi="Arial" w:cs="Arial"/>
          <w:sz w:val="24"/>
          <w:szCs w:val="24"/>
        </w:rPr>
        <w:t>which is evidently an undesired shift of data between pieces of evidence</w:t>
      </w:r>
      <w:r w:rsidR="00E63BAD">
        <w:rPr>
          <w:rFonts w:ascii="Arial" w:hAnsi="Arial" w:cs="Arial"/>
          <w:sz w:val="24"/>
          <w:szCs w:val="24"/>
        </w:rPr>
        <w:t xml:space="preserve"> in the eyes of the court. </w:t>
      </w:r>
    </w:p>
    <w:p w14:paraId="33E0513B" w14:textId="4807DD3D" w:rsidR="00C42665" w:rsidRDefault="00C42665" w:rsidP="00A113C5">
      <w:pPr>
        <w:spacing w:line="360" w:lineRule="auto"/>
        <w:rPr>
          <w:rFonts w:ascii="Arial" w:hAnsi="Arial" w:cs="Arial"/>
          <w:sz w:val="24"/>
          <w:szCs w:val="24"/>
        </w:rPr>
      </w:pPr>
      <w:r>
        <w:rPr>
          <w:rFonts w:ascii="Arial" w:hAnsi="Arial" w:cs="Arial"/>
          <w:sz w:val="24"/>
          <w:szCs w:val="24"/>
        </w:rPr>
        <w:t>The primary actions of the first officer on scene in a homicide incident in particular could establish and set out the entire direction in which the inquiry takes as well as whether it will even be a successful case at all</w:t>
      </w:r>
      <w:r w:rsidR="00B24EE4">
        <w:rPr>
          <w:rFonts w:ascii="Arial" w:hAnsi="Arial" w:cs="Arial"/>
          <w:sz w:val="24"/>
          <w:szCs w:val="24"/>
        </w:rPr>
        <w:t xml:space="preserve"> in terms of the trial.</w:t>
      </w:r>
      <w:r>
        <w:rPr>
          <w:rFonts w:ascii="Arial" w:hAnsi="Arial" w:cs="Arial"/>
          <w:sz w:val="24"/>
          <w:szCs w:val="24"/>
        </w:rPr>
        <w:t xml:space="preserve"> It is essential that those officers initially on the scene stick to the universal and distinguished processes of operation which will therefore enhance the prospects of a professional and possibly successful outcome. </w:t>
      </w:r>
      <w:r w:rsidR="001D7A52">
        <w:rPr>
          <w:rFonts w:ascii="Arial" w:hAnsi="Arial" w:cs="Arial"/>
          <w:sz w:val="24"/>
          <w:szCs w:val="24"/>
        </w:rPr>
        <w:t xml:space="preserve">The first </w:t>
      </w:r>
      <w:r w:rsidR="00D3792E">
        <w:rPr>
          <w:rFonts w:ascii="Arial" w:hAnsi="Arial" w:cs="Arial"/>
          <w:sz w:val="24"/>
          <w:szCs w:val="24"/>
        </w:rPr>
        <w:t>officer’s</w:t>
      </w:r>
      <w:r w:rsidR="001D7A52">
        <w:rPr>
          <w:rFonts w:ascii="Arial" w:hAnsi="Arial" w:cs="Arial"/>
          <w:sz w:val="24"/>
          <w:szCs w:val="24"/>
        </w:rPr>
        <w:t xml:space="preserve"> main responsibilities consist of; initially</w:t>
      </w:r>
      <w:r w:rsidR="00B34BAF">
        <w:rPr>
          <w:rFonts w:ascii="Arial" w:hAnsi="Arial" w:cs="Arial"/>
          <w:sz w:val="24"/>
          <w:szCs w:val="24"/>
        </w:rPr>
        <w:t xml:space="preserve"> </w:t>
      </w:r>
      <w:r w:rsidR="001D7A52">
        <w:rPr>
          <w:rFonts w:ascii="Arial" w:hAnsi="Arial" w:cs="Arial"/>
          <w:sz w:val="24"/>
          <w:szCs w:val="24"/>
        </w:rPr>
        <w:t xml:space="preserve">establishing whether the victim is alive or dead and then moving on to detain any potential </w:t>
      </w:r>
      <w:r w:rsidR="00D3792E">
        <w:rPr>
          <w:rFonts w:ascii="Arial" w:hAnsi="Arial" w:cs="Arial"/>
          <w:sz w:val="24"/>
          <w:szCs w:val="24"/>
        </w:rPr>
        <w:t>defendants</w:t>
      </w:r>
      <w:r w:rsidR="001D7A52">
        <w:rPr>
          <w:rFonts w:ascii="Arial" w:hAnsi="Arial" w:cs="Arial"/>
          <w:sz w:val="24"/>
          <w:szCs w:val="24"/>
        </w:rPr>
        <w:t xml:space="preserve"> and whether they could still be in or around the crime scene </w:t>
      </w:r>
      <w:r w:rsidR="00D3792E">
        <w:rPr>
          <w:rFonts w:ascii="Arial" w:hAnsi="Arial" w:cs="Arial"/>
          <w:sz w:val="24"/>
          <w:szCs w:val="24"/>
        </w:rPr>
        <w:t>region</w:t>
      </w:r>
      <w:r w:rsidR="001D7A52">
        <w:rPr>
          <w:rFonts w:ascii="Arial" w:hAnsi="Arial" w:cs="Arial"/>
          <w:sz w:val="24"/>
          <w:szCs w:val="24"/>
        </w:rPr>
        <w:t xml:space="preserve">, </w:t>
      </w:r>
      <w:r w:rsidR="00D3792E">
        <w:rPr>
          <w:rFonts w:ascii="Arial" w:hAnsi="Arial" w:cs="Arial"/>
          <w:sz w:val="24"/>
          <w:szCs w:val="24"/>
        </w:rPr>
        <w:t>perhaps</w:t>
      </w:r>
      <w:r w:rsidR="001D7A52">
        <w:rPr>
          <w:rFonts w:ascii="Arial" w:hAnsi="Arial" w:cs="Arial"/>
          <w:sz w:val="24"/>
          <w:szCs w:val="24"/>
        </w:rPr>
        <w:t xml:space="preserve"> in amongst members of the public. This will allow the </w:t>
      </w:r>
      <w:r w:rsidR="00D3792E">
        <w:rPr>
          <w:rFonts w:ascii="Arial" w:hAnsi="Arial" w:cs="Arial"/>
          <w:sz w:val="24"/>
          <w:szCs w:val="24"/>
        </w:rPr>
        <w:t>applicable</w:t>
      </w:r>
      <w:r w:rsidR="001D7A52">
        <w:rPr>
          <w:rFonts w:ascii="Arial" w:hAnsi="Arial" w:cs="Arial"/>
          <w:sz w:val="24"/>
          <w:szCs w:val="24"/>
        </w:rPr>
        <w:t xml:space="preserve"> </w:t>
      </w:r>
      <w:r w:rsidR="00D3792E">
        <w:rPr>
          <w:rFonts w:ascii="Arial" w:hAnsi="Arial" w:cs="Arial"/>
          <w:sz w:val="24"/>
          <w:szCs w:val="24"/>
        </w:rPr>
        <w:t>notice</w:t>
      </w:r>
      <w:r w:rsidR="001D7A52">
        <w:rPr>
          <w:rFonts w:ascii="Arial" w:hAnsi="Arial" w:cs="Arial"/>
          <w:sz w:val="24"/>
          <w:szCs w:val="24"/>
        </w:rPr>
        <w:t xml:space="preserve"> to be </w:t>
      </w:r>
      <w:r w:rsidR="00D3792E">
        <w:rPr>
          <w:rFonts w:ascii="Arial" w:hAnsi="Arial" w:cs="Arial"/>
          <w:sz w:val="24"/>
          <w:szCs w:val="24"/>
        </w:rPr>
        <w:t>forwarded</w:t>
      </w:r>
      <w:r w:rsidR="001D7A52">
        <w:rPr>
          <w:rFonts w:ascii="Arial" w:hAnsi="Arial" w:cs="Arial"/>
          <w:sz w:val="24"/>
          <w:szCs w:val="24"/>
        </w:rPr>
        <w:t xml:space="preserve"> about the </w:t>
      </w:r>
      <w:r w:rsidR="00D3792E">
        <w:rPr>
          <w:rFonts w:ascii="Arial" w:hAnsi="Arial" w:cs="Arial"/>
          <w:sz w:val="24"/>
          <w:szCs w:val="24"/>
        </w:rPr>
        <w:t>chance</w:t>
      </w:r>
      <w:r w:rsidR="001D7A52">
        <w:rPr>
          <w:rFonts w:ascii="Arial" w:hAnsi="Arial" w:cs="Arial"/>
          <w:sz w:val="24"/>
          <w:szCs w:val="24"/>
        </w:rPr>
        <w:t xml:space="preserve"> of </w:t>
      </w:r>
      <w:r w:rsidR="00D3792E">
        <w:rPr>
          <w:rFonts w:ascii="Arial" w:hAnsi="Arial" w:cs="Arial"/>
          <w:sz w:val="24"/>
          <w:szCs w:val="24"/>
        </w:rPr>
        <w:t>the offender</w:t>
      </w:r>
      <w:r w:rsidR="001D7A52">
        <w:rPr>
          <w:rFonts w:ascii="Arial" w:hAnsi="Arial" w:cs="Arial"/>
          <w:sz w:val="24"/>
          <w:szCs w:val="24"/>
        </w:rPr>
        <w:t xml:space="preserve"> escaping. </w:t>
      </w:r>
      <w:r w:rsidR="00D3792E">
        <w:rPr>
          <w:rFonts w:ascii="Arial" w:hAnsi="Arial" w:cs="Arial"/>
          <w:sz w:val="24"/>
          <w:szCs w:val="24"/>
        </w:rPr>
        <w:t>Lastly</w:t>
      </w:r>
      <w:r w:rsidR="009D595F">
        <w:rPr>
          <w:rFonts w:ascii="Arial" w:hAnsi="Arial" w:cs="Arial"/>
          <w:sz w:val="24"/>
          <w:szCs w:val="24"/>
        </w:rPr>
        <w:t>,</w:t>
      </w:r>
      <w:r w:rsidR="00D3792E">
        <w:rPr>
          <w:rFonts w:ascii="Arial" w:hAnsi="Arial" w:cs="Arial"/>
          <w:sz w:val="24"/>
          <w:szCs w:val="24"/>
        </w:rPr>
        <w:t xml:space="preserve"> the scene must be </w:t>
      </w:r>
      <w:r w:rsidR="000354E1">
        <w:rPr>
          <w:rFonts w:ascii="Arial" w:hAnsi="Arial" w:cs="Arial"/>
          <w:sz w:val="24"/>
          <w:szCs w:val="24"/>
        </w:rPr>
        <w:t>preserved,</w:t>
      </w:r>
      <w:r w:rsidR="00D3792E">
        <w:rPr>
          <w:rFonts w:ascii="Arial" w:hAnsi="Arial" w:cs="Arial"/>
          <w:sz w:val="24"/>
          <w:szCs w:val="24"/>
        </w:rPr>
        <w:t xml:space="preserve"> and any eyewitnesses also detained but kept as far away from the actual crime scene as possible to prevent any cross contamination</w:t>
      </w:r>
      <w:r w:rsidR="000354E1">
        <w:rPr>
          <w:rFonts w:ascii="Arial" w:hAnsi="Arial" w:cs="Arial"/>
          <w:sz w:val="24"/>
          <w:szCs w:val="24"/>
        </w:rPr>
        <w:t xml:space="preserve"> (Geberth, 2005). </w:t>
      </w:r>
    </w:p>
    <w:p w14:paraId="22224610" w14:textId="3715BBEF" w:rsidR="00A367D2" w:rsidRDefault="007911F1" w:rsidP="00A113C5">
      <w:pPr>
        <w:spacing w:line="360" w:lineRule="auto"/>
        <w:rPr>
          <w:rFonts w:ascii="Arial" w:hAnsi="Arial" w:cs="Arial"/>
          <w:sz w:val="24"/>
          <w:szCs w:val="24"/>
        </w:rPr>
      </w:pPr>
      <w:r>
        <w:rPr>
          <w:rFonts w:ascii="Arial" w:hAnsi="Arial" w:cs="Arial"/>
          <w:sz w:val="24"/>
          <w:szCs w:val="24"/>
        </w:rPr>
        <w:t xml:space="preserve">To progress on from the </w:t>
      </w:r>
      <w:r w:rsidR="006D155D">
        <w:rPr>
          <w:rFonts w:ascii="Arial" w:hAnsi="Arial" w:cs="Arial"/>
          <w:sz w:val="24"/>
          <w:szCs w:val="24"/>
        </w:rPr>
        <w:t>previous</w:t>
      </w:r>
      <w:r>
        <w:rPr>
          <w:rFonts w:ascii="Arial" w:hAnsi="Arial" w:cs="Arial"/>
          <w:sz w:val="24"/>
          <w:szCs w:val="24"/>
        </w:rPr>
        <w:t xml:space="preserve"> </w:t>
      </w:r>
      <w:r w:rsidR="006D155D">
        <w:rPr>
          <w:rFonts w:ascii="Arial" w:hAnsi="Arial" w:cs="Arial"/>
          <w:sz w:val="24"/>
          <w:szCs w:val="24"/>
        </w:rPr>
        <w:t>section,</w:t>
      </w:r>
      <w:r>
        <w:rPr>
          <w:rFonts w:ascii="Arial" w:hAnsi="Arial" w:cs="Arial"/>
          <w:sz w:val="24"/>
          <w:szCs w:val="24"/>
        </w:rPr>
        <w:t xml:space="preserve"> </w:t>
      </w:r>
      <w:r w:rsidR="006D155D">
        <w:rPr>
          <w:rFonts w:ascii="Arial" w:hAnsi="Arial" w:cs="Arial"/>
          <w:sz w:val="24"/>
          <w:szCs w:val="24"/>
        </w:rPr>
        <w:t>managing</w:t>
      </w:r>
      <w:r>
        <w:rPr>
          <w:rFonts w:ascii="Arial" w:hAnsi="Arial" w:cs="Arial"/>
          <w:sz w:val="24"/>
          <w:szCs w:val="24"/>
        </w:rPr>
        <w:t xml:space="preserve"> the </w:t>
      </w:r>
      <w:r w:rsidR="006D155D">
        <w:rPr>
          <w:rFonts w:ascii="Arial" w:hAnsi="Arial" w:cs="Arial"/>
          <w:sz w:val="24"/>
          <w:szCs w:val="24"/>
        </w:rPr>
        <w:t>incident</w:t>
      </w:r>
      <w:r>
        <w:rPr>
          <w:rFonts w:ascii="Arial" w:hAnsi="Arial" w:cs="Arial"/>
          <w:sz w:val="24"/>
          <w:szCs w:val="24"/>
        </w:rPr>
        <w:t xml:space="preserve"> with one of the </w:t>
      </w:r>
      <w:r w:rsidR="006D155D">
        <w:rPr>
          <w:rFonts w:ascii="Arial" w:hAnsi="Arial" w:cs="Arial"/>
          <w:sz w:val="24"/>
          <w:szCs w:val="24"/>
        </w:rPr>
        <w:t>most important</w:t>
      </w:r>
      <w:r>
        <w:rPr>
          <w:rFonts w:ascii="Arial" w:hAnsi="Arial" w:cs="Arial"/>
          <w:sz w:val="24"/>
          <w:szCs w:val="24"/>
        </w:rPr>
        <w:t xml:space="preserve"> priorities being </w:t>
      </w:r>
      <w:r w:rsidR="006D155D">
        <w:rPr>
          <w:rFonts w:ascii="Arial" w:hAnsi="Arial" w:cs="Arial"/>
          <w:sz w:val="24"/>
          <w:szCs w:val="24"/>
        </w:rPr>
        <w:t xml:space="preserve">to avert cross contamination </w:t>
      </w:r>
      <w:r w:rsidR="00D006B7">
        <w:rPr>
          <w:rFonts w:ascii="Arial" w:hAnsi="Arial" w:cs="Arial"/>
          <w:sz w:val="24"/>
          <w:szCs w:val="24"/>
        </w:rPr>
        <w:t>cannot</w:t>
      </w:r>
      <w:r w:rsidR="006D155D">
        <w:rPr>
          <w:rFonts w:ascii="Arial" w:hAnsi="Arial" w:cs="Arial"/>
          <w:sz w:val="24"/>
          <w:szCs w:val="24"/>
        </w:rPr>
        <w:t xml:space="preserve"> be more stressed in relation to significance. Consequently, police cordons come into play enormously here and allow and assist the </w:t>
      </w:r>
      <w:r w:rsidR="00945034">
        <w:rPr>
          <w:rFonts w:ascii="Arial" w:hAnsi="Arial" w:cs="Arial"/>
          <w:sz w:val="24"/>
          <w:szCs w:val="24"/>
        </w:rPr>
        <w:t>first arriving officers</w:t>
      </w:r>
      <w:r w:rsidR="006D155D">
        <w:rPr>
          <w:rFonts w:ascii="Arial" w:hAnsi="Arial" w:cs="Arial"/>
          <w:sz w:val="24"/>
          <w:szCs w:val="24"/>
        </w:rPr>
        <w:t xml:space="preserve"> significantly with </w:t>
      </w:r>
      <w:r w:rsidR="00945034">
        <w:rPr>
          <w:rFonts w:ascii="Arial" w:hAnsi="Arial" w:cs="Arial"/>
          <w:sz w:val="24"/>
          <w:szCs w:val="24"/>
        </w:rPr>
        <w:t>avoiding</w:t>
      </w:r>
      <w:r w:rsidR="006D155D">
        <w:rPr>
          <w:rFonts w:ascii="Arial" w:hAnsi="Arial" w:cs="Arial"/>
          <w:sz w:val="24"/>
          <w:szCs w:val="24"/>
        </w:rPr>
        <w:t xml:space="preserve"> as much cross contamination as </w:t>
      </w:r>
      <w:r w:rsidR="00FD086C">
        <w:rPr>
          <w:rFonts w:ascii="Arial" w:hAnsi="Arial" w:cs="Arial"/>
          <w:sz w:val="24"/>
          <w:szCs w:val="24"/>
        </w:rPr>
        <w:t>possible</w:t>
      </w:r>
      <w:r w:rsidR="006D155D">
        <w:rPr>
          <w:rFonts w:ascii="Arial" w:hAnsi="Arial" w:cs="Arial"/>
          <w:sz w:val="24"/>
          <w:szCs w:val="24"/>
        </w:rPr>
        <w:t xml:space="preserve"> and regulating the entire crime scene</w:t>
      </w:r>
      <w:r w:rsidR="00AF4BCA">
        <w:rPr>
          <w:rFonts w:ascii="Arial" w:hAnsi="Arial" w:cs="Arial"/>
          <w:sz w:val="24"/>
          <w:szCs w:val="24"/>
        </w:rPr>
        <w:t xml:space="preserve"> (Northern Ireland Police Service, 2016). </w:t>
      </w:r>
      <w:r w:rsidR="002E1DF4">
        <w:rPr>
          <w:rFonts w:ascii="Arial" w:hAnsi="Arial" w:cs="Arial"/>
          <w:sz w:val="24"/>
          <w:szCs w:val="24"/>
        </w:rPr>
        <w:t>According to (London Emergency Services Liaison Panel, 2007) t</w:t>
      </w:r>
      <w:r w:rsidR="00AD6CDD">
        <w:rPr>
          <w:rFonts w:ascii="Arial" w:hAnsi="Arial" w:cs="Arial"/>
          <w:sz w:val="24"/>
          <w:szCs w:val="24"/>
        </w:rPr>
        <w:t xml:space="preserve">here are three distinct types of cordons which will be used in most crime scene cases. The first is the inner cordon which offers immediate protection of the location and potentially </w:t>
      </w:r>
      <w:r w:rsidR="007A2E81">
        <w:rPr>
          <w:rFonts w:ascii="Arial" w:hAnsi="Arial" w:cs="Arial"/>
          <w:sz w:val="24"/>
          <w:szCs w:val="24"/>
        </w:rPr>
        <w:t>high-risk</w:t>
      </w:r>
      <w:r w:rsidR="00AD6CDD">
        <w:rPr>
          <w:rFonts w:ascii="Arial" w:hAnsi="Arial" w:cs="Arial"/>
          <w:sz w:val="24"/>
          <w:szCs w:val="24"/>
        </w:rPr>
        <w:t xml:space="preserve"> zone, this could be argued to be the most </w:t>
      </w:r>
      <w:r w:rsidR="008943BD">
        <w:rPr>
          <w:rFonts w:ascii="Arial" w:hAnsi="Arial" w:cs="Arial"/>
          <w:sz w:val="24"/>
          <w:szCs w:val="24"/>
        </w:rPr>
        <w:t>crucial</w:t>
      </w:r>
      <w:r w:rsidR="00AD6CDD">
        <w:rPr>
          <w:rFonts w:ascii="Arial" w:hAnsi="Arial" w:cs="Arial"/>
          <w:sz w:val="24"/>
          <w:szCs w:val="24"/>
        </w:rPr>
        <w:t xml:space="preserve"> </w:t>
      </w:r>
      <w:r w:rsidR="00D248BF">
        <w:rPr>
          <w:rFonts w:ascii="Arial" w:hAnsi="Arial" w:cs="Arial"/>
          <w:sz w:val="24"/>
          <w:szCs w:val="24"/>
        </w:rPr>
        <w:t xml:space="preserve">of the three police cordons, </w:t>
      </w:r>
      <w:r w:rsidR="00AD6CDD">
        <w:rPr>
          <w:rFonts w:ascii="Arial" w:hAnsi="Arial" w:cs="Arial"/>
          <w:sz w:val="24"/>
          <w:szCs w:val="24"/>
        </w:rPr>
        <w:t xml:space="preserve">as this area needs to be in contact with as </w:t>
      </w:r>
      <w:r w:rsidR="008943BD">
        <w:rPr>
          <w:rFonts w:ascii="Arial" w:hAnsi="Arial" w:cs="Arial"/>
          <w:sz w:val="24"/>
          <w:szCs w:val="24"/>
        </w:rPr>
        <w:t>few individuals</w:t>
      </w:r>
      <w:r w:rsidR="00AD6CDD">
        <w:rPr>
          <w:rFonts w:ascii="Arial" w:hAnsi="Arial" w:cs="Arial"/>
          <w:sz w:val="24"/>
          <w:szCs w:val="24"/>
        </w:rPr>
        <w:t xml:space="preserve"> as </w:t>
      </w:r>
      <w:r w:rsidR="00D248BF">
        <w:rPr>
          <w:rFonts w:ascii="Arial" w:hAnsi="Arial" w:cs="Arial"/>
          <w:sz w:val="24"/>
          <w:szCs w:val="24"/>
        </w:rPr>
        <w:t>possible</w:t>
      </w:r>
      <w:r w:rsidR="00AD6CDD">
        <w:rPr>
          <w:rFonts w:ascii="Arial" w:hAnsi="Arial" w:cs="Arial"/>
          <w:sz w:val="24"/>
          <w:szCs w:val="24"/>
        </w:rPr>
        <w:t xml:space="preserve"> to avoid </w:t>
      </w:r>
      <w:r w:rsidR="008943BD">
        <w:rPr>
          <w:rFonts w:ascii="Arial" w:hAnsi="Arial" w:cs="Arial"/>
          <w:sz w:val="24"/>
          <w:szCs w:val="24"/>
        </w:rPr>
        <w:t xml:space="preserve">any </w:t>
      </w:r>
      <w:r w:rsidR="00AD6CDD">
        <w:rPr>
          <w:rFonts w:ascii="Arial" w:hAnsi="Arial" w:cs="Arial"/>
          <w:sz w:val="24"/>
          <w:szCs w:val="24"/>
        </w:rPr>
        <w:t xml:space="preserve">cross contamination. </w:t>
      </w:r>
      <w:r w:rsidR="007A2E81">
        <w:rPr>
          <w:rFonts w:ascii="Arial" w:hAnsi="Arial" w:cs="Arial"/>
          <w:sz w:val="24"/>
          <w:szCs w:val="24"/>
        </w:rPr>
        <w:t>The following is the outer cordon which seals of a vast area adjacent to where the incident has taken place.</w:t>
      </w:r>
      <w:r w:rsidR="00D006B7">
        <w:rPr>
          <w:rFonts w:ascii="Arial" w:hAnsi="Arial" w:cs="Arial"/>
          <w:sz w:val="24"/>
          <w:szCs w:val="24"/>
        </w:rPr>
        <w:t xml:space="preserve"> Lastly</w:t>
      </w:r>
      <w:r w:rsidR="00B94705">
        <w:rPr>
          <w:rFonts w:ascii="Arial" w:hAnsi="Arial" w:cs="Arial"/>
          <w:sz w:val="24"/>
          <w:szCs w:val="24"/>
        </w:rPr>
        <w:t>,</w:t>
      </w:r>
      <w:r w:rsidR="00D006B7">
        <w:rPr>
          <w:rFonts w:ascii="Arial" w:hAnsi="Arial" w:cs="Arial"/>
          <w:sz w:val="24"/>
          <w:szCs w:val="24"/>
        </w:rPr>
        <w:t xml:space="preserve"> is the traffic cordon which is </w:t>
      </w:r>
      <w:r w:rsidR="00C74E45">
        <w:rPr>
          <w:rFonts w:ascii="Arial" w:hAnsi="Arial" w:cs="Arial"/>
          <w:sz w:val="24"/>
          <w:szCs w:val="24"/>
        </w:rPr>
        <w:t>evidently</w:t>
      </w:r>
      <w:r w:rsidR="00D006B7">
        <w:rPr>
          <w:rFonts w:ascii="Arial" w:hAnsi="Arial" w:cs="Arial"/>
          <w:sz w:val="24"/>
          <w:szCs w:val="24"/>
        </w:rPr>
        <w:t xml:space="preserve"> set up </w:t>
      </w:r>
      <w:r w:rsidR="00C74E45">
        <w:rPr>
          <w:rFonts w:ascii="Arial" w:hAnsi="Arial" w:cs="Arial"/>
          <w:sz w:val="24"/>
          <w:szCs w:val="24"/>
        </w:rPr>
        <w:t xml:space="preserve">at the forefront or outside </w:t>
      </w:r>
      <w:r w:rsidR="00D006B7">
        <w:rPr>
          <w:rFonts w:ascii="Arial" w:hAnsi="Arial" w:cs="Arial"/>
          <w:sz w:val="24"/>
          <w:szCs w:val="24"/>
        </w:rPr>
        <w:t>the outer cord</w:t>
      </w:r>
      <w:r w:rsidR="00C74E45">
        <w:rPr>
          <w:rFonts w:ascii="Arial" w:hAnsi="Arial" w:cs="Arial"/>
          <w:sz w:val="24"/>
          <w:szCs w:val="24"/>
        </w:rPr>
        <w:t xml:space="preserve">on to avert any unauthorised vehicles from entering the crime scene surrounding area. </w:t>
      </w:r>
      <w:r w:rsidR="00A50C42">
        <w:rPr>
          <w:rFonts w:ascii="Arial" w:hAnsi="Arial" w:cs="Arial"/>
          <w:sz w:val="24"/>
          <w:szCs w:val="24"/>
        </w:rPr>
        <w:t xml:space="preserve">This could be argued to be the most challenging police cordon to operate as it can cause so many disturbances within the bordering neighbourhood and members of </w:t>
      </w:r>
      <w:r w:rsidR="000325ED">
        <w:rPr>
          <w:rFonts w:ascii="Arial" w:hAnsi="Arial" w:cs="Arial"/>
          <w:sz w:val="24"/>
          <w:szCs w:val="24"/>
        </w:rPr>
        <w:t>the</w:t>
      </w:r>
      <w:r w:rsidR="00A50C42">
        <w:rPr>
          <w:rFonts w:ascii="Arial" w:hAnsi="Arial" w:cs="Arial"/>
          <w:sz w:val="24"/>
          <w:szCs w:val="24"/>
        </w:rPr>
        <w:t xml:space="preserve"> public</w:t>
      </w:r>
      <w:r w:rsidR="000325ED">
        <w:rPr>
          <w:rFonts w:ascii="Arial" w:hAnsi="Arial" w:cs="Arial"/>
          <w:sz w:val="24"/>
          <w:szCs w:val="24"/>
        </w:rPr>
        <w:t xml:space="preserve"> within it. </w:t>
      </w:r>
    </w:p>
    <w:p w14:paraId="5DC4D7BF" w14:textId="4B61FE8A" w:rsidR="007911F1" w:rsidRDefault="00A367D2" w:rsidP="00A113C5">
      <w:pPr>
        <w:spacing w:line="360" w:lineRule="auto"/>
        <w:rPr>
          <w:rFonts w:ascii="Arial" w:hAnsi="Arial" w:cs="Arial"/>
          <w:sz w:val="24"/>
          <w:szCs w:val="24"/>
        </w:rPr>
      </w:pPr>
      <w:r w:rsidRPr="00A367D2">
        <w:rPr>
          <w:rFonts w:ascii="Arial" w:hAnsi="Arial" w:cs="Arial"/>
          <w:sz w:val="24"/>
          <w:szCs w:val="24"/>
        </w:rPr>
        <w:lastRenderedPageBreak/>
        <w:t>There has been a vast increase in the demand for forensic evidence over the decades and the pressure for this evidence has just expanded over the years. The development of technology, science and DNA evidence has been a breakthrough in the criminal justice system and in hundreds of cases, making convictions that seemed virtually impossible previously</w:t>
      </w:r>
      <w:r w:rsidR="00C74997">
        <w:rPr>
          <w:rFonts w:ascii="Arial" w:hAnsi="Arial" w:cs="Arial"/>
          <w:sz w:val="24"/>
          <w:szCs w:val="24"/>
        </w:rPr>
        <w:t xml:space="preserve"> a success.</w:t>
      </w:r>
      <w:r w:rsidRPr="00A367D2">
        <w:rPr>
          <w:rFonts w:ascii="Arial" w:hAnsi="Arial" w:cs="Arial"/>
          <w:sz w:val="24"/>
          <w:szCs w:val="24"/>
        </w:rPr>
        <w:t xml:space="preserve"> (Storm and Hickman, 2015).</w:t>
      </w:r>
    </w:p>
    <w:p w14:paraId="6DB2D18D" w14:textId="080D5E32" w:rsidR="00C42665" w:rsidRDefault="002E1DF4" w:rsidP="00A113C5">
      <w:pPr>
        <w:spacing w:line="360" w:lineRule="auto"/>
        <w:rPr>
          <w:rFonts w:ascii="Arial" w:hAnsi="Arial" w:cs="Arial"/>
          <w:sz w:val="24"/>
          <w:szCs w:val="24"/>
        </w:rPr>
      </w:pPr>
      <w:r>
        <w:rPr>
          <w:rFonts w:ascii="Arial" w:hAnsi="Arial" w:cs="Arial"/>
          <w:sz w:val="24"/>
          <w:szCs w:val="24"/>
        </w:rPr>
        <w:t xml:space="preserve">In conclusion </w:t>
      </w:r>
      <w:r w:rsidR="0056620F">
        <w:rPr>
          <w:rFonts w:ascii="Arial" w:hAnsi="Arial" w:cs="Arial"/>
          <w:sz w:val="24"/>
          <w:szCs w:val="24"/>
        </w:rPr>
        <w:t>as stated by (Kirk, 1953);</w:t>
      </w:r>
    </w:p>
    <w:p w14:paraId="03E34AC2" w14:textId="02BB59C1" w:rsidR="0056620F" w:rsidRDefault="0056620F" w:rsidP="0056620F">
      <w:pPr>
        <w:spacing w:line="360" w:lineRule="auto"/>
        <w:ind w:left="720"/>
        <w:rPr>
          <w:rFonts w:ascii="Arial" w:hAnsi="Arial" w:cs="Arial"/>
          <w:sz w:val="24"/>
          <w:szCs w:val="24"/>
        </w:rPr>
      </w:pPr>
      <w:r>
        <w:rPr>
          <w:rFonts w:ascii="Arial" w:hAnsi="Arial" w:cs="Arial"/>
          <w:sz w:val="24"/>
          <w:szCs w:val="24"/>
        </w:rPr>
        <w:t>Whe</w:t>
      </w:r>
      <w:r w:rsidR="00F9000F">
        <w:rPr>
          <w:rFonts w:ascii="Arial" w:hAnsi="Arial" w:cs="Arial"/>
          <w:sz w:val="24"/>
          <w:szCs w:val="24"/>
        </w:rPr>
        <w:t>rever</w:t>
      </w:r>
      <w:r>
        <w:rPr>
          <w:rFonts w:ascii="Arial" w:hAnsi="Arial" w:cs="Arial"/>
          <w:sz w:val="24"/>
          <w:szCs w:val="24"/>
        </w:rPr>
        <w:t xml:space="preserve"> he steps, whatever he touchers, whatever he leaves, even unconsciously</w:t>
      </w:r>
      <w:r w:rsidR="00F9000F">
        <w:rPr>
          <w:rFonts w:ascii="Arial" w:hAnsi="Arial" w:cs="Arial"/>
          <w:sz w:val="24"/>
          <w:szCs w:val="24"/>
        </w:rPr>
        <w:t xml:space="preserve">, will service as a silent witness. (Page 256). </w:t>
      </w:r>
    </w:p>
    <w:p w14:paraId="686F0406" w14:textId="06BC6BF4" w:rsidR="00F9000F" w:rsidRDefault="00F9000F" w:rsidP="00F9000F">
      <w:pPr>
        <w:spacing w:line="360" w:lineRule="auto"/>
        <w:rPr>
          <w:rFonts w:ascii="Arial" w:hAnsi="Arial" w:cs="Arial"/>
          <w:sz w:val="24"/>
          <w:szCs w:val="24"/>
        </w:rPr>
      </w:pPr>
      <w:r>
        <w:rPr>
          <w:rFonts w:ascii="Arial" w:hAnsi="Arial" w:cs="Arial"/>
          <w:sz w:val="24"/>
          <w:szCs w:val="24"/>
        </w:rPr>
        <w:t xml:space="preserve">This is an accurate interpretation of the fragility of cross contamination but likewise emphasizes the complexity of preserving it for that golden hour formerly mentioned. </w:t>
      </w:r>
      <w:r w:rsidR="00DA077E">
        <w:rPr>
          <w:rFonts w:ascii="Arial" w:hAnsi="Arial" w:cs="Arial"/>
          <w:sz w:val="24"/>
          <w:szCs w:val="24"/>
        </w:rPr>
        <w:t xml:space="preserve">In addition to this the first attending officers on scene’s </w:t>
      </w:r>
      <w:r w:rsidR="009F76DD">
        <w:rPr>
          <w:rFonts w:ascii="Arial" w:hAnsi="Arial" w:cs="Arial"/>
          <w:sz w:val="24"/>
          <w:szCs w:val="24"/>
        </w:rPr>
        <w:t>key</w:t>
      </w:r>
      <w:r w:rsidR="00DA077E">
        <w:rPr>
          <w:rFonts w:ascii="Arial" w:hAnsi="Arial" w:cs="Arial"/>
          <w:sz w:val="24"/>
          <w:szCs w:val="24"/>
        </w:rPr>
        <w:t xml:space="preserve"> </w:t>
      </w:r>
      <w:r w:rsidR="009F76DD">
        <w:rPr>
          <w:rFonts w:ascii="Arial" w:hAnsi="Arial" w:cs="Arial"/>
          <w:sz w:val="24"/>
          <w:szCs w:val="24"/>
        </w:rPr>
        <w:t>task</w:t>
      </w:r>
      <w:r w:rsidR="00DA077E">
        <w:rPr>
          <w:rFonts w:ascii="Arial" w:hAnsi="Arial" w:cs="Arial"/>
          <w:sz w:val="24"/>
          <w:szCs w:val="24"/>
        </w:rPr>
        <w:t xml:space="preserve"> and responsibility is to give the scene a</w:t>
      </w:r>
      <w:r w:rsidR="009F76DD">
        <w:rPr>
          <w:rFonts w:ascii="Arial" w:hAnsi="Arial" w:cs="Arial"/>
          <w:sz w:val="24"/>
          <w:szCs w:val="24"/>
        </w:rPr>
        <w:t xml:space="preserve"> preliminary</w:t>
      </w:r>
      <w:r w:rsidR="00DA077E">
        <w:rPr>
          <w:rFonts w:ascii="Arial" w:hAnsi="Arial" w:cs="Arial"/>
          <w:sz w:val="24"/>
          <w:szCs w:val="24"/>
        </w:rPr>
        <w:t xml:space="preserve"> assessment in order to </w:t>
      </w:r>
      <w:r w:rsidR="009F76DD">
        <w:rPr>
          <w:rFonts w:ascii="Arial" w:hAnsi="Arial" w:cs="Arial"/>
          <w:sz w:val="24"/>
          <w:szCs w:val="24"/>
        </w:rPr>
        <w:t>establish</w:t>
      </w:r>
      <w:r w:rsidR="00DA077E">
        <w:rPr>
          <w:rFonts w:ascii="Arial" w:hAnsi="Arial" w:cs="Arial"/>
          <w:sz w:val="24"/>
          <w:szCs w:val="24"/>
        </w:rPr>
        <w:t xml:space="preserve"> </w:t>
      </w:r>
      <w:r w:rsidR="009F76DD">
        <w:rPr>
          <w:rFonts w:ascii="Arial" w:hAnsi="Arial" w:cs="Arial"/>
          <w:sz w:val="24"/>
          <w:szCs w:val="24"/>
        </w:rPr>
        <w:t xml:space="preserve">an applicable </w:t>
      </w:r>
      <w:r w:rsidR="00DA077E">
        <w:rPr>
          <w:rFonts w:ascii="Arial" w:hAnsi="Arial" w:cs="Arial"/>
          <w:sz w:val="24"/>
          <w:szCs w:val="24"/>
        </w:rPr>
        <w:t>next step</w:t>
      </w:r>
      <w:r w:rsidR="009F76DD">
        <w:rPr>
          <w:rFonts w:ascii="Arial" w:hAnsi="Arial" w:cs="Arial"/>
          <w:sz w:val="24"/>
          <w:szCs w:val="24"/>
        </w:rPr>
        <w:t xml:space="preserve"> in the inquiry. </w:t>
      </w:r>
      <w:r w:rsidR="00B74843">
        <w:rPr>
          <w:rFonts w:ascii="Arial" w:hAnsi="Arial" w:cs="Arial"/>
          <w:sz w:val="24"/>
          <w:szCs w:val="24"/>
        </w:rPr>
        <w:t xml:space="preserve">On top of this preserving life ought to be the number one priority as well as pinpointing any bystanders who may have seen what transpired and could potentially serve as eyewitnesses in </w:t>
      </w:r>
      <w:r w:rsidR="000511E0">
        <w:rPr>
          <w:rFonts w:ascii="Arial" w:hAnsi="Arial" w:cs="Arial"/>
          <w:sz w:val="24"/>
          <w:szCs w:val="24"/>
        </w:rPr>
        <w:t>the court of law</w:t>
      </w:r>
      <w:r w:rsidR="00B74843">
        <w:rPr>
          <w:rFonts w:ascii="Arial" w:hAnsi="Arial" w:cs="Arial"/>
          <w:sz w:val="24"/>
          <w:szCs w:val="24"/>
        </w:rPr>
        <w:t xml:space="preserve">. Controlling the members of </w:t>
      </w:r>
      <w:r w:rsidR="000511E0">
        <w:rPr>
          <w:rFonts w:ascii="Arial" w:hAnsi="Arial" w:cs="Arial"/>
          <w:sz w:val="24"/>
          <w:szCs w:val="24"/>
        </w:rPr>
        <w:t xml:space="preserve">the </w:t>
      </w:r>
      <w:r w:rsidR="00B74843">
        <w:rPr>
          <w:rFonts w:ascii="Arial" w:hAnsi="Arial" w:cs="Arial"/>
          <w:sz w:val="24"/>
          <w:szCs w:val="24"/>
        </w:rPr>
        <w:t xml:space="preserve">public that the scene may have attracted is </w:t>
      </w:r>
      <w:r w:rsidR="00205A01">
        <w:rPr>
          <w:rFonts w:ascii="Arial" w:hAnsi="Arial" w:cs="Arial"/>
          <w:sz w:val="24"/>
          <w:szCs w:val="24"/>
        </w:rPr>
        <w:t>also fundamentally</w:t>
      </w:r>
      <w:r w:rsidR="00B74843">
        <w:rPr>
          <w:rFonts w:ascii="Arial" w:hAnsi="Arial" w:cs="Arial"/>
          <w:sz w:val="24"/>
          <w:szCs w:val="24"/>
        </w:rPr>
        <w:t xml:space="preserve"> important </w:t>
      </w:r>
      <w:r w:rsidR="00205A01">
        <w:rPr>
          <w:rFonts w:ascii="Arial" w:hAnsi="Arial" w:cs="Arial"/>
          <w:sz w:val="24"/>
          <w:szCs w:val="24"/>
        </w:rPr>
        <w:t xml:space="preserve">and must be dealt with correctly by the </w:t>
      </w:r>
      <w:r w:rsidR="00C71198">
        <w:rPr>
          <w:rFonts w:ascii="Arial" w:hAnsi="Arial" w:cs="Arial"/>
          <w:sz w:val="24"/>
          <w:szCs w:val="24"/>
        </w:rPr>
        <w:t>first attending officers</w:t>
      </w:r>
      <w:r w:rsidR="00205A01">
        <w:rPr>
          <w:rFonts w:ascii="Arial" w:hAnsi="Arial" w:cs="Arial"/>
          <w:sz w:val="24"/>
          <w:szCs w:val="24"/>
        </w:rPr>
        <w:t xml:space="preserve"> to prevent any loss of evidence. </w:t>
      </w:r>
      <w:r w:rsidR="00686F3C">
        <w:rPr>
          <w:rFonts w:ascii="Arial" w:hAnsi="Arial" w:cs="Arial"/>
          <w:sz w:val="24"/>
          <w:szCs w:val="24"/>
        </w:rPr>
        <w:t>Lastly</w:t>
      </w:r>
      <w:r w:rsidR="008E37B6">
        <w:rPr>
          <w:rFonts w:ascii="Arial" w:hAnsi="Arial" w:cs="Arial"/>
          <w:sz w:val="24"/>
          <w:szCs w:val="24"/>
        </w:rPr>
        <w:t>,</w:t>
      </w:r>
      <w:r w:rsidR="00686F3C">
        <w:rPr>
          <w:rFonts w:ascii="Arial" w:hAnsi="Arial" w:cs="Arial"/>
          <w:sz w:val="24"/>
          <w:szCs w:val="24"/>
        </w:rPr>
        <w:t xml:space="preserve"> detaining any likely defendants who may be in or surrounding the incident is obviously also vital. </w:t>
      </w:r>
      <w:r w:rsidR="00222FBA">
        <w:rPr>
          <w:rFonts w:ascii="Arial" w:hAnsi="Arial" w:cs="Arial"/>
          <w:sz w:val="24"/>
          <w:szCs w:val="24"/>
        </w:rPr>
        <w:t xml:space="preserve">This will additionally allow them to monitor and preserve the scene which is the central purpose for avoiding as much cross contamination as </w:t>
      </w:r>
      <w:r w:rsidR="00AC397F">
        <w:rPr>
          <w:rFonts w:ascii="Arial" w:hAnsi="Arial" w:cs="Arial"/>
          <w:sz w:val="24"/>
          <w:szCs w:val="24"/>
        </w:rPr>
        <w:t>feasible</w:t>
      </w:r>
      <w:r w:rsidR="00222FBA">
        <w:rPr>
          <w:rFonts w:ascii="Arial" w:hAnsi="Arial" w:cs="Arial"/>
          <w:sz w:val="24"/>
          <w:szCs w:val="24"/>
        </w:rPr>
        <w:t xml:space="preserve"> to </w:t>
      </w:r>
      <w:r w:rsidR="00AC397F">
        <w:rPr>
          <w:rFonts w:ascii="Arial" w:hAnsi="Arial" w:cs="Arial"/>
          <w:sz w:val="24"/>
          <w:szCs w:val="24"/>
        </w:rPr>
        <w:t>enhance</w:t>
      </w:r>
      <w:r w:rsidR="00222FBA">
        <w:rPr>
          <w:rFonts w:ascii="Arial" w:hAnsi="Arial" w:cs="Arial"/>
          <w:sz w:val="24"/>
          <w:szCs w:val="24"/>
        </w:rPr>
        <w:t xml:space="preserve"> the </w:t>
      </w:r>
      <w:r w:rsidR="00AC397F">
        <w:rPr>
          <w:rFonts w:ascii="Arial" w:hAnsi="Arial" w:cs="Arial"/>
          <w:sz w:val="24"/>
          <w:szCs w:val="24"/>
        </w:rPr>
        <w:t>probability</w:t>
      </w:r>
      <w:r w:rsidR="00222FBA">
        <w:rPr>
          <w:rFonts w:ascii="Arial" w:hAnsi="Arial" w:cs="Arial"/>
          <w:sz w:val="24"/>
          <w:szCs w:val="24"/>
        </w:rPr>
        <w:t xml:space="preserve"> of a successful case</w:t>
      </w:r>
      <w:r w:rsidR="00B74843">
        <w:rPr>
          <w:rFonts w:ascii="Arial" w:hAnsi="Arial" w:cs="Arial"/>
          <w:sz w:val="24"/>
          <w:szCs w:val="24"/>
        </w:rPr>
        <w:t xml:space="preserve"> (Lerner and Lerner, 2006). </w:t>
      </w:r>
    </w:p>
    <w:p w14:paraId="0B274665" w14:textId="77777777" w:rsidR="00102186" w:rsidRDefault="00102186" w:rsidP="00102186">
      <w:pPr>
        <w:spacing w:line="360" w:lineRule="auto"/>
        <w:jc w:val="center"/>
        <w:rPr>
          <w:rFonts w:ascii="Arial" w:hAnsi="Arial" w:cs="Arial"/>
          <w:b/>
          <w:bCs/>
          <w:sz w:val="24"/>
          <w:szCs w:val="24"/>
          <w:u w:val="single"/>
        </w:rPr>
      </w:pPr>
    </w:p>
    <w:p w14:paraId="11F3663A" w14:textId="77777777" w:rsidR="00102186" w:rsidRDefault="00102186" w:rsidP="00102186">
      <w:pPr>
        <w:spacing w:line="360" w:lineRule="auto"/>
        <w:jc w:val="center"/>
        <w:rPr>
          <w:rFonts w:ascii="Arial" w:hAnsi="Arial" w:cs="Arial"/>
          <w:b/>
          <w:bCs/>
          <w:sz w:val="24"/>
          <w:szCs w:val="24"/>
          <w:u w:val="single"/>
        </w:rPr>
      </w:pPr>
    </w:p>
    <w:p w14:paraId="021442F3" w14:textId="77777777" w:rsidR="00102186" w:rsidRDefault="00102186" w:rsidP="00102186">
      <w:pPr>
        <w:spacing w:line="360" w:lineRule="auto"/>
        <w:jc w:val="center"/>
        <w:rPr>
          <w:rFonts w:ascii="Arial" w:hAnsi="Arial" w:cs="Arial"/>
          <w:b/>
          <w:bCs/>
          <w:sz w:val="24"/>
          <w:szCs w:val="24"/>
          <w:u w:val="single"/>
        </w:rPr>
      </w:pPr>
    </w:p>
    <w:p w14:paraId="1CABC4E0" w14:textId="77777777" w:rsidR="00102186" w:rsidRDefault="00102186" w:rsidP="00102186">
      <w:pPr>
        <w:spacing w:line="360" w:lineRule="auto"/>
        <w:jc w:val="center"/>
        <w:rPr>
          <w:rFonts w:ascii="Arial" w:hAnsi="Arial" w:cs="Arial"/>
          <w:b/>
          <w:bCs/>
          <w:sz w:val="24"/>
          <w:szCs w:val="24"/>
          <w:u w:val="single"/>
        </w:rPr>
      </w:pPr>
    </w:p>
    <w:p w14:paraId="67E731E4" w14:textId="77777777" w:rsidR="00102186" w:rsidRDefault="00102186" w:rsidP="00102186">
      <w:pPr>
        <w:spacing w:line="360" w:lineRule="auto"/>
        <w:jc w:val="center"/>
        <w:rPr>
          <w:rFonts w:ascii="Arial" w:hAnsi="Arial" w:cs="Arial"/>
          <w:b/>
          <w:bCs/>
          <w:sz w:val="24"/>
          <w:szCs w:val="24"/>
          <w:u w:val="single"/>
        </w:rPr>
      </w:pPr>
    </w:p>
    <w:p w14:paraId="4B7F1C85" w14:textId="77777777" w:rsidR="00102186" w:rsidRDefault="00102186" w:rsidP="00102186">
      <w:pPr>
        <w:spacing w:line="360" w:lineRule="auto"/>
        <w:jc w:val="center"/>
        <w:rPr>
          <w:rFonts w:ascii="Arial" w:hAnsi="Arial" w:cs="Arial"/>
          <w:b/>
          <w:bCs/>
          <w:sz w:val="24"/>
          <w:szCs w:val="24"/>
          <w:u w:val="single"/>
        </w:rPr>
      </w:pPr>
    </w:p>
    <w:p w14:paraId="5923F1AC" w14:textId="77777777" w:rsidR="00102186" w:rsidRDefault="00102186" w:rsidP="00102186">
      <w:pPr>
        <w:spacing w:line="360" w:lineRule="auto"/>
        <w:jc w:val="center"/>
        <w:rPr>
          <w:rFonts w:ascii="Arial" w:hAnsi="Arial" w:cs="Arial"/>
          <w:b/>
          <w:bCs/>
          <w:sz w:val="24"/>
          <w:szCs w:val="24"/>
          <w:u w:val="single"/>
        </w:rPr>
      </w:pPr>
    </w:p>
    <w:p w14:paraId="6D51C719" w14:textId="77777777" w:rsidR="00102186" w:rsidRDefault="00102186" w:rsidP="00102186">
      <w:pPr>
        <w:spacing w:line="360" w:lineRule="auto"/>
        <w:jc w:val="center"/>
        <w:rPr>
          <w:rFonts w:ascii="Arial" w:hAnsi="Arial" w:cs="Arial"/>
          <w:b/>
          <w:bCs/>
          <w:sz w:val="24"/>
          <w:szCs w:val="24"/>
          <w:u w:val="single"/>
        </w:rPr>
      </w:pPr>
    </w:p>
    <w:p w14:paraId="0E59ADE7" w14:textId="1B24C978" w:rsidR="00102186" w:rsidRPr="00102186" w:rsidRDefault="00102186" w:rsidP="00102186">
      <w:pPr>
        <w:spacing w:line="360" w:lineRule="auto"/>
        <w:jc w:val="center"/>
        <w:rPr>
          <w:rFonts w:ascii="Arial" w:hAnsi="Arial" w:cs="Arial"/>
          <w:b/>
          <w:bCs/>
          <w:sz w:val="24"/>
          <w:szCs w:val="24"/>
          <w:u w:val="single"/>
        </w:rPr>
      </w:pPr>
      <w:r w:rsidRPr="00102186">
        <w:rPr>
          <w:rFonts w:ascii="Arial" w:hAnsi="Arial" w:cs="Arial"/>
          <w:b/>
          <w:bCs/>
          <w:sz w:val="24"/>
          <w:szCs w:val="24"/>
          <w:u w:val="single"/>
        </w:rPr>
        <w:lastRenderedPageBreak/>
        <w:t>PART B</w:t>
      </w:r>
    </w:p>
    <w:p w14:paraId="47DE3C35" w14:textId="4A67E219" w:rsidR="002A2968" w:rsidRDefault="002A2968" w:rsidP="00A113C5">
      <w:pPr>
        <w:spacing w:line="360" w:lineRule="auto"/>
        <w:rPr>
          <w:rFonts w:ascii="Arial" w:hAnsi="Arial" w:cs="Arial"/>
          <w:sz w:val="24"/>
          <w:szCs w:val="24"/>
        </w:rPr>
      </w:pPr>
      <w:r>
        <w:rPr>
          <w:rFonts w:ascii="Arial" w:hAnsi="Arial" w:cs="Arial"/>
          <w:sz w:val="24"/>
          <w:szCs w:val="24"/>
        </w:rPr>
        <w:t xml:space="preserve">The procedures of practice in place for the recovery and assessment of scientific evidence at crime scenes is as rational an exercise as any logical endeavour in forensic science. Investigating a crime scene is </w:t>
      </w:r>
      <w:r w:rsidR="00794885">
        <w:rPr>
          <w:rFonts w:ascii="Arial" w:hAnsi="Arial" w:cs="Arial"/>
          <w:sz w:val="24"/>
          <w:szCs w:val="24"/>
        </w:rPr>
        <w:t>furthermore</w:t>
      </w:r>
      <w:r>
        <w:rPr>
          <w:rFonts w:ascii="Arial" w:hAnsi="Arial" w:cs="Arial"/>
          <w:sz w:val="24"/>
          <w:szCs w:val="24"/>
        </w:rPr>
        <w:t xml:space="preserve"> a </w:t>
      </w:r>
      <w:r w:rsidR="00794885">
        <w:rPr>
          <w:rFonts w:ascii="Arial" w:hAnsi="Arial" w:cs="Arial"/>
          <w:sz w:val="24"/>
          <w:szCs w:val="24"/>
        </w:rPr>
        <w:t>thorough</w:t>
      </w:r>
      <w:r>
        <w:rPr>
          <w:rFonts w:ascii="Arial" w:hAnsi="Arial" w:cs="Arial"/>
          <w:sz w:val="24"/>
          <w:szCs w:val="24"/>
        </w:rPr>
        <w:t xml:space="preserve">, </w:t>
      </w:r>
      <w:r w:rsidR="00794885">
        <w:rPr>
          <w:rFonts w:ascii="Arial" w:hAnsi="Arial" w:cs="Arial"/>
          <w:sz w:val="24"/>
          <w:szCs w:val="24"/>
        </w:rPr>
        <w:t>challenging,</w:t>
      </w:r>
      <w:r>
        <w:rPr>
          <w:rFonts w:ascii="Arial" w:hAnsi="Arial" w:cs="Arial"/>
          <w:sz w:val="24"/>
          <w:szCs w:val="24"/>
        </w:rPr>
        <w:t xml:space="preserve"> and </w:t>
      </w:r>
      <w:r w:rsidR="00794885">
        <w:rPr>
          <w:rFonts w:ascii="Arial" w:hAnsi="Arial" w:cs="Arial"/>
          <w:sz w:val="24"/>
          <w:szCs w:val="24"/>
        </w:rPr>
        <w:t>tiresome</w:t>
      </w:r>
      <w:r>
        <w:rPr>
          <w:rFonts w:ascii="Arial" w:hAnsi="Arial" w:cs="Arial"/>
          <w:sz w:val="24"/>
          <w:szCs w:val="24"/>
        </w:rPr>
        <w:t xml:space="preserve"> scientific exercise that </w:t>
      </w:r>
      <w:r w:rsidR="00794885">
        <w:rPr>
          <w:rFonts w:ascii="Arial" w:hAnsi="Arial" w:cs="Arial"/>
          <w:sz w:val="24"/>
          <w:szCs w:val="24"/>
        </w:rPr>
        <w:t>necessitates</w:t>
      </w:r>
      <w:r>
        <w:rPr>
          <w:rFonts w:ascii="Arial" w:hAnsi="Arial" w:cs="Arial"/>
          <w:sz w:val="24"/>
          <w:szCs w:val="24"/>
        </w:rPr>
        <w:t xml:space="preserve"> </w:t>
      </w:r>
      <w:r w:rsidR="00794885">
        <w:rPr>
          <w:rFonts w:ascii="Arial" w:hAnsi="Arial" w:cs="Arial"/>
          <w:sz w:val="24"/>
          <w:szCs w:val="24"/>
        </w:rPr>
        <w:t>knowledge</w:t>
      </w:r>
      <w:r>
        <w:rPr>
          <w:rFonts w:ascii="Arial" w:hAnsi="Arial" w:cs="Arial"/>
          <w:sz w:val="24"/>
          <w:szCs w:val="24"/>
        </w:rPr>
        <w:t xml:space="preserve">, </w:t>
      </w:r>
      <w:r w:rsidR="00794885">
        <w:rPr>
          <w:rFonts w:ascii="Arial" w:hAnsi="Arial" w:cs="Arial"/>
          <w:sz w:val="24"/>
          <w:szCs w:val="24"/>
        </w:rPr>
        <w:t>teaching</w:t>
      </w:r>
      <w:r>
        <w:rPr>
          <w:rFonts w:ascii="Arial" w:hAnsi="Arial" w:cs="Arial"/>
          <w:sz w:val="24"/>
          <w:szCs w:val="24"/>
        </w:rPr>
        <w:t xml:space="preserve"> and education</w:t>
      </w:r>
      <w:r w:rsidR="00794885">
        <w:rPr>
          <w:rFonts w:ascii="Arial" w:hAnsi="Arial" w:cs="Arial"/>
          <w:sz w:val="24"/>
          <w:szCs w:val="24"/>
        </w:rPr>
        <w:t xml:space="preserve"> (Shaler, 2012). </w:t>
      </w:r>
      <w:r w:rsidR="009351CC">
        <w:rPr>
          <w:rFonts w:ascii="Arial" w:hAnsi="Arial" w:cs="Arial"/>
          <w:sz w:val="24"/>
          <w:szCs w:val="24"/>
        </w:rPr>
        <w:t>According to (Houck, Crispino and McAdam, 2018) e</w:t>
      </w:r>
      <w:r w:rsidR="004A7255">
        <w:rPr>
          <w:rFonts w:ascii="Arial" w:hAnsi="Arial" w:cs="Arial"/>
          <w:sz w:val="24"/>
          <w:szCs w:val="24"/>
        </w:rPr>
        <w:t xml:space="preserve">vidence found at the crime scene has to go through a long process before eventually making it to the courtroom. </w:t>
      </w:r>
      <w:r w:rsidR="00D37200">
        <w:rPr>
          <w:rFonts w:ascii="Arial" w:hAnsi="Arial" w:cs="Arial"/>
          <w:sz w:val="24"/>
          <w:szCs w:val="24"/>
        </w:rPr>
        <w:t xml:space="preserve">They can take photographs and make use of videography to monitor the tangible measurements of the scene and support them to substantially pinpoint and perhaps begin accumulating any forensic evidence. This will also help them in retaining the correct sequence of custody of that evidence. Crime scene investigators can </w:t>
      </w:r>
      <w:r w:rsidR="00DF5CE2">
        <w:rPr>
          <w:rFonts w:ascii="Arial" w:hAnsi="Arial" w:cs="Arial"/>
          <w:sz w:val="24"/>
          <w:szCs w:val="24"/>
        </w:rPr>
        <w:t>accumulate</w:t>
      </w:r>
      <w:r w:rsidR="00D37200">
        <w:rPr>
          <w:rFonts w:ascii="Arial" w:hAnsi="Arial" w:cs="Arial"/>
          <w:sz w:val="24"/>
          <w:szCs w:val="24"/>
        </w:rPr>
        <w:t xml:space="preserve"> evidence through </w:t>
      </w:r>
      <w:r w:rsidR="00DF5CE2">
        <w:rPr>
          <w:rFonts w:ascii="Arial" w:hAnsi="Arial" w:cs="Arial"/>
          <w:sz w:val="24"/>
          <w:szCs w:val="24"/>
        </w:rPr>
        <w:t>a variety of</w:t>
      </w:r>
      <w:r w:rsidR="00D37200">
        <w:rPr>
          <w:rFonts w:ascii="Arial" w:hAnsi="Arial" w:cs="Arial"/>
          <w:sz w:val="24"/>
          <w:szCs w:val="24"/>
        </w:rPr>
        <w:t xml:space="preserve"> different </w:t>
      </w:r>
      <w:r w:rsidR="00DF5CE2">
        <w:rPr>
          <w:rFonts w:ascii="Arial" w:hAnsi="Arial" w:cs="Arial"/>
          <w:sz w:val="24"/>
          <w:szCs w:val="24"/>
        </w:rPr>
        <w:t>methods</w:t>
      </w:r>
      <w:r w:rsidR="00D37200">
        <w:rPr>
          <w:rFonts w:ascii="Arial" w:hAnsi="Arial" w:cs="Arial"/>
          <w:sz w:val="24"/>
          <w:szCs w:val="24"/>
        </w:rPr>
        <w:t xml:space="preserve"> such as </w:t>
      </w:r>
      <w:r w:rsidR="00DF5CE2">
        <w:rPr>
          <w:rFonts w:ascii="Arial" w:hAnsi="Arial" w:cs="Arial"/>
          <w:sz w:val="24"/>
          <w:szCs w:val="24"/>
        </w:rPr>
        <w:t>finger impressions</w:t>
      </w:r>
      <w:r w:rsidR="00D37200">
        <w:rPr>
          <w:rFonts w:ascii="Arial" w:hAnsi="Arial" w:cs="Arial"/>
          <w:sz w:val="24"/>
          <w:szCs w:val="24"/>
        </w:rPr>
        <w:t xml:space="preserve">, footprints, blood, tire tracks, </w:t>
      </w:r>
      <w:r w:rsidR="00DF5CE2">
        <w:rPr>
          <w:rFonts w:ascii="Arial" w:hAnsi="Arial" w:cs="Arial"/>
          <w:sz w:val="24"/>
          <w:szCs w:val="24"/>
        </w:rPr>
        <w:t>additional</w:t>
      </w:r>
      <w:r w:rsidR="00D37200">
        <w:rPr>
          <w:rFonts w:ascii="Arial" w:hAnsi="Arial" w:cs="Arial"/>
          <w:sz w:val="24"/>
          <w:szCs w:val="24"/>
        </w:rPr>
        <w:t xml:space="preserve"> bodily fluids</w:t>
      </w:r>
      <w:r w:rsidR="00FC4FFD">
        <w:rPr>
          <w:rFonts w:ascii="Arial" w:hAnsi="Arial" w:cs="Arial"/>
          <w:sz w:val="24"/>
          <w:szCs w:val="24"/>
        </w:rPr>
        <w:t xml:space="preserve"> such as spittle, sweat or seamen, </w:t>
      </w:r>
      <w:r w:rsidR="00D37200">
        <w:rPr>
          <w:rFonts w:ascii="Arial" w:hAnsi="Arial" w:cs="Arial"/>
          <w:sz w:val="24"/>
          <w:szCs w:val="24"/>
        </w:rPr>
        <w:t xml:space="preserve">hairs, fire </w:t>
      </w:r>
      <w:r w:rsidR="00DF5CE2">
        <w:rPr>
          <w:rFonts w:ascii="Arial" w:hAnsi="Arial" w:cs="Arial"/>
          <w:sz w:val="24"/>
          <w:szCs w:val="24"/>
        </w:rPr>
        <w:t>debris</w:t>
      </w:r>
      <w:r w:rsidR="00D37200">
        <w:rPr>
          <w:rFonts w:ascii="Arial" w:hAnsi="Arial" w:cs="Arial"/>
          <w:sz w:val="24"/>
          <w:szCs w:val="24"/>
        </w:rPr>
        <w:t xml:space="preserve"> and </w:t>
      </w:r>
      <w:r w:rsidR="00DF5CE2">
        <w:rPr>
          <w:rFonts w:ascii="Arial" w:hAnsi="Arial" w:cs="Arial"/>
          <w:sz w:val="24"/>
          <w:szCs w:val="24"/>
        </w:rPr>
        <w:t>fibers</w:t>
      </w:r>
      <w:r w:rsidR="00D37200">
        <w:rPr>
          <w:rFonts w:ascii="Arial" w:hAnsi="Arial" w:cs="Arial"/>
          <w:sz w:val="24"/>
          <w:szCs w:val="24"/>
        </w:rPr>
        <w:t xml:space="preserve"> as just a handful of examples. </w:t>
      </w:r>
    </w:p>
    <w:p w14:paraId="2A07221B" w14:textId="504AAA04" w:rsidR="00C04031" w:rsidRDefault="005365F2" w:rsidP="00A113C5">
      <w:pPr>
        <w:spacing w:line="360" w:lineRule="auto"/>
        <w:rPr>
          <w:rFonts w:ascii="Arial" w:hAnsi="Arial" w:cs="Arial"/>
          <w:sz w:val="24"/>
          <w:szCs w:val="24"/>
        </w:rPr>
      </w:pPr>
      <w:r>
        <w:rPr>
          <w:rFonts w:ascii="Arial" w:hAnsi="Arial" w:cs="Arial"/>
          <w:sz w:val="24"/>
          <w:szCs w:val="24"/>
        </w:rPr>
        <w:t>A</w:t>
      </w:r>
      <w:r w:rsidR="004933FC">
        <w:rPr>
          <w:rFonts w:ascii="Arial" w:hAnsi="Arial" w:cs="Arial"/>
          <w:sz w:val="24"/>
          <w:szCs w:val="24"/>
        </w:rPr>
        <w:t>ccording to (</w:t>
      </w:r>
      <w:r w:rsidR="004933FC" w:rsidRPr="004933FC">
        <w:rPr>
          <w:rFonts w:ascii="Arial" w:hAnsi="Arial" w:cs="Arial"/>
          <w:sz w:val="24"/>
          <w:szCs w:val="24"/>
        </w:rPr>
        <w:t>Pfefferli</w:t>
      </w:r>
      <w:r w:rsidR="004933FC">
        <w:rPr>
          <w:rFonts w:ascii="Arial" w:hAnsi="Arial" w:cs="Arial"/>
          <w:sz w:val="24"/>
          <w:szCs w:val="24"/>
        </w:rPr>
        <w:t xml:space="preserve">, 2015) a </w:t>
      </w:r>
      <w:r>
        <w:rPr>
          <w:rFonts w:ascii="Arial" w:hAnsi="Arial" w:cs="Arial"/>
          <w:sz w:val="24"/>
          <w:szCs w:val="24"/>
        </w:rPr>
        <w:t>broad range of evidence can be gathered from the crime scene if considered useful to the inquiry</w:t>
      </w:r>
      <w:r w:rsidR="00FC4FFD">
        <w:rPr>
          <w:rFonts w:ascii="Arial" w:hAnsi="Arial" w:cs="Arial"/>
          <w:sz w:val="24"/>
          <w:szCs w:val="24"/>
        </w:rPr>
        <w:t>,</w:t>
      </w:r>
      <w:r>
        <w:rPr>
          <w:rFonts w:ascii="Arial" w:hAnsi="Arial" w:cs="Arial"/>
          <w:sz w:val="24"/>
          <w:szCs w:val="24"/>
        </w:rPr>
        <w:t xml:space="preserve"> </w:t>
      </w:r>
      <w:r w:rsidR="00D6357D">
        <w:rPr>
          <w:rFonts w:ascii="Arial" w:hAnsi="Arial" w:cs="Arial"/>
          <w:sz w:val="24"/>
          <w:szCs w:val="24"/>
        </w:rPr>
        <w:t xml:space="preserve">nevertheless the type of evidence collected will vary depending on the type of offence which has taken place. </w:t>
      </w:r>
      <w:r w:rsidR="00DC016C">
        <w:rPr>
          <w:rFonts w:ascii="Arial" w:hAnsi="Arial" w:cs="Arial"/>
          <w:sz w:val="24"/>
          <w:szCs w:val="24"/>
        </w:rPr>
        <w:t xml:space="preserve">Several factors which will help guarantee that evidence is not unintentionally ruined or damaged involve the use videography and photographing the crime scene as well as taking a document of the incident. </w:t>
      </w:r>
      <w:r w:rsidR="004E3D20">
        <w:rPr>
          <w:rFonts w:ascii="Arial" w:hAnsi="Arial" w:cs="Arial"/>
          <w:sz w:val="24"/>
          <w:szCs w:val="24"/>
        </w:rPr>
        <w:t xml:space="preserve">Accumulating trace materials is especially valuable particularly from any plausible points of access in offences such as homicide, </w:t>
      </w:r>
      <w:r w:rsidR="00347241">
        <w:rPr>
          <w:rFonts w:ascii="Arial" w:hAnsi="Arial" w:cs="Arial"/>
          <w:sz w:val="24"/>
          <w:szCs w:val="24"/>
        </w:rPr>
        <w:t>theft,</w:t>
      </w:r>
      <w:r w:rsidR="004E3D20">
        <w:rPr>
          <w:rFonts w:ascii="Arial" w:hAnsi="Arial" w:cs="Arial"/>
          <w:sz w:val="24"/>
          <w:szCs w:val="24"/>
        </w:rPr>
        <w:t xml:space="preserve"> or assault in the home for instance. </w:t>
      </w:r>
      <w:r w:rsidR="00347241">
        <w:rPr>
          <w:rFonts w:ascii="Arial" w:hAnsi="Arial" w:cs="Arial"/>
          <w:sz w:val="24"/>
          <w:szCs w:val="24"/>
        </w:rPr>
        <w:t xml:space="preserve">Gathering low-level DNA evidence by swabbing sections of probable contact is a quick and simple manner to acquire evidence which can </w:t>
      </w:r>
      <w:r w:rsidR="004933FC">
        <w:rPr>
          <w:rFonts w:ascii="Arial" w:hAnsi="Arial" w:cs="Arial"/>
          <w:sz w:val="24"/>
          <w:szCs w:val="24"/>
        </w:rPr>
        <w:t>theoretically</w:t>
      </w:r>
      <w:r w:rsidR="00347241">
        <w:rPr>
          <w:rFonts w:ascii="Arial" w:hAnsi="Arial" w:cs="Arial"/>
          <w:sz w:val="24"/>
          <w:szCs w:val="24"/>
        </w:rPr>
        <w:t xml:space="preserve"> </w:t>
      </w:r>
      <w:r w:rsidR="004933FC">
        <w:rPr>
          <w:rFonts w:ascii="Arial" w:hAnsi="Arial" w:cs="Arial"/>
          <w:sz w:val="24"/>
          <w:szCs w:val="24"/>
        </w:rPr>
        <w:t>alter</w:t>
      </w:r>
      <w:r w:rsidR="00347241">
        <w:rPr>
          <w:rFonts w:ascii="Arial" w:hAnsi="Arial" w:cs="Arial"/>
          <w:sz w:val="24"/>
          <w:szCs w:val="24"/>
        </w:rPr>
        <w:t xml:space="preserve"> the </w:t>
      </w:r>
      <w:r w:rsidR="004933FC">
        <w:rPr>
          <w:rFonts w:ascii="Arial" w:hAnsi="Arial" w:cs="Arial"/>
          <w:sz w:val="24"/>
          <w:szCs w:val="24"/>
        </w:rPr>
        <w:t>entire</w:t>
      </w:r>
      <w:r w:rsidR="00347241">
        <w:rPr>
          <w:rFonts w:ascii="Arial" w:hAnsi="Arial" w:cs="Arial"/>
          <w:sz w:val="24"/>
          <w:szCs w:val="24"/>
        </w:rPr>
        <w:t xml:space="preserve"> route of the investigation and the </w:t>
      </w:r>
      <w:r w:rsidR="004933FC">
        <w:rPr>
          <w:rFonts w:ascii="Arial" w:hAnsi="Arial" w:cs="Arial"/>
          <w:sz w:val="24"/>
          <w:szCs w:val="24"/>
        </w:rPr>
        <w:t>ultimate</w:t>
      </w:r>
      <w:r w:rsidR="00347241">
        <w:rPr>
          <w:rFonts w:ascii="Arial" w:hAnsi="Arial" w:cs="Arial"/>
          <w:sz w:val="24"/>
          <w:szCs w:val="24"/>
        </w:rPr>
        <w:t xml:space="preserve"> prosecution</w:t>
      </w:r>
      <w:r w:rsidR="00FC4FFD">
        <w:rPr>
          <w:rFonts w:ascii="Arial" w:hAnsi="Arial" w:cs="Arial"/>
          <w:sz w:val="24"/>
          <w:szCs w:val="24"/>
        </w:rPr>
        <w:t xml:space="preserve"> and/or sentencing. </w:t>
      </w:r>
      <w:r w:rsidR="00645372">
        <w:rPr>
          <w:rFonts w:ascii="Arial" w:hAnsi="Arial" w:cs="Arial"/>
          <w:sz w:val="24"/>
          <w:szCs w:val="24"/>
        </w:rPr>
        <w:t xml:space="preserve">The end objective of a crime scene examination is to assemble and maintain as much potential evidence </w:t>
      </w:r>
      <w:r w:rsidR="007F7BC4">
        <w:rPr>
          <w:rFonts w:ascii="Arial" w:hAnsi="Arial" w:cs="Arial"/>
          <w:sz w:val="24"/>
          <w:szCs w:val="24"/>
        </w:rPr>
        <w:t xml:space="preserve">as possible, </w:t>
      </w:r>
      <w:r w:rsidR="00645372">
        <w:rPr>
          <w:rFonts w:ascii="Arial" w:hAnsi="Arial" w:cs="Arial"/>
          <w:sz w:val="24"/>
          <w:szCs w:val="24"/>
        </w:rPr>
        <w:t>to get forwarded for additional investigation in the laboratory where it will be entirely analysed. The crime scene investigators position is to merely recover and protect as much of the evidence on scene</w:t>
      </w:r>
      <w:r w:rsidR="00EB754C">
        <w:rPr>
          <w:rFonts w:ascii="Arial" w:hAnsi="Arial" w:cs="Arial"/>
          <w:sz w:val="24"/>
          <w:szCs w:val="24"/>
        </w:rPr>
        <w:t xml:space="preserve"> (Houck and Siegal, </w:t>
      </w:r>
      <w:r w:rsidR="001C4FCD">
        <w:rPr>
          <w:rFonts w:ascii="Arial" w:hAnsi="Arial" w:cs="Arial"/>
          <w:sz w:val="24"/>
          <w:szCs w:val="24"/>
        </w:rPr>
        <w:t xml:space="preserve">2015). </w:t>
      </w:r>
    </w:p>
    <w:p w14:paraId="4F995B61" w14:textId="4F1B8E16" w:rsidR="00570432" w:rsidRDefault="00DA2986" w:rsidP="00A113C5">
      <w:pPr>
        <w:spacing w:line="360" w:lineRule="auto"/>
        <w:rPr>
          <w:rFonts w:ascii="Arial" w:hAnsi="Arial" w:cs="Arial"/>
          <w:sz w:val="24"/>
          <w:szCs w:val="24"/>
        </w:rPr>
      </w:pPr>
      <w:r>
        <w:rPr>
          <w:rFonts w:ascii="Arial" w:hAnsi="Arial" w:cs="Arial"/>
          <w:sz w:val="24"/>
          <w:szCs w:val="24"/>
        </w:rPr>
        <w:t>In regard to</w:t>
      </w:r>
      <w:r w:rsidR="001C4FCD">
        <w:rPr>
          <w:rFonts w:ascii="Arial" w:hAnsi="Arial" w:cs="Arial"/>
          <w:sz w:val="24"/>
          <w:szCs w:val="24"/>
        </w:rPr>
        <w:t xml:space="preserve"> a homicide case the crime scene investigators will </w:t>
      </w:r>
      <w:r>
        <w:rPr>
          <w:rFonts w:ascii="Arial" w:hAnsi="Arial" w:cs="Arial"/>
          <w:sz w:val="24"/>
          <w:szCs w:val="24"/>
        </w:rPr>
        <w:t>examine</w:t>
      </w:r>
      <w:r w:rsidR="001C4FCD">
        <w:rPr>
          <w:rFonts w:ascii="Arial" w:hAnsi="Arial" w:cs="Arial"/>
          <w:sz w:val="24"/>
          <w:szCs w:val="24"/>
        </w:rPr>
        <w:t xml:space="preserve"> the evidence present and collect what is </w:t>
      </w:r>
      <w:r>
        <w:rPr>
          <w:rFonts w:ascii="Arial" w:hAnsi="Arial" w:cs="Arial"/>
          <w:sz w:val="24"/>
          <w:szCs w:val="24"/>
        </w:rPr>
        <w:t>necessary</w:t>
      </w:r>
      <w:r w:rsidR="001C4FCD">
        <w:rPr>
          <w:rFonts w:ascii="Arial" w:hAnsi="Arial" w:cs="Arial"/>
          <w:sz w:val="24"/>
          <w:szCs w:val="24"/>
        </w:rPr>
        <w:t xml:space="preserve"> </w:t>
      </w:r>
      <w:r>
        <w:rPr>
          <w:rFonts w:ascii="Arial" w:hAnsi="Arial" w:cs="Arial"/>
          <w:sz w:val="24"/>
          <w:szCs w:val="24"/>
        </w:rPr>
        <w:t>prior to</w:t>
      </w:r>
      <w:r w:rsidR="001C4FCD">
        <w:rPr>
          <w:rFonts w:ascii="Arial" w:hAnsi="Arial" w:cs="Arial"/>
          <w:sz w:val="24"/>
          <w:szCs w:val="24"/>
        </w:rPr>
        <w:t xml:space="preserve"> the body of the victim </w:t>
      </w:r>
      <w:r>
        <w:rPr>
          <w:rFonts w:ascii="Arial" w:hAnsi="Arial" w:cs="Arial"/>
          <w:sz w:val="24"/>
          <w:szCs w:val="24"/>
        </w:rPr>
        <w:t>being</w:t>
      </w:r>
      <w:r w:rsidR="001C4FCD">
        <w:rPr>
          <w:rFonts w:ascii="Arial" w:hAnsi="Arial" w:cs="Arial"/>
          <w:sz w:val="24"/>
          <w:szCs w:val="24"/>
        </w:rPr>
        <w:t xml:space="preserve"> removed</w:t>
      </w:r>
      <w:r>
        <w:rPr>
          <w:rFonts w:ascii="Arial" w:hAnsi="Arial" w:cs="Arial"/>
          <w:sz w:val="24"/>
          <w:szCs w:val="24"/>
        </w:rPr>
        <w:t xml:space="preserve"> </w:t>
      </w:r>
      <w:r>
        <w:rPr>
          <w:rFonts w:ascii="Arial" w:hAnsi="Arial" w:cs="Arial"/>
          <w:sz w:val="24"/>
          <w:szCs w:val="24"/>
        </w:rPr>
        <w:lastRenderedPageBreak/>
        <w:t xml:space="preserve">from the vicinity. Throughout the transportation of the body, fluid marks, blood patterns and any DNA evidence in general can get jumbled up making it a lot more of a challenging task to investigate. </w:t>
      </w:r>
      <w:r w:rsidR="00570432">
        <w:rPr>
          <w:rFonts w:ascii="Arial" w:hAnsi="Arial" w:cs="Arial"/>
          <w:sz w:val="24"/>
          <w:szCs w:val="24"/>
        </w:rPr>
        <w:t xml:space="preserve">In addition to this from the investigative law administration, crime scene personnel </w:t>
      </w:r>
      <w:r w:rsidR="00036C11">
        <w:rPr>
          <w:rFonts w:ascii="Arial" w:hAnsi="Arial" w:cs="Arial"/>
          <w:sz w:val="24"/>
          <w:szCs w:val="24"/>
        </w:rPr>
        <w:t>are not authorized to contribute to the collection of the body</w:t>
      </w:r>
      <w:r w:rsidR="00472AB3">
        <w:rPr>
          <w:rFonts w:ascii="Arial" w:hAnsi="Arial" w:cs="Arial"/>
          <w:sz w:val="24"/>
          <w:szCs w:val="24"/>
        </w:rPr>
        <w:t xml:space="preserve"> (Williams and Kahn, 2014). </w:t>
      </w:r>
      <w:r w:rsidR="00B6573A">
        <w:rPr>
          <w:rFonts w:ascii="Arial" w:hAnsi="Arial" w:cs="Arial"/>
          <w:sz w:val="24"/>
          <w:szCs w:val="24"/>
        </w:rPr>
        <w:t xml:space="preserve">There are several distinct categories of evidence which can be found at a crime scene, </w:t>
      </w:r>
      <w:r w:rsidR="001F2DD0">
        <w:rPr>
          <w:rFonts w:ascii="Arial" w:hAnsi="Arial" w:cs="Arial"/>
          <w:sz w:val="24"/>
          <w:szCs w:val="24"/>
        </w:rPr>
        <w:t>a few</w:t>
      </w:r>
      <w:r w:rsidR="00B6573A">
        <w:rPr>
          <w:rFonts w:ascii="Arial" w:hAnsi="Arial" w:cs="Arial"/>
          <w:sz w:val="24"/>
          <w:szCs w:val="24"/>
        </w:rPr>
        <w:t xml:space="preserve"> of which have previously been mentioned and each </w:t>
      </w:r>
      <w:r w:rsidR="001F2DD0">
        <w:rPr>
          <w:rFonts w:ascii="Arial" w:hAnsi="Arial" w:cs="Arial"/>
          <w:sz w:val="24"/>
          <w:szCs w:val="24"/>
        </w:rPr>
        <w:t>kind</w:t>
      </w:r>
      <w:r w:rsidR="00B6573A">
        <w:rPr>
          <w:rFonts w:ascii="Arial" w:hAnsi="Arial" w:cs="Arial"/>
          <w:sz w:val="24"/>
          <w:szCs w:val="24"/>
        </w:rPr>
        <w:t xml:space="preserve"> of evidence located has to be </w:t>
      </w:r>
      <w:r w:rsidR="001F2DD0">
        <w:rPr>
          <w:rFonts w:ascii="Arial" w:hAnsi="Arial" w:cs="Arial"/>
          <w:sz w:val="24"/>
          <w:szCs w:val="24"/>
        </w:rPr>
        <w:t>protected</w:t>
      </w:r>
      <w:r w:rsidR="00B6573A">
        <w:rPr>
          <w:rFonts w:ascii="Arial" w:hAnsi="Arial" w:cs="Arial"/>
          <w:sz w:val="24"/>
          <w:szCs w:val="24"/>
        </w:rPr>
        <w:t xml:space="preserve"> and </w:t>
      </w:r>
      <w:r w:rsidR="001F2DD0">
        <w:rPr>
          <w:rFonts w:ascii="Arial" w:hAnsi="Arial" w:cs="Arial"/>
          <w:sz w:val="24"/>
          <w:szCs w:val="24"/>
        </w:rPr>
        <w:t>stored</w:t>
      </w:r>
      <w:r w:rsidR="00B6573A">
        <w:rPr>
          <w:rFonts w:ascii="Arial" w:hAnsi="Arial" w:cs="Arial"/>
          <w:sz w:val="24"/>
          <w:szCs w:val="24"/>
        </w:rPr>
        <w:t xml:space="preserve"> </w:t>
      </w:r>
      <w:r w:rsidR="001F2DD0">
        <w:rPr>
          <w:rFonts w:ascii="Arial" w:hAnsi="Arial" w:cs="Arial"/>
          <w:sz w:val="24"/>
          <w:szCs w:val="24"/>
        </w:rPr>
        <w:t>marginally</w:t>
      </w:r>
      <w:r w:rsidR="00B6573A">
        <w:rPr>
          <w:rFonts w:ascii="Arial" w:hAnsi="Arial" w:cs="Arial"/>
          <w:sz w:val="24"/>
          <w:szCs w:val="24"/>
        </w:rPr>
        <w:t xml:space="preserve"> </w:t>
      </w:r>
      <w:r w:rsidR="001F2DD0">
        <w:rPr>
          <w:rFonts w:ascii="Arial" w:hAnsi="Arial" w:cs="Arial"/>
          <w:sz w:val="24"/>
          <w:szCs w:val="24"/>
        </w:rPr>
        <w:t>otherwise</w:t>
      </w:r>
      <w:r w:rsidR="00B6573A">
        <w:rPr>
          <w:rFonts w:ascii="Arial" w:hAnsi="Arial" w:cs="Arial"/>
          <w:sz w:val="24"/>
          <w:szCs w:val="24"/>
        </w:rPr>
        <w:t xml:space="preserve">. </w:t>
      </w:r>
      <w:r w:rsidR="001F2DD0">
        <w:rPr>
          <w:rFonts w:ascii="Arial" w:hAnsi="Arial" w:cs="Arial"/>
          <w:sz w:val="24"/>
          <w:szCs w:val="24"/>
        </w:rPr>
        <w:t xml:space="preserve">Trace evidence for instance can consist of fragments such as grit, grass, mud, earth, sand, branches, glues, and tape as well as glass, fibers or gunshot pieces dependent on the offence (Houck, 2001). </w:t>
      </w:r>
      <w:r w:rsidR="002A1391">
        <w:rPr>
          <w:rFonts w:ascii="Arial" w:hAnsi="Arial" w:cs="Arial"/>
          <w:sz w:val="24"/>
          <w:szCs w:val="24"/>
        </w:rPr>
        <w:t xml:space="preserve">According to (Houck, 2004), when any trace evidence is retrieved it must be accumulated in a specific manner starting with the documentation and photographing of the evidence discovered. It must then be appropriately secured in a paper bag or envelope and shut down, wrapped, or taped. This must then be authorized with the date of the incident, the precise time, and the crime scene examiners initial. </w:t>
      </w:r>
    </w:p>
    <w:p w14:paraId="2C7E97C4" w14:textId="59F617EB" w:rsidR="00BB4DB3" w:rsidRDefault="005960B2" w:rsidP="00A113C5">
      <w:pPr>
        <w:spacing w:line="360" w:lineRule="auto"/>
        <w:rPr>
          <w:rFonts w:ascii="Arial" w:hAnsi="Arial" w:cs="Arial"/>
          <w:sz w:val="24"/>
          <w:szCs w:val="24"/>
        </w:rPr>
      </w:pPr>
      <w:r>
        <w:rPr>
          <w:rFonts w:ascii="Arial" w:hAnsi="Arial" w:cs="Arial"/>
          <w:sz w:val="24"/>
          <w:szCs w:val="24"/>
        </w:rPr>
        <w:t>According to (Levinson, 2002), t</w:t>
      </w:r>
      <w:r w:rsidR="00801C77">
        <w:rPr>
          <w:rFonts w:ascii="Arial" w:hAnsi="Arial" w:cs="Arial"/>
          <w:sz w:val="24"/>
          <w:szCs w:val="24"/>
        </w:rPr>
        <w:t xml:space="preserve">he procedures for </w:t>
      </w:r>
      <w:r w:rsidR="00A0092F">
        <w:rPr>
          <w:rFonts w:ascii="Arial" w:hAnsi="Arial" w:cs="Arial"/>
          <w:sz w:val="24"/>
          <w:szCs w:val="24"/>
        </w:rPr>
        <w:t>gathering</w:t>
      </w:r>
      <w:r w:rsidR="00801C77">
        <w:rPr>
          <w:rFonts w:ascii="Arial" w:hAnsi="Arial" w:cs="Arial"/>
          <w:sz w:val="24"/>
          <w:szCs w:val="24"/>
        </w:rPr>
        <w:t xml:space="preserve"> and preserving evidence from a crime scene </w:t>
      </w:r>
      <w:r w:rsidR="00A0092F">
        <w:rPr>
          <w:rFonts w:ascii="Arial" w:hAnsi="Arial" w:cs="Arial"/>
          <w:sz w:val="24"/>
          <w:szCs w:val="24"/>
        </w:rPr>
        <w:t>is conceivably the most technical of measures carried out throughout a crime investigation.</w:t>
      </w:r>
      <w:r w:rsidR="006C4E1F">
        <w:rPr>
          <w:rFonts w:ascii="Arial" w:hAnsi="Arial" w:cs="Arial"/>
          <w:sz w:val="24"/>
          <w:szCs w:val="24"/>
        </w:rPr>
        <w:t xml:space="preserve"> It has to be collected with as little cross contamination as feasible before being forwarded to the laboratory to be studied by forensic experts.</w:t>
      </w:r>
      <w:r w:rsidR="008A0063">
        <w:rPr>
          <w:rFonts w:ascii="Arial" w:hAnsi="Arial" w:cs="Arial"/>
          <w:sz w:val="24"/>
          <w:szCs w:val="24"/>
        </w:rPr>
        <w:t xml:space="preserve"> A criminal scientist will be capable of creating a parallel between the victim and potential suspects as well as specific aspects of the offense, all by examining fragments of evidence properly gathered at the crime scene. </w:t>
      </w:r>
      <w:r w:rsidR="00A068D8">
        <w:rPr>
          <w:rFonts w:ascii="Arial" w:hAnsi="Arial" w:cs="Arial"/>
          <w:sz w:val="24"/>
          <w:szCs w:val="24"/>
        </w:rPr>
        <w:t xml:space="preserve">There may only be one opportunity to accumulate the majority of evidence such as imprints and tire tracks as </w:t>
      </w:r>
      <w:r w:rsidR="002F3F02">
        <w:rPr>
          <w:rFonts w:ascii="Arial" w:hAnsi="Arial" w:cs="Arial"/>
          <w:sz w:val="24"/>
          <w:szCs w:val="24"/>
        </w:rPr>
        <w:t xml:space="preserve">just </w:t>
      </w:r>
      <w:r w:rsidR="00A068D8">
        <w:rPr>
          <w:rFonts w:ascii="Arial" w:hAnsi="Arial" w:cs="Arial"/>
          <w:sz w:val="24"/>
          <w:szCs w:val="24"/>
        </w:rPr>
        <w:t xml:space="preserve">two illustrations of how easily damaged and fragile some evidence can be. Soil impressions like the ones previously mentioned can be collected using a quick drying plaster to </w:t>
      </w:r>
      <w:r w:rsidR="00DB2E06">
        <w:rPr>
          <w:rFonts w:ascii="Arial" w:hAnsi="Arial" w:cs="Arial"/>
          <w:sz w:val="24"/>
          <w:szCs w:val="24"/>
        </w:rPr>
        <w:t>shape</w:t>
      </w:r>
      <w:r w:rsidR="00A068D8">
        <w:rPr>
          <w:rFonts w:ascii="Arial" w:hAnsi="Arial" w:cs="Arial"/>
          <w:sz w:val="24"/>
          <w:szCs w:val="24"/>
        </w:rPr>
        <w:t xml:space="preserve"> a </w:t>
      </w:r>
      <w:r w:rsidR="00DB2E06">
        <w:rPr>
          <w:rFonts w:ascii="Arial" w:hAnsi="Arial" w:cs="Arial"/>
          <w:sz w:val="24"/>
          <w:szCs w:val="24"/>
        </w:rPr>
        <w:t>mould</w:t>
      </w:r>
      <w:r w:rsidR="00A068D8">
        <w:rPr>
          <w:rFonts w:ascii="Arial" w:hAnsi="Arial" w:cs="Arial"/>
          <w:sz w:val="24"/>
          <w:szCs w:val="24"/>
        </w:rPr>
        <w:t xml:space="preserve"> of the impression left at the incident allowing this to then be identified or at least </w:t>
      </w:r>
      <w:r w:rsidR="00DB2E06">
        <w:rPr>
          <w:rFonts w:ascii="Arial" w:hAnsi="Arial" w:cs="Arial"/>
          <w:sz w:val="24"/>
          <w:szCs w:val="24"/>
        </w:rPr>
        <w:t>some</w:t>
      </w:r>
      <w:r w:rsidR="00A068D8">
        <w:rPr>
          <w:rFonts w:ascii="Arial" w:hAnsi="Arial" w:cs="Arial"/>
          <w:sz w:val="24"/>
          <w:szCs w:val="24"/>
        </w:rPr>
        <w:t xml:space="preserve"> help in the inquiry.</w:t>
      </w:r>
      <w:r w:rsidR="00DB2E06">
        <w:rPr>
          <w:rFonts w:ascii="Arial" w:hAnsi="Arial" w:cs="Arial"/>
          <w:sz w:val="24"/>
          <w:szCs w:val="24"/>
        </w:rPr>
        <w:t xml:space="preserve"> In addition to this when it comes to primarily classifying and then collecting fingerprint evidence, crime scene investigators ought to use fingerprint powder which colour will contrast in contradiction of the surface being covered. Consequently, making any fingerprint impressions obvious to the naked eye </w:t>
      </w:r>
      <w:r w:rsidR="00817D04">
        <w:rPr>
          <w:rFonts w:ascii="Arial" w:hAnsi="Arial" w:cs="Arial"/>
          <w:sz w:val="24"/>
          <w:szCs w:val="24"/>
        </w:rPr>
        <w:t xml:space="preserve">as the powder will </w:t>
      </w:r>
      <w:r w:rsidR="001651F4">
        <w:rPr>
          <w:rFonts w:ascii="Arial" w:hAnsi="Arial" w:cs="Arial"/>
          <w:sz w:val="24"/>
          <w:szCs w:val="24"/>
        </w:rPr>
        <w:t>hang on</w:t>
      </w:r>
      <w:r w:rsidR="00817D04">
        <w:rPr>
          <w:rFonts w:ascii="Arial" w:hAnsi="Arial" w:cs="Arial"/>
          <w:sz w:val="24"/>
          <w:szCs w:val="24"/>
        </w:rPr>
        <w:t xml:space="preserve"> to any moisture or oil </w:t>
      </w:r>
      <w:r w:rsidR="001651F4">
        <w:rPr>
          <w:rFonts w:ascii="Arial" w:hAnsi="Arial" w:cs="Arial"/>
          <w:sz w:val="24"/>
          <w:szCs w:val="24"/>
        </w:rPr>
        <w:t>excess</w:t>
      </w:r>
      <w:r w:rsidR="00817D04">
        <w:rPr>
          <w:rFonts w:ascii="Arial" w:hAnsi="Arial" w:cs="Arial"/>
          <w:sz w:val="24"/>
          <w:szCs w:val="24"/>
        </w:rPr>
        <w:t xml:space="preserve"> left from the fingerprint. Clear tape </w:t>
      </w:r>
      <w:r w:rsidR="001651F4">
        <w:rPr>
          <w:rFonts w:ascii="Arial" w:hAnsi="Arial" w:cs="Arial"/>
          <w:sz w:val="24"/>
          <w:szCs w:val="24"/>
        </w:rPr>
        <w:t xml:space="preserve">will then be applied to the fingerprint </w:t>
      </w:r>
      <w:r w:rsidR="001651F4">
        <w:rPr>
          <w:rFonts w:ascii="Arial" w:hAnsi="Arial" w:cs="Arial"/>
          <w:sz w:val="24"/>
          <w:szCs w:val="24"/>
        </w:rPr>
        <w:lastRenderedPageBreak/>
        <w:t>itself and lifted prior to it being preserved</w:t>
      </w:r>
      <w:r w:rsidR="00817D04">
        <w:rPr>
          <w:rFonts w:ascii="Arial" w:hAnsi="Arial" w:cs="Arial"/>
          <w:sz w:val="24"/>
          <w:szCs w:val="24"/>
        </w:rPr>
        <w:t xml:space="preserve"> and</w:t>
      </w:r>
      <w:r w:rsidR="001651F4">
        <w:rPr>
          <w:rFonts w:ascii="Arial" w:hAnsi="Arial" w:cs="Arial"/>
          <w:sz w:val="24"/>
          <w:szCs w:val="24"/>
        </w:rPr>
        <w:t xml:space="preserve"> </w:t>
      </w:r>
      <w:r w:rsidR="00DB2E06">
        <w:rPr>
          <w:rFonts w:ascii="Arial" w:hAnsi="Arial" w:cs="Arial"/>
          <w:sz w:val="24"/>
          <w:szCs w:val="24"/>
        </w:rPr>
        <w:t>able to</w:t>
      </w:r>
      <w:r w:rsidR="001651F4">
        <w:rPr>
          <w:rFonts w:ascii="Arial" w:hAnsi="Arial" w:cs="Arial"/>
          <w:sz w:val="24"/>
          <w:szCs w:val="24"/>
        </w:rPr>
        <w:t xml:space="preserve"> use as </w:t>
      </w:r>
      <w:r w:rsidR="00DB2E06">
        <w:rPr>
          <w:rFonts w:ascii="Arial" w:hAnsi="Arial" w:cs="Arial"/>
          <w:sz w:val="24"/>
          <w:szCs w:val="24"/>
        </w:rPr>
        <w:t>evidence</w:t>
      </w:r>
      <w:r w:rsidR="00817D04">
        <w:rPr>
          <w:rFonts w:ascii="Arial" w:hAnsi="Arial" w:cs="Arial"/>
          <w:sz w:val="24"/>
          <w:szCs w:val="24"/>
        </w:rPr>
        <w:t xml:space="preserve"> </w:t>
      </w:r>
      <w:r w:rsidR="00067147">
        <w:rPr>
          <w:rFonts w:ascii="Arial" w:hAnsi="Arial" w:cs="Arial"/>
          <w:sz w:val="24"/>
          <w:szCs w:val="24"/>
        </w:rPr>
        <w:t xml:space="preserve">in the court of law and the case itself </w:t>
      </w:r>
      <w:r w:rsidR="00817D04">
        <w:rPr>
          <w:rFonts w:ascii="Arial" w:hAnsi="Arial" w:cs="Arial"/>
          <w:sz w:val="24"/>
          <w:szCs w:val="24"/>
        </w:rPr>
        <w:t>(Regensburger, 2019).</w:t>
      </w:r>
    </w:p>
    <w:p w14:paraId="500854A9" w14:textId="5AFAD657" w:rsidR="009A25CF" w:rsidRDefault="00CB7A5A" w:rsidP="009A25CF">
      <w:pPr>
        <w:spacing w:line="360" w:lineRule="auto"/>
        <w:rPr>
          <w:rFonts w:ascii="Arial" w:hAnsi="Arial" w:cs="Arial"/>
          <w:sz w:val="24"/>
          <w:szCs w:val="24"/>
        </w:rPr>
      </w:pPr>
      <w:r w:rsidRPr="00CB7A5A">
        <w:rPr>
          <w:rFonts w:ascii="Arial" w:hAnsi="Arial" w:cs="Arial"/>
          <w:sz w:val="24"/>
          <w:szCs w:val="24"/>
        </w:rPr>
        <w:t xml:space="preserve">The risk of cross contamination is so great when accumulating evidence from a crime scene that it virtually becomes the most crucial priority of the task. On top of this every one of the instruments used to gather the evidence must be uncontaminated as this can produce unwarranted cross contamination. An illustration of this might be that if numerous blood samples ought to be taken from various sections of a scene then the devices used for each sample must either be separate or cleaned thoroughly in advance (Drielak, 2018). </w:t>
      </w:r>
      <w:r w:rsidR="009334C6">
        <w:rPr>
          <w:rFonts w:ascii="Arial" w:hAnsi="Arial" w:cs="Arial"/>
          <w:sz w:val="24"/>
          <w:szCs w:val="24"/>
        </w:rPr>
        <w:t>A</w:t>
      </w:r>
      <w:r w:rsidR="00E46A60">
        <w:rPr>
          <w:rFonts w:ascii="Arial" w:hAnsi="Arial" w:cs="Arial"/>
          <w:sz w:val="24"/>
          <w:szCs w:val="24"/>
        </w:rPr>
        <w:t>ccording to (Ballard, 2010) a</w:t>
      </w:r>
      <w:r w:rsidR="00A367D2">
        <w:rPr>
          <w:rFonts w:ascii="Arial" w:hAnsi="Arial" w:cs="Arial"/>
          <w:sz w:val="24"/>
          <w:szCs w:val="24"/>
        </w:rPr>
        <w:t xml:space="preserve"> </w:t>
      </w:r>
      <w:r w:rsidR="009334C6">
        <w:rPr>
          <w:rFonts w:ascii="Arial" w:hAnsi="Arial" w:cs="Arial"/>
          <w:sz w:val="24"/>
          <w:szCs w:val="24"/>
        </w:rPr>
        <w:t>demonstration</w:t>
      </w:r>
      <w:r w:rsidR="00D56157">
        <w:rPr>
          <w:rFonts w:ascii="Arial" w:hAnsi="Arial" w:cs="Arial"/>
          <w:sz w:val="24"/>
          <w:szCs w:val="24"/>
        </w:rPr>
        <w:t xml:space="preserve"> of </w:t>
      </w:r>
      <w:r w:rsidR="009334C6">
        <w:rPr>
          <w:rFonts w:ascii="Arial" w:hAnsi="Arial" w:cs="Arial"/>
          <w:sz w:val="24"/>
          <w:szCs w:val="24"/>
        </w:rPr>
        <w:t xml:space="preserve">how </w:t>
      </w:r>
      <w:r w:rsidR="00D56157">
        <w:rPr>
          <w:rFonts w:ascii="Arial" w:hAnsi="Arial" w:cs="Arial"/>
          <w:sz w:val="24"/>
          <w:szCs w:val="24"/>
        </w:rPr>
        <w:t xml:space="preserve">easily cross contamination can </w:t>
      </w:r>
      <w:r w:rsidR="009334C6">
        <w:rPr>
          <w:rFonts w:ascii="Arial" w:hAnsi="Arial" w:cs="Arial"/>
          <w:sz w:val="24"/>
          <w:szCs w:val="24"/>
        </w:rPr>
        <w:t>take place</w:t>
      </w:r>
      <w:r w:rsidR="00D56157">
        <w:rPr>
          <w:rFonts w:ascii="Arial" w:hAnsi="Arial" w:cs="Arial"/>
          <w:sz w:val="24"/>
          <w:szCs w:val="24"/>
        </w:rPr>
        <w:t xml:space="preserve"> is </w:t>
      </w:r>
      <w:r w:rsidR="009334C6">
        <w:rPr>
          <w:rFonts w:ascii="Arial" w:hAnsi="Arial" w:cs="Arial"/>
          <w:sz w:val="24"/>
          <w:szCs w:val="24"/>
        </w:rPr>
        <w:t>that the victims and suspects clothes and possessions, seized at the scene ought to be kept separate. This is utterly essential as failure to do this will lead to all that evidence being considered as inadmissible</w:t>
      </w:r>
      <w:r w:rsidR="00D42C2D">
        <w:rPr>
          <w:rFonts w:ascii="Arial" w:hAnsi="Arial" w:cs="Arial"/>
          <w:sz w:val="24"/>
          <w:szCs w:val="24"/>
        </w:rPr>
        <w:t xml:space="preserve"> as it would be impossible to establish when any tangible evidence was transpired between the items and possessions. </w:t>
      </w:r>
      <w:r w:rsidR="00BE50B8">
        <w:rPr>
          <w:rFonts w:ascii="Arial" w:hAnsi="Arial" w:cs="Arial"/>
          <w:sz w:val="24"/>
          <w:szCs w:val="24"/>
        </w:rPr>
        <w:t xml:space="preserve">Furthermore, evidence requires to be kept in the proper and suitable packaging to guarantee no loss of evidence or any cross contamination arises. An exemplar of this may perhaps be a piece of evidence concerning blood deposited in the wrong temperature can cause discomposure due to </w:t>
      </w:r>
      <w:r w:rsidR="00E46A60">
        <w:rPr>
          <w:rFonts w:ascii="Arial" w:hAnsi="Arial" w:cs="Arial"/>
          <w:sz w:val="24"/>
          <w:szCs w:val="24"/>
        </w:rPr>
        <w:t>bacteriological</w:t>
      </w:r>
      <w:r w:rsidR="00BE50B8">
        <w:rPr>
          <w:rFonts w:ascii="Arial" w:hAnsi="Arial" w:cs="Arial"/>
          <w:sz w:val="24"/>
          <w:szCs w:val="24"/>
        </w:rPr>
        <w:t xml:space="preserve"> action </w:t>
      </w:r>
      <w:r w:rsidR="00E46A60">
        <w:rPr>
          <w:rFonts w:ascii="Arial" w:hAnsi="Arial" w:cs="Arial"/>
          <w:sz w:val="24"/>
          <w:szCs w:val="24"/>
        </w:rPr>
        <w:t>consequently</w:t>
      </w:r>
      <w:r w:rsidR="00BE50B8">
        <w:rPr>
          <w:rFonts w:ascii="Arial" w:hAnsi="Arial" w:cs="Arial"/>
          <w:sz w:val="24"/>
          <w:szCs w:val="24"/>
        </w:rPr>
        <w:t xml:space="preserve"> loosing and damaging the </w:t>
      </w:r>
      <w:r w:rsidR="00E46A60">
        <w:rPr>
          <w:rFonts w:ascii="Arial" w:hAnsi="Arial" w:cs="Arial"/>
          <w:sz w:val="24"/>
          <w:szCs w:val="24"/>
        </w:rPr>
        <w:t>crucial</w:t>
      </w:r>
      <w:r w:rsidR="00BE50B8">
        <w:rPr>
          <w:rFonts w:ascii="Arial" w:hAnsi="Arial" w:cs="Arial"/>
          <w:sz w:val="24"/>
          <w:szCs w:val="24"/>
        </w:rPr>
        <w:t xml:space="preserve"> evidence. </w:t>
      </w:r>
    </w:p>
    <w:p w14:paraId="0C8B15B0" w14:textId="2F40A406" w:rsidR="000526E2" w:rsidRDefault="00B27101" w:rsidP="009A25CF">
      <w:pPr>
        <w:spacing w:line="360" w:lineRule="auto"/>
        <w:rPr>
          <w:rFonts w:ascii="Arial" w:hAnsi="Arial" w:cs="Arial"/>
          <w:sz w:val="24"/>
          <w:szCs w:val="24"/>
        </w:rPr>
      </w:pPr>
      <w:r>
        <w:rPr>
          <w:rFonts w:ascii="Arial" w:hAnsi="Arial" w:cs="Arial"/>
          <w:sz w:val="24"/>
          <w:szCs w:val="24"/>
        </w:rPr>
        <w:t>According to (College of Policing, 2020), th</w:t>
      </w:r>
      <w:r w:rsidR="000526E2">
        <w:rPr>
          <w:rFonts w:ascii="Arial" w:hAnsi="Arial" w:cs="Arial"/>
          <w:sz w:val="24"/>
          <w:szCs w:val="24"/>
        </w:rPr>
        <w:t>ere are a discrepancy of instances where the collection, examination and/or safeguarding of physical evidence has affected and in several incidents wrecked criminal investigations. The three tangible evidence approaches are developed upon the basis of Locard’s Principle of Exchange which consist of pathology, forensics’, and crime scene tactics. These all need to be taken into consideration when investigating every crime scene incident</w:t>
      </w:r>
      <w:r w:rsidR="00067147">
        <w:rPr>
          <w:rFonts w:ascii="Arial" w:hAnsi="Arial" w:cs="Arial"/>
          <w:sz w:val="24"/>
          <w:szCs w:val="24"/>
        </w:rPr>
        <w:t xml:space="preserve"> inquiry. </w:t>
      </w:r>
      <w:r w:rsidR="000F7F7B">
        <w:rPr>
          <w:rFonts w:ascii="Arial" w:hAnsi="Arial" w:cs="Arial"/>
          <w:sz w:val="24"/>
          <w:szCs w:val="24"/>
        </w:rPr>
        <w:t xml:space="preserve">These three policies are complexly intertwined and inspecting officials ought to keep these in mind when evaluating, </w:t>
      </w:r>
      <w:r w:rsidR="00266BFB">
        <w:rPr>
          <w:rFonts w:ascii="Arial" w:hAnsi="Arial" w:cs="Arial"/>
          <w:sz w:val="24"/>
          <w:szCs w:val="24"/>
        </w:rPr>
        <w:t>overseeing,</w:t>
      </w:r>
      <w:r w:rsidR="000F7F7B">
        <w:rPr>
          <w:rFonts w:ascii="Arial" w:hAnsi="Arial" w:cs="Arial"/>
          <w:sz w:val="24"/>
          <w:szCs w:val="24"/>
        </w:rPr>
        <w:t xml:space="preserve"> and expanding these approaches</w:t>
      </w:r>
      <w:r>
        <w:rPr>
          <w:rFonts w:ascii="Arial" w:hAnsi="Arial" w:cs="Arial"/>
          <w:sz w:val="24"/>
          <w:szCs w:val="24"/>
        </w:rPr>
        <w:t xml:space="preserve">. The Criminal Procedure and Investigations Act 1996 Code of Practice states under two components that all </w:t>
      </w:r>
      <w:r w:rsidR="004E51B3">
        <w:rPr>
          <w:rFonts w:ascii="Arial" w:hAnsi="Arial" w:cs="Arial"/>
          <w:sz w:val="24"/>
          <w:szCs w:val="24"/>
        </w:rPr>
        <w:t>examining officers</w:t>
      </w:r>
      <w:r>
        <w:rPr>
          <w:rFonts w:ascii="Arial" w:hAnsi="Arial" w:cs="Arial"/>
          <w:sz w:val="24"/>
          <w:szCs w:val="24"/>
        </w:rPr>
        <w:t xml:space="preserve"> have a </w:t>
      </w:r>
      <w:r w:rsidR="004E51B3">
        <w:rPr>
          <w:rFonts w:ascii="Arial" w:hAnsi="Arial" w:cs="Arial"/>
          <w:sz w:val="24"/>
          <w:szCs w:val="24"/>
        </w:rPr>
        <w:t>duty</w:t>
      </w:r>
      <w:r>
        <w:rPr>
          <w:rFonts w:ascii="Arial" w:hAnsi="Arial" w:cs="Arial"/>
          <w:sz w:val="24"/>
          <w:szCs w:val="24"/>
        </w:rPr>
        <w:t xml:space="preserve"> </w:t>
      </w:r>
      <w:r w:rsidR="004E51B3">
        <w:rPr>
          <w:rFonts w:ascii="Arial" w:hAnsi="Arial" w:cs="Arial"/>
          <w:sz w:val="24"/>
          <w:szCs w:val="24"/>
        </w:rPr>
        <w:t xml:space="preserve">to </w:t>
      </w:r>
      <w:r>
        <w:rPr>
          <w:rFonts w:ascii="Arial" w:hAnsi="Arial" w:cs="Arial"/>
          <w:sz w:val="24"/>
          <w:szCs w:val="24"/>
        </w:rPr>
        <w:t xml:space="preserve">carry out </w:t>
      </w:r>
      <w:r w:rsidR="004E51B3">
        <w:rPr>
          <w:rFonts w:ascii="Arial" w:hAnsi="Arial" w:cs="Arial"/>
          <w:sz w:val="24"/>
          <w:szCs w:val="24"/>
        </w:rPr>
        <w:t xml:space="preserve">all obligations </w:t>
      </w:r>
      <w:r>
        <w:rPr>
          <w:rFonts w:ascii="Arial" w:hAnsi="Arial" w:cs="Arial"/>
          <w:sz w:val="24"/>
          <w:szCs w:val="24"/>
        </w:rPr>
        <w:t xml:space="preserve">imposed upon them under this code of practice. </w:t>
      </w:r>
      <w:r w:rsidR="00A01334">
        <w:rPr>
          <w:rFonts w:ascii="Arial" w:hAnsi="Arial" w:cs="Arial"/>
          <w:sz w:val="24"/>
          <w:szCs w:val="24"/>
        </w:rPr>
        <w:t>This involves maintaining documents of information</w:t>
      </w:r>
      <w:r w:rsidR="00067147">
        <w:rPr>
          <w:rFonts w:ascii="Arial" w:hAnsi="Arial" w:cs="Arial"/>
          <w:sz w:val="24"/>
          <w:szCs w:val="24"/>
        </w:rPr>
        <w:t xml:space="preserve"> </w:t>
      </w:r>
      <w:r w:rsidR="00A01334">
        <w:rPr>
          <w:rFonts w:ascii="Arial" w:hAnsi="Arial" w:cs="Arial"/>
          <w:sz w:val="24"/>
          <w:szCs w:val="24"/>
        </w:rPr>
        <w:t xml:space="preserve">and additional data and documenting evidence. </w:t>
      </w:r>
      <w:r w:rsidR="006858F5">
        <w:rPr>
          <w:rFonts w:ascii="Arial" w:hAnsi="Arial" w:cs="Arial"/>
          <w:sz w:val="24"/>
          <w:szCs w:val="24"/>
        </w:rPr>
        <w:t xml:space="preserve">The second area of this Code of Practice is the </w:t>
      </w:r>
      <w:r w:rsidR="001F0B37">
        <w:rPr>
          <w:rFonts w:ascii="Arial" w:hAnsi="Arial" w:cs="Arial"/>
          <w:sz w:val="24"/>
          <w:szCs w:val="24"/>
        </w:rPr>
        <w:t>effective</w:t>
      </w:r>
      <w:r w:rsidR="006858F5">
        <w:rPr>
          <w:rFonts w:ascii="Arial" w:hAnsi="Arial" w:cs="Arial"/>
          <w:sz w:val="24"/>
          <w:szCs w:val="24"/>
        </w:rPr>
        <w:t xml:space="preserve"> </w:t>
      </w:r>
      <w:r w:rsidR="001F0B37">
        <w:rPr>
          <w:rFonts w:ascii="Arial" w:hAnsi="Arial" w:cs="Arial"/>
          <w:sz w:val="24"/>
          <w:szCs w:val="24"/>
        </w:rPr>
        <w:t>administration</w:t>
      </w:r>
      <w:r w:rsidR="006858F5">
        <w:rPr>
          <w:rFonts w:ascii="Arial" w:hAnsi="Arial" w:cs="Arial"/>
          <w:sz w:val="24"/>
          <w:szCs w:val="24"/>
        </w:rPr>
        <w:t xml:space="preserve"> of an </w:t>
      </w:r>
      <w:r w:rsidR="001F0B37">
        <w:rPr>
          <w:rFonts w:ascii="Arial" w:hAnsi="Arial" w:cs="Arial"/>
          <w:sz w:val="24"/>
          <w:szCs w:val="24"/>
        </w:rPr>
        <w:t>inquiry</w:t>
      </w:r>
      <w:r w:rsidR="006858F5">
        <w:rPr>
          <w:rFonts w:ascii="Arial" w:hAnsi="Arial" w:cs="Arial"/>
          <w:sz w:val="24"/>
          <w:szCs w:val="24"/>
        </w:rPr>
        <w:t xml:space="preserve"> </w:t>
      </w:r>
      <w:r w:rsidR="001F0B37">
        <w:rPr>
          <w:rFonts w:ascii="Arial" w:hAnsi="Arial" w:cs="Arial"/>
          <w:sz w:val="24"/>
          <w:szCs w:val="24"/>
        </w:rPr>
        <w:t>which necessitates</w:t>
      </w:r>
      <w:r w:rsidR="006858F5">
        <w:rPr>
          <w:rFonts w:ascii="Arial" w:hAnsi="Arial" w:cs="Arial"/>
          <w:sz w:val="24"/>
          <w:szCs w:val="24"/>
        </w:rPr>
        <w:t xml:space="preserve"> the </w:t>
      </w:r>
      <w:r w:rsidR="001F0B37">
        <w:rPr>
          <w:rFonts w:ascii="Arial" w:hAnsi="Arial" w:cs="Arial"/>
          <w:sz w:val="24"/>
          <w:szCs w:val="24"/>
        </w:rPr>
        <w:t>management</w:t>
      </w:r>
      <w:r w:rsidR="006858F5">
        <w:rPr>
          <w:rFonts w:ascii="Arial" w:hAnsi="Arial" w:cs="Arial"/>
          <w:sz w:val="24"/>
          <w:szCs w:val="24"/>
        </w:rPr>
        <w:t xml:space="preserve">, </w:t>
      </w:r>
      <w:r w:rsidR="001F0B37">
        <w:rPr>
          <w:rFonts w:ascii="Arial" w:hAnsi="Arial" w:cs="Arial"/>
          <w:sz w:val="24"/>
          <w:szCs w:val="24"/>
        </w:rPr>
        <w:t>purpose</w:t>
      </w:r>
      <w:r w:rsidR="006858F5">
        <w:rPr>
          <w:rFonts w:ascii="Arial" w:hAnsi="Arial" w:cs="Arial"/>
          <w:sz w:val="24"/>
          <w:szCs w:val="24"/>
        </w:rPr>
        <w:t xml:space="preserve">, </w:t>
      </w:r>
      <w:r w:rsidR="00DE25B5">
        <w:rPr>
          <w:rFonts w:ascii="Arial" w:hAnsi="Arial" w:cs="Arial"/>
          <w:sz w:val="24"/>
          <w:szCs w:val="24"/>
        </w:rPr>
        <w:t>development,</w:t>
      </w:r>
      <w:r w:rsidR="006858F5">
        <w:rPr>
          <w:rFonts w:ascii="Arial" w:hAnsi="Arial" w:cs="Arial"/>
          <w:sz w:val="24"/>
          <w:szCs w:val="24"/>
        </w:rPr>
        <w:t xml:space="preserve"> and organisation of all </w:t>
      </w:r>
      <w:r w:rsidR="001F0B37">
        <w:rPr>
          <w:rFonts w:ascii="Arial" w:hAnsi="Arial" w:cs="Arial"/>
          <w:sz w:val="24"/>
          <w:szCs w:val="24"/>
        </w:rPr>
        <w:lastRenderedPageBreak/>
        <w:t>participating</w:t>
      </w:r>
      <w:r w:rsidR="006858F5">
        <w:rPr>
          <w:rFonts w:ascii="Arial" w:hAnsi="Arial" w:cs="Arial"/>
          <w:sz w:val="24"/>
          <w:szCs w:val="24"/>
        </w:rPr>
        <w:t xml:space="preserve"> in the investigation of the case</w:t>
      </w:r>
      <w:r w:rsidR="00DE25B5">
        <w:rPr>
          <w:rFonts w:ascii="Arial" w:hAnsi="Arial" w:cs="Arial"/>
          <w:sz w:val="24"/>
          <w:szCs w:val="24"/>
        </w:rPr>
        <w:t xml:space="preserve"> (College of Policing, 2020). The investigators ought to utilize their knowledge and expertise to establish which analytical methods must be carried out and are the most fitting to the individual circumstances of each case. </w:t>
      </w:r>
      <w:r w:rsidR="005408B7">
        <w:rPr>
          <w:rFonts w:ascii="Arial" w:hAnsi="Arial" w:cs="Arial"/>
          <w:sz w:val="24"/>
          <w:szCs w:val="24"/>
        </w:rPr>
        <w:t xml:space="preserve">They must likewise be mindful of the moral and lawful consequences of any conduct carried out </w:t>
      </w:r>
      <w:r w:rsidR="004F2089">
        <w:rPr>
          <w:rFonts w:ascii="Arial" w:hAnsi="Arial" w:cs="Arial"/>
          <w:sz w:val="24"/>
          <w:szCs w:val="24"/>
        </w:rPr>
        <w:t>for the duration of</w:t>
      </w:r>
      <w:r w:rsidR="005408B7">
        <w:rPr>
          <w:rFonts w:ascii="Arial" w:hAnsi="Arial" w:cs="Arial"/>
          <w:sz w:val="24"/>
          <w:szCs w:val="24"/>
        </w:rPr>
        <w:t xml:space="preserve"> the </w:t>
      </w:r>
      <w:r w:rsidR="004F2089">
        <w:rPr>
          <w:rFonts w:ascii="Arial" w:hAnsi="Arial" w:cs="Arial"/>
          <w:sz w:val="24"/>
          <w:szCs w:val="24"/>
        </w:rPr>
        <w:t>review</w:t>
      </w:r>
      <w:r w:rsidR="005408B7">
        <w:rPr>
          <w:rFonts w:ascii="Arial" w:hAnsi="Arial" w:cs="Arial"/>
          <w:sz w:val="24"/>
          <w:szCs w:val="24"/>
        </w:rPr>
        <w:t xml:space="preserve">. </w:t>
      </w:r>
      <w:r w:rsidR="004F2089">
        <w:rPr>
          <w:rFonts w:ascii="Arial" w:hAnsi="Arial" w:cs="Arial"/>
          <w:sz w:val="24"/>
          <w:szCs w:val="24"/>
        </w:rPr>
        <w:t xml:space="preserve">The investigators of the case must make definitive choices motivated by the inquiry itself and not purely centred around accomplishing a specification. On top of this </w:t>
      </w:r>
      <w:r w:rsidR="00C80D0A">
        <w:rPr>
          <w:rFonts w:ascii="Arial" w:hAnsi="Arial" w:cs="Arial"/>
          <w:sz w:val="24"/>
          <w:szCs w:val="24"/>
        </w:rPr>
        <w:t>examiners</w:t>
      </w:r>
      <w:r w:rsidR="004F2089">
        <w:rPr>
          <w:rFonts w:ascii="Arial" w:hAnsi="Arial" w:cs="Arial"/>
          <w:sz w:val="24"/>
          <w:szCs w:val="24"/>
        </w:rPr>
        <w:t xml:space="preserve"> must </w:t>
      </w:r>
      <w:r w:rsidR="00C80D0A">
        <w:rPr>
          <w:rFonts w:ascii="Arial" w:hAnsi="Arial" w:cs="Arial"/>
          <w:sz w:val="24"/>
          <w:szCs w:val="24"/>
        </w:rPr>
        <w:t>clarify</w:t>
      </w:r>
      <w:r w:rsidR="004F2089">
        <w:rPr>
          <w:rFonts w:ascii="Arial" w:hAnsi="Arial" w:cs="Arial"/>
          <w:sz w:val="24"/>
          <w:szCs w:val="24"/>
        </w:rPr>
        <w:t xml:space="preserve"> and </w:t>
      </w:r>
      <w:r w:rsidR="00C80D0A">
        <w:rPr>
          <w:rFonts w:ascii="Arial" w:hAnsi="Arial" w:cs="Arial"/>
          <w:sz w:val="24"/>
          <w:szCs w:val="24"/>
        </w:rPr>
        <w:t>highlight</w:t>
      </w:r>
      <w:r w:rsidR="004F2089">
        <w:rPr>
          <w:rFonts w:ascii="Arial" w:hAnsi="Arial" w:cs="Arial"/>
          <w:sz w:val="24"/>
          <w:szCs w:val="24"/>
        </w:rPr>
        <w:t xml:space="preserve"> </w:t>
      </w:r>
      <w:r w:rsidR="00C80D0A">
        <w:rPr>
          <w:rFonts w:ascii="Arial" w:hAnsi="Arial" w:cs="Arial"/>
          <w:sz w:val="24"/>
          <w:szCs w:val="24"/>
        </w:rPr>
        <w:t>the balance within the inspection procedure with keeping in mind force guidelines</w:t>
      </w:r>
      <w:r w:rsidR="0005380A">
        <w:rPr>
          <w:rFonts w:ascii="Arial" w:hAnsi="Arial" w:cs="Arial"/>
          <w:sz w:val="24"/>
          <w:szCs w:val="24"/>
        </w:rPr>
        <w:t xml:space="preserve"> (Miron, Wasserman and Rickard, 1979). </w:t>
      </w:r>
      <w:r w:rsidR="004632D7">
        <w:rPr>
          <w:rFonts w:ascii="Arial" w:hAnsi="Arial" w:cs="Arial"/>
          <w:sz w:val="24"/>
          <w:szCs w:val="24"/>
        </w:rPr>
        <w:t xml:space="preserve">According to (Gardner, 2004), investigators of a case are incessantly rendered to make judgments built solely on partial evidence and conditions which remain unclear in a lot of cases making this a tough challenge. There is a requirement in the police force that when examining crime scenes that they evaluate, recognize and control the dangers to themselves as well as the victim and nearby members of public and society as all regions of the police are vulnerable to the possibility of harm in these settings. This can help lessen or avert the probability and effect of any hurt or harm to property or character as well as protecting and recognizing individual rights. </w:t>
      </w:r>
      <w:r w:rsidR="00627DE1">
        <w:rPr>
          <w:rFonts w:ascii="Arial" w:hAnsi="Arial" w:cs="Arial"/>
          <w:sz w:val="24"/>
          <w:szCs w:val="24"/>
        </w:rPr>
        <w:t xml:space="preserve">This can be accomplished by using risk evaluation instruments such as assessing the effect against the prospect which can support the police force in reviewing the levels of threat which would evidently decrease the degree of damage produced. </w:t>
      </w:r>
    </w:p>
    <w:p w14:paraId="1AC17ED6" w14:textId="2E326EE4" w:rsidR="00CB7A5A" w:rsidRDefault="00102453" w:rsidP="009A25CF">
      <w:pPr>
        <w:spacing w:line="360" w:lineRule="auto"/>
        <w:rPr>
          <w:rFonts w:ascii="Arial" w:hAnsi="Arial" w:cs="Arial"/>
          <w:sz w:val="24"/>
          <w:szCs w:val="24"/>
        </w:rPr>
      </w:pPr>
      <w:r>
        <w:rPr>
          <w:rFonts w:ascii="Arial" w:hAnsi="Arial" w:cs="Arial"/>
          <w:sz w:val="24"/>
          <w:szCs w:val="24"/>
        </w:rPr>
        <w:t xml:space="preserve">In conclusion according to (Lee, Palmbach and Miller, 2001) it is occasionally required to examine an incident preceding the crime scene investigators initiating the investigation as conservation of life is always the highest priority over the security and recovery of forensic material. </w:t>
      </w:r>
      <w:r w:rsidR="00AC3404">
        <w:rPr>
          <w:rFonts w:ascii="Arial" w:hAnsi="Arial" w:cs="Arial"/>
          <w:sz w:val="24"/>
          <w:szCs w:val="24"/>
        </w:rPr>
        <w:t xml:space="preserve">This emphasizes the significance of the techniques in practice for the recovery and inspection of forensic evidence at a crime scene. As well as the legislature, guidelines, policies, and practices in regard to forensic recovery and examination. </w:t>
      </w:r>
    </w:p>
    <w:p w14:paraId="65964CAB" w14:textId="77777777" w:rsidR="00102453" w:rsidRDefault="00102453" w:rsidP="009A25CF">
      <w:pPr>
        <w:spacing w:line="360" w:lineRule="auto"/>
        <w:rPr>
          <w:rFonts w:ascii="Arial" w:hAnsi="Arial" w:cs="Arial"/>
          <w:sz w:val="24"/>
          <w:szCs w:val="24"/>
        </w:rPr>
      </w:pPr>
    </w:p>
    <w:p w14:paraId="5769B2B3" w14:textId="77777777" w:rsidR="004632D7" w:rsidRDefault="004632D7" w:rsidP="009A25CF">
      <w:pPr>
        <w:spacing w:line="360" w:lineRule="auto"/>
        <w:rPr>
          <w:rFonts w:ascii="Arial" w:hAnsi="Arial" w:cs="Arial"/>
          <w:sz w:val="24"/>
          <w:szCs w:val="24"/>
        </w:rPr>
      </w:pPr>
    </w:p>
    <w:p w14:paraId="2E948C9B" w14:textId="77777777" w:rsidR="00DE25B5" w:rsidRPr="00DE25B5" w:rsidRDefault="00DE25B5" w:rsidP="00DE25B5">
      <w:pPr>
        <w:spacing w:line="360" w:lineRule="auto"/>
        <w:rPr>
          <w:rFonts w:ascii="Arial" w:hAnsi="Arial" w:cs="Arial"/>
          <w:sz w:val="24"/>
          <w:szCs w:val="24"/>
        </w:rPr>
      </w:pPr>
    </w:p>
    <w:p w14:paraId="1A37493D" w14:textId="77777777" w:rsidR="00102186" w:rsidRDefault="00102186" w:rsidP="00A113C5">
      <w:pPr>
        <w:spacing w:line="360" w:lineRule="auto"/>
        <w:rPr>
          <w:rFonts w:ascii="Arial" w:hAnsi="Arial" w:cs="Arial"/>
          <w:sz w:val="24"/>
          <w:szCs w:val="24"/>
        </w:rPr>
      </w:pPr>
    </w:p>
    <w:p w14:paraId="42DDC36E" w14:textId="7550075C" w:rsidR="00FF6F43" w:rsidRPr="008D3342" w:rsidRDefault="00FF6F43" w:rsidP="00A113C5">
      <w:pPr>
        <w:spacing w:line="360" w:lineRule="auto"/>
        <w:rPr>
          <w:rFonts w:ascii="Arial" w:hAnsi="Arial" w:cs="Arial"/>
          <w:b/>
          <w:bCs/>
          <w:sz w:val="24"/>
          <w:szCs w:val="24"/>
          <w:u w:val="single"/>
        </w:rPr>
      </w:pPr>
      <w:r w:rsidRPr="00FF6F43">
        <w:rPr>
          <w:rFonts w:ascii="Arial" w:hAnsi="Arial" w:cs="Arial"/>
          <w:sz w:val="24"/>
          <w:szCs w:val="24"/>
          <w:u w:val="single"/>
        </w:rPr>
        <w:lastRenderedPageBreak/>
        <w:t xml:space="preserve">Reference List: </w:t>
      </w:r>
    </w:p>
    <w:p w14:paraId="59581C71" w14:textId="77777777" w:rsidR="00FC4FFD" w:rsidRDefault="00FC4FFD" w:rsidP="00A113C5">
      <w:pPr>
        <w:spacing w:line="360" w:lineRule="auto"/>
        <w:rPr>
          <w:rFonts w:ascii="Arial" w:hAnsi="Arial" w:cs="Arial"/>
          <w:sz w:val="24"/>
          <w:szCs w:val="24"/>
        </w:rPr>
      </w:pPr>
      <w:r>
        <w:rPr>
          <w:rFonts w:ascii="Arial" w:hAnsi="Arial" w:cs="Arial"/>
          <w:sz w:val="24"/>
          <w:szCs w:val="24"/>
        </w:rPr>
        <w:t>Ballard, C. (2010), ‘</w:t>
      </w:r>
      <w:r w:rsidRPr="00E46A60">
        <w:rPr>
          <w:rFonts w:ascii="Arial" w:hAnsi="Arial" w:cs="Arial"/>
          <w:i/>
          <w:iCs/>
          <w:sz w:val="24"/>
          <w:szCs w:val="24"/>
        </w:rPr>
        <w:t>Collecting Crime Scene Evidence’,</w:t>
      </w:r>
      <w:r>
        <w:rPr>
          <w:rFonts w:ascii="Arial" w:hAnsi="Arial" w:cs="Arial"/>
          <w:sz w:val="24"/>
          <w:szCs w:val="24"/>
        </w:rPr>
        <w:t xml:space="preserve"> volume five, Hachette Children’s Group, UK. </w:t>
      </w:r>
    </w:p>
    <w:p w14:paraId="24481171" w14:textId="77777777" w:rsidR="00FC4FFD" w:rsidRDefault="00FC4FFD" w:rsidP="00A113C5">
      <w:pPr>
        <w:spacing w:line="360" w:lineRule="auto"/>
        <w:rPr>
          <w:rFonts w:ascii="Arial" w:hAnsi="Arial" w:cs="Arial"/>
          <w:sz w:val="24"/>
          <w:szCs w:val="24"/>
        </w:rPr>
      </w:pPr>
      <w:r>
        <w:rPr>
          <w:rFonts w:ascii="Arial" w:hAnsi="Arial" w:cs="Arial"/>
          <w:sz w:val="24"/>
          <w:szCs w:val="24"/>
        </w:rPr>
        <w:t>Bevel, T and Gardner, R. (2008), ‘</w:t>
      </w:r>
      <w:r w:rsidRPr="004773B9">
        <w:rPr>
          <w:rFonts w:ascii="Arial" w:hAnsi="Arial" w:cs="Arial"/>
          <w:i/>
          <w:iCs/>
          <w:sz w:val="24"/>
          <w:szCs w:val="24"/>
        </w:rPr>
        <w:t>Bloodstain Pattern Analysis</w:t>
      </w:r>
      <w:r>
        <w:rPr>
          <w:rFonts w:ascii="Arial" w:hAnsi="Arial" w:cs="Arial"/>
          <w:sz w:val="24"/>
          <w:szCs w:val="24"/>
        </w:rPr>
        <w:t xml:space="preserve">’, third edition, Taylor and Francis, US. </w:t>
      </w:r>
    </w:p>
    <w:p w14:paraId="7BD1CF39" w14:textId="77777777" w:rsidR="00FC4FFD" w:rsidRDefault="00FC4FFD" w:rsidP="00A113C5">
      <w:pPr>
        <w:spacing w:line="360" w:lineRule="auto"/>
        <w:rPr>
          <w:rFonts w:ascii="Arial" w:hAnsi="Arial" w:cs="Arial"/>
          <w:sz w:val="24"/>
          <w:szCs w:val="24"/>
        </w:rPr>
      </w:pPr>
      <w:r>
        <w:rPr>
          <w:rFonts w:ascii="Arial" w:hAnsi="Arial" w:cs="Arial"/>
          <w:sz w:val="24"/>
          <w:szCs w:val="24"/>
        </w:rPr>
        <w:t xml:space="preserve">Bryant, R and Bryant, S. (2020), </w:t>
      </w:r>
      <w:r w:rsidRPr="00423CDC">
        <w:rPr>
          <w:rFonts w:ascii="Arial" w:hAnsi="Arial" w:cs="Arial"/>
          <w:i/>
          <w:iCs/>
          <w:sz w:val="24"/>
          <w:szCs w:val="24"/>
        </w:rPr>
        <w:t>‘Blackstone’s Handbook for Policing Student’,</w:t>
      </w:r>
      <w:r>
        <w:rPr>
          <w:rFonts w:ascii="Arial" w:hAnsi="Arial" w:cs="Arial"/>
          <w:sz w:val="24"/>
          <w:szCs w:val="24"/>
        </w:rPr>
        <w:t xml:space="preserve"> Oxford University Press, Oxford. </w:t>
      </w:r>
    </w:p>
    <w:p w14:paraId="3B07C03C" w14:textId="77777777" w:rsidR="00FC4FFD" w:rsidRPr="00212D87" w:rsidRDefault="00FC4FFD" w:rsidP="00A113C5">
      <w:pPr>
        <w:spacing w:line="360" w:lineRule="auto"/>
        <w:rPr>
          <w:rFonts w:ascii="Arial" w:hAnsi="Arial" w:cs="Arial"/>
          <w:sz w:val="24"/>
          <w:szCs w:val="24"/>
        </w:rPr>
      </w:pPr>
      <w:r>
        <w:rPr>
          <w:rFonts w:ascii="Arial" w:hAnsi="Arial" w:cs="Arial"/>
          <w:sz w:val="24"/>
          <w:szCs w:val="24"/>
        </w:rPr>
        <w:t xml:space="preserve">College of Policing. (2020), </w:t>
      </w:r>
      <w:r w:rsidRPr="00A136AE">
        <w:rPr>
          <w:rFonts w:ascii="Arial" w:hAnsi="Arial" w:cs="Arial"/>
          <w:i/>
          <w:iCs/>
          <w:sz w:val="24"/>
          <w:szCs w:val="24"/>
        </w:rPr>
        <w:t>‘Investigation Process’,</w:t>
      </w:r>
      <w:r>
        <w:rPr>
          <w:rFonts w:ascii="Arial" w:hAnsi="Arial" w:cs="Arial"/>
          <w:sz w:val="24"/>
          <w:szCs w:val="24"/>
        </w:rPr>
        <w:t xml:space="preserve"> available at: </w:t>
      </w:r>
      <w:hyperlink r:id="rId5" w:anchor=":~:text=The%20golden%20hour%20is%20the,high%20volumes%20to%20the%20police" w:history="1">
        <w:r w:rsidRPr="00FC4D70">
          <w:rPr>
            <w:rStyle w:val="Hyperlink"/>
            <w:rFonts w:ascii="Arial" w:hAnsi="Arial" w:cs="Arial"/>
            <w:sz w:val="24"/>
            <w:szCs w:val="24"/>
          </w:rPr>
          <w:t>https://www.app.college.police.uk/app-content/investigations/investigation-process/#:~:text=The%20golden%20hour%20is%20the,high%20volumes%20to%20the%20police</w:t>
        </w:r>
      </w:hyperlink>
      <w:r w:rsidRPr="009D7007">
        <w:rPr>
          <w:rFonts w:ascii="Arial" w:hAnsi="Arial" w:cs="Arial"/>
          <w:sz w:val="24"/>
          <w:szCs w:val="24"/>
        </w:rPr>
        <w:t>.</w:t>
      </w:r>
      <w:r>
        <w:rPr>
          <w:rFonts w:ascii="Arial" w:hAnsi="Arial" w:cs="Arial"/>
          <w:sz w:val="24"/>
          <w:szCs w:val="24"/>
        </w:rPr>
        <w:t>, accessed on (6</w:t>
      </w:r>
      <w:r w:rsidRPr="00B64D44">
        <w:rPr>
          <w:rFonts w:ascii="Arial" w:hAnsi="Arial" w:cs="Arial"/>
          <w:sz w:val="24"/>
          <w:szCs w:val="24"/>
          <w:vertAlign w:val="superscript"/>
        </w:rPr>
        <w:t>th</w:t>
      </w:r>
      <w:r>
        <w:rPr>
          <w:rFonts w:ascii="Arial" w:hAnsi="Arial" w:cs="Arial"/>
          <w:sz w:val="24"/>
          <w:szCs w:val="24"/>
        </w:rPr>
        <w:t xml:space="preserve"> October 2020), College of Policing, UK. </w:t>
      </w:r>
    </w:p>
    <w:p w14:paraId="33668175" w14:textId="77777777" w:rsidR="00FC4FFD" w:rsidRDefault="00FC4FFD" w:rsidP="00A113C5">
      <w:pPr>
        <w:spacing w:line="360" w:lineRule="auto"/>
        <w:rPr>
          <w:rFonts w:ascii="Arial" w:hAnsi="Arial" w:cs="Arial"/>
          <w:sz w:val="24"/>
          <w:szCs w:val="24"/>
        </w:rPr>
      </w:pPr>
      <w:r>
        <w:rPr>
          <w:rFonts w:ascii="Arial" w:hAnsi="Arial" w:cs="Arial"/>
          <w:sz w:val="24"/>
          <w:szCs w:val="24"/>
        </w:rPr>
        <w:t>College of Policing. (2020), ‘</w:t>
      </w:r>
      <w:r w:rsidRPr="00DE25B5">
        <w:rPr>
          <w:rFonts w:ascii="Arial" w:hAnsi="Arial" w:cs="Arial"/>
          <w:i/>
          <w:iCs/>
          <w:sz w:val="24"/>
          <w:szCs w:val="24"/>
        </w:rPr>
        <w:t>Managing Investigations’</w:t>
      </w:r>
      <w:r>
        <w:rPr>
          <w:rFonts w:ascii="Arial" w:hAnsi="Arial" w:cs="Arial"/>
          <w:sz w:val="24"/>
          <w:szCs w:val="24"/>
        </w:rPr>
        <w:t xml:space="preserve">, available at: </w:t>
      </w:r>
      <w:hyperlink r:id="rId6" w:history="1">
        <w:r w:rsidRPr="00592B58">
          <w:rPr>
            <w:rStyle w:val="Hyperlink"/>
            <w:rFonts w:ascii="Arial" w:hAnsi="Arial" w:cs="Arial"/>
            <w:sz w:val="24"/>
            <w:szCs w:val="24"/>
          </w:rPr>
          <w:t>https://www.app.college.police.uk/app-content/investigations/managing-investigations/</w:t>
        </w:r>
      </w:hyperlink>
      <w:r>
        <w:rPr>
          <w:rFonts w:ascii="Arial" w:hAnsi="Arial" w:cs="Arial"/>
          <w:sz w:val="24"/>
          <w:szCs w:val="24"/>
        </w:rPr>
        <w:t>, College of Policing, accessed on (22</w:t>
      </w:r>
      <w:r w:rsidRPr="00DE25B5">
        <w:rPr>
          <w:rFonts w:ascii="Arial" w:hAnsi="Arial" w:cs="Arial"/>
          <w:sz w:val="24"/>
          <w:szCs w:val="24"/>
          <w:vertAlign w:val="superscript"/>
        </w:rPr>
        <w:t>nd</w:t>
      </w:r>
      <w:r>
        <w:rPr>
          <w:rFonts w:ascii="Arial" w:hAnsi="Arial" w:cs="Arial"/>
          <w:sz w:val="24"/>
          <w:szCs w:val="24"/>
        </w:rPr>
        <w:t xml:space="preserve"> October 2020).</w:t>
      </w:r>
    </w:p>
    <w:p w14:paraId="7E81402A" w14:textId="77777777" w:rsidR="00FC4FFD" w:rsidRDefault="00FC4FFD" w:rsidP="00A113C5">
      <w:pPr>
        <w:spacing w:line="360" w:lineRule="auto"/>
        <w:rPr>
          <w:rFonts w:ascii="Arial" w:hAnsi="Arial" w:cs="Arial"/>
          <w:sz w:val="24"/>
          <w:szCs w:val="24"/>
        </w:rPr>
      </w:pPr>
      <w:r>
        <w:rPr>
          <w:rFonts w:ascii="Arial" w:hAnsi="Arial" w:cs="Arial"/>
          <w:sz w:val="24"/>
          <w:szCs w:val="24"/>
        </w:rPr>
        <w:t>College of Policing. (2020), ‘</w:t>
      </w:r>
      <w:r w:rsidRPr="00266BFB">
        <w:rPr>
          <w:rFonts w:ascii="Arial" w:hAnsi="Arial" w:cs="Arial"/>
          <w:i/>
          <w:iCs/>
          <w:sz w:val="24"/>
          <w:szCs w:val="24"/>
        </w:rPr>
        <w:t>Physical Investigation’</w:t>
      </w:r>
      <w:r>
        <w:rPr>
          <w:rFonts w:ascii="Arial" w:hAnsi="Arial" w:cs="Arial"/>
          <w:sz w:val="24"/>
          <w:szCs w:val="24"/>
        </w:rPr>
        <w:t xml:space="preserve">, available at: </w:t>
      </w:r>
      <w:hyperlink r:id="rId7" w:history="1">
        <w:r w:rsidRPr="00592B58">
          <w:rPr>
            <w:rStyle w:val="Hyperlink"/>
            <w:rFonts w:ascii="Arial" w:hAnsi="Arial" w:cs="Arial"/>
            <w:sz w:val="24"/>
            <w:szCs w:val="24"/>
          </w:rPr>
          <w:t>https://www.app.college.police.uk/app-content/investigations/investigative-strategies/physical-evidence/</w:t>
        </w:r>
      </w:hyperlink>
      <w:r>
        <w:rPr>
          <w:rFonts w:ascii="Arial" w:hAnsi="Arial" w:cs="Arial"/>
          <w:sz w:val="24"/>
          <w:szCs w:val="24"/>
        </w:rPr>
        <w:t>, College of Policing, accessed on (22</w:t>
      </w:r>
      <w:r w:rsidRPr="00266BFB">
        <w:rPr>
          <w:rFonts w:ascii="Arial" w:hAnsi="Arial" w:cs="Arial"/>
          <w:sz w:val="24"/>
          <w:szCs w:val="24"/>
          <w:vertAlign w:val="superscript"/>
        </w:rPr>
        <w:t>nd</w:t>
      </w:r>
      <w:r>
        <w:rPr>
          <w:rFonts w:ascii="Arial" w:hAnsi="Arial" w:cs="Arial"/>
          <w:sz w:val="24"/>
          <w:szCs w:val="24"/>
        </w:rPr>
        <w:t xml:space="preserve"> October 2020). </w:t>
      </w:r>
    </w:p>
    <w:p w14:paraId="3F878338" w14:textId="77777777" w:rsidR="00FC4FFD" w:rsidRDefault="00FC4FFD" w:rsidP="00A113C5">
      <w:pPr>
        <w:spacing w:line="360" w:lineRule="auto"/>
        <w:rPr>
          <w:rFonts w:ascii="Arial" w:hAnsi="Arial" w:cs="Arial"/>
          <w:sz w:val="24"/>
          <w:szCs w:val="24"/>
        </w:rPr>
      </w:pPr>
      <w:r>
        <w:rPr>
          <w:rFonts w:ascii="Arial" w:hAnsi="Arial" w:cs="Arial"/>
          <w:sz w:val="24"/>
          <w:szCs w:val="24"/>
        </w:rPr>
        <w:t>Drielak, S. (2018), ‘</w:t>
      </w:r>
      <w:r w:rsidRPr="00D759D2">
        <w:rPr>
          <w:rFonts w:ascii="Arial" w:hAnsi="Arial" w:cs="Arial"/>
          <w:i/>
          <w:iCs/>
          <w:sz w:val="24"/>
          <w:szCs w:val="24"/>
        </w:rPr>
        <w:t>Environmental Crime’,</w:t>
      </w:r>
      <w:r>
        <w:rPr>
          <w:rFonts w:ascii="Arial" w:hAnsi="Arial" w:cs="Arial"/>
          <w:sz w:val="24"/>
          <w:szCs w:val="24"/>
        </w:rPr>
        <w:t xml:space="preserve"> second edition, Charles C Thomas, US. </w:t>
      </w:r>
    </w:p>
    <w:p w14:paraId="4CC1CDD7" w14:textId="77777777" w:rsidR="00FC4FFD" w:rsidRDefault="00FC4FFD" w:rsidP="00A113C5">
      <w:pPr>
        <w:spacing w:line="360" w:lineRule="auto"/>
        <w:rPr>
          <w:rFonts w:ascii="Arial" w:hAnsi="Arial" w:cs="Arial"/>
          <w:sz w:val="24"/>
          <w:szCs w:val="24"/>
        </w:rPr>
      </w:pPr>
      <w:r>
        <w:rPr>
          <w:rFonts w:ascii="Arial" w:hAnsi="Arial" w:cs="Arial"/>
          <w:sz w:val="24"/>
          <w:szCs w:val="24"/>
        </w:rPr>
        <w:t>Forensic Science Regulator. (2020), ‘</w:t>
      </w:r>
      <w:r w:rsidRPr="009517D4">
        <w:rPr>
          <w:rFonts w:ascii="Arial" w:hAnsi="Arial" w:cs="Arial"/>
          <w:i/>
          <w:iCs/>
          <w:sz w:val="24"/>
          <w:szCs w:val="24"/>
        </w:rPr>
        <w:t>Control And Avoidance Of Contamination In Crime Scene Examination Involving DNA Evidence Recovery’,</w:t>
      </w:r>
      <w:r>
        <w:rPr>
          <w:rFonts w:ascii="Arial" w:hAnsi="Arial" w:cs="Arial"/>
          <w:sz w:val="24"/>
          <w:szCs w:val="24"/>
        </w:rPr>
        <w:t xml:space="preserve"> Crown, UK. </w:t>
      </w:r>
    </w:p>
    <w:p w14:paraId="42028A6C" w14:textId="77777777" w:rsidR="00FC4FFD" w:rsidRDefault="00FC4FFD" w:rsidP="00A113C5">
      <w:pPr>
        <w:spacing w:line="360" w:lineRule="auto"/>
        <w:rPr>
          <w:rFonts w:ascii="Arial" w:hAnsi="Arial" w:cs="Arial"/>
          <w:sz w:val="24"/>
          <w:szCs w:val="24"/>
        </w:rPr>
      </w:pPr>
      <w:r>
        <w:rPr>
          <w:rFonts w:ascii="Arial" w:hAnsi="Arial" w:cs="Arial"/>
          <w:sz w:val="24"/>
          <w:szCs w:val="24"/>
        </w:rPr>
        <w:t>Gardner, R. (2004), ‘</w:t>
      </w:r>
      <w:r w:rsidRPr="0091052E">
        <w:rPr>
          <w:rFonts w:ascii="Arial" w:hAnsi="Arial" w:cs="Arial"/>
          <w:i/>
          <w:iCs/>
          <w:sz w:val="24"/>
          <w:szCs w:val="24"/>
        </w:rPr>
        <w:t>Practical Crime Scene Processing and Investigation’,</w:t>
      </w:r>
      <w:r>
        <w:rPr>
          <w:rFonts w:ascii="Arial" w:hAnsi="Arial" w:cs="Arial"/>
          <w:sz w:val="24"/>
          <w:szCs w:val="24"/>
        </w:rPr>
        <w:t xml:space="preserve"> CRC Press, UK. </w:t>
      </w:r>
    </w:p>
    <w:p w14:paraId="7685187D" w14:textId="77777777" w:rsidR="00FC4FFD" w:rsidRPr="000354E1" w:rsidRDefault="00FC4FFD" w:rsidP="00A113C5">
      <w:pPr>
        <w:spacing w:line="360" w:lineRule="auto"/>
        <w:rPr>
          <w:rFonts w:ascii="Arial" w:hAnsi="Arial" w:cs="Arial"/>
          <w:sz w:val="24"/>
          <w:szCs w:val="24"/>
        </w:rPr>
      </w:pPr>
      <w:r>
        <w:rPr>
          <w:rFonts w:ascii="Arial" w:hAnsi="Arial" w:cs="Arial"/>
          <w:sz w:val="24"/>
          <w:szCs w:val="24"/>
        </w:rPr>
        <w:t xml:space="preserve">Geberth, V. (2005), </w:t>
      </w:r>
      <w:r w:rsidRPr="000354E1">
        <w:rPr>
          <w:rFonts w:ascii="Arial" w:hAnsi="Arial" w:cs="Arial"/>
          <w:i/>
          <w:iCs/>
          <w:sz w:val="24"/>
          <w:szCs w:val="24"/>
        </w:rPr>
        <w:t xml:space="preserve">‘First Officer's Duties at the Homicide Scene’, </w:t>
      </w:r>
      <w:r>
        <w:rPr>
          <w:rFonts w:ascii="Arial" w:hAnsi="Arial" w:cs="Arial"/>
          <w:sz w:val="24"/>
          <w:szCs w:val="24"/>
        </w:rPr>
        <w:t xml:space="preserve">volume fifty-three, issue nine, Hendon, US. </w:t>
      </w:r>
    </w:p>
    <w:p w14:paraId="6B0969A5" w14:textId="77777777" w:rsidR="00FC4FFD" w:rsidRDefault="00FC4FFD" w:rsidP="00A113C5">
      <w:pPr>
        <w:spacing w:line="360" w:lineRule="auto"/>
        <w:rPr>
          <w:rFonts w:ascii="Arial" w:hAnsi="Arial" w:cs="Arial"/>
          <w:sz w:val="24"/>
          <w:szCs w:val="24"/>
        </w:rPr>
      </w:pPr>
      <w:r>
        <w:rPr>
          <w:rFonts w:ascii="Arial" w:hAnsi="Arial" w:cs="Arial"/>
          <w:sz w:val="24"/>
          <w:szCs w:val="24"/>
        </w:rPr>
        <w:t>Harfield, C. (2009), ‘</w:t>
      </w:r>
      <w:r w:rsidRPr="001970F7">
        <w:rPr>
          <w:rFonts w:ascii="Arial" w:hAnsi="Arial" w:cs="Arial"/>
          <w:i/>
          <w:iCs/>
          <w:sz w:val="24"/>
          <w:szCs w:val="24"/>
        </w:rPr>
        <w:t>Blackstone's Police Operational Handbook: Practice and Procedure’,</w:t>
      </w:r>
      <w:r>
        <w:rPr>
          <w:rFonts w:ascii="Arial" w:hAnsi="Arial" w:cs="Arial"/>
          <w:sz w:val="24"/>
          <w:szCs w:val="24"/>
        </w:rPr>
        <w:t xml:space="preserve"> Oxford University Press, Oxford. </w:t>
      </w:r>
    </w:p>
    <w:p w14:paraId="6326D10E" w14:textId="77777777" w:rsidR="00FC4FFD" w:rsidRDefault="00FC4FFD" w:rsidP="00A113C5">
      <w:pPr>
        <w:spacing w:line="360" w:lineRule="auto"/>
        <w:rPr>
          <w:rFonts w:ascii="Arial" w:hAnsi="Arial" w:cs="Arial"/>
          <w:sz w:val="24"/>
          <w:szCs w:val="24"/>
        </w:rPr>
      </w:pPr>
      <w:r>
        <w:rPr>
          <w:rFonts w:ascii="Arial" w:hAnsi="Arial" w:cs="Arial"/>
          <w:sz w:val="24"/>
          <w:szCs w:val="24"/>
        </w:rPr>
        <w:t xml:space="preserve">Hess, K, Orthmann, C and Lim Cho, H. (2013), </w:t>
      </w:r>
      <w:r w:rsidRPr="00C22FBB">
        <w:rPr>
          <w:rFonts w:ascii="Arial" w:hAnsi="Arial" w:cs="Arial"/>
          <w:i/>
          <w:iCs/>
          <w:sz w:val="24"/>
          <w:szCs w:val="24"/>
        </w:rPr>
        <w:t>‘Police Operations: Theory and Practice’,</w:t>
      </w:r>
      <w:r>
        <w:rPr>
          <w:rFonts w:ascii="Arial" w:hAnsi="Arial" w:cs="Arial"/>
          <w:sz w:val="24"/>
          <w:szCs w:val="24"/>
        </w:rPr>
        <w:t xml:space="preserve"> sixth edition, Delmar, US.</w:t>
      </w:r>
    </w:p>
    <w:p w14:paraId="632EF880" w14:textId="77777777" w:rsidR="00FC4FFD" w:rsidRDefault="00FC4FFD" w:rsidP="00A113C5">
      <w:pPr>
        <w:spacing w:line="360" w:lineRule="auto"/>
        <w:rPr>
          <w:rFonts w:ascii="Arial" w:hAnsi="Arial" w:cs="Arial"/>
          <w:sz w:val="24"/>
          <w:szCs w:val="24"/>
        </w:rPr>
      </w:pPr>
      <w:r>
        <w:rPr>
          <w:rFonts w:ascii="Arial" w:hAnsi="Arial" w:cs="Arial"/>
          <w:sz w:val="24"/>
          <w:szCs w:val="24"/>
        </w:rPr>
        <w:lastRenderedPageBreak/>
        <w:t>Houck, M and Siegal, J. (2015), ‘</w:t>
      </w:r>
      <w:r w:rsidRPr="001C4FCD">
        <w:rPr>
          <w:rFonts w:ascii="Arial" w:hAnsi="Arial" w:cs="Arial"/>
          <w:i/>
          <w:iCs/>
          <w:sz w:val="24"/>
          <w:szCs w:val="24"/>
        </w:rPr>
        <w:t>Fundamentals of Forensic Science’</w:t>
      </w:r>
      <w:r>
        <w:rPr>
          <w:rFonts w:ascii="Arial" w:hAnsi="Arial" w:cs="Arial"/>
          <w:sz w:val="24"/>
          <w:szCs w:val="24"/>
        </w:rPr>
        <w:t xml:space="preserve">, third edition, Academic Press, UK. </w:t>
      </w:r>
    </w:p>
    <w:p w14:paraId="1C002E5A" w14:textId="77777777" w:rsidR="00FC4FFD" w:rsidRDefault="00FC4FFD" w:rsidP="00A113C5">
      <w:pPr>
        <w:spacing w:line="360" w:lineRule="auto"/>
        <w:rPr>
          <w:rFonts w:ascii="Arial" w:hAnsi="Arial" w:cs="Arial"/>
          <w:sz w:val="24"/>
          <w:szCs w:val="24"/>
        </w:rPr>
      </w:pPr>
      <w:r>
        <w:rPr>
          <w:rFonts w:ascii="Arial" w:hAnsi="Arial" w:cs="Arial"/>
          <w:sz w:val="24"/>
          <w:szCs w:val="24"/>
        </w:rPr>
        <w:t>Houck, M, Crispino, F and McAdam, T. (2018), ‘</w:t>
      </w:r>
      <w:r w:rsidRPr="009351CC">
        <w:rPr>
          <w:rFonts w:ascii="Arial" w:hAnsi="Arial" w:cs="Arial"/>
          <w:i/>
          <w:iCs/>
          <w:sz w:val="24"/>
          <w:szCs w:val="24"/>
        </w:rPr>
        <w:t>The Science of Crime Scenes’,</w:t>
      </w:r>
      <w:r>
        <w:rPr>
          <w:rFonts w:ascii="Arial" w:hAnsi="Arial" w:cs="Arial"/>
          <w:sz w:val="24"/>
          <w:szCs w:val="24"/>
        </w:rPr>
        <w:t xml:space="preserve"> Academic Press, US. </w:t>
      </w:r>
    </w:p>
    <w:p w14:paraId="4DFF0318" w14:textId="77777777" w:rsidR="00FC4FFD" w:rsidRPr="00472AB3" w:rsidRDefault="00FC4FFD" w:rsidP="00A113C5">
      <w:pPr>
        <w:spacing w:line="360" w:lineRule="auto"/>
        <w:rPr>
          <w:rFonts w:ascii="Arial" w:hAnsi="Arial" w:cs="Arial"/>
          <w:sz w:val="24"/>
          <w:szCs w:val="24"/>
        </w:rPr>
      </w:pPr>
      <w:r>
        <w:rPr>
          <w:rFonts w:ascii="Arial" w:hAnsi="Arial" w:cs="Arial"/>
          <w:sz w:val="24"/>
          <w:szCs w:val="24"/>
        </w:rPr>
        <w:t xml:space="preserve">Houck, M. (2001), </w:t>
      </w:r>
      <w:r w:rsidRPr="001F2DD0">
        <w:rPr>
          <w:rFonts w:ascii="Arial" w:hAnsi="Arial" w:cs="Arial"/>
          <w:i/>
          <w:iCs/>
          <w:sz w:val="24"/>
          <w:szCs w:val="24"/>
        </w:rPr>
        <w:t>‘Mute Witnesses: Trace Evidence Analysis’,</w:t>
      </w:r>
      <w:r>
        <w:rPr>
          <w:rFonts w:ascii="Arial" w:hAnsi="Arial" w:cs="Arial"/>
          <w:sz w:val="24"/>
          <w:szCs w:val="24"/>
        </w:rPr>
        <w:t xml:space="preserve"> Academic Press, UK. </w:t>
      </w:r>
    </w:p>
    <w:p w14:paraId="4B2685BC" w14:textId="77777777" w:rsidR="00FC4FFD" w:rsidRPr="002A1391" w:rsidRDefault="00FC4FFD" w:rsidP="00A113C5">
      <w:pPr>
        <w:spacing w:line="360" w:lineRule="auto"/>
        <w:rPr>
          <w:rFonts w:ascii="Arial" w:hAnsi="Arial" w:cs="Arial"/>
          <w:sz w:val="24"/>
          <w:szCs w:val="24"/>
        </w:rPr>
      </w:pPr>
      <w:r>
        <w:rPr>
          <w:rFonts w:ascii="Arial" w:hAnsi="Arial" w:cs="Arial"/>
          <w:sz w:val="24"/>
          <w:szCs w:val="24"/>
        </w:rPr>
        <w:t>Houck, M. (2004), ‘</w:t>
      </w:r>
      <w:r w:rsidRPr="002A1391">
        <w:rPr>
          <w:rFonts w:ascii="Arial" w:hAnsi="Arial" w:cs="Arial"/>
          <w:i/>
          <w:iCs/>
          <w:sz w:val="24"/>
          <w:szCs w:val="24"/>
        </w:rPr>
        <w:t xml:space="preserve">Trace Evidence Analysis: More Cases in Mute Witnesses’, </w:t>
      </w:r>
      <w:r>
        <w:rPr>
          <w:rFonts w:ascii="Arial" w:hAnsi="Arial" w:cs="Arial"/>
          <w:sz w:val="24"/>
          <w:szCs w:val="24"/>
        </w:rPr>
        <w:t>Academic Press, UK.</w:t>
      </w:r>
    </w:p>
    <w:p w14:paraId="1FE56B38" w14:textId="77777777" w:rsidR="00FC4FFD" w:rsidRDefault="00FC4FFD" w:rsidP="00A113C5">
      <w:pPr>
        <w:spacing w:line="360" w:lineRule="auto"/>
        <w:rPr>
          <w:rFonts w:ascii="Arial" w:hAnsi="Arial" w:cs="Arial"/>
          <w:sz w:val="24"/>
          <w:szCs w:val="24"/>
        </w:rPr>
      </w:pPr>
      <w:r>
        <w:rPr>
          <w:rFonts w:ascii="Arial" w:hAnsi="Arial" w:cs="Arial"/>
          <w:sz w:val="24"/>
          <w:szCs w:val="24"/>
        </w:rPr>
        <w:t xml:space="preserve">Kirk, P. (1954), </w:t>
      </w:r>
      <w:r w:rsidRPr="00F9000F">
        <w:rPr>
          <w:rFonts w:ascii="Arial" w:hAnsi="Arial" w:cs="Arial"/>
          <w:i/>
          <w:iCs/>
          <w:sz w:val="24"/>
          <w:szCs w:val="24"/>
        </w:rPr>
        <w:t>‘Crime Investigation: Physical Evidence and the Police Laboratory’</w:t>
      </w:r>
      <w:r>
        <w:rPr>
          <w:rFonts w:ascii="Arial" w:hAnsi="Arial" w:cs="Arial"/>
          <w:sz w:val="24"/>
          <w:szCs w:val="24"/>
        </w:rPr>
        <w:t xml:space="preserve">, Interscience, California. </w:t>
      </w:r>
    </w:p>
    <w:p w14:paraId="3F4F08BA" w14:textId="77777777" w:rsidR="00FC4FFD" w:rsidRDefault="00FC4FFD" w:rsidP="00A113C5">
      <w:pPr>
        <w:spacing w:line="360" w:lineRule="auto"/>
        <w:rPr>
          <w:rFonts w:ascii="Arial" w:hAnsi="Arial" w:cs="Arial"/>
          <w:sz w:val="24"/>
          <w:szCs w:val="24"/>
        </w:rPr>
      </w:pPr>
      <w:r>
        <w:rPr>
          <w:rFonts w:ascii="Arial" w:hAnsi="Arial" w:cs="Arial"/>
          <w:sz w:val="24"/>
          <w:szCs w:val="24"/>
        </w:rPr>
        <w:t>Langford, A, Dean, J, Reed R, Weyers, J and Jones, A. (2018), ‘</w:t>
      </w:r>
      <w:r w:rsidRPr="008B625A">
        <w:rPr>
          <w:rFonts w:ascii="Arial" w:hAnsi="Arial" w:cs="Arial"/>
          <w:i/>
          <w:iCs/>
          <w:sz w:val="24"/>
          <w:szCs w:val="24"/>
        </w:rPr>
        <w:t xml:space="preserve">Practical Skills in Forensic Science’, </w:t>
      </w:r>
      <w:r>
        <w:rPr>
          <w:rFonts w:ascii="Arial" w:hAnsi="Arial" w:cs="Arial"/>
          <w:sz w:val="24"/>
          <w:szCs w:val="24"/>
        </w:rPr>
        <w:t xml:space="preserve">third edition, Pearson, UK. </w:t>
      </w:r>
    </w:p>
    <w:p w14:paraId="560EA90D" w14:textId="77777777" w:rsidR="00FC4FFD" w:rsidRDefault="00FC4FFD" w:rsidP="00A113C5">
      <w:pPr>
        <w:spacing w:line="360" w:lineRule="auto"/>
        <w:rPr>
          <w:rFonts w:ascii="Arial" w:hAnsi="Arial" w:cs="Arial"/>
          <w:sz w:val="24"/>
          <w:szCs w:val="24"/>
        </w:rPr>
      </w:pPr>
      <w:r>
        <w:rPr>
          <w:rFonts w:ascii="Arial" w:hAnsi="Arial" w:cs="Arial"/>
          <w:sz w:val="24"/>
          <w:szCs w:val="24"/>
        </w:rPr>
        <w:t>Lee, H, Palmbach, T and Miller, M. (2001), ‘</w:t>
      </w:r>
      <w:r w:rsidRPr="00FC4FFD">
        <w:rPr>
          <w:rFonts w:ascii="Arial" w:hAnsi="Arial" w:cs="Arial"/>
          <w:i/>
          <w:iCs/>
          <w:sz w:val="24"/>
          <w:szCs w:val="24"/>
        </w:rPr>
        <w:t>Henry Lee’s Crime Scene Handbook’,</w:t>
      </w:r>
      <w:r>
        <w:rPr>
          <w:rFonts w:ascii="Arial" w:hAnsi="Arial" w:cs="Arial"/>
          <w:sz w:val="24"/>
          <w:szCs w:val="24"/>
        </w:rPr>
        <w:t xml:space="preserve"> Academic Press, US. </w:t>
      </w:r>
    </w:p>
    <w:p w14:paraId="0B783DA1" w14:textId="77777777" w:rsidR="00FC4FFD" w:rsidRDefault="00FC4FFD" w:rsidP="00A113C5">
      <w:pPr>
        <w:spacing w:line="360" w:lineRule="auto"/>
        <w:rPr>
          <w:rFonts w:ascii="Arial" w:hAnsi="Arial" w:cs="Arial"/>
          <w:sz w:val="24"/>
          <w:szCs w:val="24"/>
        </w:rPr>
      </w:pPr>
      <w:r>
        <w:rPr>
          <w:rFonts w:ascii="Arial" w:hAnsi="Arial" w:cs="Arial"/>
          <w:sz w:val="24"/>
          <w:szCs w:val="24"/>
        </w:rPr>
        <w:t>Lerner, K and Lerner, B. (2006), ‘</w:t>
      </w:r>
      <w:r w:rsidRPr="00DF2E5C">
        <w:rPr>
          <w:rFonts w:ascii="Arial" w:hAnsi="Arial" w:cs="Arial"/>
          <w:i/>
          <w:iCs/>
          <w:sz w:val="24"/>
          <w:szCs w:val="24"/>
        </w:rPr>
        <w:t>World of Forensic Science’,</w:t>
      </w:r>
      <w:r>
        <w:rPr>
          <w:rFonts w:ascii="Arial" w:hAnsi="Arial" w:cs="Arial"/>
          <w:sz w:val="24"/>
          <w:szCs w:val="24"/>
        </w:rPr>
        <w:t xml:space="preserve"> volume 1, Thomas/Gale, US. </w:t>
      </w:r>
    </w:p>
    <w:p w14:paraId="1EE0FE2A" w14:textId="77777777" w:rsidR="00FC4FFD" w:rsidRDefault="00FC4FFD" w:rsidP="00A113C5">
      <w:pPr>
        <w:spacing w:line="360" w:lineRule="auto"/>
        <w:rPr>
          <w:rFonts w:ascii="Arial" w:hAnsi="Arial" w:cs="Arial"/>
          <w:sz w:val="24"/>
          <w:szCs w:val="24"/>
        </w:rPr>
      </w:pPr>
      <w:r>
        <w:rPr>
          <w:rFonts w:ascii="Arial" w:hAnsi="Arial" w:cs="Arial"/>
          <w:sz w:val="24"/>
          <w:szCs w:val="24"/>
        </w:rPr>
        <w:t>Levinson, D. (2002), ‘</w:t>
      </w:r>
      <w:r w:rsidRPr="00B03A21">
        <w:rPr>
          <w:rFonts w:ascii="Arial" w:hAnsi="Arial" w:cs="Arial"/>
          <w:i/>
          <w:iCs/>
          <w:sz w:val="24"/>
          <w:szCs w:val="24"/>
        </w:rPr>
        <w:t>Encyclopaedia of Crime and Punishment’</w:t>
      </w:r>
      <w:r>
        <w:rPr>
          <w:rFonts w:ascii="Arial" w:hAnsi="Arial" w:cs="Arial"/>
          <w:sz w:val="24"/>
          <w:szCs w:val="24"/>
        </w:rPr>
        <w:t xml:space="preserve">, volume 1, Sage, UK. </w:t>
      </w:r>
    </w:p>
    <w:p w14:paraId="38835F55" w14:textId="77777777" w:rsidR="00FC4FFD" w:rsidRDefault="00FC4FFD" w:rsidP="00A113C5">
      <w:pPr>
        <w:spacing w:line="360" w:lineRule="auto"/>
        <w:rPr>
          <w:rFonts w:ascii="Arial" w:hAnsi="Arial" w:cs="Arial"/>
          <w:sz w:val="24"/>
          <w:szCs w:val="24"/>
        </w:rPr>
      </w:pPr>
      <w:r>
        <w:rPr>
          <w:rFonts w:ascii="Arial" w:hAnsi="Arial" w:cs="Arial"/>
          <w:sz w:val="24"/>
          <w:szCs w:val="24"/>
        </w:rPr>
        <w:t xml:space="preserve">London Emergency Services Liaison Panel. (2007), </w:t>
      </w:r>
      <w:r w:rsidRPr="002E1DF4">
        <w:rPr>
          <w:rFonts w:ascii="Arial" w:hAnsi="Arial" w:cs="Arial"/>
          <w:i/>
          <w:iCs/>
          <w:sz w:val="24"/>
          <w:szCs w:val="24"/>
        </w:rPr>
        <w:t>‘Major Incident Procedure Program’,</w:t>
      </w:r>
      <w:r>
        <w:rPr>
          <w:rFonts w:ascii="Arial" w:hAnsi="Arial" w:cs="Arial"/>
          <w:sz w:val="24"/>
          <w:szCs w:val="24"/>
        </w:rPr>
        <w:t xml:space="preserve"> seventh edition, London Emergency Services Liaison Panel, London. </w:t>
      </w:r>
    </w:p>
    <w:p w14:paraId="22ED240F" w14:textId="77777777" w:rsidR="00FC4FFD" w:rsidRDefault="00FC4FFD" w:rsidP="00A113C5">
      <w:pPr>
        <w:spacing w:line="360" w:lineRule="auto"/>
        <w:rPr>
          <w:rFonts w:ascii="Arial" w:hAnsi="Arial" w:cs="Arial"/>
          <w:sz w:val="24"/>
          <w:szCs w:val="24"/>
        </w:rPr>
      </w:pPr>
      <w:r>
        <w:rPr>
          <w:rFonts w:ascii="Arial" w:hAnsi="Arial" w:cs="Arial"/>
          <w:sz w:val="24"/>
          <w:szCs w:val="24"/>
        </w:rPr>
        <w:t>Miron, H, Wasserman, R and Rickard, T. (1979), ‘</w:t>
      </w:r>
      <w:r w:rsidRPr="0005380A">
        <w:rPr>
          <w:rFonts w:ascii="Arial" w:hAnsi="Arial" w:cs="Arial"/>
          <w:i/>
          <w:iCs/>
          <w:sz w:val="24"/>
          <w:szCs w:val="24"/>
        </w:rPr>
        <w:t>Managing Criminal Investigations’,</w:t>
      </w:r>
      <w:r>
        <w:rPr>
          <w:rFonts w:ascii="Arial" w:hAnsi="Arial" w:cs="Arial"/>
          <w:sz w:val="24"/>
          <w:szCs w:val="24"/>
        </w:rPr>
        <w:t xml:space="preserve"> University Research Cooperation, Washington. </w:t>
      </w:r>
    </w:p>
    <w:p w14:paraId="7E8D27AA" w14:textId="77777777" w:rsidR="00FC4FFD" w:rsidRPr="00F75F0E" w:rsidRDefault="00FC4FFD" w:rsidP="00A113C5">
      <w:pPr>
        <w:spacing w:line="360" w:lineRule="auto"/>
        <w:rPr>
          <w:rFonts w:ascii="Arial" w:hAnsi="Arial" w:cs="Arial"/>
          <w:sz w:val="24"/>
          <w:szCs w:val="24"/>
        </w:rPr>
      </w:pPr>
      <w:r>
        <w:rPr>
          <w:rFonts w:ascii="Arial" w:hAnsi="Arial" w:cs="Arial"/>
          <w:sz w:val="24"/>
          <w:szCs w:val="24"/>
        </w:rPr>
        <w:t xml:space="preserve">Neuhuber, F, Kreindl, G, Kastinger, T, Dunkelmann, B, Zahrer, W, Cemper-Kiesslich, J and Griebner, I. (2017), </w:t>
      </w:r>
      <w:r w:rsidRPr="00C12446">
        <w:rPr>
          <w:rFonts w:ascii="Arial" w:hAnsi="Arial" w:cs="Arial"/>
          <w:i/>
          <w:iCs/>
          <w:sz w:val="24"/>
          <w:szCs w:val="24"/>
        </w:rPr>
        <w:t>‘Forensic Science International: Genetics’ Supplement Series’</w:t>
      </w:r>
      <w:r>
        <w:rPr>
          <w:rFonts w:ascii="Arial" w:hAnsi="Arial" w:cs="Arial"/>
          <w:sz w:val="24"/>
          <w:szCs w:val="24"/>
        </w:rPr>
        <w:t xml:space="preserve">, volume six, University of Salzburg, Austria. </w:t>
      </w:r>
    </w:p>
    <w:p w14:paraId="0837AB42" w14:textId="77777777" w:rsidR="00FC4FFD" w:rsidRPr="00AD6CDD" w:rsidRDefault="00FC4FFD" w:rsidP="00A113C5">
      <w:pPr>
        <w:spacing w:line="360" w:lineRule="auto"/>
        <w:rPr>
          <w:rFonts w:ascii="Arial" w:hAnsi="Arial" w:cs="Arial"/>
          <w:sz w:val="24"/>
          <w:szCs w:val="24"/>
        </w:rPr>
      </w:pPr>
      <w:r>
        <w:rPr>
          <w:rFonts w:ascii="Arial" w:hAnsi="Arial" w:cs="Arial"/>
          <w:sz w:val="24"/>
          <w:szCs w:val="24"/>
        </w:rPr>
        <w:t>Northern Ireland Police Service. (2016), ‘</w:t>
      </w:r>
      <w:r w:rsidRPr="00AD6CDD">
        <w:rPr>
          <w:rFonts w:ascii="Arial" w:hAnsi="Arial" w:cs="Arial"/>
          <w:i/>
          <w:iCs/>
          <w:sz w:val="24"/>
          <w:szCs w:val="24"/>
        </w:rPr>
        <w:t xml:space="preserve">Serious Crime Scenes’, </w:t>
      </w:r>
      <w:r>
        <w:rPr>
          <w:rFonts w:ascii="Arial" w:hAnsi="Arial" w:cs="Arial"/>
          <w:sz w:val="24"/>
          <w:szCs w:val="24"/>
        </w:rPr>
        <w:t xml:space="preserve">Corporate Policy Service Instruction, Northern Ireland. </w:t>
      </w:r>
    </w:p>
    <w:p w14:paraId="5AB1B840" w14:textId="77777777" w:rsidR="00FC4FFD" w:rsidRDefault="00FC4FFD" w:rsidP="00A113C5">
      <w:pPr>
        <w:spacing w:line="360" w:lineRule="auto"/>
        <w:rPr>
          <w:rFonts w:ascii="Arial" w:hAnsi="Arial" w:cs="Arial"/>
          <w:sz w:val="24"/>
          <w:szCs w:val="24"/>
        </w:rPr>
      </w:pPr>
      <w:r>
        <w:rPr>
          <w:rFonts w:ascii="Arial" w:hAnsi="Arial" w:cs="Arial"/>
          <w:sz w:val="24"/>
          <w:szCs w:val="24"/>
        </w:rPr>
        <w:t xml:space="preserve">Pepper, I. (2010), </w:t>
      </w:r>
      <w:r w:rsidRPr="00212D87">
        <w:rPr>
          <w:rFonts w:ascii="Arial" w:hAnsi="Arial" w:cs="Arial"/>
          <w:i/>
          <w:iCs/>
          <w:sz w:val="24"/>
          <w:szCs w:val="24"/>
        </w:rPr>
        <w:t xml:space="preserve">‘Crime Scene Investigation: Methods and Procedures’, </w:t>
      </w:r>
      <w:r>
        <w:rPr>
          <w:rFonts w:ascii="Arial" w:hAnsi="Arial" w:cs="Arial"/>
          <w:sz w:val="24"/>
          <w:szCs w:val="24"/>
        </w:rPr>
        <w:t xml:space="preserve">second edition, Open University Press, England. </w:t>
      </w:r>
    </w:p>
    <w:p w14:paraId="6EF64EB5" w14:textId="77777777" w:rsidR="00FC4FFD" w:rsidRPr="004933FC" w:rsidRDefault="00FC4FFD" w:rsidP="00A113C5">
      <w:pPr>
        <w:spacing w:line="360" w:lineRule="auto"/>
        <w:rPr>
          <w:rFonts w:ascii="Arial" w:hAnsi="Arial" w:cs="Arial"/>
          <w:sz w:val="24"/>
          <w:szCs w:val="24"/>
        </w:rPr>
      </w:pPr>
      <w:r w:rsidRPr="004933FC">
        <w:rPr>
          <w:rFonts w:ascii="Arial" w:hAnsi="Arial" w:cs="Arial"/>
          <w:sz w:val="24"/>
          <w:szCs w:val="24"/>
        </w:rPr>
        <w:lastRenderedPageBreak/>
        <w:t>Pfefferli</w:t>
      </w:r>
      <w:r>
        <w:rPr>
          <w:rFonts w:ascii="Arial" w:hAnsi="Arial" w:cs="Arial"/>
          <w:sz w:val="24"/>
          <w:szCs w:val="24"/>
        </w:rPr>
        <w:t>, P. (2015), ‘</w:t>
      </w:r>
      <w:r w:rsidRPr="004933FC">
        <w:rPr>
          <w:rFonts w:ascii="Arial" w:hAnsi="Arial" w:cs="Arial"/>
          <w:i/>
          <w:iCs/>
          <w:sz w:val="24"/>
          <w:szCs w:val="24"/>
        </w:rPr>
        <w:t xml:space="preserve">Forensic Evidence Field Guide: A Collection of Best Practices’, </w:t>
      </w:r>
      <w:r>
        <w:rPr>
          <w:rFonts w:ascii="Arial" w:hAnsi="Arial" w:cs="Arial"/>
          <w:sz w:val="24"/>
          <w:szCs w:val="24"/>
        </w:rPr>
        <w:t xml:space="preserve">Academic Press, UK. </w:t>
      </w:r>
    </w:p>
    <w:p w14:paraId="7A365F53" w14:textId="77777777" w:rsidR="00FC4FFD" w:rsidRDefault="00FC4FFD" w:rsidP="00A113C5">
      <w:pPr>
        <w:spacing w:line="360" w:lineRule="auto"/>
        <w:rPr>
          <w:rFonts w:ascii="Arial" w:hAnsi="Arial" w:cs="Arial"/>
          <w:sz w:val="24"/>
          <w:szCs w:val="24"/>
        </w:rPr>
      </w:pPr>
      <w:r>
        <w:rPr>
          <w:rFonts w:ascii="Arial" w:hAnsi="Arial" w:cs="Arial"/>
          <w:sz w:val="24"/>
          <w:szCs w:val="24"/>
        </w:rPr>
        <w:t>Regensburger, D. (2019), ‘</w:t>
      </w:r>
      <w:r w:rsidRPr="00817D04">
        <w:rPr>
          <w:rFonts w:ascii="Arial" w:hAnsi="Arial" w:cs="Arial"/>
          <w:i/>
          <w:iCs/>
          <w:sz w:val="24"/>
          <w:szCs w:val="24"/>
        </w:rPr>
        <w:t>Criminal Evidence: From Crime Scene to Courtroom’,</w:t>
      </w:r>
      <w:r>
        <w:rPr>
          <w:rFonts w:ascii="Arial" w:hAnsi="Arial" w:cs="Arial"/>
          <w:sz w:val="24"/>
          <w:szCs w:val="24"/>
        </w:rPr>
        <w:t xml:space="preserve"> second edition, Wolters Kluwer, New York. </w:t>
      </w:r>
    </w:p>
    <w:p w14:paraId="12F3F0CF" w14:textId="77777777" w:rsidR="00FC4FFD" w:rsidRDefault="00FC4FFD" w:rsidP="00A113C5">
      <w:pPr>
        <w:spacing w:line="360" w:lineRule="auto"/>
        <w:rPr>
          <w:rFonts w:ascii="Arial" w:hAnsi="Arial" w:cs="Arial"/>
          <w:sz w:val="24"/>
          <w:szCs w:val="24"/>
        </w:rPr>
      </w:pPr>
      <w:r>
        <w:rPr>
          <w:rFonts w:ascii="Arial" w:hAnsi="Arial" w:cs="Arial"/>
          <w:sz w:val="24"/>
          <w:szCs w:val="24"/>
        </w:rPr>
        <w:t>Rogers, C and Lewis, R. (2013), ‘</w:t>
      </w:r>
      <w:r w:rsidRPr="005D3B9B">
        <w:rPr>
          <w:rFonts w:ascii="Arial" w:hAnsi="Arial" w:cs="Arial"/>
          <w:i/>
          <w:iCs/>
          <w:sz w:val="24"/>
          <w:szCs w:val="24"/>
        </w:rPr>
        <w:t>Introduction to Police Work’,</w:t>
      </w:r>
      <w:r>
        <w:rPr>
          <w:rFonts w:ascii="Arial" w:hAnsi="Arial" w:cs="Arial"/>
          <w:sz w:val="24"/>
          <w:szCs w:val="24"/>
        </w:rPr>
        <w:t xml:space="preserve"> Willan, UK. </w:t>
      </w:r>
    </w:p>
    <w:p w14:paraId="336A0034" w14:textId="77777777" w:rsidR="00FC4FFD" w:rsidRDefault="00FC4FFD" w:rsidP="00A113C5">
      <w:pPr>
        <w:spacing w:line="360" w:lineRule="auto"/>
        <w:rPr>
          <w:rFonts w:ascii="Arial" w:hAnsi="Arial" w:cs="Arial"/>
          <w:sz w:val="24"/>
          <w:szCs w:val="24"/>
        </w:rPr>
      </w:pPr>
      <w:r>
        <w:rPr>
          <w:rFonts w:ascii="Arial" w:hAnsi="Arial" w:cs="Arial"/>
          <w:sz w:val="24"/>
          <w:szCs w:val="24"/>
        </w:rPr>
        <w:t>Roycroft, M and Roach, J. (2019), ‘</w:t>
      </w:r>
      <w:r w:rsidRPr="004E4669">
        <w:rPr>
          <w:rFonts w:ascii="Arial" w:hAnsi="Arial" w:cs="Arial"/>
          <w:i/>
          <w:iCs/>
          <w:sz w:val="24"/>
          <w:szCs w:val="24"/>
        </w:rPr>
        <w:t>Decision Making in Police Enquiries and Critical Incidents: What Really Works?’,</w:t>
      </w:r>
      <w:r>
        <w:rPr>
          <w:rFonts w:ascii="Arial" w:hAnsi="Arial" w:cs="Arial"/>
          <w:sz w:val="24"/>
          <w:szCs w:val="24"/>
        </w:rPr>
        <w:t xml:space="preserve"> Palgrave, London. </w:t>
      </w:r>
    </w:p>
    <w:p w14:paraId="04969DEA" w14:textId="77777777" w:rsidR="00FC4FFD" w:rsidRDefault="00FC4FFD" w:rsidP="00A113C5">
      <w:pPr>
        <w:spacing w:line="360" w:lineRule="auto"/>
        <w:rPr>
          <w:rFonts w:ascii="Arial" w:hAnsi="Arial" w:cs="Arial"/>
          <w:sz w:val="24"/>
          <w:szCs w:val="24"/>
        </w:rPr>
      </w:pPr>
      <w:r>
        <w:rPr>
          <w:rFonts w:ascii="Arial" w:hAnsi="Arial" w:cs="Arial"/>
          <w:sz w:val="24"/>
          <w:szCs w:val="24"/>
        </w:rPr>
        <w:t>Shaler, R. (2012), ‘</w:t>
      </w:r>
      <w:r w:rsidRPr="00794885">
        <w:rPr>
          <w:rFonts w:ascii="Arial" w:hAnsi="Arial" w:cs="Arial"/>
          <w:i/>
          <w:iCs/>
          <w:sz w:val="24"/>
          <w:szCs w:val="24"/>
        </w:rPr>
        <w:t>Crime Scene Forensics: A Scientific Method Approach’,</w:t>
      </w:r>
      <w:r>
        <w:rPr>
          <w:rFonts w:ascii="Arial" w:hAnsi="Arial" w:cs="Arial"/>
          <w:sz w:val="24"/>
          <w:szCs w:val="24"/>
        </w:rPr>
        <w:t xml:space="preserve"> Taylor and Francis, US. </w:t>
      </w:r>
    </w:p>
    <w:p w14:paraId="2134D760" w14:textId="77777777" w:rsidR="00FC4FFD" w:rsidRPr="00BB4DB3" w:rsidRDefault="00FC4FFD" w:rsidP="00A113C5">
      <w:pPr>
        <w:spacing w:line="360" w:lineRule="auto"/>
        <w:rPr>
          <w:rFonts w:ascii="Arial" w:hAnsi="Arial" w:cs="Arial"/>
          <w:sz w:val="24"/>
          <w:szCs w:val="24"/>
        </w:rPr>
      </w:pPr>
      <w:r>
        <w:rPr>
          <w:rFonts w:ascii="Arial" w:hAnsi="Arial" w:cs="Arial"/>
          <w:sz w:val="24"/>
          <w:szCs w:val="24"/>
        </w:rPr>
        <w:t xml:space="preserve">Storm, K and Hickman, M. (2015), </w:t>
      </w:r>
      <w:r w:rsidRPr="00BB4DB3">
        <w:rPr>
          <w:rFonts w:ascii="Arial" w:hAnsi="Arial" w:cs="Arial"/>
          <w:i/>
          <w:iCs/>
          <w:sz w:val="24"/>
          <w:szCs w:val="24"/>
        </w:rPr>
        <w:t xml:space="preserve">‘Forensic Science and The Administration of Justice’, </w:t>
      </w:r>
      <w:r>
        <w:rPr>
          <w:rFonts w:ascii="Arial" w:hAnsi="Arial" w:cs="Arial"/>
          <w:sz w:val="24"/>
          <w:szCs w:val="24"/>
        </w:rPr>
        <w:t xml:space="preserve">Sage, US. </w:t>
      </w:r>
    </w:p>
    <w:p w14:paraId="03374EA7" w14:textId="77777777" w:rsidR="00FC4FFD" w:rsidRDefault="00FC4FFD" w:rsidP="00A113C5">
      <w:pPr>
        <w:spacing w:line="360" w:lineRule="auto"/>
        <w:rPr>
          <w:rFonts w:ascii="Arial" w:hAnsi="Arial" w:cs="Arial"/>
          <w:sz w:val="24"/>
          <w:szCs w:val="24"/>
        </w:rPr>
      </w:pPr>
      <w:r>
        <w:rPr>
          <w:rFonts w:ascii="Arial" w:hAnsi="Arial" w:cs="Arial"/>
          <w:sz w:val="24"/>
          <w:szCs w:val="24"/>
        </w:rPr>
        <w:t>Sutton, R and Trueman, K. (2009), ‘</w:t>
      </w:r>
      <w:r w:rsidRPr="00F75F0E">
        <w:rPr>
          <w:rFonts w:ascii="Arial" w:hAnsi="Arial" w:cs="Arial"/>
          <w:i/>
          <w:iCs/>
          <w:sz w:val="24"/>
          <w:szCs w:val="24"/>
        </w:rPr>
        <w:t xml:space="preserve">Crime Scene Management: Scene Specific Methods’, </w:t>
      </w:r>
      <w:r>
        <w:rPr>
          <w:rFonts w:ascii="Arial" w:hAnsi="Arial" w:cs="Arial"/>
          <w:sz w:val="24"/>
          <w:szCs w:val="24"/>
        </w:rPr>
        <w:t xml:space="preserve">John Wiley and Sons, West Sussex. </w:t>
      </w:r>
    </w:p>
    <w:p w14:paraId="7BD108CC" w14:textId="77777777" w:rsidR="00FC4FFD" w:rsidRDefault="00FC4FFD" w:rsidP="00A113C5">
      <w:pPr>
        <w:spacing w:line="360" w:lineRule="auto"/>
        <w:rPr>
          <w:rFonts w:ascii="Arial" w:hAnsi="Arial" w:cs="Arial"/>
          <w:sz w:val="24"/>
          <w:szCs w:val="24"/>
        </w:rPr>
      </w:pPr>
      <w:r>
        <w:rPr>
          <w:rFonts w:ascii="Arial" w:hAnsi="Arial" w:cs="Arial"/>
          <w:sz w:val="24"/>
          <w:szCs w:val="24"/>
        </w:rPr>
        <w:t>Williams, R and Kahn, R. (2015), ‘</w:t>
      </w:r>
      <w:r w:rsidRPr="00472AB3">
        <w:rPr>
          <w:rFonts w:ascii="Arial" w:hAnsi="Arial" w:cs="Arial"/>
          <w:i/>
          <w:iCs/>
          <w:sz w:val="24"/>
          <w:szCs w:val="24"/>
        </w:rPr>
        <w:t xml:space="preserve">Forensic DNA Collection at Death Scenes: A Pictorial Guide’, </w:t>
      </w:r>
      <w:r>
        <w:rPr>
          <w:rFonts w:ascii="Arial" w:hAnsi="Arial" w:cs="Arial"/>
          <w:sz w:val="24"/>
          <w:szCs w:val="24"/>
        </w:rPr>
        <w:t xml:space="preserve">Taylor and Francis, US. </w:t>
      </w:r>
    </w:p>
    <w:sectPr w:rsidR="00FC4FF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F4696"/>
    <w:rsid w:val="00006C6F"/>
    <w:rsid w:val="00025C1A"/>
    <w:rsid w:val="000325ED"/>
    <w:rsid w:val="000354E1"/>
    <w:rsid w:val="00036C11"/>
    <w:rsid w:val="000511E0"/>
    <w:rsid w:val="000526E2"/>
    <w:rsid w:val="0005380A"/>
    <w:rsid w:val="0006518E"/>
    <w:rsid w:val="00067147"/>
    <w:rsid w:val="00097077"/>
    <w:rsid w:val="000F7F7B"/>
    <w:rsid w:val="00102186"/>
    <w:rsid w:val="00102453"/>
    <w:rsid w:val="00140417"/>
    <w:rsid w:val="0014713C"/>
    <w:rsid w:val="001651F4"/>
    <w:rsid w:val="001970CB"/>
    <w:rsid w:val="001970F7"/>
    <w:rsid w:val="001C4FCD"/>
    <w:rsid w:val="001D7A52"/>
    <w:rsid w:val="001F0B37"/>
    <w:rsid w:val="001F2DD0"/>
    <w:rsid w:val="00205A01"/>
    <w:rsid w:val="00212D87"/>
    <w:rsid w:val="00222FBA"/>
    <w:rsid w:val="002324F3"/>
    <w:rsid w:val="002570EB"/>
    <w:rsid w:val="00266BFB"/>
    <w:rsid w:val="002A1391"/>
    <w:rsid w:val="002A2968"/>
    <w:rsid w:val="002D2E9C"/>
    <w:rsid w:val="002E1DF4"/>
    <w:rsid w:val="002E78E6"/>
    <w:rsid w:val="002F3F02"/>
    <w:rsid w:val="002F4696"/>
    <w:rsid w:val="00310AAD"/>
    <w:rsid w:val="00314E94"/>
    <w:rsid w:val="00332AC2"/>
    <w:rsid w:val="003367C5"/>
    <w:rsid w:val="00347241"/>
    <w:rsid w:val="003505FB"/>
    <w:rsid w:val="00374FB1"/>
    <w:rsid w:val="00376619"/>
    <w:rsid w:val="003820BF"/>
    <w:rsid w:val="003E613B"/>
    <w:rsid w:val="00423CDC"/>
    <w:rsid w:val="00434DBF"/>
    <w:rsid w:val="004632D7"/>
    <w:rsid w:val="00467EF7"/>
    <w:rsid w:val="00471584"/>
    <w:rsid w:val="00472AB3"/>
    <w:rsid w:val="004773B9"/>
    <w:rsid w:val="0048213B"/>
    <w:rsid w:val="004933FC"/>
    <w:rsid w:val="004A7255"/>
    <w:rsid w:val="004D2EE6"/>
    <w:rsid w:val="004E3D20"/>
    <w:rsid w:val="004E4669"/>
    <w:rsid w:val="004E51B3"/>
    <w:rsid w:val="004F2089"/>
    <w:rsid w:val="005305DA"/>
    <w:rsid w:val="005365F2"/>
    <w:rsid w:val="005408B7"/>
    <w:rsid w:val="00561C2B"/>
    <w:rsid w:val="0056620F"/>
    <w:rsid w:val="00570432"/>
    <w:rsid w:val="00571EF4"/>
    <w:rsid w:val="00586DBC"/>
    <w:rsid w:val="005960B2"/>
    <w:rsid w:val="005D3B9B"/>
    <w:rsid w:val="00603617"/>
    <w:rsid w:val="00627DE1"/>
    <w:rsid w:val="00645372"/>
    <w:rsid w:val="00654467"/>
    <w:rsid w:val="006858F5"/>
    <w:rsid w:val="00686F3C"/>
    <w:rsid w:val="006A689C"/>
    <w:rsid w:val="006C4E1F"/>
    <w:rsid w:val="006C78EE"/>
    <w:rsid w:val="006D155D"/>
    <w:rsid w:val="006E3948"/>
    <w:rsid w:val="006F60F1"/>
    <w:rsid w:val="007300E0"/>
    <w:rsid w:val="007911F1"/>
    <w:rsid w:val="00794885"/>
    <w:rsid w:val="00796B1C"/>
    <w:rsid w:val="007A2E81"/>
    <w:rsid w:val="007C0C89"/>
    <w:rsid w:val="007D4B9D"/>
    <w:rsid w:val="007F7BC4"/>
    <w:rsid w:val="00801B23"/>
    <w:rsid w:val="00801C77"/>
    <w:rsid w:val="00817D04"/>
    <w:rsid w:val="008427DA"/>
    <w:rsid w:val="00874413"/>
    <w:rsid w:val="0087458B"/>
    <w:rsid w:val="008943BD"/>
    <w:rsid w:val="008A0063"/>
    <w:rsid w:val="008A3F10"/>
    <w:rsid w:val="008B3AC7"/>
    <w:rsid w:val="008B625A"/>
    <w:rsid w:val="008D3342"/>
    <w:rsid w:val="008E37B6"/>
    <w:rsid w:val="008E78C3"/>
    <w:rsid w:val="00904038"/>
    <w:rsid w:val="0091052E"/>
    <w:rsid w:val="009334C6"/>
    <w:rsid w:val="009351CC"/>
    <w:rsid w:val="00937E7D"/>
    <w:rsid w:val="00945034"/>
    <w:rsid w:val="009517D4"/>
    <w:rsid w:val="009A25CF"/>
    <w:rsid w:val="009A35DC"/>
    <w:rsid w:val="009D5845"/>
    <w:rsid w:val="009D595F"/>
    <w:rsid w:val="009D7007"/>
    <w:rsid w:val="009F4D75"/>
    <w:rsid w:val="009F76DD"/>
    <w:rsid w:val="00A0092F"/>
    <w:rsid w:val="00A01334"/>
    <w:rsid w:val="00A068D8"/>
    <w:rsid w:val="00A113C5"/>
    <w:rsid w:val="00A136AE"/>
    <w:rsid w:val="00A367D2"/>
    <w:rsid w:val="00A50C42"/>
    <w:rsid w:val="00AB469F"/>
    <w:rsid w:val="00AC3404"/>
    <w:rsid w:val="00AC397F"/>
    <w:rsid w:val="00AD3BE7"/>
    <w:rsid w:val="00AD6CDD"/>
    <w:rsid w:val="00AF137E"/>
    <w:rsid w:val="00AF4BCA"/>
    <w:rsid w:val="00B03A21"/>
    <w:rsid w:val="00B1312F"/>
    <w:rsid w:val="00B24EE4"/>
    <w:rsid w:val="00B26D09"/>
    <w:rsid w:val="00B27101"/>
    <w:rsid w:val="00B34BAF"/>
    <w:rsid w:val="00B64D44"/>
    <w:rsid w:val="00B6573A"/>
    <w:rsid w:val="00B74843"/>
    <w:rsid w:val="00B94705"/>
    <w:rsid w:val="00BB4DB3"/>
    <w:rsid w:val="00BE50B8"/>
    <w:rsid w:val="00C04031"/>
    <w:rsid w:val="00C06573"/>
    <w:rsid w:val="00C12446"/>
    <w:rsid w:val="00C22FBB"/>
    <w:rsid w:val="00C42665"/>
    <w:rsid w:val="00C4715F"/>
    <w:rsid w:val="00C55DB9"/>
    <w:rsid w:val="00C71198"/>
    <w:rsid w:val="00C74997"/>
    <w:rsid w:val="00C74E45"/>
    <w:rsid w:val="00C80D0A"/>
    <w:rsid w:val="00CB0330"/>
    <w:rsid w:val="00CB1CB4"/>
    <w:rsid w:val="00CB37CC"/>
    <w:rsid w:val="00CB7A5A"/>
    <w:rsid w:val="00D006B7"/>
    <w:rsid w:val="00D058E1"/>
    <w:rsid w:val="00D16ECF"/>
    <w:rsid w:val="00D248BF"/>
    <w:rsid w:val="00D37200"/>
    <w:rsid w:val="00D3792E"/>
    <w:rsid w:val="00D42C2D"/>
    <w:rsid w:val="00D509BC"/>
    <w:rsid w:val="00D56157"/>
    <w:rsid w:val="00D6357D"/>
    <w:rsid w:val="00D75940"/>
    <w:rsid w:val="00D759D2"/>
    <w:rsid w:val="00DA077E"/>
    <w:rsid w:val="00DA2117"/>
    <w:rsid w:val="00DA2986"/>
    <w:rsid w:val="00DA4C37"/>
    <w:rsid w:val="00DB0796"/>
    <w:rsid w:val="00DB2E06"/>
    <w:rsid w:val="00DC016C"/>
    <w:rsid w:val="00DD3A3C"/>
    <w:rsid w:val="00DE25B5"/>
    <w:rsid w:val="00DF2E5C"/>
    <w:rsid w:val="00DF5CE2"/>
    <w:rsid w:val="00E048BA"/>
    <w:rsid w:val="00E40835"/>
    <w:rsid w:val="00E46A60"/>
    <w:rsid w:val="00E63BAD"/>
    <w:rsid w:val="00E81668"/>
    <w:rsid w:val="00EB754C"/>
    <w:rsid w:val="00ED65A9"/>
    <w:rsid w:val="00F1347D"/>
    <w:rsid w:val="00F57677"/>
    <w:rsid w:val="00F7461F"/>
    <w:rsid w:val="00F75F0E"/>
    <w:rsid w:val="00F9000F"/>
    <w:rsid w:val="00F94B97"/>
    <w:rsid w:val="00FC4FFD"/>
    <w:rsid w:val="00FD086C"/>
    <w:rsid w:val="00FD2F52"/>
    <w:rsid w:val="00FD30C1"/>
    <w:rsid w:val="00FF411E"/>
    <w:rsid w:val="00FF6F4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662ED58"/>
  <w15:chartTrackingRefBased/>
  <w15:docId w15:val="{C3CC51AC-B764-43F1-9413-416CF2FADA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9D7007"/>
    <w:rPr>
      <w:color w:val="0563C1" w:themeColor="hyperlink"/>
      <w:u w:val="single"/>
    </w:rPr>
  </w:style>
  <w:style w:type="character" w:styleId="UnresolvedMention">
    <w:name w:val="Unresolved Mention"/>
    <w:basedOn w:val="DefaultParagraphFont"/>
    <w:uiPriority w:val="99"/>
    <w:semiHidden/>
    <w:unhideWhenUsed/>
    <w:rsid w:val="009D7007"/>
    <w:rPr>
      <w:color w:val="605E5C"/>
      <w:shd w:val="clear" w:color="auto" w:fill="E1DFDD"/>
    </w:rPr>
  </w:style>
  <w:style w:type="character" w:styleId="CommentReference">
    <w:name w:val="annotation reference"/>
    <w:basedOn w:val="DefaultParagraphFont"/>
    <w:uiPriority w:val="99"/>
    <w:semiHidden/>
    <w:unhideWhenUsed/>
    <w:rsid w:val="00DA077E"/>
    <w:rPr>
      <w:sz w:val="16"/>
      <w:szCs w:val="16"/>
    </w:rPr>
  </w:style>
  <w:style w:type="paragraph" w:styleId="CommentText">
    <w:name w:val="annotation text"/>
    <w:basedOn w:val="Normal"/>
    <w:link w:val="CommentTextChar"/>
    <w:uiPriority w:val="99"/>
    <w:semiHidden/>
    <w:unhideWhenUsed/>
    <w:rsid w:val="00DA077E"/>
    <w:pPr>
      <w:spacing w:line="240" w:lineRule="auto"/>
    </w:pPr>
    <w:rPr>
      <w:sz w:val="20"/>
      <w:szCs w:val="20"/>
    </w:rPr>
  </w:style>
  <w:style w:type="character" w:customStyle="1" w:styleId="CommentTextChar">
    <w:name w:val="Comment Text Char"/>
    <w:basedOn w:val="DefaultParagraphFont"/>
    <w:link w:val="CommentText"/>
    <w:uiPriority w:val="99"/>
    <w:semiHidden/>
    <w:rsid w:val="00DA077E"/>
    <w:rPr>
      <w:sz w:val="20"/>
      <w:szCs w:val="20"/>
    </w:rPr>
  </w:style>
  <w:style w:type="paragraph" w:styleId="CommentSubject">
    <w:name w:val="annotation subject"/>
    <w:basedOn w:val="CommentText"/>
    <w:next w:val="CommentText"/>
    <w:link w:val="CommentSubjectChar"/>
    <w:uiPriority w:val="99"/>
    <w:semiHidden/>
    <w:unhideWhenUsed/>
    <w:rsid w:val="00DA077E"/>
    <w:rPr>
      <w:b/>
      <w:bCs/>
    </w:rPr>
  </w:style>
  <w:style w:type="character" w:customStyle="1" w:styleId="CommentSubjectChar">
    <w:name w:val="Comment Subject Char"/>
    <w:basedOn w:val="CommentTextChar"/>
    <w:link w:val="CommentSubject"/>
    <w:uiPriority w:val="99"/>
    <w:semiHidden/>
    <w:rsid w:val="00DA077E"/>
    <w:rPr>
      <w:b/>
      <w:bCs/>
      <w:sz w:val="20"/>
      <w:szCs w:val="20"/>
    </w:rPr>
  </w:style>
  <w:style w:type="paragraph" w:styleId="BalloonText">
    <w:name w:val="Balloon Text"/>
    <w:basedOn w:val="Normal"/>
    <w:link w:val="BalloonTextChar"/>
    <w:uiPriority w:val="99"/>
    <w:semiHidden/>
    <w:unhideWhenUsed/>
    <w:rsid w:val="00DA077E"/>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A077E"/>
    <w:rPr>
      <w:rFonts w:ascii="Segoe UI" w:hAnsi="Segoe UI" w:cs="Segoe UI"/>
      <w:sz w:val="18"/>
      <w:szCs w:val="18"/>
    </w:rPr>
  </w:style>
  <w:style w:type="character" w:styleId="FollowedHyperlink">
    <w:name w:val="FollowedHyperlink"/>
    <w:basedOn w:val="DefaultParagraphFont"/>
    <w:uiPriority w:val="99"/>
    <w:semiHidden/>
    <w:unhideWhenUsed/>
    <w:rsid w:val="00801C77"/>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www.app.college.police.uk/app-content/investigations/investigative-strategies/physical-evidence/" TargetMode="Externa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hyperlink" Target="https://www.app.college.police.uk/app-content/investigations/managing-investigations/" TargetMode="External"/><Relationship Id="rId5" Type="http://schemas.openxmlformats.org/officeDocument/2006/relationships/hyperlink" Target="https://www.app.college.police.uk/app-content/investigations/investigation-process/"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DF71FFF-54C4-492E-86B1-5B6B1DA1C8F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2015</TotalTime>
  <Pages>12</Pages>
  <Words>3622</Words>
  <Characters>20651</Characters>
  <Application>Microsoft Office Word</Application>
  <DocSecurity>0</DocSecurity>
  <Lines>172</Lines>
  <Paragraphs>48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24225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Sophia Ivens</dc:creator>
  <cp:keywords/>
  <dc:description/>
  <cp:lastModifiedBy>Sophia Ivens</cp:lastModifiedBy>
  <cp:revision>118</cp:revision>
  <dcterms:created xsi:type="dcterms:W3CDTF">2020-10-06T17:09:00Z</dcterms:created>
  <dcterms:modified xsi:type="dcterms:W3CDTF">2020-11-04T23:59:00Z</dcterms:modified>
</cp:coreProperties>
</file>