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rsidP="00CD7008">
      <w:pPr>
        <w:jc w:val="center"/>
        <w:rPr>
          <w:rFonts w:asciiTheme="majorHAnsi" w:hAnsiTheme="majorHAnsi"/>
          <w:sz w:val="36"/>
        </w:rPr>
      </w:pPr>
    </w:p>
    <w:p w:rsidR="00CD7008" w:rsidRPr="00A26103" w:rsidRDefault="00CD7008" w:rsidP="00CD7008">
      <w:pPr>
        <w:jc w:val="center"/>
        <w:rPr>
          <w:rFonts w:asciiTheme="majorHAnsi" w:hAnsiTheme="majorHAnsi"/>
          <w:sz w:val="36"/>
        </w:rPr>
      </w:pPr>
      <w:r w:rsidRPr="00A26103">
        <w:rPr>
          <w:rFonts w:asciiTheme="majorHAnsi" w:hAnsiTheme="majorHAnsi"/>
          <w:sz w:val="36"/>
        </w:rPr>
        <w:t>Teitl yr aseiniad : Portffolio Tystiolaeth</w:t>
      </w:r>
    </w:p>
    <w:p w:rsidR="00CD7008" w:rsidRPr="00A26103" w:rsidRDefault="00CD7008" w:rsidP="00CD7008">
      <w:pPr>
        <w:jc w:val="center"/>
        <w:rPr>
          <w:rFonts w:asciiTheme="majorHAnsi" w:hAnsiTheme="majorHAnsi" w:cs="Times New Roman"/>
          <w:sz w:val="36"/>
        </w:rPr>
      </w:pPr>
      <w:r w:rsidRPr="00A26103">
        <w:rPr>
          <w:rFonts w:asciiTheme="majorHAnsi" w:hAnsiTheme="majorHAnsi" w:cs="Times New Roman"/>
          <w:sz w:val="36"/>
        </w:rPr>
        <w:t>Modiwl: ECAD5002C</w:t>
      </w:r>
    </w:p>
    <w:p w:rsidR="00CD7008" w:rsidRPr="00A26103" w:rsidRDefault="00CD7008" w:rsidP="00CD7008">
      <w:pPr>
        <w:jc w:val="center"/>
        <w:rPr>
          <w:rFonts w:asciiTheme="majorHAnsi" w:hAnsiTheme="majorHAnsi" w:cs="Times New Roman"/>
          <w:sz w:val="36"/>
        </w:rPr>
      </w:pPr>
      <w:r w:rsidRPr="00A26103">
        <w:rPr>
          <w:rFonts w:asciiTheme="majorHAnsi" w:hAnsiTheme="majorHAnsi" w:cs="Times New Roman"/>
          <w:sz w:val="36"/>
        </w:rPr>
        <w:t xml:space="preserve">Cydlynydd y Modiwl: </w:t>
      </w:r>
      <w:r w:rsidRPr="00A26103">
        <w:rPr>
          <w:rFonts w:asciiTheme="majorHAnsi" w:hAnsiTheme="majorHAnsi"/>
          <w:sz w:val="36"/>
        </w:rPr>
        <w:t>Diane Thomas</w:t>
      </w:r>
    </w:p>
    <w:p w:rsidR="00CD7008" w:rsidRPr="00A26103" w:rsidRDefault="00CD7008" w:rsidP="00CD7008">
      <w:pPr>
        <w:jc w:val="center"/>
        <w:rPr>
          <w:rFonts w:asciiTheme="majorHAnsi" w:hAnsiTheme="majorHAnsi" w:cs="Times New Roman"/>
          <w:sz w:val="36"/>
        </w:rPr>
      </w:pPr>
      <w:r w:rsidRPr="00A26103">
        <w:rPr>
          <w:rFonts w:asciiTheme="majorHAnsi" w:hAnsiTheme="majorHAnsi" w:cs="Times New Roman"/>
          <w:sz w:val="36"/>
        </w:rPr>
        <w:t>Rhif Myfyriwr:1702576</w:t>
      </w:r>
    </w:p>
    <w:p w:rsidR="00CD7008" w:rsidRPr="00A26103" w:rsidRDefault="00CD7008" w:rsidP="00CD7008">
      <w:pPr>
        <w:jc w:val="center"/>
        <w:rPr>
          <w:rFonts w:asciiTheme="majorHAnsi" w:hAnsiTheme="majorHAnsi" w:cs="Times New Roman"/>
          <w:sz w:val="36"/>
        </w:rPr>
      </w:pPr>
      <w:r w:rsidRPr="00A26103">
        <w:rPr>
          <w:rFonts w:asciiTheme="majorHAnsi" w:hAnsiTheme="majorHAnsi" w:cs="Times New Roman"/>
          <w:sz w:val="36"/>
        </w:rPr>
        <w:t>Nifer o eiriau:</w:t>
      </w: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CD7008" w:rsidRPr="00A26103" w:rsidRDefault="00CD7008">
      <w:pPr>
        <w:rPr>
          <w:rFonts w:asciiTheme="majorHAnsi" w:hAnsiTheme="majorHAnsi"/>
        </w:rPr>
      </w:pPr>
    </w:p>
    <w:p w:rsidR="005710FC" w:rsidRDefault="005710FC" w:rsidP="00F0430A">
      <w:pPr>
        <w:spacing w:line="360" w:lineRule="auto"/>
        <w:rPr>
          <w:rFonts w:asciiTheme="majorHAnsi" w:hAnsiTheme="majorHAnsi"/>
          <w:sz w:val="28"/>
        </w:rPr>
      </w:pPr>
    </w:p>
    <w:p w:rsidR="00CD7008" w:rsidRPr="00A26103" w:rsidRDefault="00F03DED" w:rsidP="00F0430A">
      <w:pPr>
        <w:spacing w:line="360" w:lineRule="auto"/>
        <w:rPr>
          <w:rFonts w:asciiTheme="majorHAnsi" w:hAnsiTheme="majorHAnsi"/>
          <w:sz w:val="28"/>
        </w:rPr>
      </w:pPr>
      <w:r>
        <w:rPr>
          <w:rFonts w:asciiTheme="majorHAnsi" w:hAnsiTheme="majorHAnsi"/>
          <w:sz w:val="28"/>
        </w:rPr>
        <w:lastRenderedPageBreak/>
        <w:t>Rhan 1 : 267</w:t>
      </w:r>
      <w:r w:rsidR="005F02C0">
        <w:rPr>
          <w:rFonts w:asciiTheme="majorHAnsi" w:hAnsiTheme="majorHAnsi"/>
          <w:sz w:val="28"/>
        </w:rPr>
        <w:t xml:space="preserve"> o</w:t>
      </w:r>
      <w:r w:rsidR="00CD7008" w:rsidRPr="00A26103">
        <w:rPr>
          <w:rFonts w:asciiTheme="majorHAnsi" w:hAnsiTheme="majorHAnsi"/>
          <w:sz w:val="28"/>
        </w:rPr>
        <w:t xml:space="preserve"> eiriau.</w:t>
      </w:r>
    </w:p>
    <w:p w:rsidR="00A9660C" w:rsidRPr="00A26103" w:rsidRDefault="00A81E2D" w:rsidP="00F0430A">
      <w:pPr>
        <w:spacing w:line="360" w:lineRule="auto"/>
        <w:rPr>
          <w:rFonts w:asciiTheme="majorHAnsi" w:hAnsiTheme="majorHAnsi"/>
          <w:sz w:val="28"/>
        </w:rPr>
      </w:pPr>
      <w:r>
        <w:rPr>
          <w:rFonts w:ascii="Cambria" w:hAnsi="Cambria" w:cs="Cambria"/>
          <w:sz w:val="28"/>
          <w:szCs w:val="28"/>
        </w:rPr>
        <w:t>Penderfynais i ddefnyddio'r gerdd  'Nos ar y Buarth' gan Eirlys Hughes fel sbardun/adnodd i'r dasg darllen a deall. Cafodd y dasg yma ei gynllunio ar gyfer dosbarth Blwyddyn tri a phedwar. Y targed a osodwyd gan yr athrawes i'r dosbarth yn ystod yr hanner tymor yma oedd canolbwyntio ar adnabod arddull a hefyd sut i werthuso cerddi amrywiol yn gyffredinol wrth ddeall y gwahanol rannau. Ar ôl seilio nifer o wersi ar agweddau arddull annibynnol, megis ansoddeiriau, berfau a nodweddion cyffredinol cerddi, y cam naturiol nesaf oedd symud ymlaen i glymu'r dysgu blaenorol er mwyn asesu dealltwriaeth y disgyblion i gloi'r is-thema. Roedd y dasg yma yn seiliedig ar echdynnu'r wybodaeth addas allan o'r gerdd i ateb y cwestiynau yn gywir.</w:t>
      </w:r>
    </w:p>
    <w:p w:rsidR="00A9660C" w:rsidRPr="00A26103" w:rsidRDefault="00A81E2D" w:rsidP="00F0430A">
      <w:pPr>
        <w:spacing w:line="360" w:lineRule="auto"/>
        <w:rPr>
          <w:rFonts w:asciiTheme="majorHAnsi" w:hAnsiTheme="majorHAnsi"/>
          <w:sz w:val="28"/>
        </w:rPr>
      </w:pPr>
      <w:r>
        <w:rPr>
          <w:rFonts w:ascii="Cambria" w:hAnsi="Cambria" w:cs="Cambria"/>
          <w:sz w:val="28"/>
          <w:szCs w:val="28"/>
        </w:rPr>
        <w:tab/>
        <w:t>Mae'r gerdd 'Nos ar y Buarth' yn enghraifft dda o ddarn o farddoniaeth sydd yn cynnwys nifer o esiamplau o arddull Gymraeg. Er  y mae'r gerdd yn cynnwys enghreifftiau diddorol, y mae nifer o eiriau syml a chyfarwydd ynddo er mwyn sicrhau dealltwriaeth o gynnwys y testun. Y mae strwythur cadarn yn llifo drwy'r gerdd megis penillion sy'n cynnwys pedair llinell gydag odl syml ar ddiwedd yr ail linell a'r bedwaredd. Y mae'r rhythm yn gyson hyd at y diwedd ac mae atalnodi syml sydd yn addas i'r cyfnod penodol.</w:t>
      </w:r>
    </w:p>
    <w:p w:rsidR="00A9660C" w:rsidRPr="00A26103" w:rsidRDefault="00A81E2D" w:rsidP="00F0430A">
      <w:pPr>
        <w:spacing w:line="360" w:lineRule="auto"/>
        <w:rPr>
          <w:rFonts w:asciiTheme="majorHAnsi" w:hAnsiTheme="majorHAnsi"/>
          <w:sz w:val="28"/>
        </w:rPr>
      </w:pPr>
      <w:r>
        <w:rPr>
          <w:rFonts w:ascii="Cambria" w:hAnsi="Cambria" w:cs="Cambria"/>
          <w:sz w:val="28"/>
          <w:szCs w:val="28"/>
        </w:rPr>
        <w:tab/>
        <w:t>Wrth ystyried y cwricwlwm newydd sydd ar y gweill, rhaid meddwl am strwythur yr addysgu. Y mae'r thema yn hanfodol wrth sicrhau dysgu trawsgwricwlaidd. Serch hynny,  gellir addysgu sgiliau'r pynciau craidd mewn ffyrdd traddodiadol. Nid ydy'r themâu yn hanfodol, rhaid cynllunio ar gyfer anghenion personol y dysgwyr. Nid oes angen cyfyngu'r addysg o fewn thema'r dosbarth.</w:t>
      </w:r>
    </w:p>
    <w:p w:rsidR="00FE7CB0" w:rsidRPr="00A26103" w:rsidRDefault="00FE7CB0" w:rsidP="00F0430A">
      <w:pPr>
        <w:spacing w:line="360" w:lineRule="auto"/>
        <w:rPr>
          <w:rFonts w:asciiTheme="majorHAnsi" w:hAnsiTheme="majorHAnsi"/>
          <w:sz w:val="28"/>
        </w:rPr>
      </w:pPr>
    </w:p>
    <w:p w:rsidR="00FE7CB0" w:rsidRPr="00A26103" w:rsidRDefault="00FE7CB0" w:rsidP="00FE7CB0">
      <w:pPr>
        <w:spacing w:line="360" w:lineRule="auto"/>
        <w:rPr>
          <w:rFonts w:asciiTheme="majorHAnsi" w:hAnsiTheme="majorHAnsi"/>
          <w:sz w:val="28"/>
          <w:u w:val="single"/>
        </w:rPr>
      </w:pPr>
      <w:r w:rsidRPr="00A26103">
        <w:rPr>
          <w:rFonts w:asciiTheme="majorHAnsi" w:hAnsiTheme="majorHAnsi"/>
          <w:sz w:val="28"/>
          <w:u w:val="single"/>
        </w:rPr>
        <w:lastRenderedPageBreak/>
        <w:t xml:space="preserve">Adran 2 </w:t>
      </w:r>
    </w:p>
    <w:p w:rsidR="00A75CFF" w:rsidRPr="00A26103" w:rsidRDefault="00D75496" w:rsidP="00FE7CB0">
      <w:pPr>
        <w:spacing w:line="360" w:lineRule="auto"/>
        <w:rPr>
          <w:rFonts w:asciiTheme="majorHAnsi" w:hAnsiTheme="majorHAnsi"/>
          <w:b/>
          <w:color w:val="0070C0"/>
          <w:sz w:val="28"/>
          <w:szCs w:val="28"/>
          <w:u w:val="single"/>
        </w:rPr>
      </w:pPr>
      <w:r w:rsidRPr="00A26103">
        <w:rPr>
          <w:rFonts w:asciiTheme="majorHAnsi" w:hAnsiTheme="majorHAnsi"/>
          <w:b/>
          <w:color w:val="0070C0"/>
          <w:sz w:val="28"/>
          <w:szCs w:val="28"/>
          <w:u w:val="single"/>
        </w:rPr>
        <w:t>https://www.youtube.com/watch?v=_RYTQ-6Y6-Y&amp;list=WL&amp;index=3&amp;t=0s</w:t>
      </w:r>
    </w:p>
    <w:p w:rsidR="00FE7CB0" w:rsidRPr="00A26103" w:rsidRDefault="00FE7CB0" w:rsidP="00FE7CB0">
      <w:pPr>
        <w:spacing w:line="360" w:lineRule="auto"/>
        <w:rPr>
          <w:rFonts w:asciiTheme="majorHAnsi" w:hAnsiTheme="majorHAnsi"/>
          <w:sz w:val="28"/>
          <w:u w:val="single"/>
        </w:rPr>
      </w:pPr>
      <w:r w:rsidRPr="00A26103">
        <w:rPr>
          <w:rFonts w:asciiTheme="majorHAnsi" w:hAnsiTheme="majorHAnsi"/>
          <w:sz w:val="28"/>
          <w:u w:val="single"/>
        </w:rPr>
        <w:t>Adran 3</w:t>
      </w:r>
      <w:r w:rsidR="00F03DED">
        <w:rPr>
          <w:rFonts w:asciiTheme="majorHAnsi" w:hAnsiTheme="majorHAnsi"/>
          <w:sz w:val="28"/>
          <w:u w:val="single"/>
        </w:rPr>
        <w:t xml:space="preserve"> </w:t>
      </w:r>
      <w:r w:rsidR="00F03DED">
        <w:rPr>
          <w:rFonts w:asciiTheme="majorHAnsi" w:hAnsiTheme="majorHAnsi"/>
          <w:sz w:val="28"/>
        </w:rPr>
        <w:t>1499 o</w:t>
      </w:r>
      <w:r w:rsidR="00F03DED" w:rsidRPr="00F03DED">
        <w:rPr>
          <w:rFonts w:asciiTheme="majorHAnsi" w:hAnsiTheme="majorHAnsi"/>
          <w:sz w:val="28"/>
        </w:rPr>
        <w:t xml:space="preserve"> eiriau</w:t>
      </w:r>
    </w:p>
    <w:p w:rsidR="00FE7CB0" w:rsidRPr="00A26103" w:rsidRDefault="00A81E2D" w:rsidP="00FE7CB0">
      <w:pPr>
        <w:spacing w:line="360" w:lineRule="auto"/>
        <w:rPr>
          <w:rFonts w:asciiTheme="majorHAnsi" w:hAnsiTheme="majorHAnsi"/>
          <w:sz w:val="28"/>
        </w:rPr>
      </w:pPr>
      <w:r>
        <w:rPr>
          <w:rFonts w:ascii="Cambria" w:hAnsi="Cambria" w:cs="Cambria"/>
          <w:sz w:val="28"/>
          <w:szCs w:val="28"/>
        </w:rPr>
        <w:t xml:space="preserve">Ar ôl cynllunio a darparu'r wers sydd yn seiliedig ar arddull mewn darn o farddoniaeth, cefais amser i werthuso a dadansoddi'r strategaethau addysgu a ddefnyddiwyd yn y sesiwn iaith.  Teimlaf fod nifer o agweddau da a chadarnhaol wedi codi ymysg y sesiwn, ond yn ogystal, y mae nifer o agweddau i wella ac angen datblygu. Y mae adlewyrchu, gwerthuso a myfyrio ar strategaethau addysgu a ddefnyddiwyd yn arfer dda o wella fel athro neu athrawes er mwyn cadw yn gyfredol. Hefyd, y mae cyfle i rannu arfer dda, ac i drafod meysydd i'w wella gyda chydweithwyr neu eraill yn broffesiynol ac yn sensitif.  </w:t>
      </w:r>
    </w:p>
    <w:p w:rsidR="00966B11" w:rsidRPr="00A26103" w:rsidRDefault="00A81E2D" w:rsidP="00966B11">
      <w:pPr>
        <w:spacing w:line="360" w:lineRule="auto"/>
        <w:rPr>
          <w:rFonts w:asciiTheme="majorHAnsi" w:hAnsiTheme="majorHAnsi"/>
          <w:sz w:val="28"/>
        </w:rPr>
      </w:pPr>
      <w:r>
        <w:rPr>
          <w:rFonts w:ascii="Cambria" w:hAnsi="Cambria" w:cs="Cambria"/>
          <w:sz w:val="28"/>
          <w:szCs w:val="28"/>
        </w:rPr>
        <w:t>Rhaid ystyried hefyd, mai un o dargedau'r ysgol o'r Cynllun Datblygu Ysgol (CDY) yw gwella annibyniaeth ymysg y disgyblion. Wrth ystyried y cwricwlwm newydd sydd ar y gweill, y mae'r targed yma yn addas iawn. Fodd bynnag, y mae cyfleoedd i ddatblygu ac ymarfer y sgil mewn nifer o sefyllfaoedd yn ystod y diwrnod. Wrth ystyried damcaniaeth Montessori</w:t>
      </w:r>
    </w:p>
    <w:p w:rsidR="00DE0643" w:rsidRPr="005F02C0" w:rsidRDefault="00966B11" w:rsidP="00966B11">
      <w:pPr>
        <w:spacing w:line="360" w:lineRule="auto"/>
        <w:jc w:val="center"/>
        <w:rPr>
          <w:rFonts w:asciiTheme="majorHAnsi" w:hAnsiTheme="majorHAnsi"/>
          <w:sz w:val="28"/>
        </w:rPr>
      </w:pPr>
      <w:r w:rsidRPr="005F02C0">
        <w:rPr>
          <w:rFonts w:asciiTheme="majorHAnsi" w:hAnsiTheme="majorHAnsi"/>
          <w:i/>
          <w:sz w:val="28"/>
        </w:rPr>
        <w:t>'</w:t>
      </w:r>
      <w:r w:rsidRPr="005F02C0">
        <w:rPr>
          <w:rFonts w:asciiTheme="majorHAnsi" w:hAnsiTheme="majorHAnsi" w:cs="Arial"/>
          <w:i/>
          <w:sz w:val="28"/>
          <w:szCs w:val="28"/>
          <w:shd w:val="clear" w:color="auto" w:fill="FFFFFF"/>
        </w:rPr>
        <w:t>experiencing </w:t>
      </w:r>
      <w:r w:rsidRPr="005F02C0">
        <w:rPr>
          <w:rFonts w:asciiTheme="majorHAnsi" w:hAnsiTheme="majorHAnsi" w:cs="Arial"/>
          <w:bCs/>
          <w:i/>
          <w:sz w:val="28"/>
          <w:szCs w:val="28"/>
          <w:shd w:val="clear" w:color="auto" w:fill="FFFFFF"/>
        </w:rPr>
        <w:t>independence</w:t>
      </w:r>
      <w:r w:rsidRPr="005F02C0">
        <w:rPr>
          <w:rFonts w:asciiTheme="majorHAnsi" w:hAnsiTheme="majorHAnsi" w:cs="Arial"/>
          <w:i/>
          <w:sz w:val="28"/>
          <w:szCs w:val="28"/>
          <w:shd w:val="clear" w:color="auto" w:fill="FFFFFF"/>
        </w:rPr>
        <w:t xml:space="preserve"> is not just a game for </w:t>
      </w:r>
      <w:r w:rsidRPr="005F02C0">
        <w:rPr>
          <w:rFonts w:asciiTheme="majorHAnsi" w:hAnsiTheme="majorHAnsi" w:cs="Arial"/>
          <w:bCs/>
          <w:i/>
          <w:sz w:val="28"/>
          <w:szCs w:val="28"/>
          <w:shd w:val="clear" w:color="auto" w:fill="FFFFFF"/>
        </w:rPr>
        <w:t>children</w:t>
      </w:r>
      <w:r w:rsidRPr="005F02C0">
        <w:rPr>
          <w:rFonts w:asciiTheme="majorHAnsi" w:hAnsiTheme="majorHAnsi" w:cs="Arial"/>
          <w:i/>
          <w:sz w:val="28"/>
          <w:szCs w:val="28"/>
          <w:shd w:val="clear" w:color="auto" w:fill="FFFFFF"/>
        </w:rPr>
        <w:t xml:space="preserve">, saying “It's a task they must accomplish in order to grow.” Building </w:t>
      </w:r>
      <w:r w:rsidRPr="005F02C0">
        <w:rPr>
          <w:rFonts w:asciiTheme="majorHAnsi" w:hAnsiTheme="majorHAnsi" w:cs="Arial"/>
          <w:bCs/>
          <w:i/>
          <w:sz w:val="28"/>
          <w:szCs w:val="28"/>
          <w:shd w:val="clear" w:color="auto" w:fill="FFFFFF"/>
        </w:rPr>
        <w:t>independence</w:t>
      </w:r>
      <w:r w:rsidRPr="005F02C0">
        <w:rPr>
          <w:rFonts w:asciiTheme="majorHAnsi" w:hAnsiTheme="majorHAnsi" w:cs="Arial"/>
          <w:i/>
          <w:sz w:val="28"/>
          <w:szCs w:val="28"/>
          <w:shd w:val="clear" w:color="auto" w:fill="FFFFFF"/>
        </w:rPr>
        <w:t> is part of an individual's social skills; self-reliance allows the </w:t>
      </w:r>
      <w:r w:rsidRPr="005F02C0">
        <w:rPr>
          <w:rFonts w:asciiTheme="majorHAnsi" w:hAnsiTheme="majorHAnsi" w:cs="Arial"/>
          <w:bCs/>
          <w:i/>
          <w:sz w:val="28"/>
          <w:szCs w:val="28"/>
          <w:shd w:val="clear" w:color="auto" w:fill="FFFFFF"/>
        </w:rPr>
        <w:t>child</w:t>
      </w:r>
      <w:r w:rsidRPr="005F02C0">
        <w:rPr>
          <w:rFonts w:asciiTheme="majorHAnsi" w:hAnsiTheme="majorHAnsi" w:cs="Arial"/>
          <w:i/>
          <w:sz w:val="28"/>
          <w:szCs w:val="28"/>
          <w:shd w:val="clear" w:color="auto" w:fill="FFFFFF"/>
        </w:rPr>
        <w:t> to feel they have control over their life'</w:t>
      </w:r>
    </w:p>
    <w:p w:rsidR="006962D5" w:rsidRPr="00A26103" w:rsidRDefault="00A81E2D" w:rsidP="006962D5">
      <w:pPr>
        <w:spacing w:line="360" w:lineRule="auto"/>
        <w:rPr>
          <w:rFonts w:asciiTheme="majorHAnsi" w:hAnsiTheme="majorHAnsi" w:cs="Times New Roman"/>
          <w:sz w:val="28"/>
          <w:szCs w:val="28"/>
        </w:rPr>
      </w:pPr>
      <w:r>
        <w:rPr>
          <w:rFonts w:ascii="Cambria" w:hAnsi="Cambria" w:cs="Cambria"/>
          <w:sz w:val="28"/>
          <w:szCs w:val="28"/>
        </w:rPr>
        <w:tab/>
        <w:t xml:space="preserve">I ddechrau, hoffwn esbonio'r dasg a gynlluniwyd yn glir. Amcan y dasg oedd adnabod nodweddion arddull a ddefnyddiwyd Eirlys Hughes yn y gerdd ac i ddadansoddi'r gerdd yn syml. Cafodd y dasg eu gwahaniaethu tair gwaith er mwyn ateb anghenion y dysgwyr. Y mae gwahaniaethu yn </w:t>
      </w:r>
      <w:r>
        <w:rPr>
          <w:rFonts w:ascii="Cambria" w:hAnsi="Cambria" w:cs="Cambria"/>
          <w:sz w:val="28"/>
          <w:szCs w:val="28"/>
        </w:rPr>
        <w:lastRenderedPageBreak/>
        <w:t>hanfodol er mwyn sicrhau llwyddiant ac i bob disgybl gyrraedd ei lawn botensial yn ystod y dasg. Hefyd, rhaid ystyried hunan fry'r disgyblion wrth gynllunio'r tasgau. Y mae'n bwysig bod y disgyblion yn frwdfrydig, yn hyderus ac nid yw'n drysu gyda gormod o eiriau anghyfarwydd. I gefnogi'r ddadl yma, rhaid ystyried damcaniaeth Vygotsky wrth iddo bwysleisio'r angen i gefnogi disgyblion. Yn ôl yr erthygl 'the social nature of learning' wrth gefnogi ei ddweud drwy gynnig bod angen cynnig cymorth i'r dysgwyr drwy'r broses o sgaffaldio'r dysgu. Gellir hyrwyddo damcaniaeth Vygotsky drwy wahaniaethu'n drylwyr.</w:t>
      </w:r>
    </w:p>
    <w:p w:rsidR="00DE0643" w:rsidRPr="00A26103" w:rsidRDefault="00A81E2D" w:rsidP="006962D5">
      <w:pPr>
        <w:spacing w:line="360" w:lineRule="auto"/>
        <w:rPr>
          <w:rFonts w:asciiTheme="majorHAnsi" w:hAnsiTheme="majorHAnsi" w:cs="Times New Roman"/>
          <w:sz w:val="28"/>
          <w:szCs w:val="28"/>
        </w:rPr>
      </w:pPr>
      <w:r>
        <w:rPr>
          <w:rFonts w:ascii="Cambria" w:hAnsi="Cambria" w:cs="Cambria"/>
          <w:sz w:val="28"/>
          <w:szCs w:val="28"/>
        </w:rPr>
        <w:tab/>
        <w:t>Wrth gyfeirio yn ôl ar y clip fideo, sylweddolais fy mod wedi cynllunio a pharatoi ar gyfer sesiwn addysgiadol a diddorol iawn sydd yn addas ar gyfer lefel y dosbarth. Trafododd y disgyblion nifer o agweddau a therminoleg arddull yn gywir, yn ogystal â dangos ymwybyddiaeth gadarn wrth gynnig y diffiniad cywir.  Ymddangosodd nifer o agweddau da o annibyniaeth ymysg y rhan yma o'r wers sydd yn hyrwyddo'r sgil a nodwyd yn y CDY.  Nid oedd angen i'r disgyblion i drafod yr atebion gyda'i gilydd a hefyd, nid oedd angen cymorth yr athrawes i ateb, sylweddolais eu bod wedi ateb â hyder.</w:t>
      </w:r>
    </w:p>
    <w:p w:rsidR="009C106B" w:rsidRDefault="00A81E2D" w:rsidP="006962D5">
      <w:pPr>
        <w:spacing w:line="360" w:lineRule="auto"/>
        <w:rPr>
          <w:rFonts w:asciiTheme="majorHAnsi" w:hAnsiTheme="majorHAnsi"/>
          <w:sz w:val="28"/>
          <w:szCs w:val="28"/>
        </w:rPr>
      </w:pPr>
      <w:r>
        <w:rPr>
          <w:rFonts w:ascii="Cambria" w:hAnsi="Cambria" w:cs="Cambria"/>
          <w:sz w:val="28"/>
          <w:szCs w:val="28"/>
        </w:rPr>
        <w:tab/>
        <w:t>Y pwynt nesaf hoffwn drafod yw fy nefnydd o gynnig clod i'r disgyblion wrth iddynt fentro i ateb cwestiwn. Rhaid sicrhau perthynas cadarnhaol a sefydlog rhwng athrawes a disgybl er mwyn cael y gorau allan ohonynt. Er rhaid ystyried mai cyfnod byr y mae athrawon o'r brifysgol allan ar Brofiad Addysgu Proffesiynol (PAP).  Rhaid sicrhau amgylchedd diogel er mwyn hybu dysgu da, wrth gofio bod dysgu da yn arddangos o gamgymeriadau ar adegau.  Y mae dogfen Hawliau Plant gan Gonfensiwn y Cenhedloedd (Llywodraeth Cymru) yn cefnogi'r farn yma, nodwyd Erthygl 27 '</w:t>
      </w:r>
      <w:r>
        <w:rPr>
          <w:rFonts w:ascii="Cambria" w:hAnsi="Cambria" w:cs="Cambria"/>
        </w:rPr>
        <w:t xml:space="preserve"> </w:t>
      </w:r>
      <w:r>
        <w:rPr>
          <w:rFonts w:ascii="Cambria" w:hAnsi="Cambria" w:cs="Cambria"/>
          <w:sz w:val="28"/>
          <w:szCs w:val="28"/>
        </w:rPr>
        <w:t xml:space="preserve">Mae gan blant yr hawl i safon bywyd sy’n ddigon da i ddiwallu eu </w:t>
      </w:r>
      <w:r>
        <w:rPr>
          <w:rFonts w:ascii="Cambria" w:hAnsi="Cambria" w:cs="Cambria"/>
          <w:sz w:val="28"/>
          <w:szCs w:val="28"/>
        </w:rPr>
        <w:lastRenderedPageBreak/>
        <w:t>hanghenion corfforol a meddyliol. Dylai’r Llywodraeth helpu rhieni na allant fforddio darparu hyn.' Er bod nifer o hawliau yn y ddogfen yma, y mae gan bob disgybl yr hawl i'r angenrheidiau sylfaenol yma.</w:t>
      </w:r>
    </w:p>
    <w:p w:rsidR="00E636E4" w:rsidRDefault="00A81E2D" w:rsidP="006962D5">
      <w:pPr>
        <w:spacing w:line="360" w:lineRule="auto"/>
        <w:rPr>
          <w:rFonts w:asciiTheme="majorHAnsi" w:hAnsiTheme="majorHAnsi" w:cs="Times New Roman"/>
          <w:sz w:val="28"/>
          <w:szCs w:val="28"/>
        </w:rPr>
      </w:pPr>
      <w:r>
        <w:rPr>
          <w:rFonts w:ascii="Cambria" w:hAnsi="Cambria" w:cs="Cambria"/>
          <w:sz w:val="28"/>
          <w:szCs w:val="28"/>
        </w:rPr>
        <w:tab/>
        <w:t>Y mae nifer o ffyrdd i gynnig clod i'r disgyblion, ac y mae athrawon da yn deall sut y mae dysgwyr gwahanol yn hoffi derbyn canmoliaeth. Sylweddolais wrth ymchwilio bod damcaniaeth Donaldson hefyd yn cefnogi'r hyn a nodaf wrth fynegi geirfa gadarnhaol ymysg y pedwar diben megis 'Unigolion iach, hyderus sy'n barod i fyw bywyd gan wireddu eu dyheadau fel aelodau gwerthfawr o gymdeithas' Donaldson, G. 2018. Yn ogystal, rhaid ystyried personoliaeth disgyblion. Beth os petai'r disgybl yn swil, neu yn ddihyder? Y mae iaith corff yr athrawes yn bwysig. Gellir dadlau bod agweddau o iaith corff croesawgar i'w weld yn i glip fideo, serch hynny, ar adegau sylweddolais fy mod yn arddangos iaith y corff caeedig o flaen y disgyblion.</w:t>
      </w:r>
    </w:p>
    <w:p w:rsidR="005710FC" w:rsidRDefault="00A81E2D" w:rsidP="005710FC">
      <w:pPr>
        <w:spacing w:line="360" w:lineRule="auto"/>
        <w:rPr>
          <w:rFonts w:asciiTheme="majorHAnsi" w:hAnsiTheme="majorHAnsi" w:cs="Times New Roman"/>
          <w:sz w:val="28"/>
          <w:szCs w:val="28"/>
        </w:rPr>
      </w:pPr>
      <w:r>
        <w:rPr>
          <w:rFonts w:ascii="Cambria" w:hAnsi="Cambria" w:cs="Cambria"/>
          <w:sz w:val="28"/>
          <w:szCs w:val="28"/>
        </w:rPr>
        <w:t>I ymestyn yr agweddau cadarnhaol am y wers, teimlais fod mwyafrif o'r disgyblion ar dasg ac yn canolbwyntio wrth i mi ddarparu'r wybodaeth ac atgyfnerthu'r wybodaeth o'r dysgu blaenorol. Rhaid ystyried ymrwymiad y disgyblion yn ystod gwersi achos dyma le bu'r dysgu ac addysgu yn digwydd. Y mae'n amlwg os yw'r disgyblion wedi ymrwymo wrth arsylwi ar y mwynhad, canolbwyntio a brwdfrydedd. Nid oedd angen cyfle i'r dysgwyr drafod yr atebion gyda phartner, sydd yn dangos ymrwymiad da. Gan ystyried damcaniaeth Skinner;</w:t>
      </w:r>
    </w:p>
    <w:p w:rsidR="00917477" w:rsidRPr="005710FC" w:rsidRDefault="005710FC" w:rsidP="005710FC">
      <w:pPr>
        <w:spacing w:line="360" w:lineRule="auto"/>
        <w:jc w:val="center"/>
        <w:rPr>
          <w:rFonts w:asciiTheme="majorHAnsi" w:hAnsiTheme="majorHAnsi" w:cs="Times New Roman"/>
          <w:sz w:val="28"/>
          <w:szCs w:val="28"/>
        </w:rPr>
      </w:pPr>
      <w:r>
        <w:rPr>
          <w:rFonts w:asciiTheme="majorHAnsi" w:hAnsiTheme="majorHAnsi" w:cs="Times New Roman"/>
          <w:sz w:val="28"/>
          <w:szCs w:val="28"/>
        </w:rPr>
        <w:t>'</w:t>
      </w:r>
      <w:r w:rsidRPr="005710FC">
        <w:rPr>
          <w:rFonts w:asciiTheme="majorHAnsi" w:hAnsiTheme="majorHAnsi" w:cs="Helvetica"/>
          <w:sz w:val="28"/>
          <w:szCs w:val="28"/>
          <w:shd w:val="clear" w:color="auto" w:fill="FFFFFF"/>
        </w:rPr>
        <w:t>The </w:t>
      </w:r>
      <w:r w:rsidRPr="005710FC">
        <w:rPr>
          <w:rStyle w:val="Strong"/>
          <w:rFonts w:asciiTheme="majorHAnsi" w:hAnsiTheme="majorHAnsi" w:cs="Helvetica"/>
          <w:b w:val="0"/>
          <w:sz w:val="28"/>
          <w:szCs w:val="28"/>
          <w:bdr w:val="none" w:sz="0" w:space="0" w:color="auto" w:frame="1"/>
          <w:shd w:val="clear" w:color="auto" w:fill="FFFFFF"/>
        </w:rPr>
        <w:t>Behaviourist Theory</w:t>
      </w:r>
      <w:r w:rsidRPr="005710FC">
        <w:rPr>
          <w:rFonts w:asciiTheme="majorHAnsi" w:hAnsiTheme="majorHAnsi" w:cs="Helvetica"/>
          <w:sz w:val="28"/>
          <w:szCs w:val="28"/>
          <w:shd w:val="clear" w:color="auto" w:fill="FFFFFF"/>
        </w:rPr>
        <w:t>, pioneered by Skinner (1938) suggests that the type of response a child receives from their class teacher determines development and behaviour. Skinner states that if a type of behaviour is reinforced then this type of behaviour will increase.</w:t>
      </w:r>
      <w:r>
        <w:rPr>
          <w:rFonts w:asciiTheme="majorHAnsi" w:hAnsiTheme="majorHAnsi" w:cs="Helvetica"/>
          <w:sz w:val="28"/>
          <w:szCs w:val="28"/>
          <w:shd w:val="clear" w:color="auto" w:fill="FFFFFF"/>
        </w:rPr>
        <w:t>'</w:t>
      </w:r>
    </w:p>
    <w:p w:rsidR="00975A96" w:rsidRDefault="00A81E2D" w:rsidP="00714F10">
      <w:pPr>
        <w:spacing w:line="360" w:lineRule="auto"/>
        <w:rPr>
          <w:rFonts w:asciiTheme="majorHAnsi" w:eastAsia="Times New Roman" w:hAnsiTheme="majorHAnsi" w:cs="Arial"/>
          <w:sz w:val="28"/>
          <w:szCs w:val="28"/>
          <w:lang w:eastAsia="en-GB"/>
        </w:rPr>
      </w:pPr>
      <w:r>
        <w:rPr>
          <w:rFonts w:ascii="Cambria" w:hAnsi="Cambria" w:cs="Cambria"/>
          <w:sz w:val="28"/>
          <w:szCs w:val="28"/>
        </w:rPr>
        <w:lastRenderedPageBreak/>
        <w:tab/>
        <w:t xml:space="preserve">Rhaid i bob athro neu athrawes ystyried ffyrdd o gadw'n gyfredol neu ffyrdd o wella eu hunain yn broffesiynol er mwyn datblygu strategaethau dysgu ac addysgu newydd. Wrth fyfyrio a gwerthuso'r strategaethau a ddefnyddiais yn ystod y gweithgaredd rhaid trafod gwendidau. Yr esiampl gyntaf o nodweddion i wella yw cynllunio ar gyfer tasgau byr ymarferol i gynnwys yn y cyflwyniad. Nid oedd unrhyw weithgaredd rhyngweithiol i herio'r disgyblion yn ystod y cyflwyniad. Er oedd cynnwys y wers yn ddefnyddiol, gellir trosglwyddo'r wybodaeth mewn ffyrdd sydd yn addas i gadw'r plant ar dasg. Fel syniad i ddatblygu, gellir creu cardiau bach lliwgar wedi eu lamineiddio er mwyn didoli a darllen geirfa er mwyn cyfatebu gyda'r diffiniad cywir. Yna, i ddatblygu'r syniad ymhellach, gall y disgyblion dderbyn cardiau (lliw gwahanol) gydag enghreifftiau o'r gerdd arnynt er mwyn gosod mewn colofn arall. Rhaid gwahaniaethu'r dasg yma yn ogystal wrth osod arddull cymhleth eu naws i'r disgyblion Mwy Abl a Thalentog (MAT), wrth gynnig diffiniadau syml i'r disgyblion llai galluog e.e. 'Gair sydd yn disgrifio'. Os yw'n briodol, gellir cymysgu'r parau er mwyn bod plant o wahanol allu yn cydweithio.  </w:t>
      </w:r>
      <w:r>
        <w:rPr>
          <w:rFonts w:ascii="Cambria" w:hAnsi="Cambria" w:cs="Cambria"/>
          <w:sz w:val="28"/>
          <w:szCs w:val="28"/>
        </w:rPr>
        <w:tab/>
        <w:t>Teimlaf yn gryf y byddai'r gweithgaredd byr yma yn elwa'r disgyblion ac yn fy ngwella fy natblygiad personol i wrth deilwra'r strategaethau o fewn fy ngwersi. Y mae Llywodraeth Cymru yn cefnogi'r arfer o wella ein hunan yn broffesiynol wrth osod targedau sydd angen i Athrawon Newydd Gymhwyso (ANG) gyrraedd yn y flwyddyn trosglwyddo. Bwriad y safonau proffesiynol yw i 'nodi disgwyliadau clir o ran arferion effeithiol yn ystod gyrfa ymarferydd gan gynnwys, lle bo hynny’n berthnasol, y cyfnod y bydd yn ymuno â’r proffesiwn' lle bo angen. Fodd bynnag, rhaid i'r athrawon cadw'n gyfredol thu hwnt i'r flwyddyn trosglwyddo.</w:t>
      </w:r>
    </w:p>
    <w:p w:rsidR="00593FCB" w:rsidRDefault="00A81E2D" w:rsidP="00714F10">
      <w:pPr>
        <w:spacing w:line="360" w:lineRule="auto"/>
        <w:rPr>
          <w:rFonts w:asciiTheme="majorHAnsi" w:eastAsia="Times New Roman" w:hAnsiTheme="majorHAnsi" w:cs="Arial"/>
          <w:sz w:val="28"/>
          <w:szCs w:val="28"/>
          <w:lang w:eastAsia="en-GB"/>
        </w:rPr>
      </w:pPr>
      <w:r>
        <w:rPr>
          <w:rFonts w:ascii="Cambria" w:hAnsi="Cambria" w:cs="Cambria"/>
          <w:sz w:val="28"/>
          <w:szCs w:val="28"/>
        </w:rPr>
        <w:tab/>
        <w:t xml:space="preserve">Wrth fyfyrio eto dros y clip fideo, nodwedd amlwg sydd angen i mi ddatblygu yw mynegiant wrth adrodd y darn o farddoniaeth i'r dosbarth. </w:t>
      </w:r>
      <w:r>
        <w:rPr>
          <w:rFonts w:ascii="Cambria" w:hAnsi="Cambria" w:cs="Cambria"/>
          <w:sz w:val="28"/>
          <w:szCs w:val="28"/>
        </w:rPr>
        <w:lastRenderedPageBreak/>
        <w:t>Pwysleisia'r dyfyniad yma pwysigrwydd canmoliaeth tu mewn i'r dosbarth i sicrhau awyrgylch positif. Mae barddoniaeth yn rhan greadigol o'r cwricwlwm, a rhaid i'r dysgwyr ddefnyddio eu dychymyg wrth wrando, felly rhaid bachu pob cyfle o hwyluso'r broses. Er roedd yr ystumiad gweledol yn addas ac yn hwyl, nid oedd yr egni yn fy llais yn ddigon. Wrth werthuso, sylweddolais fod angen darllen ac ymarfer y darn o farddoniaeth yn ailadroddus er mwyn penderfynu ar ba eiriau i bwysleisio, neu os oes angen sibrwd mewn ambell bennill? Y mae'r strategaethau yma yn creu darlun lliwgar o fewn dychymyg y disgyblion ac yn annog ymwybyddiaeth gadarn o gynnwys y darn o farddoniaeth. Y mae erthygl 'Good Writers' gan Pie Corbett eto yn cefnogi'r sylwad yma wrth nodi;</w:t>
      </w:r>
    </w:p>
    <w:p w:rsidR="00714F10" w:rsidRDefault="00593FCB" w:rsidP="00593FCB">
      <w:pPr>
        <w:spacing w:line="360" w:lineRule="auto"/>
        <w:jc w:val="center"/>
        <w:rPr>
          <w:rFonts w:asciiTheme="majorHAnsi" w:hAnsiTheme="majorHAnsi"/>
          <w:sz w:val="28"/>
          <w:szCs w:val="28"/>
        </w:rPr>
      </w:pPr>
      <w:r w:rsidRPr="00593FCB">
        <w:rPr>
          <w:rFonts w:asciiTheme="majorHAnsi" w:eastAsia="Times New Roman" w:hAnsiTheme="majorHAnsi" w:cs="Arial"/>
          <w:i/>
          <w:sz w:val="28"/>
          <w:szCs w:val="28"/>
          <w:lang w:eastAsia="en-GB"/>
        </w:rPr>
        <w:t>'</w:t>
      </w:r>
      <w:r w:rsidRPr="00593FCB">
        <w:rPr>
          <w:rFonts w:asciiTheme="majorHAnsi" w:hAnsiTheme="majorHAnsi"/>
          <w:i/>
          <w:sz w:val="28"/>
          <w:szCs w:val="28"/>
        </w:rPr>
        <w:t>We should read, explore and perform poems that preserve and celebrate experience, both real and imagined; poems that will act as a catalyst to children’s own writing; poems that ring true; poems that help us find our own place in the world; poems that will act as deep grooves in the memory; poems that will act as lights in the darkness; poems that touch our common genius.'</w:t>
      </w:r>
      <w:r>
        <w:rPr>
          <w:rFonts w:asciiTheme="majorHAnsi" w:hAnsiTheme="majorHAnsi"/>
          <w:i/>
          <w:sz w:val="28"/>
          <w:szCs w:val="28"/>
        </w:rPr>
        <w:t xml:space="preserve"> </w:t>
      </w:r>
    </w:p>
    <w:p w:rsidR="00593FCB" w:rsidRDefault="00A81E2D" w:rsidP="00593FCB">
      <w:pPr>
        <w:spacing w:line="360" w:lineRule="auto"/>
        <w:rPr>
          <w:rFonts w:asciiTheme="majorHAnsi" w:hAnsiTheme="majorHAnsi"/>
          <w:sz w:val="28"/>
          <w:szCs w:val="28"/>
        </w:rPr>
      </w:pPr>
      <w:r>
        <w:rPr>
          <w:rFonts w:ascii="Cambria" w:hAnsi="Cambria" w:cs="Cambria"/>
          <w:sz w:val="28"/>
          <w:szCs w:val="28"/>
        </w:rPr>
        <w:t>Amlyga'r dyfyniad yma, y pwysigrwydd o fynegiant addas wrth ddarparu ac adrodd cerddi i blant. Y mae dadansoddi a gwerthfawrogi barddoniaeth yn angenrheidiol o fewn addysg disgyblion wrth iddynt ddangos ymwybyddiaeth o'r arddull, termau ac atalnodi unigryw. Y mae disgyblion yn dysgu cerddi byr ar gof o oed ifanc iawn, megis hwiangerddi a chaneuon syml, er mwyn dysgu patrymau iaith a geirfa newydd. Wrth iddynt ddatblygu yn wybyddol rhaid ymestyn hyd y cerddi a barddoniaeth y maent yn trafod er mwyn eu herio yn ieithyddol.</w:t>
      </w:r>
    </w:p>
    <w:p w:rsidR="004B6AF9" w:rsidRDefault="004B6AF9" w:rsidP="00593FCB">
      <w:pPr>
        <w:spacing w:line="360" w:lineRule="auto"/>
        <w:rPr>
          <w:rFonts w:asciiTheme="majorHAnsi" w:hAnsiTheme="majorHAnsi"/>
          <w:sz w:val="28"/>
          <w:szCs w:val="28"/>
        </w:rPr>
      </w:pPr>
    </w:p>
    <w:p w:rsidR="00E07974" w:rsidRDefault="00A81E2D" w:rsidP="00593FCB">
      <w:pPr>
        <w:spacing w:line="360" w:lineRule="auto"/>
        <w:rPr>
          <w:rFonts w:asciiTheme="majorHAnsi" w:hAnsiTheme="majorHAnsi"/>
          <w:sz w:val="28"/>
          <w:szCs w:val="28"/>
        </w:rPr>
      </w:pPr>
      <w:bookmarkStart w:id="0" w:name="cysill"/>
      <w:bookmarkEnd w:id="0"/>
      <w:r>
        <w:rPr>
          <w:rFonts w:ascii="Cambria" w:hAnsi="Cambria" w:cs="Cambria"/>
          <w:sz w:val="28"/>
          <w:szCs w:val="28"/>
        </w:rPr>
        <w:t xml:space="preserve">I grynhoi, teimlaf fy mod wedi selio'r dysgu ac addysgu ar ddarn o farddoniaeth addas i flynyddoedd tri a phedwar. Yn amlwg, y mae'r </w:t>
      </w:r>
      <w:r>
        <w:rPr>
          <w:rFonts w:ascii="Cambria" w:hAnsi="Cambria" w:cs="Cambria"/>
          <w:sz w:val="28"/>
          <w:szCs w:val="28"/>
        </w:rPr>
        <w:lastRenderedPageBreak/>
        <w:t>disgyblion wedi elwa yn ieithyddol ac yn greadigol o'r nifer o wersi a gynlluniwyd iddynt. Eto, roedd penodi amser i fyfyrio a gwerthuso fy ngwersi yn allweddol i wella fy nulliau o addysgu wrth i mi drafod y strategaethau a ddefnyddiais yn feirniadol ac yn addas. Yn ogystal, teimlaf fy mod wedi cefnogi fy syniadau gyda dyfyniadau o ddamcaniaethwyr cyfredol a hanesyddol.</w:t>
      </w:r>
    </w:p>
    <w:p w:rsidR="00AE1BCD" w:rsidRPr="00F03DED" w:rsidRDefault="00AE1BCD" w:rsidP="00FE7CB0">
      <w:pPr>
        <w:spacing w:line="360" w:lineRule="auto"/>
        <w:rPr>
          <w:rFonts w:asciiTheme="majorHAnsi" w:hAnsiTheme="majorHAnsi" w:cs="Times New Roman"/>
          <w:sz w:val="28"/>
          <w:szCs w:val="28"/>
          <w:u w:val="single"/>
        </w:rPr>
      </w:pPr>
      <w:r w:rsidRPr="00F03DED">
        <w:rPr>
          <w:rFonts w:asciiTheme="majorHAnsi" w:hAnsiTheme="majorHAnsi" w:cs="Times New Roman"/>
          <w:sz w:val="28"/>
          <w:szCs w:val="28"/>
          <w:u w:val="single"/>
        </w:rPr>
        <w:t>Rhestr Cyfeirnodi</w:t>
      </w:r>
    </w:p>
    <w:p w:rsidR="00F03DED" w:rsidRPr="00F03DED" w:rsidRDefault="00F03DED" w:rsidP="00FE7CB0">
      <w:pPr>
        <w:spacing w:line="360" w:lineRule="auto"/>
        <w:rPr>
          <w:rFonts w:asciiTheme="majorHAnsi" w:hAnsiTheme="majorHAnsi"/>
          <w:color w:val="000000"/>
          <w:sz w:val="28"/>
          <w:szCs w:val="28"/>
        </w:rPr>
      </w:pPr>
      <w:r w:rsidRPr="00F03DED">
        <w:rPr>
          <w:rFonts w:asciiTheme="majorHAnsi" w:hAnsiTheme="majorHAnsi"/>
          <w:color w:val="000000"/>
          <w:sz w:val="28"/>
          <w:szCs w:val="28"/>
        </w:rPr>
        <w:t>Department of Education and Training (2017). </w:t>
      </w:r>
      <w:r w:rsidRPr="00F03DED">
        <w:rPr>
          <w:rFonts w:asciiTheme="majorHAnsi" w:hAnsiTheme="majorHAnsi"/>
          <w:i/>
          <w:iCs/>
          <w:color w:val="000000"/>
          <w:sz w:val="28"/>
          <w:szCs w:val="28"/>
        </w:rPr>
        <w:t>MAKING THE MOST OF CHILDHOOD: THE IMPORTANCE OF THE EARLY YEARS</w:t>
      </w:r>
      <w:r w:rsidRPr="00F03DED">
        <w:rPr>
          <w:rFonts w:asciiTheme="majorHAnsi" w:hAnsiTheme="majorHAnsi"/>
          <w:color w:val="000000"/>
          <w:sz w:val="28"/>
          <w:szCs w:val="28"/>
        </w:rPr>
        <w:t>. state of Victoria: The Education State. 3</w:t>
      </w:r>
    </w:p>
    <w:p w:rsidR="00F03DED" w:rsidRPr="00F03DED" w:rsidRDefault="00F03DED" w:rsidP="00FE7CB0">
      <w:pPr>
        <w:spacing w:line="360" w:lineRule="auto"/>
        <w:rPr>
          <w:rFonts w:asciiTheme="majorHAnsi" w:hAnsiTheme="majorHAnsi" w:cs="Times New Roman"/>
          <w:sz w:val="28"/>
          <w:szCs w:val="28"/>
        </w:rPr>
      </w:pPr>
      <w:r w:rsidRPr="00F03DED">
        <w:rPr>
          <w:rFonts w:asciiTheme="majorHAnsi" w:hAnsiTheme="majorHAnsi"/>
          <w:color w:val="000000"/>
          <w:sz w:val="28"/>
          <w:szCs w:val="28"/>
        </w:rPr>
        <w:t>Early childhood council leadership alliance . "Why is Early Childhood Important" </w:t>
      </w:r>
      <w:r w:rsidRPr="00F03DED">
        <w:rPr>
          <w:rFonts w:asciiTheme="majorHAnsi" w:hAnsiTheme="majorHAnsi"/>
          <w:i/>
          <w:iCs/>
          <w:color w:val="000000"/>
          <w:sz w:val="28"/>
          <w:szCs w:val="28"/>
        </w:rPr>
        <w:t>Early childhood council leadership alliance .</w:t>
      </w:r>
      <w:r w:rsidRPr="00F03DED">
        <w:rPr>
          <w:rFonts w:asciiTheme="majorHAnsi" w:hAnsiTheme="majorHAnsi"/>
          <w:color w:val="000000"/>
          <w:sz w:val="28"/>
          <w:szCs w:val="28"/>
        </w:rPr>
        <w:t> n.p., 2018. Web. 18.3.19.</w:t>
      </w:r>
    </w:p>
    <w:p w:rsidR="00F03DED" w:rsidRPr="00F03DED" w:rsidRDefault="00F03DED" w:rsidP="00FE7CB0">
      <w:pPr>
        <w:spacing w:line="360" w:lineRule="auto"/>
        <w:rPr>
          <w:rFonts w:asciiTheme="majorHAnsi" w:hAnsiTheme="majorHAnsi" w:cs="Times New Roman"/>
          <w:sz w:val="28"/>
          <w:szCs w:val="28"/>
        </w:rPr>
      </w:pPr>
      <w:r w:rsidRPr="00F03DED">
        <w:rPr>
          <w:rFonts w:asciiTheme="majorHAnsi" w:hAnsiTheme="majorHAnsi"/>
          <w:color w:val="000000"/>
          <w:sz w:val="28"/>
          <w:szCs w:val="28"/>
        </w:rPr>
        <w:t>Llywodraeth Cymru. "Crynodeb o GONFENSIWN Y CENHEDLOEDD UNEDIG AR HAWLIAU’R PLENTYN" </w:t>
      </w:r>
      <w:r w:rsidRPr="00F03DED">
        <w:rPr>
          <w:rFonts w:asciiTheme="majorHAnsi" w:hAnsiTheme="majorHAnsi"/>
          <w:i/>
          <w:iCs/>
          <w:color w:val="000000"/>
          <w:sz w:val="28"/>
          <w:szCs w:val="28"/>
        </w:rPr>
        <w:t>Llywodraeth Cymru.</w:t>
      </w:r>
      <w:r w:rsidRPr="00F03DED">
        <w:rPr>
          <w:rFonts w:asciiTheme="majorHAnsi" w:hAnsiTheme="majorHAnsi"/>
          <w:color w:val="000000"/>
          <w:sz w:val="28"/>
          <w:szCs w:val="28"/>
        </w:rPr>
        <w:t> n.p., 2015. Web. 18.3.19.</w:t>
      </w:r>
    </w:p>
    <w:p w:rsidR="00F03DED" w:rsidRPr="00F03DED" w:rsidRDefault="00F03DED" w:rsidP="00FE7CB0">
      <w:pPr>
        <w:spacing w:line="360" w:lineRule="auto"/>
        <w:rPr>
          <w:rFonts w:asciiTheme="majorHAnsi" w:hAnsiTheme="majorHAnsi"/>
          <w:color w:val="000000"/>
          <w:sz w:val="28"/>
          <w:szCs w:val="28"/>
        </w:rPr>
      </w:pPr>
      <w:r w:rsidRPr="00F03DED">
        <w:rPr>
          <w:rFonts w:asciiTheme="majorHAnsi" w:hAnsiTheme="majorHAnsi"/>
          <w:color w:val="000000"/>
          <w:sz w:val="28"/>
          <w:szCs w:val="28"/>
        </w:rPr>
        <w:t>Montessori. "Development of Independence" </w:t>
      </w:r>
      <w:r w:rsidRPr="00F03DED">
        <w:rPr>
          <w:rFonts w:asciiTheme="majorHAnsi" w:hAnsiTheme="majorHAnsi"/>
          <w:i/>
          <w:iCs/>
          <w:color w:val="000000"/>
          <w:sz w:val="28"/>
          <w:szCs w:val="28"/>
        </w:rPr>
        <w:t>Montessori guide.</w:t>
      </w:r>
      <w:r w:rsidRPr="00F03DED">
        <w:rPr>
          <w:rFonts w:asciiTheme="majorHAnsi" w:hAnsiTheme="majorHAnsi"/>
          <w:color w:val="000000"/>
          <w:sz w:val="28"/>
          <w:szCs w:val="28"/>
        </w:rPr>
        <w:t xml:space="preserve"> Montessori, 2018. Web. 18.3.19. </w:t>
      </w:r>
    </w:p>
    <w:p w:rsidR="00F03DED" w:rsidRPr="00F03DED" w:rsidRDefault="00F03DED" w:rsidP="00FE7CB0">
      <w:pPr>
        <w:spacing w:line="360" w:lineRule="auto"/>
        <w:rPr>
          <w:rFonts w:asciiTheme="majorHAnsi" w:hAnsiTheme="majorHAnsi"/>
          <w:color w:val="000000"/>
          <w:sz w:val="28"/>
          <w:szCs w:val="28"/>
        </w:rPr>
      </w:pPr>
      <w:r w:rsidRPr="00F03DED">
        <w:rPr>
          <w:rFonts w:asciiTheme="majorHAnsi" w:hAnsiTheme="majorHAnsi"/>
          <w:color w:val="000000"/>
          <w:sz w:val="28"/>
          <w:szCs w:val="28"/>
        </w:rPr>
        <w:t>Pie Corbett (2008). </w:t>
      </w:r>
      <w:r w:rsidRPr="00F03DED">
        <w:rPr>
          <w:rFonts w:asciiTheme="majorHAnsi" w:hAnsiTheme="majorHAnsi"/>
          <w:i/>
          <w:iCs/>
          <w:color w:val="000000"/>
          <w:sz w:val="28"/>
          <w:szCs w:val="28"/>
        </w:rPr>
        <w:t>Good writers</w:t>
      </w:r>
      <w:r w:rsidRPr="00F03DED">
        <w:rPr>
          <w:rFonts w:asciiTheme="majorHAnsi" w:hAnsiTheme="majorHAnsi"/>
          <w:color w:val="000000"/>
          <w:sz w:val="28"/>
          <w:szCs w:val="28"/>
        </w:rPr>
        <w:t>. England: National Stratergies. P1-2</w:t>
      </w:r>
    </w:p>
    <w:p w:rsidR="00F03DED" w:rsidRPr="00F03DED" w:rsidRDefault="00F03DED" w:rsidP="00FE7CB0">
      <w:pPr>
        <w:spacing w:line="360" w:lineRule="auto"/>
        <w:rPr>
          <w:rFonts w:asciiTheme="majorHAnsi" w:hAnsiTheme="majorHAnsi" w:cs="Times New Roman"/>
          <w:sz w:val="28"/>
          <w:szCs w:val="28"/>
        </w:rPr>
      </w:pPr>
      <w:r w:rsidRPr="00F03DED">
        <w:rPr>
          <w:rFonts w:asciiTheme="majorHAnsi" w:hAnsiTheme="majorHAnsi" w:cs="Helvetica"/>
          <w:sz w:val="28"/>
          <w:szCs w:val="28"/>
          <w:shd w:val="clear" w:color="auto" w:fill="FFFFFF"/>
        </w:rPr>
        <w:t>Skinner, B. F. (1938) The Behaviour of Organisms: An experimental analysis</w:t>
      </w:r>
      <w:r w:rsidRPr="00F03DED">
        <w:rPr>
          <w:rFonts w:asciiTheme="majorHAnsi" w:hAnsiTheme="majorHAnsi" w:cs="Times New Roman"/>
          <w:sz w:val="28"/>
          <w:szCs w:val="28"/>
        </w:rPr>
        <w:t>/</w:t>
      </w:r>
    </w:p>
    <w:p w:rsidR="00F03DED" w:rsidRPr="00F03DED" w:rsidRDefault="00F03DED" w:rsidP="00FE7CB0">
      <w:pPr>
        <w:spacing w:line="360" w:lineRule="auto"/>
        <w:rPr>
          <w:rFonts w:asciiTheme="majorHAnsi" w:hAnsiTheme="majorHAnsi"/>
          <w:color w:val="000000"/>
          <w:sz w:val="28"/>
          <w:szCs w:val="28"/>
        </w:rPr>
      </w:pPr>
      <w:r w:rsidRPr="00F03DED">
        <w:rPr>
          <w:rFonts w:asciiTheme="majorHAnsi" w:hAnsiTheme="majorHAnsi"/>
          <w:color w:val="000000"/>
          <w:sz w:val="28"/>
          <w:szCs w:val="28"/>
        </w:rPr>
        <w:t>Vygotsky. (1978). </w:t>
      </w:r>
      <w:r w:rsidRPr="00F03DED">
        <w:rPr>
          <w:rFonts w:asciiTheme="majorHAnsi" w:hAnsiTheme="majorHAnsi"/>
          <w:i/>
          <w:iCs/>
          <w:color w:val="000000"/>
          <w:sz w:val="28"/>
          <w:szCs w:val="28"/>
        </w:rPr>
        <w:t>'the social nature of learning.</w:t>
      </w:r>
      <w:r w:rsidRPr="00F03DED">
        <w:rPr>
          <w:rFonts w:asciiTheme="majorHAnsi" w:hAnsiTheme="majorHAnsi"/>
          <w:color w:val="000000"/>
          <w:sz w:val="28"/>
          <w:szCs w:val="28"/>
        </w:rPr>
        <w:t> Available: https://www.simplypsychology.org/vygotsky.html. Last accessed 18.3.19</w:t>
      </w:r>
    </w:p>
    <w:p w:rsidR="00AE1BCD" w:rsidRPr="00F03DED" w:rsidRDefault="00AE1BCD" w:rsidP="00FE7CB0">
      <w:pPr>
        <w:spacing w:line="360" w:lineRule="auto"/>
        <w:rPr>
          <w:rFonts w:asciiTheme="majorHAnsi" w:hAnsiTheme="majorHAnsi" w:cs="Times New Roman"/>
          <w:sz w:val="28"/>
          <w:szCs w:val="28"/>
          <w:u w:val="single"/>
        </w:rPr>
      </w:pPr>
      <w:r w:rsidRPr="00F03DED">
        <w:rPr>
          <w:rFonts w:asciiTheme="majorHAnsi" w:hAnsiTheme="majorHAnsi" w:cs="Times New Roman"/>
          <w:sz w:val="28"/>
          <w:szCs w:val="28"/>
          <w:u w:val="single"/>
        </w:rPr>
        <w:t>Llyfryddiaeth</w:t>
      </w:r>
    </w:p>
    <w:p w:rsidR="00F03DED" w:rsidRPr="00F03DED" w:rsidRDefault="00F03DED" w:rsidP="00AE1BCD">
      <w:pPr>
        <w:pStyle w:val="NormalWeb"/>
        <w:shd w:val="clear" w:color="auto" w:fill="FFFFFF"/>
        <w:spacing w:before="0" w:beforeAutospacing="0" w:after="360" w:afterAutospacing="0"/>
        <w:textAlignment w:val="baseline"/>
        <w:rPr>
          <w:rFonts w:asciiTheme="majorHAnsi" w:hAnsiTheme="majorHAnsi" w:cs="Helvetica"/>
          <w:sz w:val="28"/>
          <w:szCs w:val="28"/>
        </w:rPr>
      </w:pPr>
      <w:r w:rsidRPr="00F03DED">
        <w:rPr>
          <w:rFonts w:asciiTheme="majorHAnsi" w:hAnsiTheme="majorHAnsi" w:cs="Helvetica"/>
          <w:sz w:val="28"/>
          <w:szCs w:val="28"/>
        </w:rPr>
        <w:t>Department for Education (2012) </w:t>
      </w:r>
      <w:r w:rsidRPr="00F03DED">
        <w:rPr>
          <w:rFonts w:asciiTheme="majorHAnsi" w:hAnsiTheme="majorHAnsi" w:cs="Helvetica"/>
          <w:i/>
          <w:iCs/>
          <w:sz w:val="28"/>
          <w:szCs w:val="28"/>
        </w:rPr>
        <w:t>Teachers’ Standards.</w:t>
      </w:r>
    </w:p>
    <w:p w:rsidR="00F03DED" w:rsidRPr="00F03DED" w:rsidRDefault="00F03DED" w:rsidP="00AE1BCD">
      <w:pPr>
        <w:pStyle w:val="NormalWeb"/>
        <w:shd w:val="clear" w:color="auto" w:fill="FFFFFF"/>
        <w:spacing w:before="0" w:beforeAutospacing="0" w:after="360" w:afterAutospacing="0"/>
        <w:textAlignment w:val="baseline"/>
        <w:rPr>
          <w:rFonts w:asciiTheme="majorHAnsi" w:hAnsiTheme="majorHAnsi" w:cs="Helvetica"/>
          <w:sz w:val="28"/>
          <w:szCs w:val="28"/>
        </w:rPr>
      </w:pPr>
      <w:r w:rsidRPr="00F03DED">
        <w:rPr>
          <w:rFonts w:asciiTheme="majorHAnsi" w:hAnsiTheme="majorHAnsi" w:cs="Helvetica"/>
          <w:sz w:val="28"/>
          <w:szCs w:val="28"/>
        </w:rPr>
        <w:lastRenderedPageBreak/>
        <w:t>Dweck, C &amp; Mueller, M (1998) Journal of Personality and Social Psychology, 75, 1, 33 – 52.</w:t>
      </w:r>
    </w:p>
    <w:p w:rsidR="00F03DED" w:rsidRPr="00F03DED" w:rsidRDefault="00F03DED" w:rsidP="00AE1BCD">
      <w:pPr>
        <w:pStyle w:val="NormalWeb"/>
        <w:shd w:val="clear" w:color="auto" w:fill="FFFFFF"/>
        <w:spacing w:before="0" w:beforeAutospacing="0" w:after="360" w:afterAutospacing="0"/>
        <w:textAlignment w:val="baseline"/>
        <w:rPr>
          <w:rFonts w:asciiTheme="majorHAnsi" w:hAnsiTheme="majorHAnsi" w:cs="Helvetica"/>
          <w:sz w:val="28"/>
          <w:szCs w:val="28"/>
        </w:rPr>
      </w:pPr>
      <w:r w:rsidRPr="00F03DED">
        <w:rPr>
          <w:rFonts w:asciiTheme="majorHAnsi" w:hAnsiTheme="majorHAnsi" w:cs="Helvetica"/>
          <w:sz w:val="28"/>
          <w:szCs w:val="28"/>
        </w:rPr>
        <w:t>Piaget, J (1964) Part I: Cognitive development in children: Piaget development and learning, Journal of Research in Science Teaching, 2, 3, 176 – 186.</w:t>
      </w:r>
    </w:p>
    <w:p w:rsidR="00F03DED" w:rsidRPr="00F03DED" w:rsidRDefault="00F03DED" w:rsidP="00AE1BCD">
      <w:pPr>
        <w:pStyle w:val="NormalWeb"/>
        <w:shd w:val="clear" w:color="auto" w:fill="FFFFFF"/>
        <w:spacing w:before="0" w:beforeAutospacing="0" w:after="360" w:afterAutospacing="0"/>
        <w:textAlignment w:val="baseline"/>
        <w:rPr>
          <w:rFonts w:asciiTheme="majorHAnsi" w:hAnsiTheme="majorHAnsi" w:cs="Helvetica"/>
          <w:sz w:val="28"/>
          <w:szCs w:val="28"/>
        </w:rPr>
      </w:pPr>
      <w:r w:rsidRPr="00F03DED">
        <w:rPr>
          <w:rFonts w:asciiTheme="majorHAnsi" w:hAnsiTheme="majorHAnsi" w:cs="Helvetica"/>
          <w:sz w:val="28"/>
          <w:szCs w:val="28"/>
        </w:rPr>
        <w:t>Skinner, B. F. (1938) The Behaviour of Organisms: An experimental analysis.</w:t>
      </w:r>
    </w:p>
    <w:p w:rsidR="00F03DED" w:rsidRPr="00F03DED" w:rsidRDefault="00F03DED" w:rsidP="00AE1BCD">
      <w:pPr>
        <w:pStyle w:val="NormalWeb"/>
        <w:shd w:val="clear" w:color="auto" w:fill="FFFFFF"/>
        <w:spacing w:before="0" w:beforeAutospacing="0" w:after="360" w:afterAutospacing="0"/>
        <w:textAlignment w:val="baseline"/>
        <w:rPr>
          <w:rFonts w:asciiTheme="majorHAnsi" w:hAnsiTheme="majorHAnsi" w:cs="Helvetica"/>
          <w:sz w:val="28"/>
          <w:szCs w:val="28"/>
        </w:rPr>
      </w:pPr>
      <w:r w:rsidRPr="00F03DED">
        <w:rPr>
          <w:rFonts w:asciiTheme="majorHAnsi" w:hAnsiTheme="majorHAnsi" w:cs="Helvetica"/>
          <w:sz w:val="28"/>
          <w:szCs w:val="28"/>
        </w:rPr>
        <w:t>Vygotsky, L. L. S. (1978). Mind in society: The development of higher psychological processes. Harvard university press.</w:t>
      </w:r>
    </w:p>
    <w:p w:rsidR="00AE1BCD" w:rsidRDefault="00F03DED" w:rsidP="00FE7CB0">
      <w:pPr>
        <w:spacing w:line="360" w:lineRule="auto"/>
        <w:rPr>
          <w:rFonts w:asciiTheme="majorHAnsi" w:hAnsiTheme="majorHAnsi" w:cs="Times New Roman"/>
          <w:sz w:val="28"/>
          <w:szCs w:val="28"/>
        </w:rPr>
      </w:pPr>
      <w:r w:rsidRPr="00F03DED">
        <w:rPr>
          <w:rFonts w:asciiTheme="majorHAnsi" w:hAnsiTheme="majorHAnsi" w:cs="Times New Roman"/>
          <w:sz w:val="28"/>
          <w:szCs w:val="28"/>
        </w:rPr>
        <w:t xml:space="preserve">Atodiadau </w:t>
      </w:r>
    </w:p>
    <w:p w:rsidR="00F03DED" w:rsidRPr="000456AA" w:rsidRDefault="000456AA" w:rsidP="00FE7CB0">
      <w:pPr>
        <w:spacing w:line="360" w:lineRule="auto"/>
        <w:rPr>
          <w:rFonts w:asciiTheme="majorHAnsi" w:hAnsiTheme="majorHAnsi" w:cs="Times New Roman"/>
          <w:sz w:val="28"/>
          <w:szCs w:val="28"/>
          <w:u w:val="single"/>
        </w:rPr>
      </w:pPr>
      <w:r w:rsidRPr="000456AA">
        <w:rPr>
          <w:rFonts w:asciiTheme="majorHAnsi" w:hAnsiTheme="majorHAnsi" w:cs="Times New Roman"/>
          <w:noProof/>
          <w:sz w:val="28"/>
          <w:szCs w:val="28"/>
          <w:u w:val="single"/>
          <w:lang w:eastAsia="en-GB"/>
        </w:rPr>
        <w:drawing>
          <wp:anchor distT="0" distB="0" distL="114300" distR="114300" simplePos="0" relativeHeight="251658240" behindDoc="1" locked="0" layoutInCell="1" allowOverlap="1">
            <wp:simplePos x="0" y="0"/>
            <wp:positionH relativeFrom="column">
              <wp:posOffset>-325755</wp:posOffset>
            </wp:positionH>
            <wp:positionV relativeFrom="paragraph">
              <wp:posOffset>367665</wp:posOffset>
            </wp:positionV>
            <wp:extent cx="1868805" cy="2469515"/>
            <wp:effectExtent l="19050" t="0" r="0" b="0"/>
            <wp:wrapTight wrapText="bothSides">
              <wp:wrapPolygon edited="0">
                <wp:start x="-220" y="0"/>
                <wp:lineTo x="-220" y="21494"/>
                <wp:lineTo x="21578" y="21494"/>
                <wp:lineTo x="21578" y="0"/>
                <wp:lineTo x="-22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17760" t="22571" r="53421" b="10809"/>
                    <a:stretch>
                      <a:fillRect/>
                    </a:stretch>
                  </pic:blipFill>
                  <pic:spPr bwMode="auto">
                    <a:xfrm>
                      <a:off x="0" y="0"/>
                      <a:ext cx="1868805" cy="2469515"/>
                    </a:xfrm>
                    <a:prstGeom prst="rect">
                      <a:avLst/>
                    </a:prstGeom>
                    <a:noFill/>
                    <a:ln w="9525">
                      <a:noFill/>
                      <a:miter lim="800000"/>
                      <a:headEnd/>
                      <a:tailEnd/>
                    </a:ln>
                  </pic:spPr>
                </pic:pic>
              </a:graphicData>
            </a:graphic>
          </wp:anchor>
        </w:drawing>
      </w:r>
      <w:r w:rsidR="00F03DED" w:rsidRPr="000456AA">
        <w:rPr>
          <w:rFonts w:asciiTheme="majorHAnsi" w:hAnsiTheme="majorHAnsi" w:cs="Times New Roman"/>
          <w:sz w:val="28"/>
          <w:szCs w:val="28"/>
          <w:u w:val="single"/>
        </w:rPr>
        <w:t>Atodiad 1</w:t>
      </w:r>
    </w:p>
    <w:p w:rsidR="00F03DED" w:rsidRPr="00F03DED" w:rsidRDefault="00F03DED" w:rsidP="00FE7CB0">
      <w:pPr>
        <w:spacing w:line="360" w:lineRule="auto"/>
        <w:rPr>
          <w:rFonts w:asciiTheme="majorHAnsi" w:hAnsiTheme="majorHAnsi" w:cs="Times New Roman"/>
          <w:sz w:val="28"/>
          <w:szCs w:val="28"/>
        </w:rPr>
      </w:pPr>
    </w:p>
    <w:p w:rsidR="00F03DED" w:rsidRDefault="00F03DED" w:rsidP="00FE7CB0">
      <w:pPr>
        <w:spacing w:line="360" w:lineRule="auto"/>
        <w:rPr>
          <w:rFonts w:asciiTheme="majorHAnsi" w:hAnsiTheme="majorHAnsi" w:cs="Times New Roman"/>
          <w:sz w:val="28"/>
          <w:szCs w:val="28"/>
          <w:u w:val="single"/>
        </w:rPr>
      </w:pPr>
    </w:p>
    <w:p w:rsidR="000456AA" w:rsidRDefault="000456AA" w:rsidP="00FE7CB0">
      <w:pPr>
        <w:spacing w:line="360" w:lineRule="auto"/>
        <w:rPr>
          <w:rFonts w:asciiTheme="majorHAnsi" w:hAnsiTheme="majorHAnsi" w:cs="Times New Roman"/>
          <w:sz w:val="28"/>
          <w:szCs w:val="28"/>
          <w:u w:val="single"/>
        </w:rPr>
      </w:pPr>
    </w:p>
    <w:p w:rsidR="000456AA" w:rsidRDefault="000456AA" w:rsidP="00FE7CB0">
      <w:pPr>
        <w:spacing w:line="360" w:lineRule="auto"/>
        <w:rPr>
          <w:rFonts w:asciiTheme="majorHAnsi" w:hAnsiTheme="majorHAnsi" w:cs="Times New Roman"/>
          <w:sz w:val="28"/>
          <w:szCs w:val="28"/>
          <w:u w:val="single"/>
        </w:rPr>
      </w:pPr>
    </w:p>
    <w:p w:rsidR="000456AA" w:rsidRDefault="000456AA" w:rsidP="00FE7CB0">
      <w:pPr>
        <w:spacing w:line="360" w:lineRule="auto"/>
        <w:rPr>
          <w:rFonts w:asciiTheme="majorHAnsi" w:hAnsiTheme="majorHAnsi" w:cs="Times New Roman"/>
          <w:sz w:val="28"/>
          <w:szCs w:val="28"/>
          <w:u w:val="single"/>
        </w:rPr>
      </w:pPr>
    </w:p>
    <w:p w:rsidR="000456AA" w:rsidRDefault="000456AA" w:rsidP="00FE7CB0">
      <w:pPr>
        <w:spacing w:line="360" w:lineRule="auto"/>
        <w:rPr>
          <w:rFonts w:asciiTheme="majorHAnsi" w:hAnsiTheme="majorHAnsi" w:cs="Times New Roman"/>
          <w:sz w:val="28"/>
          <w:szCs w:val="28"/>
          <w:u w:val="single"/>
        </w:rPr>
      </w:pPr>
    </w:p>
    <w:p w:rsidR="000456AA" w:rsidRDefault="000456AA" w:rsidP="00FE7CB0">
      <w:pPr>
        <w:spacing w:line="360" w:lineRule="auto"/>
        <w:rPr>
          <w:rFonts w:asciiTheme="majorHAnsi" w:hAnsiTheme="majorHAnsi" w:cs="Times New Roman"/>
          <w:sz w:val="28"/>
          <w:szCs w:val="28"/>
          <w:u w:val="single"/>
        </w:rPr>
      </w:pPr>
      <w:r>
        <w:rPr>
          <w:rFonts w:asciiTheme="majorHAnsi" w:hAnsiTheme="majorHAnsi" w:cs="Times New Roman"/>
          <w:sz w:val="28"/>
          <w:szCs w:val="28"/>
          <w:u w:val="single"/>
        </w:rPr>
        <w:t>Atodiad 2</w:t>
      </w:r>
    </w:p>
    <w:p w:rsidR="000456AA" w:rsidRDefault="000456AA" w:rsidP="00FE7CB0">
      <w:pPr>
        <w:spacing w:line="360" w:lineRule="auto"/>
        <w:rPr>
          <w:rFonts w:asciiTheme="majorHAnsi" w:hAnsiTheme="majorHAnsi" w:cs="Times New Roman"/>
          <w:sz w:val="28"/>
          <w:szCs w:val="28"/>
          <w:u w:val="single"/>
        </w:rPr>
      </w:pPr>
      <w:r>
        <w:rPr>
          <w:rFonts w:asciiTheme="majorHAnsi" w:hAnsiTheme="majorHAnsi" w:cs="Times New Roman"/>
          <w:noProof/>
          <w:sz w:val="28"/>
          <w:szCs w:val="28"/>
          <w:u w:val="single"/>
          <w:lang w:eastAsia="en-GB"/>
        </w:rPr>
        <w:drawing>
          <wp:anchor distT="0" distB="0" distL="114300" distR="114300" simplePos="0" relativeHeight="251659264" behindDoc="1" locked="0" layoutInCell="1" allowOverlap="1">
            <wp:simplePos x="0" y="0"/>
            <wp:positionH relativeFrom="column">
              <wp:posOffset>-349250</wp:posOffset>
            </wp:positionH>
            <wp:positionV relativeFrom="paragraph">
              <wp:posOffset>175260</wp:posOffset>
            </wp:positionV>
            <wp:extent cx="1649095" cy="2327275"/>
            <wp:effectExtent l="19050" t="0" r="8255" b="0"/>
            <wp:wrapTight wrapText="bothSides">
              <wp:wrapPolygon edited="0">
                <wp:start x="-250" y="0"/>
                <wp:lineTo x="-250" y="21394"/>
                <wp:lineTo x="21708" y="21394"/>
                <wp:lineTo x="21708" y="0"/>
                <wp:lineTo x="-25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l="18570" t="23321" r="54425" b="9631"/>
                    <a:stretch>
                      <a:fillRect/>
                    </a:stretch>
                  </pic:blipFill>
                  <pic:spPr bwMode="auto">
                    <a:xfrm>
                      <a:off x="0" y="0"/>
                      <a:ext cx="1649095" cy="2327275"/>
                    </a:xfrm>
                    <a:prstGeom prst="rect">
                      <a:avLst/>
                    </a:prstGeom>
                    <a:noFill/>
                    <a:ln w="9525">
                      <a:noFill/>
                      <a:miter lim="800000"/>
                      <a:headEnd/>
                      <a:tailEnd/>
                    </a:ln>
                  </pic:spPr>
                </pic:pic>
              </a:graphicData>
            </a:graphic>
          </wp:anchor>
        </w:drawing>
      </w:r>
    </w:p>
    <w:p w:rsidR="000456AA" w:rsidRPr="000456AA" w:rsidRDefault="000456AA" w:rsidP="000456AA">
      <w:pPr>
        <w:rPr>
          <w:rFonts w:asciiTheme="majorHAnsi" w:hAnsiTheme="majorHAnsi" w:cs="Times New Roman"/>
          <w:sz w:val="28"/>
          <w:szCs w:val="28"/>
        </w:rPr>
      </w:pPr>
    </w:p>
    <w:p w:rsidR="000456AA" w:rsidRDefault="000456AA" w:rsidP="000456AA">
      <w:pPr>
        <w:rPr>
          <w:rFonts w:asciiTheme="majorHAnsi" w:hAnsiTheme="majorHAnsi" w:cs="Times New Roman"/>
          <w:sz w:val="28"/>
          <w:szCs w:val="28"/>
        </w:rPr>
      </w:pPr>
    </w:p>
    <w:p w:rsidR="000456AA" w:rsidRDefault="000456AA" w:rsidP="000456AA">
      <w:pPr>
        <w:rPr>
          <w:rFonts w:asciiTheme="majorHAnsi" w:hAnsiTheme="majorHAnsi" w:cs="Times New Roman"/>
          <w:sz w:val="28"/>
          <w:szCs w:val="28"/>
        </w:rPr>
      </w:pPr>
    </w:p>
    <w:p w:rsidR="000456AA" w:rsidRDefault="000456AA" w:rsidP="000456AA">
      <w:pPr>
        <w:rPr>
          <w:rFonts w:asciiTheme="majorHAnsi" w:hAnsiTheme="majorHAnsi" w:cs="Times New Roman"/>
          <w:sz w:val="28"/>
          <w:szCs w:val="28"/>
        </w:rPr>
      </w:pPr>
    </w:p>
    <w:p w:rsidR="000456AA" w:rsidRDefault="000456AA" w:rsidP="000456AA">
      <w:pPr>
        <w:rPr>
          <w:rFonts w:asciiTheme="majorHAnsi" w:hAnsiTheme="majorHAnsi" w:cs="Times New Roman"/>
          <w:sz w:val="28"/>
          <w:szCs w:val="28"/>
        </w:rPr>
      </w:pPr>
    </w:p>
    <w:p w:rsidR="000456AA" w:rsidRDefault="000456AA" w:rsidP="000456AA">
      <w:pPr>
        <w:rPr>
          <w:rFonts w:asciiTheme="majorHAnsi" w:hAnsiTheme="majorHAnsi" w:cs="Times New Roman"/>
          <w:sz w:val="28"/>
          <w:szCs w:val="28"/>
          <w:u w:val="single"/>
        </w:rPr>
      </w:pPr>
      <w:r w:rsidRPr="000456AA">
        <w:rPr>
          <w:rFonts w:asciiTheme="majorHAnsi" w:hAnsiTheme="majorHAnsi" w:cs="Times New Roman"/>
          <w:sz w:val="28"/>
          <w:szCs w:val="28"/>
          <w:u w:val="single"/>
        </w:rPr>
        <w:t xml:space="preserve">Atodiad 3 </w:t>
      </w:r>
    </w:p>
    <w:p w:rsidR="000456AA" w:rsidRDefault="000456AA" w:rsidP="000456AA">
      <w:pPr>
        <w:rPr>
          <w:rFonts w:asciiTheme="majorHAnsi" w:hAnsiTheme="majorHAnsi" w:cs="Times New Roman"/>
          <w:sz w:val="28"/>
          <w:szCs w:val="28"/>
          <w:u w:val="single"/>
        </w:rPr>
      </w:pPr>
      <w:r>
        <w:rPr>
          <w:rFonts w:asciiTheme="majorHAnsi" w:hAnsiTheme="majorHAnsi" w:cs="Times New Roman"/>
          <w:noProof/>
          <w:sz w:val="28"/>
          <w:szCs w:val="28"/>
          <w:u w:val="single"/>
          <w:lang w:eastAsia="en-GB"/>
        </w:rPr>
        <w:drawing>
          <wp:inline distT="0" distB="0" distL="0" distR="0">
            <wp:extent cx="1607869" cy="2249099"/>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l="19162" t="24225" r="54085" b="12230"/>
                    <a:stretch>
                      <a:fillRect/>
                    </a:stretch>
                  </pic:blipFill>
                  <pic:spPr bwMode="auto">
                    <a:xfrm>
                      <a:off x="0" y="0"/>
                      <a:ext cx="1602109" cy="2241041"/>
                    </a:xfrm>
                    <a:prstGeom prst="rect">
                      <a:avLst/>
                    </a:prstGeom>
                    <a:noFill/>
                    <a:ln w="9525">
                      <a:noFill/>
                      <a:miter lim="800000"/>
                      <a:headEnd/>
                      <a:tailEnd/>
                    </a:ln>
                  </pic:spPr>
                </pic:pic>
              </a:graphicData>
            </a:graphic>
          </wp:inline>
        </w:drawing>
      </w:r>
    </w:p>
    <w:p w:rsidR="000456AA" w:rsidRDefault="000456AA" w:rsidP="000456AA">
      <w:pPr>
        <w:rPr>
          <w:rFonts w:asciiTheme="majorHAnsi" w:hAnsiTheme="majorHAnsi" w:cs="Times New Roman"/>
          <w:sz w:val="28"/>
          <w:szCs w:val="28"/>
          <w:u w:val="single"/>
        </w:rPr>
      </w:pPr>
      <w:r>
        <w:rPr>
          <w:rFonts w:asciiTheme="majorHAnsi" w:hAnsiTheme="majorHAnsi" w:cs="Times New Roman"/>
          <w:sz w:val="28"/>
          <w:szCs w:val="28"/>
          <w:u w:val="single"/>
        </w:rPr>
        <w:t>Atodiad 4</w:t>
      </w:r>
    </w:p>
    <w:p w:rsidR="000456AA" w:rsidRDefault="000456AA" w:rsidP="000456AA">
      <w:pPr>
        <w:rPr>
          <w:rFonts w:asciiTheme="majorHAnsi" w:hAnsiTheme="majorHAnsi" w:cs="Times New Roman"/>
          <w:sz w:val="28"/>
          <w:szCs w:val="28"/>
          <w:u w:val="single"/>
        </w:rPr>
      </w:pPr>
      <w:r>
        <w:rPr>
          <w:rFonts w:asciiTheme="majorHAnsi" w:hAnsiTheme="majorHAnsi" w:cs="Times New Roman"/>
          <w:noProof/>
          <w:sz w:val="28"/>
          <w:szCs w:val="28"/>
          <w:u w:val="single"/>
          <w:lang w:eastAsia="en-GB"/>
        </w:rPr>
        <w:drawing>
          <wp:inline distT="0" distB="0" distL="0" distR="0">
            <wp:extent cx="1517122" cy="2185060"/>
            <wp:effectExtent l="19050" t="0" r="6878"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srcRect l="20020" t="24153" r="53462" b="11440"/>
                    <a:stretch>
                      <a:fillRect/>
                    </a:stretch>
                  </pic:blipFill>
                  <pic:spPr bwMode="auto">
                    <a:xfrm>
                      <a:off x="0" y="0"/>
                      <a:ext cx="1517122" cy="2185060"/>
                    </a:xfrm>
                    <a:prstGeom prst="rect">
                      <a:avLst/>
                    </a:prstGeom>
                    <a:noFill/>
                    <a:ln w="9525">
                      <a:noFill/>
                      <a:miter lim="800000"/>
                      <a:headEnd/>
                      <a:tailEnd/>
                    </a:ln>
                  </pic:spPr>
                </pic:pic>
              </a:graphicData>
            </a:graphic>
          </wp:inline>
        </w:drawing>
      </w:r>
    </w:p>
    <w:p w:rsidR="000456AA" w:rsidRDefault="000456AA" w:rsidP="000456AA">
      <w:pPr>
        <w:rPr>
          <w:rFonts w:asciiTheme="majorHAnsi" w:hAnsiTheme="majorHAnsi" w:cs="Times New Roman"/>
          <w:sz w:val="28"/>
          <w:szCs w:val="28"/>
          <w:u w:val="single"/>
        </w:rPr>
      </w:pPr>
      <w:r>
        <w:rPr>
          <w:rFonts w:asciiTheme="majorHAnsi" w:hAnsiTheme="majorHAnsi" w:cs="Times New Roman"/>
          <w:sz w:val="28"/>
          <w:szCs w:val="28"/>
          <w:u w:val="single"/>
        </w:rPr>
        <w:t xml:space="preserve">Atodiad 5 </w:t>
      </w:r>
    </w:p>
    <w:p w:rsidR="000456AA" w:rsidRPr="000456AA" w:rsidRDefault="000456AA" w:rsidP="000456AA">
      <w:pPr>
        <w:rPr>
          <w:rFonts w:asciiTheme="majorHAnsi" w:hAnsiTheme="majorHAnsi" w:cs="Times New Roman"/>
          <w:sz w:val="28"/>
          <w:szCs w:val="28"/>
          <w:u w:val="single"/>
        </w:rPr>
      </w:pPr>
      <w:r>
        <w:rPr>
          <w:rFonts w:asciiTheme="majorHAnsi" w:hAnsiTheme="majorHAnsi" w:cs="Times New Roman"/>
          <w:noProof/>
          <w:sz w:val="28"/>
          <w:szCs w:val="28"/>
          <w:u w:val="single"/>
          <w:lang w:eastAsia="en-GB"/>
        </w:rPr>
        <w:drawing>
          <wp:inline distT="0" distB="0" distL="0" distR="0">
            <wp:extent cx="1572244" cy="2173184"/>
            <wp:effectExtent l="19050" t="0" r="8906"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srcRect l="19642" t="28768" r="52840" b="7031"/>
                    <a:stretch>
                      <a:fillRect/>
                    </a:stretch>
                  </pic:blipFill>
                  <pic:spPr bwMode="auto">
                    <a:xfrm>
                      <a:off x="0" y="0"/>
                      <a:ext cx="1572244" cy="2173184"/>
                    </a:xfrm>
                    <a:prstGeom prst="rect">
                      <a:avLst/>
                    </a:prstGeom>
                    <a:noFill/>
                    <a:ln w="9525">
                      <a:noFill/>
                      <a:miter lim="800000"/>
                      <a:headEnd/>
                      <a:tailEnd/>
                    </a:ln>
                  </pic:spPr>
                </pic:pic>
              </a:graphicData>
            </a:graphic>
          </wp:inline>
        </w:drawing>
      </w:r>
    </w:p>
    <w:sectPr w:rsidR="000456AA" w:rsidRPr="000456AA" w:rsidSect="00A75CF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456AA" w:rsidRDefault="000456AA" w:rsidP="000456AA">
      <w:pPr>
        <w:spacing w:after="0" w:line="240" w:lineRule="auto"/>
      </w:pPr>
      <w:r>
        <w:separator/>
      </w:r>
    </w:p>
  </w:endnote>
  <w:endnote w:type="continuationSeparator" w:id="0">
    <w:p w:rsidR="000456AA" w:rsidRDefault="000456AA" w:rsidP="000456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456AA" w:rsidRDefault="000456AA" w:rsidP="000456AA">
      <w:pPr>
        <w:spacing w:after="0" w:line="240" w:lineRule="auto"/>
      </w:pPr>
      <w:r>
        <w:separator/>
      </w:r>
    </w:p>
  </w:footnote>
  <w:footnote w:type="continuationSeparator" w:id="0">
    <w:p w:rsidR="000456AA" w:rsidRDefault="000456AA" w:rsidP="000456A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195929"/>
    <w:multiLevelType w:val="multilevel"/>
    <w:tmpl w:val="1B840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1"/>
    <w:footnote w:id="0"/>
  </w:footnotePr>
  <w:endnotePr>
    <w:endnote w:id="-1"/>
    <w:endnote w:id="0"/>
  </w:endnotePr>
  <w:compat/>
  <w:rsids>
    <w:rsidRoot w:val="00D75496"/>
    <w:rsid w:val="000456AA"/>
    <w:rsid w:val="000E2CF0"/>
    <w:rsid w:val="0017092A"/>
    <w:rsid w:val="001D337D"/>
    <w:rsid w:val="0039251C"/>
    <w:rsid w:val="003D6801"/>
    <w:rsid w:val="004510C6"/>
    <w:rsid w:val="004B6AF9"/>
    <w:rsid w:val="0055020A"/>
    <w:rsid w:val="005710FC"/>
    <w:rsid w:val="0058563F"/>
    <w:rsid w:val="00593FCB"/>
    <w:rsid w:val="005F02C0"/>
    <w:rsid w:val="006962D5"/>
    <w:rsid w:val="00714F10"/>
    <w:rsid w:val="008845B4"/>
    <w:rsid w:val="00917477"/>
    <w:rsid w:val="00960F6E"/>
    <w:rsid w:val="00966B11"/>
    <w:rsid w:val="00975A96"/>
    <w:rsid w:val="009B19A8"/>
    <w:rsid w:val="009B1D96"/>
    <w:rsid w:val="009C106B"/>
    <w:rsid w:val="009F2300"/>
    <w:rsid w:val="00A22811"/>
    <w:rsid w:val="00A26103"/>
    <w:rsid w:val="00A75CFF"/>
    <w:rsid w:val="00A81E2D"/>
    <w:rsid w:val="00A9660C"/>
    <w:rsid w:val="00AE1BCD"/>
    <w:rsid w:val="00B373AF"/>
    <w:rsid w:val="00C0328E"/>
    <w:rsid w:val="00CD7008"/>
    <w:rsid w:val="00D75496"/>
    <w:rsid w:val="00DE0643"/>
    <w:rsid w:val="00E07974"/>
    <w:rsid w:val="00E636E4"/>
    <w:rsid w:val="00F03DED"/>
    <w:rsid w:val="00F0430A"/>
    <w:rsid w:val="00F20625"/>
    <w:rsid w:val="00F248D6"/>
    <w:rsid w:val="00FE7CB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700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5A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10FC"/>
    <w:rPr>
      <w:b/>
      <w:bCs/>
    </w:rPr>
  </w:style>
  <w:style w:type="paragraph" w:styleId="BalloonText">
    <w:name w:val="Balloon Text"/>
    <w:basedOn w:val="Normal"/>
    <w:link w:val="BalloonTextChar"/>
    <w:uiPriority w:val="99"/>
    <w:semiHidden/>
    <w:unhideWhenUsed/>
    <w:rsid w:val="000456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6AA"/>
    <w:rPr>
      <w:rFonts w:ascii="Tahoma" w:hAnsi="Tahoma" w:cs="Tahoma"/>
      <w:sz w:val="16"/>
      <w:szCs w:val="16"/>
    </w:rPr>
  </w:style>
  <w:style w:type="paragraph" w:styleId="Header">
    <w:name w:val="header"/>
    <w:basedOn w:val="Normal"/>
    <w:link w:val="HeaderChar"/>
    <w:uiPriority w:val="99"/>
    <w:semiHidden/>
    <w:unhideWhenUsed/>
    <w:rsid w:val="000456A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456AA"/>
  </w:style>
  <w:style w:type="paragraph" w:styleId="Footer">
    <w:name w:val="footer"/>
    <w:basedOn w:val="Normal"/>
    <w:link w:val="FooterChar"/>
    <w:uiPriority w:val="99"/>
    <w:semiHidden/>
    <w:unhideWhenUsed/>
    <w:rsid w:val="000456A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456AA"/>
  </w:style>
</w:styles>
</file>

<file path=word/webSettings.xml><?xml version="1.0" encoding="utf-8"?>
<w:webSettings xmlns:r="http://schemas.openxmlformats.org/officeDocument/2006/relationships" xmlns:w="http://schemas.openxmlformats.org/wordprocessingml/2006/main">
  <w:divs>
    <w:div w:id="111485260">
      <w:bodyDiv w:val="1"/>
      <w:marLeft w:val="0"/>
      <w:marRight w:val="0"/>
      <w:marTop w:val="0"/>
      <w:marBottom w:val="0"/>
      <w:divBdr>
        <w:top w:val="none" w:sz="0" w:space="0" w:color="auto"/>
        <w:left w:val="none" w:sz="0" w:space="0" w:color="auto"/>
        <w:bottom w:val="none" w:sz="0" w:space="0" w:color="auto"/>
        <w:right w:val="none" w:sz="0" w:space="0" w:color="auto"/>
      </w:divBdr>
    </w:div>
    <w:div w:id="445856646">
      <w:bodyDiv w:val="1"/>
      <w:marLeft w:val="0"/>
      <w:marRight w:val="0"/>
      <w:marTop w:val="0"/>
      <w:marBottom w:val="0"/>
      <w:divBdr>
        <w:top w:val="none" w:sz="0" w:space="0" w:color="auto"/>
        <w:left w:val="none" w:sz="0" w:space="0" w:color="auto"/>
        <w:bottom w:val="none" w:sz="0" w:space="0" w:color="auto"/>
        <w:right w:val="none" w:sz="0" w:space="0" w:color="auto"/>
      </w:divBdr>
    </w:div>
    <w:div w:id="1116756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EBD1688-1871-4A55-8BB7-4B143B2A0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10</Pages>
  <Words>1860</Words>
  <Characters>10604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Rees</dc:creator>
  <cp:lastModifiedBy>Megan Rees</cp:lastModifiedBy>
  <cp:revision>6</cp:revision>
  <dcterms:created xsi:type="dcterms:W3CDTF">2019-03-18T21:08:00Z</dcterms:created>
  <dcterms:modified xsi:type="dcterms:W3CDTF">2019-03-18T22:50:00Z</dcterms:modified>
</cp:coreProperties>
</file>