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77777777"/>
    <w:p w:rsidR="3605D8CB" w:rsidP="79E681DD" w:rsidRDefault="3605D8CB" w14:paraId="1E14CF15" w14:textId="63C3FB15">
      <w:pPr>
        <w:pStyle w:val="Normal"/>
      </w:pPr>
      <w:r w:rsidR="3605D8CB">
        <w:drawing>
          <wp:inline wp14:editId="0F592952" wp14:anchorId="5778A7E8">
            <wp:extent cx="3343275" cy="1343025"/>
            <wp:effectExtent l="0" t="0" r="0" b="0"/>
            <wp:docPr id="1601474443" name="drawing" title="UWTSD logo | Discover Dylan Thomas,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1474443" name="Picture 1601474443"/>
                    <pic:cNvPicPr/>
                  </pic:nvPicPr>
                  <pic:blipFill>
                    <a:blip xmlns:r="http://schemas.openxmlformats.org/officeDocument/2006/relationships" r:embed="rId1439384532">
                      <a:extLst>
                        <a:ext uri="{28A0092B-C50C-407E-A947-70E740481C1C}">
                          <a14:useLocalDpi xmlns:a14="http://schemas.microsoft.com/office/drawing/2010/main"/>
                        </a:ext>
                      </a:extLst>
                    </a:blip>
                    <a:stretch>
                      <a:fillRect/>
                    </a:stretch>
                  </pic:blipFill>
                  <pic:spPr>
                    <a:xfrm>
                      <a:off x="0" y="0"/>
                      <a:ext cx="3343275" cy="1343025"/>
                    </a:xfrm>
                    <a:prstGeom prst="rect">
                      <a:avLst/>
                    </a:prstGeom>
                  </pic:spPr>
                </pic:pic>
              </a:graphicData>
            </a:graphic>
          </wp:inline>
        </w:drawing>
      </w:r>
    </w:p>
    <w:p w:rsidR="79E681DD" w:rsidRDefault="79E681DD" w14:paraId="62E071A2" w14:textId="795272A6"/>
    <w:p w:rsidR="79E681DD" w:rsidRDefault="79E681DD" w14:paraId="129D6289" w14:textId="04BA9925"/>
    <w:p w:rsidR="79E681DD" w:rsidRDefault="79E681DD" w14:paraId="6146A2C8" w14:textId="5E76CCEA"/>
    <w:p w:rsidR="79E681DD" w:rsidRDefault="79E681DD" w14:paraId="65F67B0D" w14:textId="29875EB2"/>
    <w:p w:rsidR="3605D8CB" w:rsidP="79E681DD" w:rsidRDefault="3605D8CB" w14:paraId="5BDFB8DE" w14:textId="6C370F66">
      <w:pPr>
        <w:spacing w:after="160" w:line="360" w:lineRule="auto"/>
        <w:rPr>
          <w:rFonts w:ascii="Arial" w:hAnsi="Arial" w:eastAsia="Arial" w:cs="Arial"/>
          <w:b w:val="0"/>
          <w:bCs w:val="0"/>
          <w:i w:val="0"/>
          <w:iCs w:val="0"/>
          <w:caps w:val="0"/>
          <w:smallCaps w:val="0"/>
          <w:noProof w:val="0"/>
          <w:color w:val="1D2125"/>
          <w:sz w:val="28"/>
          <w:szCs w:val="28"/>
          <w:lang w:val="en-GB"/>
        </w:rPr>
      </w:pPr>
      <w:r w:rsidRPr="79E681DD" w:rsidR="3605D8CB">
        <w:rPr>
          <w:rFonts w:ascii="Arial" w:hAnsi="Arial" w:eastAsia="Arial" w:cs="Arial"/>
          <w:b w:val="1"/>
          <w:bCs w:val="1"/>
          <w:i w:val="0"/>
          <w:iCs w:val="0"/>
          <w:caps w:val="0"/>
          <w:smallCaps w:val="0"/>
          <w:noProof w:val="0"/>
          <w:color w:val="1D2125"/>
          <w:sz w:val="28"/>
          <w:szCs w:val="28"/>
          <w:lang w:val="en-GB"/>
        </w:rPr>
        <w:t xml:space="preserve">Programme: </w:t>
      </w:r>
      <w:r w:rsidRPr="79E681DD" w:rsidR="3605D8CB">
        <w:rPr>
          <w:rFonts w:ascii="Arial" w:hAnsi="Arial" w:eastAsia="Arial" w:cs="Arial"/>
          <w:b w:val="0"/>
          <w:bCs w:val="0"/>
          <w:i w:val="0"/>
          <w:iCs w:val="0"/>
          <w:caps w:val="0"/>
          <w:smallCaps w:val="0"/>
          <w:noProof w:val="0"/>
          <w:color w:val="1D2125"/>
          <w:sz w:val="28"/>
          <w:szCs w:val="28"/>
          <w:lang w:val="en-GB"/>
        </w:rPr>
        <w:t>BSc (Hons) Health and Social Care</w:t>
      </w:r>
    </w:p>
    <w:p w:rsidR="3605D8CB" w:rsidP="79E681DD" w:rsidRDefault="3605D8CB" w14:paraId="335B3124" w14:textId="4DA8F0D4">
      <w:pPr>
        <w:spacing w:after="160" w:line="360" w:lineRule="auto"/>
        <w:rPr>
          <w:rFonts w:ascii="Arial" w:hAnsi="Arial" w:eastAsia="Arial" w:cs="Arial"/>
          <w:b w:val="0"/>
          <w:bCs w:val="0"/>
          <w:i w:val="0"/>
          <w:iCs w:val="0"/>
          <w:caps w:val="0"/>
          <w:smallCaps w:val="0"/>
          <w:noProof w:val="0"/>
          <w:color w:val="1D2125"/>
          <w:sz w:val="28"/>
          <w:szCs w:val="28"/>
          <w:lang w:val="en-GB"/>
        </w:rPr>
      </w:pPr>
      <w:r w:rsidRPr="79E681DD" w:rsidR="3605D8CB">
        <w:rPr>
          <w:rFonts w:ascii="Arial" w:hAnsi="Arial" w:eastAsia="Arial" w:cs="Arial"/>
          <w:b w:val="1"/>
          <w:bCs w:val="1"/>
          <w:i w:val="0"/>
          <w:iCs w:val="0"/>
          <w:caps w:val="0"/>
          <w:smallCaps w:val="0"/>
          <w:noProof w:val="0"/>
          <w:color w:val="1D2125"/>
          <w:sz w:val="28"/>
          <w:szCs w:val="28"/>
          <w:lang w:val="en-GB"/>
        </w:rPr>
        <w:t xml:space="preserve">Module name: </w:t>
      </w:r>
      <w:r w:rsidRPr="79E681DD" w:rsidR="3605D8CB">
        <w:rPr>
          <w:rFonts w:ascii="Arial" w:hAnsi="Arial" w:eastAsia="Arial" w:cs="Arial"/>
          <w:b w:val="0"/>
          <w:bCs w:val="0"/>
          <w:i w:val="0"/>
          <w:iCs w:val="0"/>
          <w:caps w:val="0"/>
          <w:smallCaps w:val="0"/>
          <w:noProof w:val="0"/>
          <w:color w:val="1D2125"/>
          <w:sz w:val="28"/>
          <w:szCs w:val="28"/>
          <w:lang w:val="en-GB"/>
        </w:rPr>
        <w:t>Protecting and Supporting Families in Health and Care</w:t>
      </w:r>
    </w:p>
    <w:p w:rsidR="3605D8CB" w:rsidP="79E681DD" w:rsidRDefault="3605D8CB" w14:paraId="5F1AAE8B" w14:textId="54CF31AD">
      <w:pPr>
        <w:spacing w:after="160" w:line="360" w:lineRule="auto"/>
        <w:rPr>
          <w:rFonts w:ascii="Arial" w:hAnsi="Arial" w:eastAsia="Arial" w:cs="Arial"/>
          <w:b w:val="0"/>
          <w:bCs w:val="0"/>
          <w:i w:val="0"/>
          <w:iCs w:val="0"/>
          <w:caps w:val="0"/>
          <w:smallCaps w:val="0"/>
          <w:noProof w:val="0"/>
          <w:color w:val="1D2125"/>
          <w:sz w:val="28"/>
          <w:szCs w:val="28"/>
          <w:lang w:val="en-GB"/>
        </w:rPr>
      </w:pPr>
      <w:r w:rsidRPr="79E681DD" w:rsidR="3605D8CB">
        <w:rPr>
          <w:rStyle w:val="Strong"/>
          <w:rFonts w:ascii="Arial" w:hAnsi="Arial" w:eastAsia="Arial" w:cs="Arial"/>
          <w:b w:val="1"/>
          <w:bCs w:val="1"/>
          <w:i w:val="0"/>
          <w:iCs w:val="0"/>
          <w:caps w:val="0"/>
          <w:smallCaps w:val="0"/>
          <w:noProof w:val="0"/>
          <w:color w:val="1D2125"/>
          <w:sz w:val="28"/>
          <w:szCs w:val="28"/>
          <w:lang w:val="en-GB"/>
        </w:rPr>
        <w:t xml:space="preserve">Student name: </w:t>
      </w:r>
      <w:r w:rsidRPr="79E681DD" w:rsidR="3605D8CB">
        <w:rPr>
          <w:rStyle w:val="Strong"/>
          <w:rFonts w:ascii="Arial" w:hAnsi="Arial" w:eastAsia="Arial" w:cs="Arial"/>
          <w:b w:val="0"/>
          <w:bCs w:val="0"/>
          <w:i w:val="0"/>
          <w:iCs w:val="0"/>
          <w:caps w:val="0"/>
          <w:smallCaps w:val="0"/>
          <w:noProof w:val="0"/>
          <w:color w:val="1D2125"/>
          <w:sz w:val="28"/>
          <w:szCs w:val="28"/>
          <w:lang w:val="en-GB"/>
        </w:rPr>
        <w:t>Magdalena Urbanek</w:t>
      </w:r>
    </w:p>
    <w:p w:rsidR="3605D8CB" w:rsidP="79E681DD" w:rsidRDefault="3605D8CB" w14:paraId="4B12D0B1" w14:textId="5CF00721">
      <w:pPr>
        <w:spacing w:after="160" w:line="360" w:lineRule="auto"/>
        <w:rPr>
          <w:rFonts w:ascii="Arial" w:hAnsi="Arial" w:eastAsia="Arial" w:cs="Arial"/>
          <w:b w:val="0"/>
          <w:bCs w:val="0"/>
          <w:i w:val="0"/>
          <w:iCs w:val="0"/>
          <w:caps w:val="0"/>
          <w:smallCaps w:val="0"/>
          <w:noProof w:val="0"/>
          <w:color w:val="1D2125"/>
          <w:sz w:val="28"/>
          <w:szCs w:val="28"/>
          <w:lang w:val="en-GB"/>
        </w:rPr>
      </w:pPr>
      <w:r w:rsidRPr="79E681DD" w:rsidR="3605D8CB">
        <w:rPr>
          <w:rStyle w:val="Strong"/>
          <w:rFonts w:ascii="Arial" w:hAnsi="Arial" w:eastAsia="Arial" w:cs="Arial"/>
          <w:b w:val="1"/>
          <w:bCs w:val="1"/>
          <w:i w:val="0"/>
          <w:iCs w:val="0"/>
          <w:caps w:val="0"/>
          <w:smallCaps w:val="0"/>
          <w:noProof w:val="0"/>
          <w:color w:val="1D2125"/>
          <w:sz w:val="28"/>
          <w:szCs w:val="28"/>
          <w:lang w:val="en-GB"/>
        </w:rPr>
        <w:t>Student number:</w:t>
      </w:r>
      <w:r w:rsidRPr="79E681DD" w:rsidR="3605D8CB">
        <w:rPr>
          <w:rFonts w:ascii="Arial" w:hAnsi="Arial" w:eastAsia="Arial" w:cs="Arial"/>
          <w:b w:val="0"/>
          <w:bCs w:val="0"/>
          <w:i w:val="0"/>
          <w:iCs w:val="0"/>
          <w:caps w:val="0"/>
          <w:smallCaps w:val="0"/>
          <w:noProof w:val="0"/>
          <w:color w:val="1D2125"/>
          <w:sz w:val="28"/>
          <w:szCs w:val="28"/>
          <w:lang w:val="en-GB"/>
        </w:rPr>
        <w:t xml:space="preserve"> 2337348</w:t>
      </w:r>
    </w:p>
    <w:p w:rsidR="3605D8CB" w:rsidP="79E681DD" w:rsidRDefault="3605D8CB" w14:paraId="26D21157" w14:textId="25A3C892">
      <w:pPr>
        <w:spacing w:after="160" w:line="360" w:lineRule="auto"/>
        <w:rPr>
          <w:rFonts w:ascii="Arial" w:hAnsi="Arial" w:eastAsia="Arial" w:cs="Arial"/>
          <w:b w:val="0"/>
          <w:bCs w:val="0"/>
          <w:i w:val="0"/>
          <w:iCs w:val="0"/>
          <w:caps w:val="0"/>
          <w:smallCaps w:val="0"/>
          <w:noProof w:val="0"/>
          <w:color w:val="1D2125"/>
          <w:sz w:val="28"/>
          <w:szCs w:val="28"/>
          <w:lang w:val="en-GB"/>
        </w:rPr>
      </w:pPr>
      <w:r w:rsidRPr="79E681DD" w:rsidR="3605D8CB">
        <w:rPr>
          <w:rStyle w:val="Strong"/>
          <w:rFonts w:ascii="Arial" w:hAnsi="Arial" w:eastAsia="Arial" w:cs="Arial"/>
          <w:b w:val="1"/>
          <w:bCs w:val="1"/>
          <w:i w:val="0"/>
          <w:iCs w:val="0"/>
          <w:caps w:val="0"/>
          <w:smallCaps w:val="0"/>
          <w:noProof w:val="0"/>
          <w:color w:val="1D2125"/>
          <w:sz w:val="28"/>
          <w:szCs w:val="28"/>
          <w:lang w:val="en-GB"/>
        </w:rPr>
        <w:t>Assignment Title:</w:t>
      </w:r>
      <w:r w:rsidRPr="79E681DD" w:rsidR="3605D8CB">
        <w:rPr>
          <w:rFonts w:ascii="Arial" w:hAnsi="Arial" w:eastAsia="Arial" w:cs="Arial"/>
          <w:b w:val="0"/>
          <w:bCs w:val="0"/>
          <w:i w:val="0"/>
          <w:iCs w:val="0"/>
          <w:caps w:val="0"/>
          <w:smallCaps w:val="0"/>
          <w:noProof w:val="0"/>
          <w:color w:val="1D2125"/>
          <w:sz w:val="28"/>
          <w:szCs w:val="28"/>
          <w:lang w:val="en-GB"/>
        </w:rPr>
        <w:t xml:space="preserve"> Component 2</w:t>
      </w:r>
    </w:p>
    <w:p w:rsidR="3605D8CB" w:rsidP="79E681DD" w:rsidRDefault="3605D8CB" w14:paraId="54BE1853" w14:textId="4A5B7AB6">
      <w:pPr>
        <w:rPr>
          <w:rFonts w:ascii="Arial" w:hAnsi="Arial" w:eastAsia="Arial" w:cs="Arial"/>
          <w:b w:val="0"/>
          <w:bCs w:val="0"/>
          <w:i w:val="0"/>
          <w:iCs w:val="0"/>
          <w:caps w:val="0"/>
          <w:smallCaps w:val="0"/>
          <w:noProof w:val="0"/>
          <w:color w:val="000000" w:themeColor="text1" w:themeTint="FF" w:themeShade="FF"/>
          <w:sz w:val="28"/>
          <w:szCs w:val="28"/>
          <w:lang w:val="en-GB"/>
        </w:rPr>
      </w:pPr>
      <w:r w:rsidRPr="79E681DD" w:rsidR="3605D8CB">
        <w:rPr>
          <w:rStyle w:val="Strong"/>
          <w:rFonts w:ascii="Arial" w:hAnsi="Arial" w:eastAsia="Arial" w:cs="Arial"/>
          <w:b w:val="1"/>
          <w:bCs w:val="1"/>
          <w:i w:val="0"/>
          <w:iCs w:val="0"/>
          <w:caps w:val="0"/>
          <w:smallCaps w:val="0"/>
          <w:noProof w:val="0"/>
          <w:color w:val="1D2125"/>
          <w:sz w:val="28"/>
          <w:szCs w:val="28"/>
          <w:lang w:val="en-GB"/>
        </w:rPr>
        <w:t>Lecturer’s name:</w:t>
      </w:r>
      <w:r w:rsidRPr="79E681DD" w:rsidR="3605D8CB">
        <w:rPr>
          <w:rFonts w:ascii="Arial" w:hAnsi="Arial" w:eastAsia="Arial" w:cs="Arial"/>
          <w:b w:val="0"/>
          <w:bCs w:val="0"/>
          <w:i w:val="0"/>
          <w:iCs w:val="0"/>
          <w:caps w:val="0"/>
          <w:smallCaps w:val="0"/>
          <w:noProof w:val="0"/>
          <w:color w:val="1D2125"/>
          <w:sz w:val="28"/>
          <w:szCs w:val="28"/>
          <w:lang w:val="en-GB"/>
        </w:rPr>
        <w:t xml:space="preserve"> </w:t>
      </w:r>
      <w:r w:rsidRPr="79E681DD" w:rsidR="3605D8CB">
        <w:rPr>
          <w:rFonts w:ascii="Segoe UI" w:hAnsi="Segoe UI" w:eastAsia="Segoe UI" w:cs="Segoe UI"/>
          <w:b w:val="0"/>
          <w:bCs w:val="0"/>
          <w:i w:val="0"/>
          <w:iCs w:val="0"/>
          <w:caps w:val="0"/>
          <w:smallCaps w:val="0"/>
          <w:noProof w:val="0"/>
          <w:color w:val="1D2125"/>
          <w:sz w:val="28"/>
          <w:szCs w:val="28"/>
          <w:lang w:val="en-GB"/>
        </w:rPr>
        <w:t xml:space="preserve">Dr Diola Bijlhout </w:t>
      </w:r>
      <w:r w:rsidRPr="79E681DD" w:rsidR="3605D8CB">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w:rsidR="79E681DD" w:rsidRDefault="79E681DD" w14:paraId="760F4BB8" w14:textId="123A3AD3"/>
    <w:p w:rsidR="79E681DD" w:rsidRDefault="79E681DD" w14:paraId="3083B119" w14:textId="0A8257AF"/>
    <w:p w:rsidR="79E681DD" w:rsidRDefault="79E681DD" w14:paraId="53C2018F" w14:textId="0EA89FC4"/>
    <w:p w:rsidR="79E681DD" w:rsidRDefault="79E681DD" w14:paraId="2D8BDE6B" w14:textId="256EF669"/>
    <w:p w:rsidR="79E681DD" w:rsidRDefault="79E681DD" w14:paraId="6982CA24" w14:textId="27A95726"/>
    <w:p w:rsidR="79E681DD" w:rsidRDefault="79E681DD" w14:paraId="4961526B" w14:textId="1F1899E4"/>
    <w:p w:rsidR="79E681DD" w:rsidRDefault="79E681DD" w14:paraId="31CE57D1" w14:textId="14922F45"/>
    <w:p w:rsidR="79E681DD" w:rsidRDefault="79E681DD" w14:paraId="1B6F1BE4" w14:textId="6FCEE8EB"/>
    <w:p w:rsidR="79E681DD" w:rsidRDefault="79E681DD" w14:paraId="2487B01A" w14:textId="6006EC99"/>
    <w:p w:rsidR="79E681DD" w:rsidRDefault="79E681DD" w14:paraId="13963F2A" w14:textId="078BA3D1"/>
    <w:p w:rsidR="79E681DD" w:rsidP="79E681DD" w:rsidRDefault="79E681DD" w14:paraId="495DED9F" w14:textId="76AAA1C5">
      <w:pPr>
        <w:pStyle w:val="Normal"/>
      </w:pPr>
    </w:p>
    <w:p w:rsidR="79E681DD" w:rsidP="79E681DD" w:rsidRDefault="79E681DD" w14:paraId="46927320" w14:textId="52A95D13">
      <w:pPr>
        <w:pStyle w:val="Normal"/>
        <w:spacing w:beforeAutospacing="on" w:after="160" w:afterAutospacing="on" w:line="360" w:lineRule="auto"/>
        <w:rPr>
          <w:rFonts w:ascii="Arial" w:hAnsi="Arial" w:eastAsia="Arial" w:cs="Arial"/>
          <w:b w:val="1"/>
          <w:bCs w:val="1"/>
          <w:i w:val="0"/>
          <w:iCs w:val="0"/>
          <w:caps w:val="0"/>
          <w:smallCaps w:val="0"/>
          <w:noProof w:val="0"/>
          <w:color w:val="000000" w:themeColor="text1" w:themeTint="FF" w:themeShade="FF"/>
          <w:sz w:val="32"/>
          <w:szCs w:val="32"/>
          <w:lang w:val="en-GB"/>
        </w:rPr>
      </w:pPr>
    </w:p>
    <w:p w:rsidR="79E681DD" w:rsidRDefault="79E681DD" w14:paraId="588189F3" w14:textId="320C2FC9"/>
    <w:p w:rsidR="79E681DD" w:rsidRDefault="79E681DD" w14:paraId="6ED5E152" w14:textId="2F465CFE"/>
    <w:p w:rsidR="07079B44" w:rsidP="79E681DD" w:rsidRDefault="07079B44" w14:paraId="4E1B78EB" w14:textId="65AA4E50">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32"/>
          <w:szCs w:val="32"/>
          <w:lang w:val="en-GB"/>
        </w:rPr>
      </w:pPr>
      <w:r w:rsidRPr="79E681DD" w:rsidR="07079B44">
        <w:rPr>
          <w:b w:val="1"/>
          <w:bCs w:val="1"/>
          <w:sz w:val="32"/>
          <w:szCs w:val="32"/>
        </w:rPr>
        <w:t xml:space="preserve">Table </w:t>
      </w:r>
      <w:r w:rsidRPr="79E681DD" w:rsidR="07079B44">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of Contents</w:t>
      </w:r>
      <w:r w:rsidRPr="79E681DD" w:rsidR="07079B44">
        <w:rPr>
          <w:rFonts w:ascii="Arial" w:hAnsi="Arial" w:eastAsia="Arial" w:cs="Arial"/>
          <w:b w:val="1"/>
          <w:bCs w:val="1"/>
          <w:noProof w:val="0"/>
          <w:sz w:val="32"/>
          <w:szCs w:val="32"/>
          <w:lang w:val="en-GB"/>
        </w:rPr>
        <w:t>:</w:t>
      </w:r>
    </w:p>
    <w:p w:rsidR="79E681DD" w:rsidRDefault="79E681DD" w14:paraId="4A10E29E" w14:textId="367E62DD"/>
    <w:p w:rsidR="79E681DD" w:rsidRDefault="79E681DD" w14:paraId="0AB6CF44" w14:textId="441537E9"/>
    <w:sdt>
      <w:sdtPr>
        <w:id w:val="1261129123"/>
        <w:docPartObj>
          <w:docPartGallery w:val="Table of Contents"/>
          <w:docPartUnique/>
        </w:docPartObj>
      </w:sdtPr>
      <w:sdtContent>
        <w:p w:rsidR="79E681DD" w:rsidP="79E681DD" w:rsidRDefault="79E681DD" w14:paraId="7147EFD5" w14:textId="7CECB353">
          <w:pPr>
            <w:pStyle w:val="TOC2"/>
            <w:tabs>
              <w:tab w:val="right" w:leader="dot" w:pos="9015"/>
            </w:tabs>
            <w:bidi w:val="0"/>
            <w:rPr>
              <w:rStyle w:val="Hyperlink"/>
            </w:rPr>
          </w:pPr>
          <w:r>
            <w:fldChar w:fldCharType="begin"/>
          </w:r>
          <w:r>
            <w:instrText xml:space="preserve">TOC \o \z \u \h</w:instrText>
          </w:r>
          <w:r>
            <w:fldChar w:fldCharType="separate"/>
          </w:r>
          <w:hyperlink w:anchor="_Toc176457059">
            <w:r w:rsidRPr="79E681DD" w:rsidR="79E681DD">
              <w:rPr>
                <w:rStyle w:val="Hyperlink"/>
              </w:rPr>
              <w:t>1. Introduction:</w:t>
            </w:r>
            <w:r>
              <w:tab/>
            </w:r>
            <w:r>
              <w:fldChar w:fldCharType="begin"/>
            </w:r>
            <w:r>
              <w:instrText xml:space="preserve">PAGEREF _Toc176457059 \h</w:instrText>
            </w:r>
            <w:r>
              <w:fldChar w:fldCharType="separate"/>
            </w:r>
            <w:r w:rsidRPr="79E681DD" w:rsidR="79E681DD">
              <w:rPr>
                <w:rStyle w:val="Hyperlink"/>
              </w:rPr>
              <w:t>3</w:t>
            </w:r>
            <w:r>
              <w:fldChar w:fldCharType="end"/>
            </w:r>
          </w:hyperlink>
        </w:p>
        <w:p w:rsidR="79E681DD" w:rsidP="79E681DD" w:rsidRDefault="79E681DD" w14:paraId="107DFFB6" w14:textId="75620659">
          <w:pPr>
            <w:pStyle w:val="TOC2"/>
            <w:tabs>
              <w:tab w:val="right" w:leader="dot" w:pos="9015"/>
            </w:tabs>
            <w:bidi w:val="0"/>
            <w:rPr>
              <w:rStyle w:val="Hyperlink"/>
            </w:rPr>
          </w:pPr>
          <w:hyperlink w:anchor="_Toc245451226">
            <w:r w:rsidRPr="79E681DD" w:rsidR="79E681DD">
              <w:rPr>
                <w:rStyle w:val="Hyperlink"/>
              </w:rPr>
              <w:t>2. Explanation of the Early Help System:</w:t>
            </w:r>
            <w:r>
              <w:tab/>
            </w:r>
            <w:r>
              <w:fldChar w:fldCharType="begin"/>
            </w:r>
            <w:r>
              <w:instrText xml:space="preserve">PAGEREF _Toc245451226 \h</w:instrText>
            </w:r>
            <w:r>
              <w:fldChar w:fldCharType="separate"/>
            </w:r>
            <w:r w:rsidRPr="79E681DD" w:rsidR="79E681DD">
              <w:rPr>
                <w:rStyle w:val="Hyperlink"/>
              </w:rPr>
              <w:t>4</w:t>
            </w:r>
            <w:r>
              <w:fldChar w:fldCharType="end"/>
            </w:r>
          </w:hyperlink>
        </w:p>
        <w:p w:rsidR="79E681DD" w:rsidP="79E681DD" w:rsidRDefault="79E681DD" w14:paraId="2402F29D" w14:textId="3F190982">
          <w:pPr>
            <w:pStyle w:val="TOC2"/>
            <w:tabs>
              <w:tab w:val="right" w:leader="dot" w:pos="9015"/>
            </w:tabs>
            <w:bidi w:val="0"/>
            <w:rPr>
              <w:rStyle w:val="Hyperlink"/>
            </w:rPr>
          </w:pPr>
          <w:hyperlink w:anchor="_Toc209828422">
            <w:r w:rsidRPr="79E681DD" w:rsidR="79E681DD">
              <w:rPr>
                <w:rStyle w:val="Hyperlink"/>
              </w:rPr>
              <w:t>3. Explanation of Multi-Agency Working:</w:t>
            </w:r>
            <w:r>
              <w:tab/>
            </w:r>
            <w:r>
              <w:fldChar w:fldCharType="begin"/>
            </w:r>
            <w:r>
              <w:instrText xml:space="preserve">PAGEREF _Toc209828422 \h</w:instrText>
            </w:r>
            <w:r>
              <w:fldChar w:fldCharType="separate"/>
            </w:r>
            <w:r w:rsidRPr="79E681DD" w:rsidR="79E681DD">
              <w:rPr>
                <w:rStyle w:val="Hyperlink"/>
              </w:rPr>
              <w:t>5</w:t>
            </w:r>
            <w:r>
              <w:fldChar w:fldCharType="end"/>
            </w:r>
          </w:hyperlink>
        </w:p>
        <w:p w:rsidR="79E681DD" w:rsidP="79E681DD" w:rsidRDefault="79E681DD" w14:paraId="5E47A962" w14:textId="512571ED">
          <w:pPr>
            <w:pStyle w:val="TOC2"/>
            <w:tabs>
              <w:tab w:val="right" w:leader="dot" w:pos="9015"/>
            </w:tabs>
            <w:bidi w:val="0"/>
            <w:rPr>
              <w:rStyle w:val="Hyperlink"/>
            </w:rPr>
          </w:pPr>
          <w:hyperlink w:anchor="_Toc1936445170">
            <w:r w:rsidRPr="79E681DD" w:rsidR="79E681DD">
              <w:rPr>
                <w:rStyle w:val="Hyperlink"/>
              </w:rPr>
              <w:t>4. Evaluation of the Three Local Authority Websites</w:t>
            </w:r>
            <w:r>
              <w:tab/>
            </w:r>
            <w:r>
              <w:fldChar w:fldCharType="begin"/>
            </w:r>
            <w:r>
              <w:instrText xml:space="preserve">PAGEREF _Toc1936445170 \h</w:instrText>
            </w:r>
            <w:r>
              <w:fldChar w:fldCharType="separate"/>
            </w:r>
            <w:r w:rsidRPr="79E681DD" w:rsidR="79E681DD">
              <w:rPr>
                <w:rStyle w:val="Hyperlink"/>
              </w:rPr>
              <w:t>6</w:t>
            </w:r>
            <w:r>
              <w:fldChar w:fldCharType="end"/>
            </w:r>
          </w:hyperlink>
        </w:p>
        <w:p w:rsidR="79E681DD" w:rsidP="79E681DD" w:rsidRDefault="79E681DD" w14:paraId="09097985" w14:textId="79BE6378">
          <w:pPr>
            <w:pStyle w:val="TOC3"/>
            <w:tabs>
              <w:tab w:val="right" w:leader="dot" w:pos="9015"/>
            </w:tabs>
            <w:bidi w:val="0"/>
            <w:rPr>
              <w:rStyle w:val="Hyperlink"/>
            </w:rPr>
          </w:pPr>
          <w:hyperlink w:anchor="_Toc1230754971">
            <w:r w:rsidRPr="79E681DD" w:rsidR="79E681DD">
              <w:rPr>
                <w:rStyle w:val="Hyperlink"/>
              </w:rPr>
              <w:t>4.1 Norfolk County Council</w:t>
            </w:r>
            <w:r>
              <w:tab/>
            </w:r>
            <w:r>
              <w:fldChar w:fldCharType="begin"/>
            </w:r>
            <w:r>
              <w:instrText xml:space="preserve">PAGEREF _Toc1230754971 \h</w:instrText>
            </w:r>
            <w:r>
              <w:fldChar w:fldCharType="separate"/>
            </w:r>
            <w:r w:rsidRPr="79E681DD" w:rsidR="79E681DD">
              <w:rPr>
                <w:rStyle w:val="Hyperlink"/>
              </w:rPr>
              <w:t>7</w:t>
            </w:r>
            <w:r>
              <w:fldChar w:fldCharType="end"/>
            </w:r>
          </w:hyperlink>
        </w:p>
        <w:p w:rsidR="79E681DD" w:rsidP="79E681DD" w:rsidRDefault="79E681DD" w14:paraId="6DAFEA62" w14:textId="249ABCD6">
          <w:pPr>
            <w:pStyle w:val="TOC3"/>
            <w:tabs>
              <w:tab w:val="right" w:leader="dot" w:pos="9015"/>
            </w:tabs>
            <w:bidi w:val="0"/>
            <w:rPr>
              <w:rStyle w:val="Hyperlink"/>
            </w:rPr>
          </w:pPr>
          <w:hyperlink w:anchor="_Toc2016664419">
            <w:r w:rsidRPr="79E681DD" w:rsidR="79E681DD">
              <w:rPr>
                <w:rStyle w:val="Hyperlink"/>
              </w:rPr>
              <w:t>4.2 Staffordshire County Council</w:t>
            </w:r>
            <w:r>
              <w:tab/>
            </w:r>
            <w:r>
              <w:fldChar w:fldCharType="begin"/>
            </w:r>
            <w:r>
              <w:instrText xml:space="preserve">PAGEREF _Toc2016664419 \h</w:instrText>
            </w:r>
            <w:r>
              <w:fldChar w:fldCharType="separate"/>
            </w:r>
            <w:r w:rsidRPr="79E681DD" w:rsidR="79E681DD">
              <w:rPr>
                <w:rStyle w:val="Hyperlink"/>
              </w:rPr>
              <w:t>7</w:t>
            </w:r>
            <w:r>
              <w:fldChar w:fldCharType="end"/>
            </w:r>
          </w:hyperlink>
        </w:p>
        <w:p w:rsidR="79E681DD" w:rsidP="79E681DD" w:rsidRDefault="79E681DD" w14:paraId="0E224768" w14:textId="2C0FD207">
          <w:pPr>
            <w:pStyle w:val="TOC3"/>
            <w:tabs>
              <w:tab w:val="right" w:leader="dot" w:pos="9015"/>
            </w:tabs>
            <w:bidi w:val="0"/>
            <w:rPr>
              <w:rStyle w:val="Hyperlink"/>
            </w:rPr>
          </w:pPr>
          <w:hyperlink w:anchor="_Toc789208840">
            <w:r w:rsidRPr="79E681DD" w:rsidR="79E681DD">
              <w:rPr>
                <w:rStyle w:val="Hyperlink"/>
              </w:rPr>
              <w:t>4.3 Leeds City Council</w:t>
            </w:r>
            <w:r>
              <w:tab/>
            </w:r>
            <w:r>
              <w:fldChar w:fldCharType="begin"/>
            </w:r>
            <w:r>
              <w:instrText xml:space="preserve">PAGEREF _Toc789208840 \h</w:instrText>
            </w:r>
            <w:r>
              <w:fldChar w:fldCharType="separate"/>
            </w:r>
            <w:r w:rsidRPr="79E681DD" w:rsidR="79E681DD">
              <w:rPr>
                <w:rStyle w:val="Hyperlink"/>
              </w:rPr>
              <w:t>7</w:t>
            </w:r>
            <w:r>
              <w:fldChar w:fldCharType="end"/>
            </w:r>
          </w:hyperlink>
        </w:p>
        <w:p w:rsidR="79E681DD" w:rsidP="79E681DD" w:rsidRDefault="79E681DD" w14:paraId="3A1DEF16" w14:textId="46A4D1D3">
          <w:pPr>
            <w:pStyle w:val="TOC2"/>
            <w:tabs>
              <w:tab w:val="right" w:leader="dot" w:pos="9015"/>
            </w:tabs>
            <w:bidi w:val="0"/>
            <w:rPr>
              <w:rStyle w:val="Hyperlink"/>
            </w:rPr>
          </w:pPr>
          <w:hyperlink w:anchor="_Toc58639966">
            <w:r w:rsidRPr="79E681DD" w:rsidR="79E681DD">
              <w:rPr>
                <w:rStyle w:val="Hyperlink"/>
              </w:rPr>
              <w:t>5. Comparative Analysis of Strengths and Weaknesses:</w:t>
            </w:r>
            <w:r>
              <w:tab/>
            </w:r>
            <w:r>
              <w:fldChar w:fldCharType="begin"/>
            </w:r>
            <w:r>
              <w:instrText xml:space="preserve">PAGEREF _Toc58639966 \h</w:instrText>
            </w:r>
            <w:r>
              <w:fldChar w:fldCharType="separate"/>
            </w:r>
            <w:r w:rsidRPr="79E681DD" w:rsidR="79E681DD">
              <w:rPr>
                <w:rStyle w:val="Hyperlink"/>
              </w:rPr>
              <w:t>8</w:t>
            </w:r>
            <w:r>
              <w:fldChar w:fldCharType="end"/>
            </w:r>
          </w:hyperlink>
        </w:p>
        <w:p w:rsidR="79E681DD" w:rsidP="79E681DD" w:rsidRDefault="79E681DD" w14:paraId="3D7F476F" w14:textId="0B33FB15">
          <w:pPr>
            <w:pStyle w:val="TOC2"/>
            <w:tabs>
              <w:tab w:val="right" w:leader="dot" w:pos="9015"/>
            </w:tabs>
            <w:bidi w:val="0"/>
            <w:rPr>
              <w:rStyle w:val="Hyperlink"/>
            </w:rPr>
          </w:pPr>
          <w:hyperlink w:anchor="_Toc1655344028">
            <w:r w:rsidRPr="79E681DD" w:rsidR="79E681DD">
              <w:rPr>
                <w:rStyle w:val="Hyperlink"/>
              </w:rPr>
              <w:t>6. Conclusion and Recommendations:</w:t>
            </w:r>
            <w:r>
              <w:tab/>
            </w:r>
            <w:r>
              <w:fldChar w:fldCharType="begin"/>
            </w:r>
            <w:r>
              <w:instrText xml:space="preserve">PAGEREF _Toc1655344028 \h</w:instrText>
            </w:r>
            <w:r>
              <w:fldChar w:fldCharType="separate"/>
            </w:r>
            <w:r w:rsidRPr="79E681DD" w:rsidR="79E681DD">
              <w:rPr>
                <w:rStyle w:val="Hyperlink"/>
              </w:rPr>
              <w:t>9</w:t>
            </w:r>
            <w:r>
              <w:fldChar w:fldCharType="end"/>
            </w:r>
          </w:hyperlink>
        </w:p>
        <w:p w:rsidR="79E681DD" w:rsidP="79E681DD" w:rsidRDefault="79E681DD" w14:paraId="51D48F59" w14:textId="3790A6A8">
          <w:pPr>
            <w:pStyle w:val="TOC1"/>
            <w:tabs>
              <w:tab w:val="right" w:leader="dot" w:pos="9015"/>
            </w:tabs>
            <w:bidi w:val="0"/>
            <w:rPr>
              <w:rStyle w:val="Hyperlink"/>
            </w:rPr>
          </w:pPr>
          <w:hyperlink w:anchor="_Toc1632753780">
            <w:r w:rsidRPr="79E681DD" w:rsidR="79E681DD">
              <w:rPr>
                <w:rStyle w:val="Hyperlink"/>
              </w:rPr>
              <w:t>References:</w:t>
            </w:r>
            <w:r>
              <w:tab/>
            </w:r>
            <w:r>
              <w:fldChar w:fldCharType="begin"/>
            </w:r>
            <w:r>
              <w:instrText xml:space="preserve">PAGEREF _Toc1632753780 \h</w:instrText>
            </w:r>
            <w:r>
              <w:fldChar w:fldCharType="separate"/>
            </w:r>
            <w:r w:rsidRPr="79E681DD" w:rsidR="79E681DD">
              <w:rPr>
                <w:rStyle w:val="Hyperlink"/>
              </w:rPr>
              <w:t>9</w:t>
            </w:r>
            <w:r>
              <w:fldChar w:fldCharType="end"/>
            </w:r>
          </w:hyperlink>
          <w:r>
            <w:fldChar w:fldCharType="end"/>
          </w:r>
        </w:p>
      </w:sdtContent>
    </w:sdt>
    <w:p w:rsidR="79E681DD" w:rsidRDefault="79E681DD" w14:paraId="251E5558" w14:textId="25A2E6BB"/>
    <w:p w:rsidR="79E681DD" w:rsidRDefault="79E681DD" w14:paraId="0DF0AAD0" w14:textId="5F98C626"/>
    <w:p w:rsidR="79E681DD" w:rsidRDefault="79E681DD" w14:paraId="17E7333A" w14:textId="2CB41D3F"/>
    <w:p w:rsidR="79E681DD" w:rsidRDefault="79E681DD" w14:paraId="6D0C27F6" w14:textId="150E297D"/>
    <w:p w:rsidR="79E681DD" w:rsidRDefault="79E681DD" w14:paraId="66AB5E09" w14:textId="0A2AE8F0"/>
    <w:p w:rsidR="79E681DD" w:rsidRDefault="79E681DD" w14:paraId="0CB20806" w14:textId="6210395B"/>
    <w:p w:rsidR="79E681DD" w:rsidP="79E681DD" w:rsidRDefault="79E681DD" w14:paraId="08E894BA" w14:textId="36624417">
      <w:pPr>
        <w:pStyle w:val="Normal"/>
      </w:pPr>
    </w:p>
    <w:p w:rsidR="79E681DD" w:rsidP="79E681DD" w:rsidRDefault="79E681DD" w14:paraId="7A8ACC7B" w14:textId="7C452816">
      <w:pPr>
        <w:pStyle w:val="Normal"/>
      </w:pPr>
    </w:p>
    <w:p w:rsidR="79E681DD" w:rsidP="79E681DD" w:rsidRDefault="79E681DD" w14:paraId="28DC00EC" w14:textId="03019A52">
      <w:pPr>
        <w:pStyle w:val="Normal"/>
      </w:pPr>
    </w:p>
    <w:p w:rsidR="79E681DD" w:rsidP="79E681DD" w:rsidRDefault="79E681DD" w14:paraId="1781C4CB" w14:textId="41CB0706">
      <w:pPr>
        <w:pStyle w:val="Normal"/>
      </w:pPr>
    </w:p>
    <w:p w:rsidR="79E681DD" w:rsidP="79E681DD" w:rsidRDefault="79E681DD" w14:paraId="57BAC4A1" w14:textId="3104E882">
      <w:pPr>
        <w:pStyle w:val="Normal"/>
      </w:pPr>
    </w:p>
    <w:p w:rsidR="79E681DD" w:rsidP="79E681DD" w:rsidRDefault="79E681DD" w14:paraId="4B5E5534" w14:textId="40DFE920">
      <w:pPr>
        <w:pStyle w:val="Normal"/>
      </w:pPr>
    </w:p>
    <w:p w:rsidR="79E681DD" w:rsidP="79E681DD" w:rsidRDefault="79E681DD" w14:paraId="3BCFA86C" w14:textId="2DDF7029">
      <w:pPr>
        <w:pStyle w:val="Normal"/>
      </w:pPr>
    </w:p>
    <w:p w:rsidR="79E681DD" w:rsidP="79E681DD" w:rsidRDefault="79E681DD" w14:paraId="1BD010CB" w14:textId="1E8E9FFE">
      <w:pPr>
        <w:pStyle w:val="Normal"/>
      </w:pPr>
    </w:p>
    <w:p w:rsidR="79E681DD" w:rsidP="79E681DD" w:rsidRDefault="79E681DD" w14:paraId="772D948C" w14:textId="50F24215">
      <w:pPr>
        <w:pStyle w:val="Normal"/>
      </w:pPr>
    </w:p>
    <w:p w:rsidR="79E681DD" w:rsidP="79E681DD" w:rsidRDefault="79E681DD" w14:paraId="01519042" w14:textId="00139781">
      <w:pPr>
        <w:pStyle w:val="Normal"/>
      </w:pPr>
    </w:p>
    <w:p w:rsidR="0DD1FDB3" w:rsidP="79E681DD" w:rsidRDefault="0DD1FDB3" w14:paraId="4467A9CE" w14:textId="226D212D">
      <w:pPr>
        <w:pStyle w:val="Normal"/>
        <w:rPr>
          <w:rFonts w:ascii="Arial" w:hAnsi="Arial" w:eastAsia="Arial" w:cs="Arial" w:asciiTheme="minorAscii" w:hAnsiTheme="minorAscii" w:eastAsiaTheme="minorAscii" w:cstheme="minorAscii"/>
          <w:b w:val="1"/>
          <w:bCs w:val="1"/>
          <w:i w:val="0"/>
          <w:iCs w:val="0"/>
          <w:caps w:val="0"/>
          <w:smallCaps w:val="0"/>
          <w:noProof w:val="0"/>
          <w:color w:val="222222"/>
          <w:sz w:val="32"/>
          <w:szCs w:val="32"/>
          <w:lang w:val="en-GB"/>
        </w:rPr>
      </w:pPr>
      <w:r w:rsidRPr="79E681DD" w:rsidR="0DD1FDB3">
        <w:rPr>
          <w:b w:val="1"/>
          <w:bCs w:val="1"/>
          <w:noProof w:val="0"/>
          <w:sz w:val="32"/>
          <w:szCs w:val="32"/>
          <w:lang w:val="en-GB"/>
        </w:rPr>
        <w:t>Early Help Communication on Local Authority Websites: Comparative Analysis of Norfolk, Staffordshire, and Leeds</w:t>
      </w:r>
    </w:p>
    <w:p w:rsidR="79E681DD" w:rsidP="79E681DD" w:rsidRDefault="79E681DD" w14:paraId="2EF27178" w14:textId="35280392">
      <w:pPr>
        <w:pStyle w:val="Normal"/>
        <w:rPr>
          <w:noProof w:val="0"/>
          <w:lang w:val="en-GB"/>
        </w:rPr>
      </w:pPr>
    </w:p>
    <w:p w:rsidR="186C2449" w:rsidP="79E681DD" w:rsidRDefault="186C2449" w14:paraId="491AF167" w14:textId="369F0BE9">
      <w:pPr>
        <w:pStyle w:val="Heading2"/>
        <w:shd w:val="clear" w:color="auto" w:fill="FFFFFF" w:themeFill="background1"/>
        <w:spacing w:before="299" w:beforeAutospacing="off" w:after="299" w:afterAutospacing="off" w:line="360" w:lineRule="auto"/>
        <w:rPr>
          <w:rFonts w:ascii="Arial" w:hAnsi="Arial" w:eastAsia="Arial" w:cs="Arial"/>
          <w:b w:val="1"/>
          <w:bCs w:val="1"/>
          <w:i w:val="0"/>
          <w:iCs w:val="0"/>
          <w:caps w:val="0"/>
          <w:smallCaps w:val="0"/>
          <w:noProof w:val="0"/>
          <w:color w:val="222222"/>
          <w:sz w:val="32"/>
          <w:szCs w:val="32"/>
          <w:lang w:val="en-GB"/>
        </w:rPr>
      </w:pPr>
      <w:bookmarkStart w:name="_Toc176457059" w:id="1756831452"/>
      <w:r w:rsidRPr="79E681DD" w:rsidR="186C2449">
        <w:rPr>
          <w:rFonts w:ascii="Arial" w:hAnsi="Arial" w:eastAsia="Arial" w:cs="Arial"/>
          <w:b w:val="1"/>
          <w:bCs w:val="1"/>
          <w:i w:val="0"/>
          <w:iCs w:val="0"/>
          <w:caps w:val="0"/>
          <w:smallCaps w:val="0"/>
          <w:noProof w:val="0"/>
          <w:color w:val="222222"/>
          <w:sz w:val="32"/>
          <w:szCs w:val="32"/>
          <w:lang w:val="en-GB"/>
        </w:rPr>
        <w:t>1. Introduction</w:t>
      </w:r>
      <w:r w:rsidRPr="79E681DD" w:rsidR="387332ED">
        <w:rPr>
          <w:rFonts w:ascii="Arial" w:hAnsi="Arial" w:eastAsia="Arial" w:cs="Arial"/>
          <w:b w:val="1"/>
          <w:bCs w:val="1"/>
          <w:i w:val="0"/>
          <w:iCs w:val="0"/>
          <w:caps w:val="0"/>
          <w:smallCaps w:val="0"/>
          <w:noProof w:val="0"/>
          <w:color w:val="222222"/>
          <w:sz w:val="32"/>
          <w:szCs w:val="32"/>
          <w:lang w:val="en-GB"/>
        </w:rPr>
        <w:t>:</w:t>
      </w:r>
      <w:bookmarkEnd w:id="1756831452"/>
    </w:p>
    <w:p w:rsidR="186C2449" w:rsidP="79E681DD" w:rsidRDefault="186C2449" w14:paraId="2D38238B" w14:textId="7151BAF2">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186C2449">
        <w:rPr>
          <w:rFonts w:ascii="Arial" w:hAnsi="Arial" w:eastAsia="Arial" w:cs="Arial"/>
          <w:b w:val="0"/>
          <w:bCs w:val="0"/>
          <w:i w:val="0"/>
          <w:iCs w:val="0"/>
          <w:caps w:val="0"/>
          <w:smallCaps w:val="0"/>
          <w:noProof w:val="0"/>
          <w:color w:val="222222"/>
          <w:sz w:val="22"/>
          <w:szCs w:val="22"/>
          <w:lang w:val="en-GB"/>
        </w:rPr>
        <w:t xml:space="preserve">Early intervention is central to contemporary safeguarding policy in England, aiming to prevent escalation of needs and to support children and families at the earliest opportunity. Within statutory guidance, local authorities have a duty to ensure families can easily access support, as set out in </w:t>
      </w:r>
      <w:r w:rsidRPr="79E681DD" w:rsidR="186C2449">
        <w:rPr>
          <w:rFonts w:ascii="Arial" w:hAnsi="Arial" w:eastAsia="Arial" w:cs="Arial"/>
          <w:b w:val="0"/>
          <w:bCs w:val="0"/>
          <w:i w:val="0"/>
          <w:iCs w:val="0"/>
          <w:caps w:val="0"/>
          <w:smallCaps w:val="0"/>
          <w:noProof w:val="0"/>
          <w:color w:val="222222"/>
          <w:sz w:val="22"/>
          <w:szCs w:val="22"/>
          <w:lang w:val="en-GB"/>
        </w:rPr>
        <w:t>Working Together to Safeguard Children</w:t>
      </w:r>
      <w:r w:rsidRPr="79E681DD" w:rsidR="186C2449">
        <w:rPr>
          <w:rFonts w:ascii="Arial" w:hAnsi="Arial" w:eastAsia="Arial" w:cs="Arial"/>
          <w:b w:val="0"/>
          <w:bCs w:val="0"/>
          <w:i w:val="0"/>
          <w:iCs w:val="0"/>
          <w:caps w:val="0"/>
          <w:smallCaps w:val="0"/>
          <w:noProof w:val="0"/>
          <w:color w:val="222222"/>
          <w:sz w:val="22"/>
          <w:szCs w:val="22"/>
          <w:lang w:val="en-GB"/>
        </w:rPr>
        <w:t xml:space="preserve"> (</w:t>
      </w:r>
      <w:r w:rsidRPr="79E681DD" w:rsidR="186C2449">
        <w:rPr>
          <w:rFonts w:ascii="Arial" w:hAnsi="Arial" w:eastAsia="Arial" w:cs="Arial"/>
          <w:b w:val="0"/>
          <w:bCs w:val="0"/>
          <w:i w:val="0"/>
          <w:iCs w:val="0"/>
          <w:caps w:val="0"/>
          <w:smallCaps w:val="0"/>
          <w:noProof w:val="0"/>
          <w:color w:val="222222"/>
          <w:sz w:val="22"/>
          <w:szCs w:val="22"/>
          <w:lang w:val="en-GB"/>
        </w:rPr>
        <w:t xml:space="preserve">DfE, 2023). Clear signposting is critical because Early Help is most effective when families, practitioners, and community partners understand how to navigate local support systems (Early Intervention Foundation, 2018). Early Help is a preventive approach, emphasising that </w:t>
      </w:r>
      <w:r w:rsidRPr="79E681DD" w:rsidR="186C2449">
        <w:rPr>
          <w:rFonts w:ascii="Arial" w:hAnsi="Arial" w:eastAsia="Arial" w:cs="Arial"/>
          <w:b w:val="0"/>
          <w:bCs w:val="0"/>
          <w:i w:val="0"/>
          <w:iCs w:val="0"/>
          <w:caps w:val="0"/>
          <w:smallCaps w:val="0"/>
          <w:noProof w:val="0"/>
          <w:color w:val="222222"/>
          <w:sz w:val="22"/>
          <w:szCs w:val="22"/>
          <w:lang w:val="en-GB"/>
        </w:rPr>
        <w:t>timely</w:t>
      </w:r>
      <w:r w:rsidRPr="79E681DD" w:rsidR="186C2449">
        <w:rPr>
          <w:rFonts w:ascii="Arial" w:hAnsi="Arial" w:eastAsia="Arial" w:cs="Arial"/>
          <w:b w:val="0"/>
          <w:bCs w:val="0"/>
          <w:i w:val="0"/>
          <w:iCs w:val="0"/>
          <w:caps w:val="0"/>
          <w:smallCaps w:val="0"/>
          <w:noProof w:val="0"/>
          <w:color w:val="222222"/>
          <w:sz w:val="22"/>
          <w:szCs w:val="22"/>
          <w:lang w:val="en-GB"/>
        </w:rPr>
        <w:t xml:space="preserve"> support can reduce long-term social, educational, and health difficulties (Davies &amp; Ward, 2012).</w:t>
      </w:r>
    </w:p>
    <w:p w:rsidR="186C2449" w:rsidP="79E681DD" w:rsidRDefault="186C2449" w14:paraId="29D423D2" w14:textId="464EB211">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186C2449">
        <w:rPr>
          <w:rFonts w:ascii="Arial" w:hAnsi="Arial" w:eastAsia="Arial" w:cs="Arial"/>
          <w:b w:val="0"/>
          <w:bCs w:val="0"/>
          <w:i w:val="0"/>
          <w:iCs w:val="0"/>
          <w:caps w:val="0"/>
          <w:smallCaps w:val="0"/>
          <w:noProof w:val="0"/>
          <w:color w:val="222222"/>
          <w:sz w:val="22"/>
          <w:szCs w:val="22"/>
          <w:lang w:val="en-GB"/>
        </w:rPr>
        <w:t>As digital platforms increasingly act as the primary access point for public services, local authority websites play a vital role as the “front door” to Early Help provision (Local Government Association, 2021). These websites serve not only as information sources but also as engagement tools, offering families guidance, self-referral options, and contact with practitioners. Accessibility, clarity, and family-centred communication are therefore essential elements of effective Early Help delivery.</w:t>
      </w:r>
    </w:p>
    <w:p w:rsidR="186C2449" w:rsidP="79E681DD" w:rsidRDefault="186C2449" w14:paraId="161AA6BC" w14:textId="47B8080B">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186C2449">
        <w:rPr>
          <w:rFonts w:ascii="Arial" w:hAnsi="Arial" w:eastAsia="Arial" w:cs="Arial"/>
          <w:b w:val="0"/>
          <w:bCs w:val="0"/>
          <w:i w:val="0"/>
          <w:iCs w:val="0"/>
          <w:caps w:val="0"/>
          <w:smallCaps w:val="0"/>
          <w:noProof w:val="0"/>
          <w:color w:val="222222"/>
          <w:sz w:val="22"/>
          <w:szCs w:val="22"/>
          <w:lang w:val="en-GB"/>
        </w:rPr>
        <w:t xml:space="preserve">This report critically evaluates how three English local authorities—Norfolk County Council, Staffordshire County Council, and Leeds City Council—present their Early Help offer to families through their websites. These areas were selected to provide a comparative analysis of variation in accessibility, clarity, and alignment with national statutory frameworks. The discussion is informed by the </w:t>
      </w:r>
      <w:r w:rsidRPr="79E681DD" w:rsidR="186C2449">
        <w:rPr>
          <w:rFonts w:ascii="Arial" w:hAnsi="Arial" w:eastAsia="Arial" w:cs="Arial"/>
          <w:b w:val="0"/>
          <w:bCs w:val="0"/>
          <w:i w:val="1"/>
          <w:iCs w:val="1"/>
          <w:caps w:val="0"/>
          <w:smallCaps w:val="0"/>
          <w:noProof w:val="0"/>
          <w:color w:val="222222"/>
          <w:sz w:val="22"/>
          <w:szCs w:val="22"/>
          <w:lang w:val="en-GB"/>
        </w:rPr>
        <w:t>Early Help System Guide</w:t>
      </w:r>
      <w:r w:rsidRPr="79E681DD" w:rsidR="186C2449">
        <w:rPr>
          <w:rFonts w:ascii="Arial" w:hAnsi="Arial" w:eastAsia="Arial" w:cs="Arial"/>
          <w:b w:val="0"/>
          <w:bCs w:val="0"/>
          <w:i w:val="0"/>
          <w:iCs w:val="0"/>
          <w:caps w:val="0"/>
          <w:smallCaps w:val="0"/>
          <w:noProof w:val="0"/>
          <w:color w:val="222222"/>
          <w:sz w:val="22"/>
          <w:szCs w:val="22"/>
          <w:lang w:val="en-GB"/>
        </w:rPr>
        <w:t xml:space="preserve"> (DLUHC &amp; DfE, 2022), </w:t>
      </w:r>
      <w:r w:rsidRPr="79E681DD" w:rsidR="186C2449">
        <w:rPr>
          <w:rFonts w:ascii="Arial" w:hAnsi="Arial" w:eastAsia="Arial" w:cs="Arial"/>
          <w:b w:val="0"/>
          <w:bCs w:val="0"/>
          <w:i w:val="1"/>
          <w:iCs w:val="1"/>
          <w:caps w:val="0"/>
          <w:smallCaps w:val="0"/>
          <w:noProof w:val="0"/>
          <w:color w:val="222222"/>
          <w:sz w:val="22"/>
          <w:szCs w:val="22"/>
          <w:lang w:val="en-GB"/>
        </w:rPr>
        <w:t>Working Together to Safeguard Children</w:t>
      </w:r>
      <w:r w:rsidRPr="79E681DD" w:rsidR="186C2449">
        <w:rPr>
          <w:rFonts w:ascii="Arial" w:hAnsi="Arial" w:eastAsia="Arial" w:cs="Arial"/>
          <w:b w:val="0"/>
          <w:bCs w:val="0"/>
          <w:i w:val="0"/>
          <w:iCs w:val="0"/>
          <w:caps w:val="0"/>
          <w:smallCaps w:val="0"/>
          <w:noProof w:val="0"/>
          <w:color w:val="222222"/>
          <w:sz w:val="22"/>
          <w:szCs w:val="22"/>
          <w:lang w:val="en-GB"/>
        </w:rPr>
        <w:t xml:space="preserve"> (DfE, 2023), and relevant legislation, including the Children Act 1989, Children Act 2004, and Children and Families Act 2014, all of which shape local authorities’ duties toward children.</w:t>
      </w:r>
    </w:p>
    <w:p w:rsidR="186C2449" w:rsidP="79E681DD" w:rsidRDefault="186C2449" w14:paraId="505A2306" w14:textId="1F540670">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186C2449">
        <w:rPr>
          <w:rFonts w:ascii="Arial" w:hAnsi="Arial" w:eastAsia="Arial" w:cs="Arial"/>
          <w:b w:val="0"/>
          <w:bCs w:val="0"/>
          <w:i w:val="0"/>
          <w:iCs w:val="0"/>
          <w:caps w:val="0"/>
          <w:smallCaps w:val="0"/>
          <w:noProof w:val="0"/>
          <w:color w:val="222222"/>
          <w:sz w:val="22"/>
          <w:szCs w:val="22"/>
          <w:lang w:val="en-GB"/>
        </w:rPr>
        <w:t>The report provides an overview of the Early Help system, an explanation of multi-agency working, individual evaluations of each website, a comparative analysis, and recommendations for enhancing online communication of Early Help services. Additionally, it explores how digital accessibility, family engagement, and statutory compliance intersect to affect early intervention outcomes.</w:t>
      </w:r>
    </w:p>
    <w:p w:rsidR="79E681DD" w:rsidP="79E681DD" w:rsidRDefault="79E681DD" w14:paraId="77E37507" w14:textId="101722F2">
      <w:pPr>
        <w:spacing w:line="360" w:lineRule="auto"/>
        <w:rPr>
          <w:sz w:val="22"/>
          <w:szCs w:val="22"/>
        </w:rPr>
      </w:pPr>
    </w:p>
    <w:p w:rsidR="186C2449" w:rsidP="79E681DD" w:rsidRDefault="186C2449" w14:paraId="3F68F4AB" w14:textId="4CC6E86A">
      <w:pPr>
        <w:pStyle w:val="Heading2"/>
        <w:shd w:val="clear" w:color="auto" w:fill="FFFFFF" w:themeFill="background1"/>
        <w:spacing w:before="299" w:beforeAutospacing="off" w:after="299" w:afterAutospacing="off" w:line="360" w:lineRule="auto"/>
        <w:rPr>
          <w:rFonts w:ascii="Arial" w:hAnsi="Arial" w:eastAsia="Arial" w:cs="Arial"/>
          <w:b w:val="1"/>
          <w:bCs w:val="1"/>
          <w:i w:val="0"/>
          <w:iCs w:val="0"/>
          <w:caps w:val="0"/>
          <w:smallCaps w:val="0"/>
          <w:noProof w:val="0"/>
          <w:color w:val="222222"/>
          <w:sz w:val="32"/>
          <w:szCs w:val="32"/>
          <w:lang w:val="en-GB"/>
        </w:rPr>
      </w:pPr>
      <w:bookmarkStart w:name="_Toc245451226" w:id="550357902"/>
      <w:r w:rsidRPr="79E681DD" w:rsidR="186C2449">
        <w:rPr>
          <w:rFonts w:ascii="Arial" w:hAnsi="Arial" w:eastAsia="Arial" w:cs="Arial"/>
          <w:b w:val="1"/>
          <w:bCs w:val="1"/>
          <w:i w:val="0"/>
          <w:iCs w:val="0"/>
          <w:caps w:val="0"/>
          <w:smallCaps w:val="0"/>
          <w:noProof w:val="0"/>
          <w:color w:val="222222"/>
          <w:sz w:val="32"/>
          <w:szCs w:val="32"/>
          <w:lang w:val="en-GB"/>
        </w:rPr>
        <w:t>2. Explanation of the Early Help System</w:t>
      </w:r>
      <w:r w:rsidRPr="79E681DD" w:rsidR="0EB04CB4">
        <w:rPr>
          <w:rFonts w:ascii="Arial" w:hAnsi="Arial" w:eastAsia="Arial" w:cs="Arial"/>
          <w:b w:val="1"/>
          <w:bCs w:val="1"/>
          <w:i w:val="0"/>
          <w:iCs w:val="0"/>
          <w:caps w:val="0"/>
          <w:smallCaps w:val="0"/>
          <w:noProof w:val="0"/>
          <w:color w:val="222222"/>
          <w:sz w:val="32"/>
          <w:szCs w:val="32"/>
          <w:lang w:val="en-GB"/>
        </w:rPr>
        <w:t>:</w:t>
      </w:r>
      <w:bookmarkEnd w:id="550357902"/>
    </w:p>
    <w:p w:rsidR="186C2449" w:rsidP="79E681DD" w:rsidRDefault="186C2449" w14:paraId="72509AE0" w14:textId="454EC5FB">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186C2449">
        <w:rPr>
          <w:rFonts w:ascii="Arial" w:hAnsi="Arial" w:eastAsia="Arial" w:cs="Arial"/>
          <w:b w:val="0"/>
          <w:bCs w:val="0"/>
          <w:i w:val="0"/>
          <w:iCs w:val="0"/>
          <w:caps w:val="0"/>
          <w:smallCaps w:val="0"/>
          <w:noProof w:val="0"/>
          <w:color w:val="222222"/>
          <w:sz w:val="22"/>
          <w:szCs w:val="22"/>
          <w:lang w:val="en-GB"/>
        </w:rPr>
        <w:t xml:space="preserve">Early Help refers to coordinated support designed to </w:t>
      </w:r>
      <w:r w:rsidRPr="79E681DD" w:rsidR="186C2449">
        <w:rPr>
          <w:rFonts w:ascii="Arial" w:hAnsi="Arial" w:eastAsia="Arial" w:cs="Arial"/>
          <w:b w:val="0"/>
          <w:bCs w:val="0"/>
          <w:i w:val="0"/>
          <w:iCs w:val="0"/>
          <w:caps w:val="0"/>
          <w:smallCaps w:val="0"/>
          <w:noProof w:val="0"/>
          <w:color w:val="222222"/>
          <w:sz w:val="22"/>
          <w:szCs w:val="22"/>
          <w:lang w:val="en-GB"/>
        </w:rPr>
        <w:t>identify</w:t>
      </w:r>
      <w:r w:rsidRPr="79E681DD" w:rsidR="186C2449">
        <w:rPr>
          <w:rFonts w:ascii="Arial" w:hAnsi="Arial" w:eastAsia="Arial" w:cs="Arial"/>
          <w:b w:val="0"/>
          <w:bCs w:val="0"/>
          <w:i w:val="0"/>
          <w:iCs w:val="0"/>
          <w:caps w:val="0"/>
          <w:smallCaps w:val="0"/>
          <w:noProof w:val="0"/>
          <w:color w:val="222222"/>
          <w:sz w:val="22"/>
          <w:szCs w:val="22"/>
          <w:lang w:val="en-GB"/>
        </w:rPr>
        <w:t xml:space="preserve"> and address emerging needs of children, young people, and families at the earliest opportunity (DLUHC &amp; DfE, 2022). It is grounded in the Children Act 1989, which places a duty on local authorities under Section 17 to safeguard and promote the welfare of children “in need” through support that prevents problems from escalating. Early Help exists on the preventative end of the safeguarding continuum, aiming to intervene before statutory social care responses under Sections 17 or 47 become necessary.</w:t>
      </w:r>
    </w:p>
    <w:p w:rsidR="186C2449" w:rsidP="79E681DD" w:rsidRDefault="186C2449" w14:paraId="734E3D34" w14:textId="15CFB071">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186C2449">
        <w:rPr>
          <w:rFonts w:ascii="Arial" w:hAnsi="Arial" w:eastAsia="Arial" w:cs="Arial"/>
          <w:b w:val="0"/>
          <w:bCs w:val="0"/>
          <w:i w:val="0"/>
          <w:iCs w:val="0"/>
          <w:caps w:val="0"/>
          <w:smallCaps w:val="0"/>
          <w:noProof w:val="0"/>
          <w:color w:val="222222"/>
          <w:sz w:val="22"/>
          <w:szCs w:val="22"/>
          <w:lang w:val="en-GB"/>
        </w:rPr>
        <w:t xml:space="preserve">The Early Help System Guide conceptualises Early Help not as a single service but as part of a whole-system, multi-agency infrastructure. Key components include clear referral routes, accessible pathways for families, proportionate levels of support, and an emphasis on strengths-based, child-centred, and family-centred practice (O’Leary et al., 2019). Effective Early Help </w:t>
      </w:r>
      <w:r w:rsidRPr="79E681DD" w:rsidR="186C2449">
        <w:rPr>
          <w:rFonts w:ascii="Arial" w:hAnsi="Arial" w:eastAsia="Arial" w:cs="Arial"/>
          <w:b w:val="0"/>
          <w:bCs w:val="0"/>
          <w:i w:val="0"/>
          <w:iCs w:val="0"/>
          <w:caps w:val="0"/>
          <w:smallCaps w:val="0"/>
          <w:noProof w:val="0"/>
          <w:color w:val="222222"/>
          <w:sz w:val="22"/>
          <w:szCs w:val="22"/>
          <w:lang w:val="en-GB"/>
        </w:rPr>
        <w:t>requires</w:t>
      </w:r>
      <w:r w:rsidRPr="79E681DD" w:rsidR="186C2449">
        <w:rPr>
          <w:rFonts w:ascii="Arial" w:hAnsi="Arial" w:eastAsia="Arial" w:cs="Arial"/>
          <w:b w:val="0"/>
          <w:bCs w:val="0"/>
          <w:i w:val="0"/>
          <w:iCs w:val="0"/>
          <w:caps w:val="0"/>
          <w:smallCaps w:val="0"/>
          <w:noProof w:val="0"/>
          <w:color w:val="222222"/>
          <w:sz w:val="22"/>
          <w:szCs w:val="22"/>
          <w:lang w:val="en-GB"/>
        </w:rPr>
        <w:t xml:space="preserve"> not only procedural clarity but also attention to the relational and social dimensions of family life. Children’s developmental outcomes are influenced by socio-economic context, parental mental health, and community support; Early Help addresses these holistically (Featherstone et al., 2014).</w:t>
      </w:r>
    </w:p>
    <w:p w:rsidR="186C2449" w:rsidP="79E681DD" w:rsidRDefault="186C2449" w14:paraId="48F9A8B7" w14:textId="57C4A2F6">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186C2449">
        <w:rPr>
          <w:rFonts w:ascii="Arial" w:hAnsi="Arial" w:eastAsia="Arial" w:cs="Arial"/>
          <w:b w:val="0"/>
          <w:bCs w:val="0"/>
          <w:i w:val="0"/>
          <w:iCs w:val="0"/>
          <w:caps w:val="0"/>
          <w:smallCaps w:val="0"/>
          <w:noProof w:val="0"/>
          <w:color w:val="222222"/>
          <w:sz w:val="22"/>
          <w:szCs w:val="22"/>
          <w:lang w:val="en-GB"/>
        </w:rPr>
        <w:t xml:space="preserve">Research emphasises that early intervention can prevent long-term negative outcomes and reduce future expenditure on high-cost crisis services (National Audit Office, 2019). Preventive support includes parenting programmes, SEND support, mental health services, and financial or housing </w:t>
      </w:r>
      <w:r w:rsidRPr="79E681DD" w:rsidR="186C2449">
        <w:rPr>
          <w:rFonts w:ascii="Arial" w:hAnsi="Arial" w:eastAsia="Arial" w:cs="Arial"/>
          <w:b w:val="0"/>
          <w:bCs w:val="0"/>
          <w:i w:val="0"/>
          <w:iCs w:val="0"/>
          <w:caps w:val="0"/>
          <w:smallCaps w:val="0"/>
          <w:noProof w:val="0"/>
          <w:color w:val="222222"/>
          <w:sz w:val="22"/>
          <w:szCs w:val="22"/>
          <w:lang w:val="en-GB"/>
        </w:rPr>
        <w:t>assistance</w:t>
      </w:r>
      <w:r w:rsidRPr="79E681DD" w:rsidR="186C2449">
        <w:rPr>
          <w:rFonts w:ascii="Arial" w:hAnsi="Arial" w:eastAsia="Arial" w:cs="Arial"/>
          <w:b w:val="0"/>
          <w:bCs w:val="0"/>
          <w:i w:val="0"/>
          <w:iCs w:val="0"/>
          <w:caps w:val="0"/>
          <w:smallCaps w:val="0"/>
          <w:noProof w:val="0"/>
          <w:color w:val="222222"/>
          <w:sz w:val="22"/>
          <w:szCs w:val="22"/>
          <w:lang w:val="en-GB"/>
        </w:rPr>
        <w:t>. Early Help also promotes resilience by strengthening protective factors within families and communities, thus reducing the likelihood of children requiring statutory interventions.</w:t>
      </w:r>
    </w:p>
    <w:p w:rsidR="186C2449" w:rsidP="79E681DD" w:rsidRDefault="186C2449" w14:paraId="72EC1DAA" w14:textId="1C4D10E1">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186C2449">
        <w:rPr>
          <w:rFonts w:ascii="Arial" w:hAnsi="Arial" w:eastAsia="Arial" w:cs="Arial"/>
          <w:b w:val="0"/>
          <w:bCs w:val="0"/>
          <w:i w:val="0"/>
          <w:iCs w:val="0"/>
          <w:caps w:val="0"/>
          <w:smallCaps w:val="0"/>
          <w:noProof w:val="0"/>
          <w:color w:val="222222"/>
          <w:sz w:val="22"/>
          <w:szCs w:val="22"/>
          <w:lang w:val="en-GB"/>
        </w:rPr>
        <w:t xml:space="preserve">The Children Act 2004 reinforces Early Help by placing statutory duties on agencies to cooperate in promoting children’s welfare. This Act underpins the development of safeguarding partnerships and requires local authorities, health services, schools, and voluntary organisations to collectively </w:t>
      </w:r>
      <w:r w:rsidRPr="79E681DD" w:rsidR="186C2449">
        <w:rPr>
          <w:rFonts w:ascii="Arial" w:hAnsi="Arial" w:eastAsia="Arial" w:cs="Arial"/>
          <w:b w:val="0"/>
          <w:bCs w:val="0"/>
          <w:i w:val="0"/>
          <w:iCs w:val="0"/>
          <w:caps w:val="0"/>
          <w:smallCaps w:val="0"/>
          <w:noProof w:val="0"/>
          <w:color w:val="222222"/>
          <w:sz w:val="22"/>
          <w:szCs w:val="22"/>
          <w:lang w:val="en-GB"/>
        </w:rPr>
        <w:t>identify</w:t>
      </w:r>
      <w:r w:rsidRPr="79E681DD" w:rsidR="186C2449">
        <w:rPr>
          <w:rFonts w:ascii="Arial" w:hAnsi="Arial" w:eastAsia="Arial" w:cs="Arial"/>
          <w:b w:val="0"/>
          <w:bCs w:val="0"/>
          <w:i w:val="0"/>
          <w:iCs w:val="0"/>
          <w:caps w:val="0"/>
          <w:smallCaps w:val="0"/>
          <w:noProof w:val="0"/>
          <w:color w:val="222222"/>
          <w:sz w:val="22"/>
          <w:szCs w:val="22"/>
          <w:lang w:val="en-GB"/>
        </w:rPr>
        <w:t xml:space="preserve"> and respond to early indicators of need.</w:t>
      </w:r>
    </w:p>
    <w:p w:rsidR="186C2449" w:rsidP="79E681DD" w:rsidRDefault="186C2449" w14:paraId="124A3D97" w14:textId="4440A7DE">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186C2449">
        <w:rPr>
          <w:rFonts w:ascii="Arial" w:hAnsi="Arial" w:eastAsia="Arial" w:cs="Arial"/>
          <w:b w:val="0"/>
          <w:bCs w:val="0"/>
          <w:i w:val="0"/>
          <w:iCs w:val="0"/>
          <w:caps w:val="0"/>
          <w:smallCaps w:val="0"/>
          <w:noProof w:val="0"/>
          <w:color w:val="222222"/>
          <w:sz w:val="22"/>
          <w:szCs w:val="22"/>
          <w:lang w:val="en-GB"/>
        </w:rPr>
        <w:t>The Children and Families Act 2014 further strengthens expectations around coordinated support, particularly for children with Special Educational Needs and Disabilities (SEND). Families with overlapping needs—such as mental health difficulties, SEND, or financial insecurity—benefit from integrated Early Help interventions. Without coordinated support, children may experience fragmented services and delayed intervention, increasing risk of harm or disadvantage.</w:t>
      </w:r>
    </w:p>
    <w:p w:rsidR="186C2449" w:rsidP="79E681DD" w:rsidRDefault="186C2449" w14:paraId="72666E67" w14:textId="502B3B05">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186C2449">
        <w:rPr>
          <w:rFonts w:ascii="Arial" w:hAnsi="Arial" w:eastAsia="Arial" w:cs="Arial"/>
          <w:b w:val="0"/>
          <w:bCs w:val="0"/>
          <w:i w:val="0"/>
          <w:iCs w:val="0"/>
          <w:caps w:val="0"/>
          <w:smallCaps w:val="0"/>
          <w:noProof w:val="0"/>
          <w:color w:val="222222"/>
          <w:sz w:val="22"/>
          <w:szCs w:val="22"/>
          <w:lang w:val="en-GB"/>
        </w:rPr>
        <w:t>Finally, equal access is a legal requirement under the Equality Act 2010, making clear, inclusive public communication essential. Local authority websites must therefore provide accessible, jargon-free information to ensure no group is disadvantaged. This includes considerations for digital literacy, language barriers, and accessibility for users with disabilities.</w:t>
      </w:r>
    </w:p>
    <w:p w:rsidR="74C55450" w:rsidP="79E681DD" w:rsidRDefault="74C55450" w14:paraId="1E2A0326" w14:textId="0AB87C9B">
      <w:pPr>
        <w:pStyle w:val="Heading2"/>
        <w:shd w:val="clear" w:color="auto" w:fill="FFFFFF" w:themeFill="background1"/>
        <w:spacing w:before="243" w:beforeAutospacing="off" w:after="243" w:afterAutospacing="off" w:line="360" w:lineRule="auto"/>
        <w:rPr>
          <w:rFonts w:ascii="Arial" w:hAnsi="Arial" w:eastAsia="Arial" w:cs="Arial"/>
          <w:b w:val="1"/>
          <w:bCs w:val="1"/>
          <w:i w:val="0"/>
          <w:iCs w:val="0"/>
          <w:caps w:val="0"/>
          <w:smallCaps w:val="0"/>
          <w:noProof w:val="0"/>
          <w:color w:val="222222"/>
          <w:sz w:val="32"/>
          <w:szCs w:val="32"/>
          <w:lang w:val="en-GB"/>
        </w:rPr>
      </w:pPr>
      <w:bookmarkStart w:name="_Toc209828422" w:id="113421142"/>
      <w:r w:rsidRPr="79E681DD" w:rsidR="74C55450">
        <w:rPr>
          <w:rFonts w:ascii="Arial" w:hAnsi="Arial" w:eastAsia="Arial" w:cs="Arial"/>
          <w:b w:val="1"/>
          <w:bCs w:val="1"/>
          <w:i w:val="0"/>
          <w:iCs w:val="0"/>
          <w:caps w:val="0"/>
          <w:smallCaps w:val="0"/>
          <w:noProof w:val="0"/>
          <w:color w:val="222222"/>
          <w:sz w:val="32"/>
          <w:szCs w:val="32"/>
          <w:lang w:val="en-GB"/>
        </w:rPr>
        <w:t>3. Explanation of Multi-Agency Working</w:t>
      </w:r>
      <w:r w:rsidRPr="79E681DD" w:rsidR="480548FB">
        <w:rPr>
          <w:rFonts w:ascii="Arial" w:hAnsi="Arial" w:eastAsia="Arial" w:cs="Arial"/>
          <w:b w:val="1"/>
          <w:bCs w:val="1"/>
          <w:i w:val="0"/>
          <w:iCs w:val="0"/>
          <w:caps w:val="0"/>
          <w:smallCaps w:val="0"/>
          <w:noProof w:val="0"/>
          <w:color w:val="222222"/>
          <w:sz w:val="32"/>
          <w:szCs w:val="32"/>
          <w:lang w:val="en-GB"/>
        </w:rPr>
        <w:t>:</w:t>
      </w:r>
      <w:bookmarkEnd w:id="113421142"/>
    </w:p>
    <w:p w:rsidR="74C55450" w:rsidP="79E681DD" w:rsidRDefault="74C55450" w14:paraId="2528832D" w14:textId="5BC336F2">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Multi-agency collaboration is a cornerstone of Early Help and is recognised nationally as essential for promoting children’s safety, welfare, and long-term outcomes. </w:t>
      </w:r>
      <w:r w:rsidRPr="79E681DD" w:rsidR="74C55450">
        <w:rPr>
          <w:rFonts w:ascii="Arial" w:hAnsi="Arial" w:eastAsia="Arial" w:cs="Arial"/>
          <w:b w:val="0"/>
          <w:bCs w:val="0"/>
          <w:i w:val="1"/>
          <w:iCs w:val="1"/>
          <w:caps w:val="0"/>
          <w:smallCaps w:val="0"/>
          <w:noProof w:val="0"/>
          <w:color w:val="222222"/>
          <w:sz w:val="22"/>
          <w:szCs w:val="22"/>
          <w:lang w:val="en-GB"/>
        </w:rPr>
        <w:t>Working Together to Safeguard Children</w:t>
      </w:r>
      <w:r w:rsidRPr="79E681DD" w:rsidR="74C55450">
        <w:rPr>
          <w:rFonts w:ascii="Arial" w:hAnsi="Arial" w:eastAsia="Arial" w:cs="Arial"/>
          <w:b w:val="0"/>
          <w:bCs w:val="0"/>
          <w:i w:val="0"/>
          <w:iCs w:val="0"/>
          <w:caps w:val="0"/>
          <w:smallCaps w:val="0"/>
          <w:noProof w:val="0"/>
          <w:color w:val="222222"/>
          <w:sz w:val="22"/>
          <w:szCs w:val="22"/>
          <w:lang w:val="en-GB"/>
        </w:rPr>
        <w:t xml:space="preserve"> (DfE, 2023) states that safeguarding is “everyone’s responsibility,” meaning no single agency holds all the knowledge, skills, or resources needed to fully understand or respond to a child’s needs.</w:t>
      </w:r>
    </w:p>
    <w:p w:rsidR="74C55450" w:rsidP="79E681DD" w:rsidRDefault="74C55450" w14:paraId="67C3D147" w14:textId="0346903F">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Local authorities, health professionals, police, schools, early years settings, and voluntary and community sector organisations are </w:t>
      </w:r>
      <w:r w:rsidRPr="79E681DD" w:rsidR="74C55450">
        <w:rPr>
          <w:rFonts w:ascii="Arial" w:hAnsi="Arial" w:eastAsia="Arial" w:cs="Arial"/>
          <w:b w:val="0"/>
          <w:bCs w:val="0"/>
          <w:i w:val="0"/>
          <w:iCs w:val="0"/>
          <w:caps w:val="0"/>
          <w:smallCaps w:val="0"/>
          <w:noProof w:val="0"/>
          <w:color w:val="222222"/>
          <w:sz w:val="22"/>
          <w:szCs w:val="22"/>
          <w:lang w:val="en-GB"/>
        </w:rPr>
        <w:t>required</w:t>
      </w:r>
      <w:r w:rsidRPr="79E681DD" w:rsidR="74C55450">
        <w:rPr>
          <w:rFonts w:ascii="Arial" w:hAnsi="Arial" w:eastAsia="Arial" w:cs="Arial"/>
          <w:b w:val="0"/>
          <w:bCs w:val="0"/>
          <w:i w:val="0"/>
          <w:iCs w:val="0"/>
          <w:caps w:val="0"/>
          <w:smallCaps w:val="0"/>
          <w:noProof w:val="0"/>
          <w:color w:val="222222"/>
          <w:sz w:val="22"/>
          <w:szCs w:val="22"/>
          <w:lang w:val="en-GB"/>
        </w:rPr>
        <w:t xml:space="preserve"> to work collectively to provide </w:t>
      </w:r>
      <w:r w:rsidRPr="79E681DD" w:rsidR="74C55450">
        <w:rPr>
          <w:rFonts w:ascii="Arial" w:hAnsi="Arial" w:eastAsia="Arial" w:cs="Arial"/>
          <w:b w:val="0"/>
          <w:bCs w:val="0"/>
          <w:i w:val="0"/>
          <w:iCs w:val="0"/>
          <w:caps w:val="0"/>
          <w:smallCaps w:val="0"/>
          <w:noProof w:val="0"/>
          <w:color w:val="222222"/>
          <w:sz w:val="22"/>
          <w:szCs w:val="22"/>
          <w:lang w:val="en-GB"/>
        </w:rPr>
        <w:t>timely</w:t>
      </w:r>
      <w:r w:rsidRPr="79E681DD" w:rsidR="74C55450">
        <w:rPr>
          <w:rFonts w:ascii="Arial" w:hAnsi="Arial" w:eastAsia="Arial" w:cs="Arial"/>
          <w:b w:val="0"/>
          <w:bCs w:val="0"/>
          <w:i w:val="0"/>
          <w:iCs w:val="0"/>
          <w:caps w:val="0"/>
          <w:smallCaps w:val="0"/>
          <w:noProof w:val="0"/>
          <w:color w:val="222222"/>
          <w:sz w:val="22"/>
          <w:szCs w:val="22"/>
          <w:lang w:val="en-GB"/>
        </w:rPr>
        <w:t xml:space="preserve"> and proportionate support. This duty is embedded in the Children Act 2004, which places a legal obligation on agencies to cooperate in the interests of children’s well-being. Research shows that children and families rarely present with isolated needs; difficulties such as poor school attendance, parental mental health, domestic abuse, poverty, or developmental delays tend to overlap (Brandon et al., 2020).</w:t>
      </w:r>
    </w:p>
    <w:p w:rsidR="74C55450" w:rsidP="79E681DD" w:rsidRDefault="74C55450" w14:paraId="6AFE9AD2" w14:textId="62826282">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When agencies work in isolation, warning signs may be missed, assessments duplicated, and families may receive inconsistent or fragmented interventions. Multi-agency working </w:t>
      </w:r>
      <w:r w:rsidRPr="79E681DD" w:rsidR="74C55450">
        <w:rPr>
          <w:rFonts w:ascii="Arial" w:hAnsi="Arial" w:eastAsia="Arial" w:cs="Arial"/>
          <w:b w:val="0"/>
          <w:bCs w:val="0"/>
          <w:i w:val="0"/>
          <w:iCs w:val="0"/>
          <w:caps w:val="0"/>
          <w:smallCaps w:val="0"/>
          <w:noProof w:val="0"/>
          <w:color w:val="222222"/>
          <w:sz w:val="22"/>
          <w:szCs w:val="22"/>
          <w:lang w:val="en-GB"/>
        </w:rPr>
        <w:t>seeks</w:t>
      </w:r>
      <w:r w:rsidRPr="79E681DD" w:rsidR="74C55450">
        <w:rPr>
          <w:rFonts w:ascii="Arial" w:hAnsi="Arial" w:eastAsia="Arial" w:cs="Arial"/>
          <w:b w:val="0"/>
          <w:bCs w:val="0"/>
          <w:i w:val="0"/>
          <w:iCs w:val="0"/>
          <w:caps w:val="0"/>
          <w:smallCaps w:val="0"/>
          <w:noProof w:val="0"/>
          <w:color w:val="222222"/>
          <w:sz w:val="22"/>
          <w:szCs w:val="22"/>
          <w:lang w:val="en-GB"/>
        </w:rPr>
        <w:t xml:space="preserve"> to overcome these challenges by promoting:</w:t>
      </w:r>
    </w:p>
    <w:p w:rsidR="74C55450" w:rsidP="79E681DD" w:rsidRDefault="74C55450" w14:paraId="1AC571F4" w14:textId="63F08D0D">
      <w:pPr>
        <w:pStyle w:val="ListParagraph"/>
        <w:numPr>
          <w:ilvl w:val="0"/>
          <w:numId w:val="3"/>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1"/>
          <w:bCs w:val="1"/>
          <w:i w:val="0"/>
          <w:iCs w:val="0"/>
          <w:caps w:val="0"/>
          <w:smallCaps w:val="0"/>
          <w:noProof w:val="0"/>
          <w:color w:val="222222"/>
          <w:sz w:val="22"/>
          <w:szCs w:val="22"/>
          <w:lang w:val="en-GB"/>
        </w:rPr>
        <w:t xml:space="preserve">Timely and </w:t>
      </w:r>
      <w:r w:rsidRPr="79E681DD" w:rsidR="74C55450">
        <w:rPr>
          <w:rFonts w:ascii="Arial" w:hAnsi="Arial" w:eastAsia="Arial" w:cs="Arial"/>
          <w:b w:val="1"/>
          <w:bCs w:val="1"/>
          <w:i w:val="0"/>
          <w:iCs w:val="0"/>
          <w:caps w:val="0"/>
          <w:smallCaps w:val="0"/>
          <w:noProof w:val="0"/>
          <w:color w:val="222222"/>
          <w:sz w:val="22"/>
          <w:szCs w:val="22"/>
          <w:lang w:val="en-GB"/>
        </w:rPr>
        <w:t>appropriate information</w:t>
      </w:r>
      <w:r w:rsidRPr="79E681DD" w:rsidR="74C55450">
        <w:rPr>
          <w:rFonts w:ascii="Arial" w:hAnsi="Arial" w:eastAsia="Arial" w:cs="Arial"/>
          <w:b w:val="1"/>
          <w:bCs w:val="1"/>
          <w:i w:val="0"/>
          <w:iCs w:val="0"/>
          <w:caps w:val="0"/>
          <w:smallCaps w:val="0"/>
          <w:noProof w:val="0"/>
          <w:color w:val="222222"/>
          <w:sz w:val="22"/>
          <w:szCs w:val="22"/>
          <w:lang w:val="en-GB"/>
        </w:rPr>
        <w:t xml:space="preserve"> sharing</w:t>
      </w:r>
      <w:r w:rsidRPr="79E681DD" w:rsidR="74C55450">
        <w:rPr>
          <w:rFonts w:ascii="Arial" w:hAnsi="Arial" w:eastAsia="Arial" w:cs="Arial"/>
          <w:b w:val="0"/>
          <w:bCs w:val="0"/>
          <w:i w:val="0"/>
          <w:iCs w:val="0"/>
          <w:caps w:val="0"/>
          <w:smallCaps w:val="0"/>
          <w:noProof w:val="0"/>
          <w:color w:val="222222"/>
          <w:sz w:val="22"/>
          <w:szCs w:val="22"/>
          <w:lang w:val="en-GB"/>
        </w:rPr>
        <w:t>, ensuring professionals have a full picture of the child’s circumstances.</w:t>
      </w:r>
    </w:p>
    <w:p w:rsidR="74C55450" w:rsidP="79E681DD" w:rsidRDefault="74C55450" w14:paraId="1695BDAF" w14:textId="6AC84020">
      <w:pPr>
        <w:pStyle w:val="ListParagraph"/>
        <w:numPr>
          <w:ilvl w:val="0"/>
          <w:numId w:val="3"/>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1"/>
          <w:bCs w:val="1"/>
          <w:i w:val="0"/>
          <w:iCs w:val="0"/>
          <w:caps w:val="0"/>
          <w:smallCaps w:val="0"/>
          <w:noProof w:val="0"/>
          <w:color w:val="222222"/>
          <w:sz w:val="22"/>
          <w:szCs w:val="22"/>
          <w:lang w:val="en-GB"/>
        </w:rPr>
        <w:t>Coordinated assessments</w:t>
      </w:r>
      <w:r w:rsidRPr="79E681DD" w:rsidR="74C55450">
        <w:rPr>
          <w:rFonts w:ascii="Arial" w:hAnsi="Arial" w:eastAsia="Arial" w:cs="Arial"/>
          <w:b w:val="0"/>
          <w:bCs w:val="0"/>
          <w:i w:val="0"/>
          <w:iCs w:val="0"/>
          <w:caps w:val="0"/>
          <w:smallCaps w:val="0"/>
          <w:noProof w:val="0"/>
          <w:color w:val="222222"/>
          <w:sz w:val="22"/>
          <w:szCs w:val="22"/>
          <w:lang w:val="en-GB"/>
        </w:rPr>
        <w:t>, reducing duplication and ensuring support plans reflect the insights of all involved agencies.</w:t>
      </w:r>
    </w:p>
    <w:p w:rsidR="74C55450" w:rsidP="79E681DD" w:rsidRDefault="74C55450" w14:paraId="510BB6CE" w14:textId="53DC64A3">
      <w:pPr>
        <w:pStyle w:val="ListParagraph"/>
        <w:numPr>
          <w:ilvl w:val="0"/>
          <w:numId w:val="3"/>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1"/>
          <w:bCs w:val="1"/>
          <w:i w:val="0"/>
          <w:iCs w:val="0"/>
          <w:caps w:val="0"/>
          <w:smallCaps w:val="0"/>
          <w:noProof w:val="0"/>
          <w:color w:val="222222"/>
          <w:sz w:val="22"/>
          <w:szCs w:val="22"/>
          <w:lang w:val="en-GB"/>
        </w:rPr>
        <w:t>Shared decision-making</w:t>
      </w:r>
      <w:r w:rsidRPr="79E681DD" w:rsidR="74C55450">
        <w:rPr>
          <w:rFonts w:ascii="Arial" w:hAnsi="Arial" w:eastAsia="Arial" w:cs="Arial"/>
          <w:b w:val="0"/>
          <w:bCs w:val="0"/>
          <w:i w:val="0"/>
          <w:iCs w:val="0"/>
          <w:caps w:val="0"/>
          <w:smallCaps w:val="0"/>
          <w:noProof w:val="0"/>
          <w:color w:val="222222"/>
          <w:sz w:val="22"/>
          <w:szCs w:val="22"/>
          <w:lang w:val="en-GB"/>
        </w:rPr>
        <w:t>, where professionals agree on priorities, intervention goals, and responsibilities.</w:t>
      </w:r>
    </w:p>
    <w:p w:rsidR="74C55450" w:rsidP="79E681DD" w:rsidRDefault="74C55450" w14:paraId="6C0820CF" w14:textId="6298CF47">
      <w:pPr>
        <w:pStyle w:val="ListParagraph"/>
        <w:numPr>
          <w:ilvl w:val="0"/>
          <w:numId w:val="3"/>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1"/>
          <w:bCs w:val="1"/>
          <w:i w:val="0"/>
          <w:iCs w:val="0"/>
          <w:caps w:val="0"/>
          <w:smallCaps w:val="0"/>
          <w:noProof w:val="0"/>
          <w:color w:val="222222"/>
          <w:sz w:val="22"/>
          <w:szCs w:val="22"/>
          <w:lang w:val="en-GB"/>
        </w:rPr>
        <w:t>Clear role allocation</w:t>
      </w:r>
      <w:r w:rsidRPr="79E681DD" w:rsidR="74C55450">
        <w:rPr>
          <w:rFonts w:ascii="Arial" w:hAnsi="Arial" w:eastAsia="Arial" w:cs="Arial"/>
          <w:b w:val="0"/>
          <w:bCs w:val="0"/>
          <w:i w:val="0"/>
          <w:iCs w:val="0"/>
          <w:caps w:val="0"/>
          <w:smallCaps w:val="0"/>
          <w:noProof w:val="0"/>
          <w:color w:val="222222"/>
          <w:sz w:val="22"/>
          <w:szCs w:val="22"/>
          <w:lang w:val="en-GB"/>
        </w:rPr>
        <w:t xml:space="preserve">, particularly </w:t>
      </w:r>
      <w:r w:rsidRPr="79E681DD" w:rsidR="74C55450">
        <w:rPr>
          <w:rFonts w:ascii="Arial" w:hAnsi="Arial" w:eastAsia="Arial" w:cs="Arial"/>
          <w:b w:val="0"/>
          <w:bCs w:val="0"/>
          <w:i w:val="0"/>
          <w:iCs w:val="0"/>
          <w:caps w:val="0"/>
          <w:smallCaps w:val="0"/>
          <w:noProof w:val="0"/>
          <w:color w:val="222222"/>
          <w:sz w:val="22"/>
          <w:szCs w:val="22"/>
          <w:lang w:val="en-GB"/>
        </w:rPr>
        <w:t>regarding</w:t>
      </w:r>
      <w:r w:rsidRPr="79E681DD" w:rsidR="74C55450">
        <w:rPr>
          <w:rFonts w:ascii="Arial" w:hAnsi="Arial" w:eastAsia="Arial" w:cs="Arial"/>
          <w:b w:val="0"/>
          <w:bCs w:val="0"/>
          <w:i w:val="0"/>
          <w:iCs w:val="0"/>
          <w:caps w:val="0"/>
          <w:smallCaps w:val="0"/>
          <w:noProof w:val="0"/>
          <w:color w:val="222222"/>
          <w:sz w:val="22"/>
          <w:szCs w:val="22"/>
          <w:lang w:val="en-GB"/>
        </w:rPr>
        <w:t xml:space="preserve"> the Lead Practitioner, who acts as the key contact for the child and family and coordinates the Early Help Plan (Hood, 2015).</w:t>
      </w:r>
    </w:p>
    <w:p w:rsidR="74C55450" w:rsidP="79E681DD" w:rsidRDefault="74C55450" w14:paraId="6D035EC4" w14:textId="7C0CA914">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The Children Act 1989 emphasises the early identification of emerging concerns. Lessons from serious case reviews </w:t>
      </w:r>
      <w:r w:rsidRPr="79E681DD" w:rsidR="74C55450">
        <w:rPr>
          <w:rFonts w:ascii="Arial" w:hAnsi="Arial" w:eastAsia="Arial" w:cs="Arial"/>
          <w:b w:val="0"/>
          <w:bCs w:val="0"/>
          <w:i w:val="0"/>
          <w:iCs w:val="0"/>
          <w:caps w:val="0"/>
          <w:smallCaps w:val="0"/>
          <w:noProof w:val="0"/>
          <w:color w:val="222222"/>
          <w:sz w:val="22"/>
          <w:szCs w:val="22"/>
          <w:lang w:val="en-GB"/>
        </w:rPr>
        <w:t>demonstrate</w:t>
      </w:r>
      <w:r w:rsidRPr="79E681DD" w:rsidR="74C55450">
        <w:rPr>
          <w:rFonts w:ascii="Arial" w:hAnsi="Arial" w:eastAsia="Arial" w:cs="Arial"/>
          <w:b w:val="0"/>
          <w:bCs w:val="0"/>
          <w:i w:val="0"/>
          <w:iCs w:val="0"/>
          <w:caps w:val="0"/>
          <w:smallCaps w:val="0"/>
          <w:noProof w:val="0"/>
          <w:color w:val="222222"/>
          <w:sz w:val="22"/>
          <w:szCs w:val="22"/>
          <w:lang w:val="en-GB"/>
        </w:rPr>
        <w:t xml:space="preserve"> that failures in multi-agency communication—such as assumptions that another agency is managing the situation, fragmented information, or lack of clarity about thresholds—contribute to delayed or ineffective interventions (Brandon et al., 2020).</w:t>
      </w:r>
    </w:p>
    <w:p w:rsidR="74C55450" w:rsidP="79E681DD" w:rsidRDefault="74C55450" w14:paraId="003BB8EB" w14:textId="3B9F39EE">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Examples of multi-agency coordination in practice include:</w:t>
      </w:r>
    </w:p>
    <w:p w:rsidR="74C55450" w:rsidP="79E681DD" w:rsidRDefault="74C55450" w14:paraId="6D45FFDF" w14:textId="6A03B327">
      <w:pPr>
        <w:pStyle w:val="ListParagraph"/>
        <w:numPr>
          <w:ilvl w:val="0"/>
          <w:numId w:val="4"/>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Health visitors or midwives referring families for support during routine developmental checks.</w:t>
      </w:r>
    </w:p>
    <w:p w:rsidR="74C55450" w:rsidP="79E681DD" w:rsidRDefault="74C55450" w14:paraId="7F39184C" w14:textId="2B46AB09">
      <w:pPr>
        <w:pStyle w:val="ListParagraph"/>
        <w:numPr>
          <w:ilvl w:val="0"/>
          <w:numId w:val="4"/>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Police or youth workers </w:t>
      </w:r>
      <w:r w:rsidRPr="79E681DD" w:rsidR="74C55450">
        <w:rPr>
          <w:rFonts w:ascii="Arial" w:hAnsi="Arial" w:eastAsia="Arial" w:cs="Arial"/>
          <w:b w:val="0"/>
          <w:bCs w:val="0"/>
          <w:i w:val="0"/>
          <w:iCs w:val="0"/>
          <w:caps w:val="0"/>
          <w:smallCaps w:val="0"/>
          <w:noProof w:val="0"/>
          <w:color w:val="222222"/>
          <w:sz w:val="22"/>
          <w:szCs w:val="22"/>
          <w:lang w:val="en-GB"/>
        </w:rPr>
        <w:t>identifying</w:t>
      </w:r>
      <w:r w:rsidRPr="79E681DD" w:rsidR="74C55450">
        <w:rPr>
          <w:rFonts w:ascii="Arial" w:hAnsi="Arial" w:eastAsia="Arial" w:cs="Arial"/>
          <w:b w:val="0"/>
          <w:bCs w:val="0"/>
          <w:i w:val="0"/>
          <w:iCs w:val="0"/>
          <w:caps w:val="0"/>
          <w:smallCaps w:val="0"/>
          <w:noProof w:val="0"/>
          <w:color w:val="222222"/>
          <w:sz w:val="22"/>
          <w:szCs w:val="22"/>
          <w:lang w:val="en-GB"/>
        </w:rPr>
        <w:t xml:space="preserve"> early indicators of exploitation, anti-social behaviour, or domestic abuse.</w:t>
      </w:r>
    </w:p>
    <w:p w:rsidR="74C55450" w:rsidP="79E681DD" w:rsidRDefault="74C55450" w14:paraId="292690D9" w14:textId="0F088770">
      <w:pPr>
        <w:pStyle w:val="ListParagraph"/>
        <w:numPr>
          <w:ilvl w:val="0"/>
          <w:numId w:val="4"/>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Family Hubs and community services offering accessible parenting programmes, financial advice, mental health support, and SEND interventions.</w:t>
      </w:r>
    </w:p>
    <w:p w:rsidR="74C55450" w:rsidP="79E681DD" w:rsidRDefault="74C55450" w14:paraId="662B05A4" w14:textId="297614E8">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Through these mechanisms, Early Help adopts a holistic, family-centred approach, ensuring proactive rather than reactive support. By pooling </w:t>
      </w:r>
      <w:r w:rsidRPr="79E681DD" w:rsidR="74C55450">
        <w:rPr>
          <w:rFonts w:ascii="Arial" w:hAnsi="Arial" w:eastAsia="Arial" w:cs="Arial"/>
          <w:b w:val="0"/>
          <w:bCs w:val="0"/>
          <w:i w:val="0"/>
          <w:iCs w:val="0"/>
          <w:caps w:val="0"/>
          <w:smallCaps w:val="0"/>
          <w:noProof w:val="0"/>
          <w:color w:val="222222"/>
          <w:sz w:val="22"/>
          <w:szCs w:val="22"/>
          <w:lang w:val="en-GB"/>
        </w:rPr>
        <w:t>expertise</w:t>
      </w:r>
      <w:r w:rsidRPr="79E681DD" w:rsidR="74C55450">
        <w:rPr>
          <w:rFonts w:ascii="Arial" w:hAnsi="Arial" w:eastAsia="Arial" w:cs="Arial"/>
          <w:b w:val="0"/>
          <w:bCs w:val="0"/>
          <w:i w:val="0"/>
          <w:iCs w:val="0"/>
          <w:caps w:val="0"/>
          <w:smallCaps w:val="0"/>
          <w:noProof w:val="0"/>
          <w:color w:val="222222"/>
          <w:sz w:val="22"/>
          <w:szCs w:val="22"/>
          <w:lang w:val="en-GB"/>
        </w:rPr>
        <w:t xml:space="preserve"> and resources, multi-agency working strengthens protective factors, mitigates risk, and improves outcomes for children and families.</w:t>
      </w:r>
    </w:p>
    <w:p w:rsidR="79E681DD" w:rsidP="79E681DD" w:rsidRDefault="79E681DD" w14:paraId="16F94603" w14:textId="62CDB5BA">
      <w:pPr>
        <w:shd w:val="clear" w:color="auto" w:fill="FFFFFF" w:themeFill="background1"/>
        <w:spacing w:before="0" w:beforeAutospacing="off" w:after="0" w:afterAutospacing="off"/>
      </w:pPr>
    </w:p>
    <w:p w:rsidR="74C55450" w:rsidP="79E681DD" w:rsidRDefault="74C55450" w14:paraId="4C0B8FD5" w14:textId="420D39A1">
      <w:pPr>
        <w:pStyle w:val="Heading2"/>
        <w:shd w:val="clear" w:color="auto" w:fill="FFFFFF" w:themeFill="background1"/>
        <w:spacing w:before="243" w:beforeAutospacing="off" w:after="243" w:afterAutospacing="off" w:line="360" w:lineRule="auto"/>
        <w:rPr>
          <w:rFonts w:ascii="Arial" w:hAnsi="Arial" w:eastAsia="Arial" w:cs="Arial"/>
          <w:b w:val="1"/>
          <w:bCs w:val="1"/>
          <w:i w:val="0"/>
          <w:iCs w:val="0"/>
          <w:caps w:val="0"/>
          <w:smallCaps w:val="0"/>
          <w:noProof w:val="0"/>
          <w:color w:val="222222"/>
          <w:sz w:val="32"/>
          <w:szCs w:val="32"/>
          <w:lang w:val="en-GB"/>
        </w:rPr>
      </w:pPr>
      <w:bookmarkStart w:name="_Toc1936445170" w:id="2002389765"/>
      <w:r w:rsidRPr="79E681DD" w:rsidR="74C55450">
        <w:rPr>
          <w:rFonts w:ascii="Arial" w:hAnsi="Arial" w:eastAsia="Arial" w:cs="Arial"/>
          <w:b w:val="1"/>
          <w:bCs w:val="1"/>
          <w:i w:val="0"/>
          <w:iCs w:val="0"/>
          <w:caps w:val="0"/>
          <w:smallCaps w:val="0"/>
          <w:noProof w:val="0"/>
          <w:color w:val="222222"/>
          <w:sz w:val="32"/>
          <w:szCs w:val="32"/>
          <w:lang w:val="en-GB"/>
        </w:rPr>
        <w:t>4. Evaluation of the Three Local Authority Websites</w:t>
      </w:r>
      <w:bookmarkEnd w:id="2002389765"/>
    </w:p>
    <w:p w:rsidR="74C55450" w:rsidP="79E681DD" w:rsidRDefault="74C55450" w14:paraId="0C10D16A" w14:textId="5BD92ED8">
      <w:pPr>
        <w:pStyle w:val="Heading3"/>
        <w:shd w:val="clear" w:color="auto" w:fill="FFFFFF" w:themeFill="background1"/>
        <w:spacing w:before="228" w:beforeAutospacing="off" w:after="228" w:afterAutospacing="off" w:line="360" w:lineRule="auto"/>
        <w:rPr>
          <w:rFonts w:ascii="Arial" w:hAnsi="Arial" w:eastAsia="Arial" w:cs="Arial"/>
          <w:b w:val="1"/>
          <w:bCs w:val="1"/>
          <w:i w:val="0"/>
          <w:iCs w:val="0"/>
          <w:caps w:val="0"/>
          <w:smallCaps w:val="0"/>
          <w:noProof w:val="0"/>
          <w:color w:val="222222"/>
          <w:sz w:val="24"/>
          <w:szCs w:val="24"/>
          <w:lang w:val="en-GB"/>
        </w:rPr>
      </w:pPr>
      <w:bookmarkStart w:name="_Toc1230754971" w:id="11402878"/>
      <w:r w:rsidRPr="79E681DD" w:rsidR="74C55450">
        <w:rPr>
          <w:rFonts w:ascii="Arial" w:hAnsi="Arial" w:eastAsia="Arial" w:cs="Arial"/>
          <w:b w:val="1"/>
          <w:bCs w:val="1"/>
          <w:i w:val="0"/>
          <w:iCs w:val="0"/>
          <w:caps w:val="0"/>
          <w:smallCaps w:val="0"/>
          <w:noProof w:val="0"/>
          <w:color w:val="222222"/>
          <w:sz w:val="24"/>
          <w:szCs w:val="24"/>
          <w:lang w:val="en-GB"/>
        </w:rPr>
        <w:t>4.1 Norfolk County Council</w:t>
      </w:r>
      <w:bookmarkEnd w:id="11402878"/>
    </w:p>
    <w:p w:rsidR="74C55450" w:rsidP="79E681DD" w:rsidRDefault="74C55450" w14:paraId="63B562B5" w14:textId="70553C59">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Norfolk County Council provides a clear, accessible, and comprehensive Early Help offer. The website includes a prominently displayed “Early Help for Children and Families” section, written in plain, family-friendly language, aligned with the preventative ethos outlined in </w:t>
      </w:r>
      <w:r w:rsidRPr="79E681DD" w:rsidR="74C55450">
        <w:rPr>
          <w:rFonts w:ascii="Arial" w:hAnsi="Arial" w:eastAsia="Arial" w:cs="Arial"/>
          <w:b w:val="0"/>
          <w:bCs w:val="0"/>
          <w:i w:val="1"/>
          <w:iCs w:val="1"/>
          <w:caps w:val="0"/>
          <w:smallCaps w:val="0"/>
          <w:noProof w:val="0"/>
          <w:color w:val="222222"/>
          <w:sz w:val="22"/>
          <w:szCs w:val="22"/>
          <w:lang w:val="en-GB"/>
        </w:rPr>
        <w:t>Working Together</w:t>
      </w:r>
      <w:r w:rsidRPr="79E681DD" w:rsidR="74C55450">
        <w:rPr>
          <w:rFonts w:ascii="Arial" w:hAnsi="Arial" w:eastAsia="Arial" w:cs="Arial"/>
          <w:b w:val="0"/>
          <w:bCs w:val="0"/>
          <w:i w:val="0"/>
          <w:iCs w:val="0"/>
          <w:caps w:val="0"/>
          <w:smallCaps w:val="0"/>
          <w:noProof w:val="0"/>
          <w:color w:val="222222"/>
          <w:sz w:val="22"/>
          <w:szCs w:val="22"/>
          <w:lang w:val="en-GB"/>
        </w:rPr>
        <w:t xml:space="preserve"> (DfE, 2023). Norfolk’s explanation of Early Help reflects the Early Help System Guide, emphasising support “as soon as problems emerge.”</w:t>
      </w:r>
    </w:p>
    <w:p w:rsidR="74C55450" w:rsidP="79E681DD" w:rsidRDefault="74C55450" w14:paraId="0D9B89F2" w14:textId="08E2FA60">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The integration of Family Hubs enhances multi-agency accessibility, </w:t>
      </w:r>
      <w:r w:rsidRPr="79E681DD" w:rsidR="74C55450">
        <w:rPr>
          <w:rFonts w:ascii="Arial" w:hAnsi="Arial" w:eastAsia="Arial" w:cs="Arial"/>
          <w:b w:val="0"/>
          <w:bCs w:val="0"/>
          <w:i w:val="0"/>
          <w:iCs w:val="0"/>
          <w:caps w:val="0"/>
          <w:smallCaps w:val="0"/>
          <w:noProof w:val="0"/>
          <w:color w:val="222222"/>
          <w:sz w:val="22"/>
          <w:szCs w:val="22"/>
          <w:lang w:val="en-GB"/>
        </w:rPr>
        <w:t>demonstrating</w:t>
      </w:r>
      <w:r w:rsidRPr="79E681DD" w:rsidR="74C55450">
        <w:rPr>
          <w:rFonts w:ascii="Arial" w:hAnsi="Arial" w:eastAsia="Arial" w:cs="Arial"/>
          <w:b w:val="0"/>
          <w:bCs w:val="0"/>
          <w:i w:val="0"/>
          <w:iCs w:val="0"/>
          <w:caps w:val="0"/>
          <w:smallCaps w:val="0"/>
          <w:noProof w:val="0"/>
          <w:color w:val="222222"/>
          <w:sz w:val="22"/>
          <w:szCs w:val="22"/>
          <w:lang w:val="en-GB"/>
        </w:rPr>
        <w:t xml:space="preserve"> national policy implementation (Local Government Association, 2021). The site details services including Early Childhood and Family Services (ECFS), SEND support, adolescent services, housing and financial advice, and mental health resources. This breadth aligns with the whole-family approach endorsed by Featherstone et al. (2014).</w:t>
      </w:r>
    </w:p>
    <w:p w:rsidR="74C55450" w:rsidP="79E681DD" w:rsidRDefault="74C55450" w14:paraId="73FB9CAC" w14:textId="6FBA254B">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A key strength is the self-referral </w:t>
      </w:r>
      <w:r w:rsidRPr="79E681DD" w:rsidR="74C55450">
        <w:rPr>
          <w:rFonts w:ascii="Arial" w:hAnsi="Arial" w:eastAsia="Arial" w:cs="Arial"/>
          <w:b w:val="0"/>
          <w:bCs w:val="0"/>
          <w:i w:val="0"/>
          <w:iCs w:val="0"/>
          <w:caps w:val="0"/>
          <w:smallCaps w:val="0"/>
          <w:noProof w:val="0"/>
          <w:color w:val="222222"/>
          <w:sz w:val="22"/>
          <w:szCs w:val="22"/>
          <w:lang w:val="en-GB"/>
        </w:rPr>
        <w:t>option</w:t>
      </w:r>
      <w:r w:rsidRPr="79E681DD" w:rsidR="74C55450">
        <w:rPr>
          <w:rFonts w:ascii="Arial" w:hAnsi="Arial" w:eastAsia="Arial" w:cs="Arial"/>
          <w:b w:val="0"/>
          <w:bCs w:val="0"/>
          <w:i w:val="0"/>
          <w:iCs w:val="0"/>
          <w:caps w:val="0"/>
          <w:smallCaps w:val="0"/>
          <w:noProof w:val="0"/>
          <w:color w:val="222222"/>
          <w:sz w:val="22"/>
          <w:szCs w:val="22"/>
          <w:lang w:val="en-GB"/>
        </w:rPr>
        <w:t xml:space="preserve">, consistent with Section 17 duties under the Children Act 1989. Practitioners also have clear guidance on referral processes, supporting multi-agency coordination. A minor limitation is that information sometimes requires navigating multiple pages, though overall user experience </w:t>
      </w:r>
      <w:r w:rsidRPr="79E681DD" w:rsidR="74C55450">
        <w:rPr>
          <w:rFonts w:ascii="Arial" w:hAnsi="Arial" w:eastAsia="Arial" w:cs="Arial"/>
          <w:b w:val="0"/>
          <w:bCs w:val="0"/>
          <w:i w:val="0"/>
          <w:iCs w:val="0"/>
          <w:caps w:val="0"/>
          <w:smallCaps w:val="0"/>
          <w:noProof w:val="0"/>
          <w:color w:val="222222"/>
          <w:sz w:val="22"/>
          <w:szCs w:val="22"/>
          <w:lang w:val="en-GB"/>
        </w:rPr>
        <w:t>remains</w:t>
      </w:r>
      <w:r w:rsidRPr="79E681DD" w:rsidR="74C55450">
        <w:rPr>
          <w:rFonts w:ascii="Arial" w:hAnsi="Arial" w:eastAsia="Arial" w:cs="Arial"/>
          <w:b w:val="0"/>
          <w:bCs w:val="0"/>
          <w:i w:val="0"/>
          <w:iCs w:val="0"/>
          <w:caps w:val="0"/>
          <w:smallCaps w:val="0"/>
          <w:noProof w:val="0"/>
          <w:color w:val="222222"/>
          <w:sz w:val="22"/>
          <w:szCs w:val="22"/>
          <w:lang w:val="en-GB"/>
        </w:rPr>
        <w:t xml:space="preserve"> strong.</w:t>
      </w:r>
    </w:p>
    <w:p w:rsidR="74C55450" w:rsidP="79E681DD" w:rsidRDefault="74C55450" w14:paraId="59D75B2B" w14:textId="4072941F">
      <w:pPr>
        <w:pStyle w:val="Heading3"/>
        <w:shd w:val="clear" w:color="auto" w:fill="FFFFFF" w:themeFill="background1"/>
        <w:spacing w:before="228" w:beforeAutospacing="off" w:after="228" w:afterAutospacing="off" w:line="360" w:lineRule="auto"/>
        <w:rPr>
          <w:rFonts w:ascii="Arial" w:hAnsi="Arial" w:eastAsia="Arial" w:cs="Arial"/>
          <w:b w:val="1"/>
          <w:bCs w:val="1"/>
          <w:i w:val="0"/>
          <w:iCs w:val="0"/>
          <w:caps w:val="0"/>
          <w:smallCaps w:val="0"/>
          <w:noProof w:val="0"/>
          <w:color w:val="222222"/>
          <w:sz w:val="24"/>
          <w:szCs w:val="24"/>
          <w:lang w:val="en-GB"/>
        </w:rPr>
      </w:pPr>
      <w:bookmarkStart w:name="_Toc2016664419" w:id="1422154329"/>
      <w:r w:rsidRPr="79E681DD" w:rsidR="74C55450">
        <w:rPr>
          <w:rFonts w:ascii="Arial" w:hAnsi="Arial" w:eastAsia="Arial" w:cs="Arial"/>
          <w:b w:val="1"/>
          <w:bCs w:val="1"/>
          <w:i w:val="0"/>
          <w:iCs w:val="0"/>
          <w:caps w:val="0"/>
          <w:smallCaps w:val="0"/>
          <w:noProof w:val="0"/>
          <w:color w:val="222222"/>
          <w:sz w:val="24"/>
          <w:szCs w:val="24"/>
          <w:lang w:val="en-GB"/>
        </w:rPr>
        <w:t>4.2 Staffordshire County Council</w:t>
      </w:r>
      <w:bookmarkEnd w:id="1422154329"/>
    </w:p>
    <w:p w:rsidR="74C55450" w:rsidP="79E681DD" w:rsidRDefault="74C55450" w14:paraId="2DFE7817" w14:textId="3214FBF0">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Staffordshire County Council structures its Early Help offer under the “Families First” model, outlining the continuum of need and aligning with statutory thresholds (DfE, 2023). This clarity benefits professionals coordinating services.</w:t>
      </w:r>
    </w:p>
    <w:p w:rsidR="74C55450" w:rsidP="79E681DD" w:rsidRDefault="74C55450" w14:paraId="1DA91F75" w14:textId="4C010D77">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However, the use of technical terms such as “level 3 targeted intervention” or “complex needs” may confuse families, </w:t>
      </w:r>
      <w:r w:rsidRPr="79E681DD" w:rsidR="74C55450">
        <w:rPr>
          <w:rFonts w:ascii="Arial" w:hAnsi="Arial" w:eastAsia="Arial" w:cs="Arial"/>
          <w:b w:val="0"/>
          <w:bCs w:val="0"/>
          <w:i w:val="0"/>
          <w:iCs w:val="0"/>
          <w:caps w:val="0"/>
          <w:smallCaps w:val="0"/>
          <w:noProof w:val="0"/>
          <w:color w:val="222222"/>
          <w:sz w:val="22"/>
          <w:szCs w:val="22"/>
          <w:lang w:val="en-GB"/>
        </w:rPr>
        <w:t>reducing</w:t>
      </w:r>
      <w:r w:rsidRPr="79E681DD" w:rsidR="74C55450">
        <w:rPr>
          <w:rFonts w:ascii="Arial" w:hAnsi="Arial" w:eastAsia="Arial" w:cs="Arial"/>
          <w:b w:val="0"/>
          <w:bCs w:val="0"/>
          <w:i w:val="0"/>
          <w:iCs w:val="0"/>
          <w:caps w:val="0"/>
          <w:smallCaps w:val="0"/>
          <w:noProof w:val="0"/>
          <w:color w:val="222222"/>
          <w:sz w:val="22"/>
          <w:szCs w:val="22"/>
          <w:lang w:val="en-GB"/>
        </w:rPr>
        <w:t xml:space="preserve"> accessibility and contravening the Equality Act 2010. Self-referral options are limited; families typically must contact the Children’s Advice Service, which may appear formal or intimidating.</w:t>
      </w:r>
    </w:p>
    <w:p w:rsidR="74C55450" w:rsidP="79E681DD" w:rsidRDefault="74C55450" w14:paraId="08BF4B29" w14:textId="43ADE082">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Although content is detailed and structurally sound for professional use, the site does not provide as broad or integrated a service overview as Norfolk. Families may need </w:t>
      </w:r>
      <w:r w:rsidRPr="79E681DD" w:rsidR="74C55450">
        <w:rPr>
          <w:rFonts w:ascii="Arial" w:hAnsi="Arial" w:eastAsia="Arial" w:cs="Arial"/>
          <w:b w:val="0"/>
          <w:bCs w:val="0"/>
          <w:i w:val="0"/>
          <w:iCs w:val="0"/>
          <w:caps w:val="0"/>
          <w:smallCaps w:val="0"/>
          <w:noProof w:val="0"/>
          <w:color w:val="222222"/>
          <w:sz w:val="22"/>
          <w:szCs w:val="22"/>
          <w:lang w:val="en-GB"/>
        </w:rPr>
        <w:t>additional</w:t>
      </w:r>
      <w:r w:rsidRPr="79E681DD" w:rsidR="74C55450">
        <w:rPr>
          <w:rFonts w:ascii="Arial" w:hAnsi="Arial" w:eastAsia="Arial" w:cs="Arial"/>
          <w:b w:val="0"/>
          <w:bCs w:val="0"/>
          <w:i w:val="0"/>
          <w:iCs w:val="0"/>
          <w:caps w:val="0"/>
          <w:smallCaps w:val="0"/>
          <w:noProof w:val="0"/>
          <w:color w:val="222222"/>
          <w:sz w:val="22"/>
          <w:szCs w:val="22"/>
          <w:lang w:val="en-GB"/>
        </w:rPr>
        <w:t xml:space="preserve"> support to navigate available interventions effectively.</w:t>
      </w:r>
    </w:p>
    <w:p w:rsidR="74C55450" w:rsidP="79E681DD" w:rsidRDefault="74C55450" w14:paraId="2A8AF81D" w14:textId="3B333A4B">
      <w:pPr>
        <w:pStyle w:val="Heading3"/>
        <w:shd w:val="clear" w:color="auto" w:fill="FFFFFF" w:themeFill="background1"/>
        <w:spacing w:before="228" w:beforeAutospacing="off" w:after="228" w:afterAutospacing="off" w:line="360" w:lineRule="auto"/>
        <w:rPr>
          <w:rFonts w:ascii="Arial" w:hAnsi="Arial" w:eastAsia="Arial" w:cs="Arial"/>
          <w:b w:val="1"/>
          <w:bCs w:val="1"/>
          <w:i w:val="0"/>
          <w:iCs w:val="0"/>
          <w:caps w:val="0"/>
          <w:smallCaps w:val="0"/>
          <w:noProof w:val="0"/>
          <w:color w:val="222222"/>
          <w:sz w:val="24"/>
          <w:szCs w:val="24"/>
          <w:lang w:val="en-GB"/>
        </w:rPr>
      </w:pPr>
      <w:bookmarkStart w:name="_Toc789208840" w:id="49214707"/>
      <w:r w:rsidRPr="79E681DD" w:rsidR="74C55450">
        <w:rPr>
          <w:rFonts w:ascii="Arial" w:hAnsi="Arial" w:eastAsia="Arial" w:cs="Arial"/>
          <w:b w:val="1"/>
          <w:bCs w:val="1"/>
          <w:i w:val="0"/>
          <w:iCs w:val="0"/>
          <w:caps w:val="0"/>
          <w:smallCaps w:val="0"/>
          <w:noProof w:val="0"/>
          <w:color w:val="222222"/>
          <w:sz w:val="24"/>
          <w:szCs w:val="24"/>
          <w:lang w:val="en-GB"/>
        </w:rPr>
        <w:t>4.3 Leeds City Council</w:t>
      </w:r>
      <w:bookmarkEnd w:id="49214707"/>
    </w:p>
    <w:p w:rsidR="74C55450" w:rsidP="79E681DD" w:rsidRDefault="74C55450" w14:paraId="122BBF30" w14:textId="18D023E3">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Leeds City Council </w:t>
      </w:r>
      <w:r w:rsidRPr="79E681DD" w:rsidR="74C55450">
        <w:rPr>
          <w:rFonts w:ascii="Arial" w:hAnsi="Arial" w:eastAsia="Arial" w:cs="Arial"/>
          <w:b w:val="0"/>
          <w:bCs w:val="0"/>
          <w:i w:val="0"/>
          <w:iCs w:val="0"/>
          <w:caps w:val="0"/>
          <w:smallCaps w:val="0"/>
          <w:noProof w:val="0"/>
          <w:color w:val="222222"/>
          <w:sz w:val="22"/>
          <w:szCs w:val="22"/>
          <w:lang w:val="en-GB"/>
        </w:rPr>
        <w:t>demonstrates</w:t>
      </w:r>
      <w:r w:rsidRPr="79E681DD" w:rsidR="74C55450">
        <w:rPr>
          <w:rFonts w:ascii="Arial" w:hAnsi="Arial" w:eastAsia="Arial" w:cs="Arial"/>
          <w:b w:val="0"/>
          <w:bCs w:val="0"/>
          <w:i w:val="0"/>
          <w:iCs w:val="0"/>
          <w:caps w:val="0"/>
          <w:smallCaps w:val="0"/>
          <w:noProof w:val="0"/>
          <w:color w:val="222222"/>
          <w:sz w:val="22"/>
          <w:szCs w:val="22"/>
          <w:lang w:val="en-GB"/>
        </w:rPr>
        <w:t xml:space="preserve"> the weakest Early Help communication. The website lacks a clearly labelled Early Help page, contrasting with national expectations for accessible pathways (DLUHC &amp; DfE, 2022). Early Help-related content is fragmented across multiple sections, making navigation difficult.</w:t>
      </w:r>
    </w:p>
    <w:p w:rsidR="74C55450" w:rsidP="79E681DD" w:rsidRDefault="74C55450" w14:paraId="3A2BF7D2" w14:textId="7B3AEF89">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While Leeds provides youth support, childcare, and family learning services, these are not framed within a coherent Early Help system. Families may be uncertain about eligibility, access routes, or the existence of coordinated support. Absence of clear referral forms or self-referral options limits </w:t>
      </w:r>
      <w:r w:rsidRPr="79E681DD" w:rsidR="74C55450">
        <w:rPr>
          <w:rFonts w:ascii="Arial" w:hAnsi="Arial" w:eastAsia="Arial" w:cs="Arial"/>
          <w:b w:val="0"/>
          <w:bCs w:val="0"/>
          <w:i w:val="0"/>
          <w:iCs w:val="0"/>
          <w:caps w:val="0"/>
          <w:smallCaps w:val="0"/>
          <w:noProof w:val="0"/>
          <w:color w:val="222222"/>
          <w:sz w:val="22"/>
          <w:szCs w:val="22"/>
          <w:lang w:val="en-GB"/>
        </w:rPr>
        <w:t>timely</w:t>
      </w:r>
      <w:r w:rsidRPr="79E681DD" w:rsidR="74C55450">
        <w:rPr>
          <w:rFonts w:ascii="Arial" w:hAnsi="Arial" w:eastAsia="Arial" w:cs="Arial"/>
          <w:b w:val="0"/>
          <w:bCs w:val="0"/>
          <w:i w:val="0"/>
          <w:iCs w:val="0"/>
          <w:caps w:val="0"/>
          <w:smallCaps w:val="0"/>
          <w:noProof w:val="0"/>
          <w:color w:val="222222"/>
          <w:sz w:val="22"/>
          <w:szCs w:val="22"/>
          <w:lang w:val="en-GB"/>
        </w:rPr>
        <w:t xml:space="preserve"> access and may delay preventive interventions (O’Leary et al., 2019).</w:t>
      </w:r>
    </w:p>
    <w:p w:rsidR="79E681DD" w:rsidP="79E681DD" w:rsidRDefault="79E681DD" w14:paraId="1E33ED3F" w14:textId="7407C122">
      <w:pPr>
        <w:shd w:val="clear" w:color="auto" w:fill="FFFFFF" w:themeFill="background1"/>
        <w:spacing w:before="0" w:beforeAutospacing="off" w:after="0" w:afterAutospacing="off"/>
      </w:pPr>
    </w:p>
    <w:p w:rsidR="74C55450" w:rsidP="79E681DD" w:rsidRDefault="74C55450" w14:paraId="23D9ADAE" w14:textId="67E208E6">
      <w:pPr>
        <w:pStyle w:val="Heading2"/>
        <w:shd w:val="clear" w:color="auto" w:fill="FFFFFF" w:themeFill="background1"/>
        <w:spacing w:before="243" w:beforeAutospacing="off" w:after="243" w:afterAutospacing="off"/>
        <w:rPr>
          <w:rFonts w:ascii="Arial" w:hAnsi="Arial" w:eastAsia="Arial" w:cs="Arial"/>
          <w:b w:val="1"/>
          <w:bCs w:val="1"/>
          <w:i w:val="0"/>
          <w:iCs w:val="0"/>
          <w:caps w:val="0"/>
          <w:smallCaps w:val="0"/>
          <w:noProof w:val="0"/>
          <w:color w:val="222222"/>
          <w:sz w:val="32"/>
          <w:szCs w:val="32"/>
          <w:lang w:val="en-GB"/>
        </w:rPr>
      </w:pPr>
      <w:bookmarkStart w:name="_Toc58639966" w:id="742048859"/>
      <w:r w:rsidRPr="79E681DD" w:rsidR="74C55450">
        <w:rPr>
          <w:rFonts w:ascii="Arial" w:hAnsi="Arial" w:eastAsia="Arial" w:cs="Arial"/>
          <w:b w:val="1"/>
          <w:bCs w:val="1"/>
          <w:i w:val="0"/>
          <w:iCs w:val="0"/>
          <w:caps w:val="0"/>
          <w:smallCaps w:val="0"/>
          <w:noProof w:val="0"/>
          <w:color w:val="222222"/>
          <w:sz w:val="32"/>
          <w:szCs w:val="32"/>
          <w:lang w:val="en-GB"/>
        </w:rPr>
        <w:t>5. Comparative Analysis of Strengths and Weaknesses</w:t>
      </w:r>
      <w:r w:rsidRPr="79E681DD" w:rsidR="0DF85144">
        <w:rPr>
          <w:rFonts w:ascii="Arial" w:hAnsi="Arial" w:eastAsia="Arial" w:cs="Arial"/>
          <w:b w:val="1"/>
          <w:bCs w:val="1"/>
          <w:i w:val="0"/>
          <w:iCs w:val="0"/>
          <w:caps w:val="0"/>
          <w:smallCaps w:val="0"/>
          <w:noProof w:val="0"/>
          <w:color w:val="222222"/>
          <w:sz w:val="32"/>
          <w:szCs w:val="32"/>
          <w:lang w:val="en-GB"/>
        </w:rPr>
        <w:t>:</w:t>
      </w:r>
      <w:bookmarkEnd w:id="742048859"/>
    </w:p>
    <w:p w:rsidR="219D921D" w:rsidP="79E681DD" w:rsidRDefault="219D921D" w14:paraId="511E8C89" w14:textId="2C786DB2">
      <w:pPr>
        <w:spacing w:before="240" w:beforeAutospacing="off" w:after="240" w:afterAutospacing="off" w:line="360" w:lineRule="auto"/>
        <w:rPr>
          <w:rFonts w:ascii="Arial" w:hAnsi="Arial" w:eastAsia="Arial" w:cs="Arial"/>
          <w:noProof w:val="0"/>
          <w:sz w:val="22"/>
          <w:szCs w:val="22"/>
          <w:lang w:val="en-GB"/>
        </w:rPr>
      </w:pPr>
      <w:r w:rsidRPr="79E681DD" w:rsidR="219D921D">
        <w:rPr>
          <w:rFonts w:ascii="Arial" w:hAnsi="Arial" w:eastAsia="Arial" w:cs="Arial"/>
          <w:noProof w:val="0"/>
          <w:sz w:val="22"/>
          <w:szCs w:val="22"/>
          <w:lang w:val="en-GB"/>
        </w:rPr>
        <w:t xml:space="preserve">A comparative analysis of Norfolk, Staffordshire, and Leeds reveals clear differences in Early Help communication, reflecting how local authorities interpret and implement statutory guidance, digital accessibility standards, and family engagement principles. Norfolk </w:t>
      </w:r>
      <w:r w:rsidRPr="79E681DD" w:rsidR="219D921D">
        <w:rPr>
          <w:rFonts w:ascii="Arial" w:hAnsi="Arial" w:eastAsia="Arial" w:cs="Arial"/>
          <w:noProof w:val="0"/>
          <w:sz w:val="22"/>
          <w:szCs w:val="22"/>
          <w:lang w:val="en-GB"/>
        </w:rPr>
        <w:t>demonstrates</w:t>
      </w:r>
      <w:r w:rsidRPr="79E681DD" w:rsidR="219D921D">
        <w:rPr>
          <w:rFonts w:ascii="Arial" w:hAnsi="Arial" w:eastAsia="Arial" w:cs="Arial"/>
          <w:noProof w:val="0"/>
          <w:sz w:val="22"/>
          <w:szCs w:val="22"/>
          <w:lang w:val="en-GB"/>
        </w:rPr>
        <w:t xml:space="preserve"> best practice: the information provided is clear, user-friendly, and easily navigable. The inclusion of self-referral options allows families to directly access support, reducing potential delays and barriers in the help-seeking process. Furthermore, the integration of Early Help within Family Hubs strengthens multi-agency coordination, ensuring that services such as mental health support, SEND interventions, and housing advice are delivered in a cohesive and accessible manner (Norfolk County Council, n.d.). Alignment with the Children Act 1989, Children Act 2004, and Early Help principles (Featherstone et al., 2014; O’Leary et al., 2019) ensures statutory compliance while </w:t>
      </w:r>
      <w:r w:rsidRPr="79E681DD" w:rsidR="219D921D">
        <w:rPr>
          <w:rFonts w:ascii="Arial" w:hAnsi="Arial" w:eastAsia="Arial" w:cs="Arial"/>
          <w:noProof w:val="0"/>
          <w:sz w:val="22"/>
          <w:szCs w:val="22"/>
          <w:lang w:val="en-GB"/>
        </w:rPr>
        <w:t>maintaining</w:t>
      </w:r>
      <w:r w:rsidRPr="79E681DD" w:rsidR="219D921D">
        <w:rPr>
          <w:rFonts w:ascii="Arial" w:hAnsi="Arial" w:eastAsia="Arial" w:cs="Arial"/>
          <w:noProof w:val="0"/>
          <w:sz w:val="22"/>
          <w:szCs w:val="22"/>
          <w:lang w:val="en-GB"/>
        </w:rPr>
        <w:t xml:space="preserve"> a genuinely family-centred focus, emphasising early intervention, preventive support, and holistic assessment of needs.</w:t>
      </w:r>
    </w:p>
    <w:p w:rsidR="219D921D" w:rsidP="79E681DD" w:rsidRDefault="219D921D" w14:paraId="583FBE3D" w14:textId="0E5498FE">
      <w:pPr>
        <w:spacing w:before="240" w:beforeAutospacing="off" w:after="240" w:afterAutospacing="off" w:line="360" w:lineRule="auto"/>
        <w:rPr>
          <w:rFonts w:ascii="Arial" w:hAnsi="Arial" w:eastAsia="Arial" w:cs="Arial"/>
          <w:noProof w:val="0"/>
          <w:sz w:val="22"/>
          <w:szCs w:val="22"/>
          <w:lang w:val="en-GB"/>
        </w:rPr>
      </w:pPr>
      <w:r w:rsidRPr="79E681DD" w:rsidR="219D921D">
        <w:rPr>
          <w:rFonts w:ascii="Arial" w:hAnsi="Arial" w:eastAsia="Arial" w:cs="Arial"/>
          <w:noProof w:val="0"/>
          <w:sz w:val="22"/>
          <w:szCs w:val="22"/>
          <w:lang w:val="en-GB"/>
        </w:rPr>
        <w:t xml:space="preserve">Staffordshire offers structurally strong and professionally detailed guidance, providing a clear framework for practitioners </w:t>
      </w:r>
      <w:r w:rsidRPr="79E681DD" w:rsidR="219D921D">
        <w:rPr>
          <w:rFonts w:ascii="Arial" w:hAnsi="Arial" w:eastAsia="Arial" w:cs="Arial"/>
          <w:noProof w:val="0"/>
          <w:sz w:val="22"/>
          <w:szCs w:val="22"/>
          <w:lang w:val="en-GB"/>
        </w:rPr>
        <w:t>regarding</w:t>
      </w:r>
      <w:r w:rsidRPr="79E681DD" w:rsidR="219D921D">
        <w:rPr>
          <w:rFonts w:ascii="Arial" w:hAnsi="Arial" w:eastAsia="Arial" w:cs="Arial"/>
          <w:noProof w:val="0"/>
          <w:sz w:val="22"/>
          <w:szCs w:val="22"/>
          <w:lang w:val="en-GB"/>
        </w:rPr>
        <w:t xml:space="preserve"> thresholds and intervention levels (Staffordshire County Council, n.d.). However, the website relies heavily on technical terminology such as “level 3 targeted intervention” and “multi-agency plan,” which may be confusing for families without professional knowledge of safeguarding procedures. Self-referral pathways are limited, often requiring families to contact central services, which may deter engagement. While the website </w:t>
      </w:r>
      <w:r w:rsidRPr="79E681DD" w:rsidR="219D921D">
        <w:rPr>
          <w:rFonts w:ascii="Arial" w:hAnsi="Arial" w:eastAsia="Arial" w:cs="Arial"/>
          <w:noProof w:val="0"/>
          <w:sz w:val="22"/>
          <w:szCs w:val="22"/>
          <w:lang w:val="en-GB"/>
        </w:rPr>
        <w:t>demonstrates</w:t>
      </w:r>
      <w:r w:rsidRPr="79E681DD" w:rsidR="219D921D">
        <w:rPr>
          <w:rFonts w:ascii="Arial" w:hAnsi="Arial" w:eastAsia="Arial" w:cs="Arial"/>
          <w:noProof w:val="0"/>
          <w:sz w:val="22"/>
          <w:szCs w:val="22"/>
          <w:lang w:val="en-GB"/>
        </w:rPr>
        <w:t xml:space="preserve"> compliance with statutory frameworks, the lack of accessible, family-friendly communication restricts its usability for the </w:t>
      </w:r>
      <w:r w:rsidRPr="79E681DD" w:rsidR="219D921D">
        <w:rPr>
          <w:rFonts w:ascii="Arial" w:hAnsi="Arial" w:eastAsia="Arial" w:cs="Arial"/>
          <w:noProof w:val="0"/>
          <w:sz w:val="22"/>
          <w:szCs w:val="22"/>
          <w:lang w:val="en-GB"/>
        </w:rPr>
        <w:t>public</w:t>
      </w:r>
      <w:r w:rsidRPr="79E681DD" w:rsidR="219D921D">
        <w:rPr>
          <w:rFonts w:ascii="Arial" w:hAnsi="Arial" w:eastAsia="Arial" w:cs="Arial"/>
          <w:noProof w:val="0"/>
          <w:sz w:val="22"/>
          <w:szCs w:val="22"/>
          <w:lang w:val="en-GB"/>
        </w:rPr>
        <w:t>.</w:t>
      </w:r>
    </w:p>
    <w:p w:rsidR="219D921D" w:rsidP="79E681DD" w:rsidRDefault="219D921D" w14:paraId="04926E75" w14:textId="29253481">
      <w:pPr>
        <w:spacing w:before="240" w:beforeAutospacing="off" w:after="240" w:afterAutospacing="off" w:line="360" w:lineRule="auto"/>
        <w:rPr>
          <w:rFonts w:ascii="Arial" w:hAnsi="Arial" w:eastAsia="Arial" w:cs="Arial"/>
          <w:noProof w:val="0"/>
          <w:sz w:val="22"/>
          <w:szCs w:val="22"/>
          <w:lang w:val="en-GB"/>
        </w:rPr>
      </w:pPr>
      <w:r w:rsidRPr="79E681DD" w:rsidR="219D921D">
        <w:rPr>
          <w:rFonts w:ascii="Arial" w:hAnsi="Arial" w:eastAsia="Arial" w:cs="Arial"/>
          <w:noProof w:val="0"/>
          <w:sz w:val="22"/>
          <w:szCs w:val="22"/>
          <w:lang w:val="en-GB"/>
        </w:rPr>
        <w:t xml:space="preserve">Leeds presents the least effective communication strategy. Early Help information is fragmented across multiple pages with no centralised or clearly labelled section, making navigation challenging and increasing the risk of families missing crucial support opportunities (Leeds City Council, n.d.). The absence of self-referral options and coherent pathways not only impedes </w:t>
      </w:r>
      <w:r w:rsidRPr="79E681DD" w:rsidR="219D921D">
        <w:rPr>
          <w:rFonts w:ascii="Arial" w:hAnsi="Arial" w:eastAsia="Arial" w:cs="Arial"/>
          <w:noProof w:val="0"/>
          <w:sz w:val="22"/>
          <w:szCs w:val="22"/>
          <w:lang w:val="en-GB"/>
        </w:rPr>
        <w:t>timely</w:t>
      </w:r>
      <w:r w:rsidRPr="79E681DD" w:rsidR="219D921D">
        <w:rPr>
          <w:rFonts w:ascii="Arial" w:hAnsi="Arial" w:eastAsia="Arial" w:cs="Arial"/>
          <w:noProof w:val="0"/>
          <w:sz w:val="22"/>
          <w:szCs w:val="22"/>
          <w:lang w:val="en-GB"/>
        </w:rPr>
        <w:t xml:space="preserve"> access but may also undermine multi-agency coordination. Consequently, there is a higher likelihood of delayed intervention, which could conflict with Section 17 responsibilities under the Children Act 1989.</w:t>
      </w:r>
    </w:p>
    <w:p w:rsidR="219D921D" w:rsidP="79E681DD" w:rsidRDefault="219D921D" w14:paraId="3A65E6CB" w14:textId="024B517B">
      <w:pPr>
        <w:spacing w:before="240" w:beforeAutospacing="off" w:after="240" w:afterAutospacing="off" w:line="360" w:lineRule="auto"/>
        <w:rPr>
          <w:rFonts w:ascii="Arial" w:hAnsi="Arial" w:eastAsia="Arial" w:cs="Arial"/>
          <w:noProof w:val="0"/>
          <w:sz w:val="22"/>
          <w:szCs w:val="22"/>
          <w:lang w:val="en-GB"/>
        </w:rPr>
      </w:pPr>
      <w:r w:rsidRPr="79E681DD" w:rsidR="219D921D">
        <w:rPr>
          <w:rFonts w:ascii="Arial" w:hAnsi="Arial" w:eastAsia="Arial" w:cs="Arial"/>
          <w:noProof w:val="0"/>
          <w:sz w:val="22"/>
          <w:szCs w:val="22"/>
          <w:lang w:val="en-GB"/>
        </w:rPr>
        <w:t xml:space="preserve">Overall, effective Early Help communication depends on four key factors: clarity of information, accessibility for families, alignment with statutory duties, and meaningful family engagement. Norfolk exemplifies the combination of these factors, Staffordshire </w:t>
      </w:r>
      <w:r w:rsidRPr="79E681DD" w:rsidR="219D921D">
        <w:rPr>
          <w:rFonts w:ascii="Arial" w:hAnsi="Arial" w:eastAsia="Arial" w:cs="Arial"/>
          <w:noProof w:val="0"/>
          <w:sz w:val="22"/>
          <w:szCs w:val="22"/>
          <w:lang w:val="en-GB"/>
        </w:rPr>
        <w:t>demonstrates</w:t>
      </w:r>
      <w:r w:rsidRPr="79E681DD" w:rsidR="219D921D">
        <w:rPr>
          <w:rFonts w:ascii="Arial" w:hAnsi="Arial" w:eastAsia="Arial" w:cs="Arial"/>
          <w:noProof w:val="0"/>
          <w:sz w:val="22"/>
          <w:szCs w:val="22"/>
          <w:lang w:val="en-GB"/>
        </w:rPr>
        <w:t xml:space="preserve"> professional rigor but lower usability for families, and Leeds clearly requires substantial development to provide coherent, accessible, and </w:t>
      </w:r>
      <w:r w:rsidRPr="79E681DD" w:rsidR="219D921D">
        <w:rPr>
          <w:rFonts w:ascii="Arial" w:hAnsi="Arial" w:eastAsia="Arial" w:cs="Arial"/>
          <w:noProof w:val="0"/>
          <w:sz w:val="22"/>
          <w:szCs w:val="22"/>
          <w:lang w:val="en-GB"/>
        </w:rPr>
        <w:t>timely</w:t>
      </w:r>
      <w:r w:rsidRPr="79E681DD" w:rsidR="219D921D">
        <w:rPr>
          <w:rFonts w:ascii="Arial" w:hAnsi="Arial" w:eastAsia="Arial" w:cs="Arial"/>
          <w:noProof w:val="0"/>
          <w:sz w:val="22"/>
          <w:szCs w:val="22"/>
          <w:lang w:val="en-GB"/>
        </w:rPr>
        <w:t xml:space="preserve"> Early Help support.</w:t>
      </w:r>
    </w:p>
    <w:p w:rsidR="79E681DD" w:rsidP="79E681DD" w:rsidRDefault="79E681DD" w14:paraId="2FF1D6DB" w14:textId="3191CE0F">
      <w:pPr>
        <w:pStyle w:val="Normal"/>
        <w:rPr>
          <w:noProof w:val="0"/>
          <w:lang w:val="en-GB"/>
        </w:rPr>
      </w:pPr>
    </w:p>
    <w:p w:rsidR="74C55450" w:rsidP="79E681DD" w:rsidRDefault="74C55450" w14:paraId="2424F8B8" w14:textId="65F9910C">
      <w:pPr>
        <w:pStyle w:val="Heading2"/>
        <w:shd w:val="clear" w:color="auto" w:fill="FFFFFF" w:themeFill="background1"/>
        <w:spacing w:before="243" w:beforeAutospacing="off" w:after="243" w:afterAutospacing="off" w:line="360" w:lineRule="auto"/>
        <w:rPr>
          <w:rFonts w:ascii="Arial" w:hAnsi="Arial" w:eastAsia="Arial" w:cs="Arial"/>
          <w:b w:val="1"/>
          <w:bCs w:val="1"/>
          <w:i w:val="0"/>
          <w:iCs w:val="0"/>
          <w:caps w:val="0"/>
          <w:smallCaps w:val="0"/>
          <w:noProof w:val="0"/>
          <w:color w:val="222222"/>
          <w:sz w:val="32"/>
          <w:szCs w:val="32"/>
          <w:lang w:val="en-GB"/>
        </w:rPr>
      </w:pPr>
      <w:bookmarkStart w:name="_Toc1655344028" w:id="969856495"/>
      <w:r w:rsidRPr="79E681DD" w:rsidR="74C55450">
        <w:rPr>
          <w:rFonts w:ascii="Arial" w:hAnsi="Arial" w:eastAsia="Arial" w:cs="Arial"/>
          <w:b w:val="1"/>
          <w:bCs w:val="1"/>
          <w:i w:val="0"/>
          <w:iCs w:val="0"/>
          <w:caps w:val="0"/>
          <w:smallCaps w:val="0"/>
          <w:noProof w:val="0"/>
          <w:color w:val="222222"/>
          <w:sz w:val="32"/>
          <w:szCs w:val="32"/>
          <w:lang w:val="en-GB"/>
        </w:rPr>
        <w:t>6. Conclusion and Recommendations</w:t>
      </w:r>
      <w:r w:rsidRPr="79E681DD" w:rsidR="1184988C">
        <w:rPr>
          <w:rFonts w:ascii="Arial" w:hAnsi="Arial" w:eastAsia="Arial" w:cs="Arial"/>
          <w:b w:val="1"/>
          <w:bCs w:val="1"/>
          <w:i w:val="0"/>
          <w:iCs w:val="0"/>
          <w:caps w:val="0"/>
          <w:smallCaps w:val="0"/>
          <w:noProof w:val="0"/>
          <w:color w:val="222222"/>
          <w:sz w:val="32"/>
          <w:szCs w:val="32"/>
          <w:lang w:val="en-GB"/>
        </w:rPr>
        <w:t>:</w:t>
      </w:r>
      <w:bookmarkEnd w:id="969856495"/>
    </w:p>
    <w:p w:rsidR="74C55450" w:rsidP="79E681DD" w:rsidRDefault="74C55450" w14:paraId="7B931805" w14:textId="3BC0840F">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Norfolk County Council provides the most effective and accessible Early Help information among the three authorities analysed, combining legal compliance with clear pathways, self-referral options, and Family Hub integration. Staffordshire’s model is structurally robust but limited by technical language and lack of direct self-referral tools. Leeds </w:t>
      </w:r>
      <w:r w:rsidRPr="79E681DD" w:rsidR="74C55450">
        <w:rPr>
          <w:rFonts w:ascii="Arial" w:hAnsi="Arial" w:eastAsia="Arial" w:cs="Arial"/>
          <w:b w:val="0"/>
          <w:bCs w:val="0"/>
          <w:i w:val="0"/>
          <w:iCs w:val="0"/>
          <w:caps w:val="0"/>
          <w:smallCaps w:val="0"/>
          <w:noProof w:val="0"/>
          <w:color w:val="222222"/>
          <w:sz w:val="22"/>
          <w:szCs w:val="22"/>
          <w:lang w:val="en-GB"/>
        </w:rPr>
        <w:t>demonstrates</w:t>
      </w:r>
      <w:r w:rsidRPr="79E681DD" w:rsidR="74C55450">
        <w:rPr>
          <w:rFonts w:ascii="Arial" w:hAnsi="Arial" w:eastAsia="Arial" w:cs="Arial"/>
          <w:b w:val="0"/>
          <w:bCs w:val="0"/>
          <w:i w:val="0"/>
          <w:iCs w:val="0"/>
          <w:caps w:val="0"/>
          <w:smallCaps w:val="0"/>
          <w:noProof w:val="0"/>
          <w:color w:val="222222"/>
          <w:sz w:val="22"/>
          <w:szCs w:val="22"/>
          <w:lang w:val="en-GB"/>
        </w:rPr>
        <w:t xml:space="preserve"> the least effective communication, with fragmented access and unclear Early Help pathways.</w:t>
      </w:r>
    </w:p>
    <w:p w:rsidR="74C55450" w:rsidP="79E681DD" w:rsidRDefault="74C55450" w14:paraId="2D95C1C5" w14:textId="2ABA81AF">
      <w:pPr>
        <w:shd w:val="clear" w:color="auto" w:fill="FFFFFF" w:themeFill="background1"/>
        <w:spacing w:before="195" w:beforeAutospacing="off" w:after="195" w:afterAutospacing="off" w:line="360" w:lineRule="auto"/>
        <w:rPr>
          <w:rFonts w:ascii="Arial" w:hAnsi="Arial" w:eastAsia="Arial" w:cs="Arial"/>
          <w:b w:val="1"/>
          <w:bCs w:val="1"/>
          <w:i w:val="0"/>
          <w:iCs w:val="0"/>
          <w:caps w:val="0"/>
          <w:smallCaps w:val="0"/>
          <w:noProof w:val="0"/>
          <w:color w:val="222222"/>
          <w:sz w:val="22"/>
          <w:szCs w:val="22"/>
          <w:lang w:val="en-GB"/>
        </w:rPr>
      </w:pPr>
      <w:r w:rsidRPr="79E681DD" w:rsidR="74C55450">
        <w:rPr>
          <w:rFonts w:ascii="Arial" w:hAnsi="Arial" w:eastAsia="Arial" w:cs="Arial"/>
          <w:b w:val="1"/>
          <w:bCs w:val="1"/>
          <w:i w:val="0"/>
          <w:iCs w:val="0"/>
          <w:caps w:val="0"/>
          <w:smallCaps w:val="0"/>
          <w:noProof w:val="0"/>
          <w:color w:val="222222"/>
          <w:sz w:val="22"/>
          <w:szCs w:val="22"/>
          <w:lang w:val="en-GB"/>
        </w:rPr>
        <w:t>Recommendations:</w:t>
      </w:r>
    </w:p>
    <w:p w:rsidR="74C55450" w:rsidP="79E681DD" w:rsidRDefault="74C55450" w14:paraId="4978920A" w14:textId="507C0DEB">
      <w:pPr>
        <w:pStyle w:val="ListParagraph"/>
        <w:numPr>
          <w:ilvl w:val="0"/>
          <w:numId w:val="5"/>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Create clear, prominent Early Help landing pages on all local authority websites.</w:t>
      </w:r>
    </w:p>
    <w:p w:rsidR="74C55450" w:rsidP="79E681DD" w:rsidRDefault="74C55450" w14:paraId="48EE43EA" w14:textId="76B69654">
      <w:pPr>
        <w:pStyle w:val="ListParagraph"/>
        <w:numPr>
          <w:ilvl w:val="0"/>
          <w:numId w:val="5"/>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Provide family-friendly explanations, minimising jargon to meet Equality Act 2010 requirements.</w:t>
      </w:r>
    </w:p>
    <w:p w:rsidR="74C55450" w:rsidP="79E681DD" w:rsidRDefault="74C55450" w14:paraId="766A4B26" w14:textId="142FC3EF">
      <w:pPr>
        <w:pStyle w:val="ListParagraph"/>
        <w:numPr>
          <w:ilvl w:val="0"/>
          <w:numId w:val="5"/>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Introduce simple online self-referral tools in line with Children Act 1989 duties.</w:t>
      </w:r>
    </w:p>
    <w:p w:rsidR="74C55450" w:rsidP="79E681DD" w:rsidRDefault="74C55450" w14:paraId="4EED5715" w14:textId="19B684E4">
      <w:pPr>
        <w:pStyle w:val="ListParagraph"/>
        <w:numPr>
          <w:ilvl w:val="0"/>
          <w:numId w:val="5"/>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Use visual diagrams or flowcharts to illustrate pathways and multi-agency coordination.</w:t>
      </w:r>
    </w:p>
    <w:p w:rsidR="74C55450" w:rsidP="79E681DD" w:rsidRDefault="74C55450" w14:paraId="482B9C17" w14:textId="7955BCEA">
      <w:pPr>
        <w:pStyle w:val="ListParagraph"/>
        <w:numPr>
          <w:ilvl w:val="0"/>
          <w:numId w:val="5"/>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Integrate Early Help within Family Hub models, reflecting national policy.</w:t>
      </w:r>
    </w:p>
    <w:p w:rsidR="74C55450" w:rsidP="79E681DD" w:rsidRDefault="74C55450" w14:paraId="7CA4D726" w14:textId="03CABCD0">
      <w:pPr>
        <w:pStyle w:val="ListParagraph"/>
        <w:numPr>
          <w:ilvl w:val="0"/>
          <w:numId w:val="5"/>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Regularly update content to reflect changes in </w:t>
      </w:r>
      <w:r w:rsidRPr="79E681DD" w:rsidR="74C55450">
        <w:rPr>
          <w:rFonts w:ascii="Arial" w:hAnsi="Arial" w:eastAsia="Arial" w:cs="Arial"/>
          <w:b w:val="0"/>
          <w:bCs w:val="0"/>
          <w:i w:val="1"/>
          <w:iCs w:val="1"/>
          <w:caps w:val="0"/>
          <w:smallCaps w:val="0"/>
          <w:noProof w:val="0"/>
          <w:color w:val="222222"/>
          <w:sz w:val="22"/>
          <w:szCs w:val="22"/>
          <w:lang w:val="en-GB"/>
        </w:rPr>
        <w:t>Working Together</w:t>
      </w:r>
      <w:r w:rsidRPr="79E681DD" w:rsidR="74C55450">
        <w:rPr>
          <w:rFonts w:ascii="Arial" w:hAnsi="Arial" w:eastAsia="Arial" w:cs="Arial"/>
          <w:b w:val="0"/>
          <w:bCs w:val="0"/>
          <w:i w:val="0"/>
          <w:iCs w:val="0"/>
          <w:caps w:val="0"/>
          <w:smallCaps w:val="0"/>
          <w:noProof w:val="0"/>
          <w:color w:val="222222"/>
          <w:sz w:val="22"/>
          <w:szCs w:val="22"/>
          <w:lang w:val="en-GB"/>
        </w:rPr>
        <w:t xml:space="preserve"> and local safeguarding arrangements.</w:t>
      </w:r>
    </w:p>
    <w:p w:rsidR="74C55450" w:rsidP="79E681DD" w:rsidRDefault="74C55450" w14:paraId="3B68B457" w14:textId="10317216">
      <w:pPr>
        <w:pStyle w:val="ListParagraph"/>
        <w:numPr>
          <w:ilvl w:val="0"/>
          <w:numId w:val="5"/>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Offer translated materials and accessible formats for diverse communities.</w:t>
      </w:r>
    </w:p>
    <w:p w:rsidR="74C55450" w:rsidP="79E681DD" w:rsidRDefault="74C55450" w14:paraId="1583AE18" w14:textId="1AB719E5">
      <w:pPr>
        <w:pStyle w:val="ListParagraph"/>
        <w:numPr>
          <w:ilvl w:val="0"/>
          <w:numId w:val="5"/>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Explicitly link Early Help to statutory obligations, reinforcing families’ rights and entitlements.</w:t>
      </w:r>
    </w:p>
    <w:p w:rsidR="74C55450" w:rsidP="79E681DD" w:rsidRDefault="74C55450" w14:paraId="68B16700" w14:textId="430CD810">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Implementing these recommendations will strengthen early intervention systems, support families, and improve outcomes for children and young people.</w:t>
      </w:r>
    </w:p>
    <w:p w:rsidR="79E681DD" w:rsidP="79E681DD" w:rsidRDefault="79E681DD" w14:paraId="1981ADA2" w14:textId="281D93E5">
      <w:pPr>
        <w:shd w:val="clear" w:color="auto" w:fill="FFFFFF" w:themeFill="background1"/>
        <w:spacing w:before="0" w:beforeAutospacing="off" w:after="0" w:afterAutospacing="off" w:line="360" w:lineRule="auto"/>
        <w:rPr>
          <w:sz w:val="22"/>
          <w:szCs w:val="22"/>
        </w:rPr>
      </w:pPr>
    </w:p>
    <w:p w:rsidR="74C55450" w:rsidP="79E681DD" w:rsidRDefault="74C55450" w14:paraId="7D4FC755" w14:textId="26E97F5C">
      <w:pPr>
        <w:pStyle w:val="Heading1"/>
        <w:shd w:val="clear" w:color="auto" w:fill="FFFFFF" w:themeFill="background1"/>
        <w:spacing w:before="261" w:beforeAutospacing="off" w:after="261" w:afterAutospacing="off" w:line="360" w:lineRule="auto"/>
        <w:rPr>
          <w:rFonts w:ascii="Arial" w:hAnsi="Arial" w:eastAsia="Arial" w:cs="Arial"/>
          <w:b w:val="1"/>
          <w:bCs w:val="1"/>
          <w:i w:val="0"/>
          <w:iCs w:val="0"/>
          <w:caps w:val="0"/>
          <w:smallCaps w:val="0"/>
          <w:noProof w:val="0"/>
          <w:color w:val="222222"/>
          <w:sz w:val="32"/>
          <w:szCs w:val="32"/>
          <w:lang w:val="en-GB"/>
        </w:rPr>
      </w:pPr>
      <w:bookmarkStart w:name="_Toc1632753780" w:id="2062712644"/>
      <w:r w:rsidRPr="79E681DD" w:rsidR="74C55450">
        <w:rPr>
          <w:rFonts w:ascii="Arial" w:hAnsi="Arial" w:eastAsia="Arial" w:cs="Arial"/>
          <w:b w:val="1"/>
          <w:bCs w:val="1"/>
          <w:i w:val="0"/>
          <w:iCs w:val="0"/>
          <w:caps w:val="0"/>
          <w:smallCaps w:val="0"/>
          <w:noProof w:val="0"/>
          <w:color w:val="222222"/>
          <w:sz w:val="32"/>
          <w:szCs w:val="32"/>
          <w:lang w:val="en-GB"/>
        </w:rPr>
        <w:t>References</w:t>
      </w:r>
      <w:r w:rsidRPr="79E681DD" w:rsidR="004D9481">
        <w:rPr>
          <w:rFonts w:ascii="Arial" w:hAnsi="Arial" w:eastAsia="Arial" w:cs="Arial"/>
          <w:b w:val="1"/>
          <w:bCs w:val="1"/>
          <w:i w:val="0"/>
          <w:iCs w:val="0"/>
          <w:caps w:val="0"/>
          <w:smallCaps w:val="0"/>
          <w:noProof w:val="0"/>
          <w:color w:val="222222"/>
          <w:sz w:val="32"/>
          <w:szCs w:val="32"/>
          <w:lang w:val="en-GB"/>
        </w:rPr>
        <w:t>:</w:t>
      </w:r>
      <w:bookmarkEnd w:id="2062712644"/>
    </w:p>
    <w:p w:rsidR="74C55450" w:rsidP="79E681DD" w:rsidRDefault="74C55450" w14:paraId="4A18656D" w14:textId="3B8A6030">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Brandon, M., Bailey, S., </w:t>
      </w:r>
      <w:r w:rsidRPr="79E681DD" w:rsidR="74C55450">
        <w:rPr>
          <w:rFonts w:ascii="Arial" w:hAnsi="Arial" w:eastAsia="Arial" w:cs="Arial"/>
          <w:b w:val="0"/>
          <w:bCs w:val="0"/>
          <w:i w:val="0"/>
          <w:iCs w:val="0"/>
          <w:caps w:val="0"/>
          <w:smallCaps w:val="0"/>
          <w:noProof w:val="0"/>
          <w:color w:val="222222"/>
          <w:sz w:val="22"/>
          <w:szCs w:val="22"/>
          <w:lang w:val="en-GB"/>
        </w:rPr>
        <w:t>Belderson</w:t>
      </w:r>
      <w:r w:rsidRPr="79E681DD" w:rsidR="74C55450">
        <w:rPr>
          <w:rFonts w:ascii="Arial" w:hAnsi="Arial" w:eastAsia="Arial" w:cs="Arial"/>
          <w:b w:val="0"/>
          <w:bCs w:val="0"/>
          <w:i w:val="0"/>
          <w:iCs w:val="0"/>
          <w:caps w:val="0"/>
          <w:smallCaps w:val="0"/>
          <w:noProof w:val="0"/>
          <w:color w:val="222222"/>
          <w:sz w:val="22"/>
          <w:szCs w:val="22"/>
          <w:lang w:val="en-GB"/>
        </w:rPr>
        <w:t xml:space="preserve">, P., Hawley, C., Ellis, C. &amp; Megson, M. (2020) </w:t>
      </w:r>
      <w:r w:rsidRPr="79E681DD" w:rsidR="2FE70A30">
        <w:rPr>
          <w:rFonts w:ascii="Arial" w:hAnsi="Arial" w:eastAsia="Arial" w:cs="Arial"/>
          <w:b w:val="0"/>
          <w:bCs w:val="0"/>
          <w:i w:val="0"/>
          <w:iCs w:val="0"/>
          <w:caps w:val="0"/>
          <w:smallCaps w:val="0"/>
          <w:noProof w:val="0"/>
          <w:color w:val="222222"/>
          <w:sz w:val="22"/>
          <w:szCs w:val="22"/>
          <w:lang w:val="en-GB"/>
        </w:rPr>
        <w:t>“</w:t>
      </w:r>
      <w:r w:rsidRPr="79E681DD" w:rsidR="74C55450">
        <w:rPr>
          <w:rFonts w:ascii="Arial" w:hAnsi="Arial" w:eastAsia="Arial" w:cs="Arial"/>
          <w:b w:val="0"/>
          <w:bCs w:val="0"/>
          <w:i w:val="1"/>
          <w:iCs w:val="1"/>
          <w:caps w:val="0"/>
          <w:smallCaps w:val="0"/>
          <w:noProof w:val="0"/>
          <w:color w:val="222222"/>
          <w:sz w:val="22"/>
          <w:szCs w:val="22"/>
          <w:lang w:val="en-GB"/>
        </w:rPr>
        <w:t>Pathways to Harm, Pathways to Protection: A Triennial Analysis of Serious Case Reviews</w:t>
      </w:r>
      <w:r w:rsidRPr="79E681DD" w:rsidR="6D302B5A">
        <w:rPr>
          <w:rFonts w:ascii="Arial" w:hAnsi="Arial" w:eastAsia="Arial" w:cs="Arial"/>
          <w:b w:val="0"/>
          <w:bCs w:val="0"/>
          <w:i w:val="1"/>
          <w:iCs w:val="1"/>
          <w:caps w:val="0"/>
          <w:smallCaps w:val="0"/>
          <w:noProof w:val="0"/>
          <w:color w:val="222222"/>
          <w:sz w:val="22"/>
          <w:szCs w:val="22"/>
          <w:lang w:val="en-GB"/>
        </w:rPr>
        <w:t xml:space="preserve"> </w:t>
      </w:r>
      <w:r w:rsidRPr="79E681DD" w:rsidR="74C55450">
        <w:rPr>
          <w:rFonts w:ascii="Arial" w:hAnsi="Arial" w:eastAsia="Arial" w:cs="Arial"/>
          <w:b w:val="0"/>
          <w:bCs w:val="0"/>
          <w:i w:val="1"/>
          <w:iCs w:val="1"/>
          <w:caps w:val="0"/>
          <w:smallCaps w:val="0"/>
          <w:noProof w:val="0"/>
          <w:color w:val="222222"/>
          <w:sz w:val="22"/>
          <w:szCs w:val="22"/>
          <w:lang w:val="en-GB"/>
        </w:rPr>
        <w:t>2014–17</w:t>
      </w:r>
      <w:r w:rsidRPr="79E681DD" w:rsidR="7133A4CA">
        <w:rPr>
          <w:rFonts w:ascii="Arial" w:hAnsi="Arial" w:eastAsia="Arial" w:cs="Arial"/>
          <w:b w:val="0"/>
          <w:bCs w:val="0"/>
          <w:i w:val="1"/>
          <w:iCs w:val="1"/>
          <w:caps w:val="0"/>
          <w:smallCaps w:val="0"/>
          <w:noProof w:val="0"/>
          <w:color w:val="222222"/>
          <w:sz w:val="22"/>
          <w:szCs w:val="22"/>
          <w:lang w:val="en-GB"/>
        </w:rPr>
        <w:t>”</w:t>
      </w:r>
      <w:r w:rsidRPr="79E681DD" w:rsidR="74C55450">
        <w:rPr>
          <w:rFonts w:ascii="Arial" w:hAnsi="Arial" w:eastAsia="Arial" w:cs="Arial"/>
          <w:b w:val="0"/>
          <w:bCs w:val="0"/>
          <w:i w:val="0"/>
          <w:iCs w:val="0"/>
          <w:caps w:val="0"/>
          <w:smallCaps w:val="0"/>
          <w:noProof w:val="0"/>
          <w:color w:val="222222"/>
          <w:sz w:val="22"/>
          <w:szCs w:val="22"/>
          <w:lang w:val="en-GB"/>
        </w:rPr>
        <w:t>. London: Department for Education.</w:t>
      </w:r>
    </w:p>
    <w:p w:rsidR="74C55450" w:rsidP="79E681DD" w:rsidRDefault="74C55450" w14:paraId="09CDBF8B" w14:textId="0743C855">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Children Act 1989, c.41. London: HMSO.</w:t>
      </w:r>
    </w:p>
    <w:p w:rsidR="74C55450" w:rsidP="79E681DD" w:rsidRDefault="74C55450" w14:paraId="515A0363" w14:textId="33121C8B">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Children Act 2004, c.31. London: HMSO.</w:t>
      </w:r>
    </w:p>
    <w:p w:rsidR="74C55450" w:rsidP="79E681DD" w:rsidRDefault="74C55450" w14:paraId="31EA5FCE" w14:textId="09B5342C">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Children and Families Act 2014, c.6. London: HMSO.</w:t>
      </w:r>
    </w:p>
    <w:p w:rsidR="74C55450" w:rsidP="79E681DD" w:rsidRDefault="74C55450" w14:paraId="28DCA58B" w14:textId="61117712">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Davies, S. &amp; Ward, H. (2012) </w:t>
      </w:r>
      <w:r w:rsidRPr="79E681DD" w:rsidR="503E6009">
        <w:rPr>
          <w:rFonts w:ascii="Arial" w:hAnsi="Arial" w:eastAsia="Arial" w:cs="Arial"/>
          <w:b w:val="0"/>
          <w:bCs w:val="0"/>
          <w:i w:val="0"/>
          <w:iCs w:val="0"/>
          <w:caps w:val="0"/>
          <w:smallCaps w:val="0"/>
          <w:noProof w:val="0"/>
          <w:color w:val="222222"/>
          <w:sz w:val="22"/>
          <w:szCs w:val="22"/>
          <w:lang w:val="en-GB"/>
        </w:rPr>
        <w:t>“</w:t>
      </w:r>
      <w:r w:rsidRPr="79E681DD" w:rsidR="74C55450">
        <w:rPr>
          <w:rFonts w:ascii="Arial" w:hAnsi="Arial" w:eastAsia="Arial" w:cs="Arial"/>
          <w:b w:val="0"/>
          <w:bCs w:val="0"/>
          <w:i w:val="1"/>
          <w:iCs w:val="1"/>
          <w:caps w:val="0"/>
          <w:smallCaps w:val="0"/>
          <w:noProof w:val="0"/>
          <w:color w:val="222222"/>
          <w:sz w:val="22"/>
          <w:szCs w:val="22"/>
          <w:lang w:val="en-GB"/>
        </w:rPr>
        <w:t>Safeguarding Children Across Services: Messages from Research</w:t>
      </w:r>
      <w:r w:rsidRPr="79E681DD" w:rsidR="6B86457F">
        <w:rPr>
          <w:rFonts w:ascii="Arial" w:hAnsi="Arial" w:eastAsia="Arial" w:cs="Arial"/>
          <w:b w:val="0"/>
          <w:bCs w:val="0"/>
          <w:i w:val="1"/>
          <w:iCs w:val="1"/>
          <w:caps w:val="0"/>
          <w:smallCaps w:val="0"/>
          <w:noProof w:val="0"/>
          <w:color w:val="222222"/>
          <w:sz w:val="22"/>
          <w:szCs w:val="22"/>
          <w:lang w:val="en-GB"/>
        </w:rPr>
        <w:t>”</w:t>
      </w:r>
      <w:r w:rsidRPr="79E681DD" w:rsidR="74C55450">
        <w:rPr>
          <w:rFonts w:ascii="Arial" w:hAnsi="Arial" w:eastAsia="Arial" w:cs="Arial"/>
          <w:b w:val="0"/>
          <w:bCs w:val="0"/>
          <w:i w:val="0"/>
          <w:iCs w:val="0"/>
          <w:caps w:val="0"/>
          <w:smallCaps w:val="0"/>
          <w:noProof w:val="0"/>
          <w:color w:val="222222"/>
          <w:sz w:val="22"/>
          <w:szCs w:val="22"/>
          <w:lang w:val="en-GB"/>
        </w:rPr>
        <w:t xml:space="preserve">. 2nd </w:t>
      </w:r>
      <w:r w:rsidRPr="79E681DD" w:rsidR="74C55450">
        <w:rPr>
          <w:rFonts w:ascii="Arial" w:hAnsi="Arial" w:eastAsia="Arial" w:cs="Arial"/>
          <w:b w:val="0"/>
          <w:bCs w:val="0"/>
          <w:i w:val="0"/>
          <w:iCs w:val="0"/>
          <w:caps w:val="0"/>
          <w:smallCaps w:val="0"/>
          <w:noProof w:val="0"/>
          <w:color w:val="222222"/>
          <w:sz w:val="22"/>
          <w:szCs w:val="22"/>
          <w:lang w:val="en-GB"/>
        </w:rPr>
        <w:t>edn</w:t>
      </w:r>
      <w:r w:rsidRPr="79E681DD" w:rsidR="74C55450">
        <w:rPr>
          <w:rFonts w:ascii="Arial" w:hAnsi="Arial" w:eastAsia="Arial" w:cs="Arial"/>
          <w:b w:val="0"/>
          <w:bCs w:val="0"/>
          <w:i w:val="0"/>
          <w:iCs w:val="0"/>
          <w:caps w:val="0"/>
          <w:smallCaps w:val="0"/>
          <w:noProof w:val="0"/>
          <w:color w:val="222222"/>
          <w:sz w:val="22"/>
          <w:szCs w:val="22"/>
          <w:lang w:val="en-GB"/>
        </w:rPr>
        <w:t>. London: Jessica Kingsley Publishers.</w:t>
      </w:r>
    </w:p>
    <w:p w:rsidR="74C55450" w:rsidP="79E681DD" w:rsidRDefault="74C55450" w14:paraId="6DC12C1C" w14:textId="540CE2BF">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Department for Levelling Up, Housing and Communities (DLUHC) &amp; Department for Education (DfE) (2022)</w:t>
      </w:r>
      <w:r w:rsidRPr="79E681DD" w:rsidR="383487F1">
        <w:rPr>
          <w:rFonts w:ascii="Arial" w:hAnsi="Arial" w:eastAsia="Arial" w:cs="Arial"/>
          <w:b w:val="0"/>
          <w:bCs w:val="0"/>
          <w:i w:val="0"/>
          <w:iCs w:val="0"/>
          <w:caps w:val="0"/>
          <w:smallCaps w:val="0"/>
          <w:noProof w:val="0"/>
          <w:color w:val="222222"/>
          <w:sz w:val="22"/>
          <w:szCs w:val="22"/>
          <w:lang w:val="en-GB"/>
        </w:rPr>
        <w:t xml:space="preserve"> “</w:t>
      </w:r>
      <w:r w:rsidRPr="79E681DD" w:rsidR="74C55450">
        <w:rPr>
          <w:rFonts w:ascii="Arial" w:hAnsi="Arial" w:eastAsia="Arial" w:cs="Arial"/>
          <w:b w:val="0"/>
          <w:bCs w:val="0"/>
          <w:i w:val="1"/>
          <w:iCs w:val="1"/>
          <w:caps w:val="0"/>
          <w:smallCaps w:val="0"/>
          <w:noProof w:val="0"/>
          <w:color w:val="222222"/>
          <w:sz w:val="22"/>
          <w:szCs w:val="22"/>
          <w:lang w:val="en-GB"/>
        </w:rPr>
        <w:t>Early Help System Guide: A Whole System Approach to Early Help</w:t>
      </w:r>
      <w:r w:rsidRPr="79E681DD" w:rsidR="02AC2024">
        <w:rPr>
          <w:rFonts w:ascii="Arial" w:hAnsi="Arial" w:eastAsia="Arial" w:cs="Arial"/>
          <w:b w:val="0"/>
          <w:bCs w:val="0"/>
          <w:i w:val="1"/>
          <w:iCs w:val="1"/>
          <w:caps w:val="0"/>
          <w:smallCaps w:val="0"/>
          <w:noProof w:val="0"/>
          <w:color w:val="222222"/>
          <w:sz w:val="22"/>
          <w:szCs w:val="22"/>
          <w:lang w:val="en-GB"/>
        </w:rPr>
        <w:t>”</w:t>
      </w:r>
      <w:r w:rsidRPr="79E681DD" w:rsidR="74C55450">
        <w:rPr>
          <w:rFonts w:ascii="Arial" w:hAnsi="Arial" w:eastAsia="Arial" w:cs="Arial"/>
          <w:b w:val="0"/>
          <w:bCs w:val="0"/>
          <w:i w:val="0"/>
          <w:iCs w:val="0"/>
          <w:caps w:val="0"/>
          <w:smallCaps w:val="0"/>
          <w:noProof w:val="0"/>
          <w:color w:val="222222"/>
          <w:sz w:val="22"/>
          <w:szCs w:val="22"/>
          <w:lang w:val="en-GB"/>
        </w:rPr>
        <w:t>. London: HMSO. Available at:</w:t>
      </w:r>
      <w:r w:rsidRPr="79E681DD" w:rsidR="74C55450">
        <w:rPr>
          <w:rFonts w:ascii="Arial" w:hAnsi="Arial" w:eastAsia="Arial" w:cs="Arial"/>
          <w:b w:val="0"/>
          <w:bCs w:val="0"/>
          <w:i w:val="0"/>
          <w:iCs w:val="0"/>
          <w:caps w:val="0"/>
          <w:smallCaps w:val="0"/>
          <w:noProof w:val="0"/>
          <w:color w:val="0070C0"/>
          <w:sz w:val="22"/>
          <w:szCs w:val="22"/>
          <w:lang w:val="en-GB"/>
        </w:rPr>
        <w:t xml:space="preserve"> </w:t>
      </w:r>
      <w:hyperlink r:id="R56bb044f145448ca">
        <w:r w:rsidRPr="79E681DD" w:rsidR="74C55450">
          <w:rPr>
            <w:rStyle w:val="Hyperlink"/>
            <w:rFonts w:ascii="Arial" w:hAnsi="Arial" w:eastAsia="Arial" w:cs="Arial"/>
            <w:b w:val="0"/>
            <w:bCs w:val="0"/>
            <w:i w:val="0"/>
            <w:iCs w:val="0"/>
            <w:caps w:val="0"/>
            <w:smallCaps w:val="0"/>
            <w:noProof w:val="0"/>
            <w:color w:val="0070C0"/>
            <w:sz w:val="22"/>
            <w:szCs w:val="22"/>
            <w:lang w:val="en-GB"/>
          </w:rPr>
          <w:t>https://www.gov.uk/government/publications/early-help-system-guide</w:t>
        </w:r>
      </w:hyperlink>
      <w:r w:rsidRPr="79E681DD" w:rsidR="74C55450">
        <w:rPr>
          <w:rFonts w:ascii="Arial" w:hAnsi="Arial" w:eastAsia="Arial" w:cs="Arial"/>
          <w:b w:val="0"/>
          <w:bCs w:val="0"/>
          <w:i w:val="0"/>
          <w:iCs w:val="0"/>
          <w:caps w:val="0"/>
          <w:smallCaps w:val="0"/>
          <w:noProof w:val="0"/>
          <w:color w:val="0070C0"/>
          <w:sz w:val="22"/>
          <w:szCs w:val="22"/>
          <w:lang w:val="en-GB"/>
        </w:rPr>
        <w:t xml:space="preserve"> </w:t>
      </w:r>
      <w:r w:rsidRPr="79E681DD" w:rsidR="74C55450">
        <w:rPr>
          <w:rFonts w:ascii="Arial" w:hAnsi="Arial" w:eastAsia="Arial" w:cs="Arial"/>
          <w:b w:val="0"/>
          <w:bCs w:val="0"/>
          <w:i w:val="0"/>
          <w:iCs w:val="0"/>
          <w:caps w:val="0"/>
          <w:smallCaps w:val="0"/>
          <w:noProof w:val="0"/>
          <w:color w:val="222222"/>
          <w:sz w:val="22"/>
          <w:szCs w:val="22"/>
          <w:lang w:val="en-GB"/>
        </w:rPr>
        <w:t>(Accessed: 9 December 2025).</w:t>
      </w:r>
    </w:p>
    <w:p w:rsidR="74C55450" w:rsidP="79E681DD" w:rsidRDefault="74C55450" w14:paraId="3A035C84" w14:textId="5FF32A56">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Department for Education (DfE) (2023) </w:t>
      </w:r>
      <w:r w:rsidRPr="79E681DD" w:rsidR="3B692618">
        <w:rPr>
          <w:rFonts w:ascii="Arial" w:hAnsi="Arial" w:eastAsia="Arial" w:cs="Arial"/>
          <w:b w:val="0"/>
          <w:bCs w:val="0"/>
          <w:i w:val="0"/>
          <w:iCs w:val="0"/>
          <w:caps w:val="0"/>
          <w:smallCaps w:val="0"/>
          <w:noProof w:val="0"/>
          <w:color w:val="222222"/>
          <w:sz w:val="22"/>
          <w:szCs w:val="22"/>
          <w:lang w:val="en-GB"/>
        </w:rPr>
        <w:t>“</w:t>
      </w:r>
      <w:r w:rsidRPr="79E681DD" w:rsidR="74C55450">
        <w:rPr>
          <w:rFonts w:ascii="Arial" w:hAnsi="Arial" w:eastAsia="Arial" w:cs="Arial"/>
          <w:b w:val="0"/>
          <w:bCs w:val="0"/>
          <w:i w:val="1"/>
          <w:iCs w:val="1"/>
          <w:caps w:val="0"/>
          <w:smallCaps w:val="0"/>
          <w:noProof w:val="0"/>
          <w:color w:val="222222"/>
          <w:sz w:val="22"/>
          <w:szCs w:val="22"/>
          <w:lang w:val="en-GB"/>
        </w:rPr>
        <w:t>Working Together to Safeguard Children: A Guide to Inter-Agency Working to Safeguard and Promote the Welfare of Children</w:t>
      </w:r>
      <w:r w:rsidRPr="79E681DD" w:rsidR="6A8563A0">
        <w:rPr>
          <w:rFonts w:ascii="Arial" w:hAnsi="Arial" w:eastAsia="Arial" w:cs="Arial"/>
          <w:b w:val="0"/>
          <w:bCs w:val="0"/>
          <w:i w:val="1"/>
          <w:iCs w:val="1"/>
          <w:caps w:val="0"/>
          <w:smallCaps w:val="0"/>
          <w:noProof w:val="0"/>
          <w:color w:val="222222"/>
          <w:sz w:val="22"/>
          <w:szCs w:val="22"/>
          <w:lang w:val="en-GB"/>
        </w:rPr>
        <w:t>”</w:t>
      </w:r>
      <w:r w:rsidRPr="79E681DD" w:rsidR="74C55450">
        <w:rPr>
          <w:rFonts w:ascii="Arial" w:hAnsi="Arial" w:eastAsia="Arial" w:cs="Arial"/>
          <w:b w:val="0"/>
          <w:bCs w:val="0"/>
          <w:i w:val="0"/>
          <w:iCs w:val="0"/>
          <w:caps w:val="0"/>
          <w:smallCaps w:val="0"/>
          <w:noProof w:val="0"/>
          <w:color w:val="222222"/>
          <w:sz w:val="22"/>
          <w:szCs w:val="22"/>
          <w:lang w:val="en-GB"/>
        </w:rPr>
        <w:t xml:space="preserve">. London: HMSO. Available at: </w:t>
      </w:r>
      <w:hyperlink r:id="Radb78aeaf1f040d5">
        <w:r w:rsidRPr="79E681DD" w:rsidR="74C55450">
          <w:rPr>
            <w:rStyle w:val="Hyperlink"/>
            <w:rFonts w:ascii="Arial" w:hAnsi="Arial" w:eastAsia="Arial" w:cs="Arial"/>
            <w:b w:val="0"/>
            <w:bCs w:val="0"/>
            <w:i w:val="0"/>
            <w:iCs w:val="0"/>
            <w:caps w:val="0"/>
            <w:smallCaps w:val="0"/>
            <w:noProof w:val="0"/>
            <w:color w:val="0070C0"/>
            <w:sz w:val="22"/>
            <w:szCs w:val="22"/>
            <w:lang w:val="en-GB"/>
          </w:rPr>
          <w:t>https://www.gov.uk/government/publications/working-together-to-safeguard-children</w:t>
        </w:r>
      </w:hyperlink>
      <w:r w:rsidRPr="79E681DD" w:rsidR="74C55450">
        <w:rPr>
          <w:rFonts w:ascii="Arial" w:hAnsi="Arial" w:eastAsia="Arial" w:cs="Arial"/>
          <w:b w:val="0"/>
          <w:bCs w:val="0"/>
          <w:i w:val="0"/>
          <w:iCs w:val="0"/>
          <w:caps w:val="0"/>
          <w:smallCaps w:val="0"/>
          <w:noProof w:val="0"/>
          <w:color w:val="0070C0"/>
          <w:sz w:val="22"/>
          <w:szCs w:val="22"/>
          <w:lang w:val="en-GB"/>
        </w:rPr>
        <w:t xml:space="preserve"> </w:t>
      </w:r>
      <w:r w:rsidRPr="79E681DD" w:rsidR="74C55450">
        <w:rPr>
          <w:rFonts w:ascii="Arial" w:hAnsi="Arial" w:eastAsia="Arial" w:cs="Arial"/>
          <w:b w:val="0"/>
          <w:bCs w:val="0"/>
          <w:i w:val="0"/>
          <w:iCs w:val="0"/>
          <w:caps w:val="0"/>
          <w:smallCaps w:val="0"/>
          <w:noProof w:val="0"/>
          <w:color w:val="222222"/>
          <w:sz w:val="22"/>
          <w:szCs w:val="22"/>
          <w:lang w:val="en-GB"/>
        </w:rPr>
        <w:t>(Accessed: 9 December 2025).</w:t>
      </w:r>
    </w:p>
    <w:p w:rsidR="74C55450" w:rsidP="79E681DD" w:rsidRDefault="74C55450" w14:paraId="6BEA49B9" w14:textId="0E11150A">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Early Intervention Foundation (EIF) (2018) </w:t>
      </w:r>
      <w:r w:rsidRPr="79E681DD" w:rsidR="1A7A88FD">
        <w:rPr>
          <w:rFonts w:ascii="Arial" w:hAnsi="Arial" w:eastAsia="Arial" w:cs="Arial"/>
          <w:b w:val="0"/>
          <w:bCs w:val="0"/>
          <w:i w:val="0"/>
          <w:iCs w:val="0"/>
          <w:caps w:val="0"/>
          <w:smallCaps w:val="0"/>
          <w:noProof w:val="0"/>
          <w:color w:val="222222"/>
          <w:sz w:val="22"/>
          <w:szCs w:val="22"/>
          <w:lang w:val="en-GB"/>
        </w:rPr>
        <w:t>“</w:t>
      </w:r>
      <w:r w:rsidRPr="79E681DD" w:rsidR="74C55450">
        <w:rPr>
          <w:rFonts w:ascii="Arial" w:hAnsi="Arial" w:eastAsia="Arial" w:cs="Arial"/>
          <w:b w:val="0"/>
          <w:bCs w:val="0"/>
          <w:i w:val="1"/>
          <w:iCs w:val="1"/>
          <w:caps w:val="0"/>
          <w:smallCaps w:val="0"/>
          <w:noProof w:val="0"/>
          <w:color w:val="222222"/>
          <w:sz w:val="22"/>
          <w:szCs w:val="22"/>
          <w:lang w:val="en-GB"/>
        </w:rPr>
        <w:t>Why Early Intervention Matters: Evidence Review</w:t>
      </w:r>
      <w:r w:rsidRPr="79E681DD" w:rsidR="768EAAD2">
        <w:rPr>
          <w:rFonts w:ascii="Arial" w:hAnsi="Arial" w:eastAsia="Arial" w:cs="Arial"/>
          <w:b w:val="0"/>
          <w:bCs w:val="0"/>
          <w:i w:val="1"/>
          <w:iCs w:val="1"/>
          <w:caps w:val="0"/>
          <w:smallCaps w:val="0"/>
          <w:noProof w:val="0"/>
          <w:color w:val="222222"/>
          <w:sz w:val="22"/>
          <w:szCs w:val="22"/>
          <w:lang w:val="en-GB"/>
        </w:rPr>
        <w:t>”</w:t>
      </w:r>
      <w:r w:rsidRPr="79E681DD" w:rsidR="74C55450">
        <w:rPr>
          <w:rFonts w:ascii="Arial" w:hAnsi="Arial" w:eastAsia="Arial" w:cs="Arial"/>
          <w:b w:val="0"/>
          <w:bCs w:val="0"/>
          <w:i w:val="0"/>
          <w:iCs w:val="0"/>
          <w:caps w:val="0"/>
          <w:smallCaps w:val="0"/>
          <w:noProof w:val="0"/>
          <w:color w:val="222222"/>
          <w:sz w:val="22"/>
          <w:szCs w:val="22"/>
          <w:lang w:val="en-GB"/>
        </w:rPr>
        <w:t>. London: EIF. Available at:</w:t>
      </w:r>
      <w:r w:rsidRPr="79E681DD" w:rsidR="74C55450">
        <w:rPr>
          <w:rFonts w:ascii="Arial" w:hAnsi="Arial" w:eastAsia="Arial" w:cs="Arial"/>
          <w:b w:val="0"/>
          <w:bCs w:val="0"/>
          <w:i w:val="0"/>
          <w:iCs w:val="0"/>
          <w:caps w:val="0"/>
          <w:smallCaps w:val="0"/>
          <w:noProof w:val="0"/>
          <w:color w:val="0070C0"/>
          <w:sz w:val="22"/>
          <w:szCs w:val="22"/>
          <w:lang w:val="en-GB"/>
        </w:rPr>
        <w:t xml:space="preserve"> </w:t>
      </w:r>
      <w:hyperlink r:id="R02fbad728fa641ea">
        <w:r w:rsidRPr="79E681DD" w:rsidR="74C55450">
          <w:rPr>
            <w:rStyle w:val="Hyperlink"/>
            <w:rFonts w:ascii="Arial" w:hAnsi="Arial" w:eastAsia="Arial" w:cs="Arial"/>
            <w:b w:val="0"/>
            <w:bCs w:val="0"/>
            <w:i w:val="0"/>
            <w:iCs w:val="0"/>
            <w:caps w:val="0"/>
            <w:smallCaps w:val="0"/>
            <w:noProof w:val="0"/>
            <w:color w:val="0070C0"/>
            <w:sz w:val="22"/>
            <w:szCs w:val="22"/>
            <w:lang w:val="en-GB"/>
          </w:rPr>
          <w:t>https://www.eif.org.uk/report/why-early-intervention-matters</w:t>
        </w:r>
      </w:hyperlink>
      <w:r w:rsidRPr="79E681DD" w:rsidR="74C55450">
        <w:rPr>
          <w:rFonts w:ascii="Arial" w:hAnsi="Arial" w:eastAsia="Arial" w:cs="Arial"/>
          <w:b w:val="0"/>
          <w:bCs w:val="0"/>
          <w:i w:val="0"/>
          <w:iCs w:val="0"/>
          <w:caps w:val="0"/>
          <w:smallCaps w:val="0"/>
          <w:noProof w:val="0"/>
          <w:color w:val="0070C0"/>
          <w:sz w:val="22"/>
          <w:szCs w:val="22"/>
          <w:lang w:val="en-GB"/>
        </w:rPr>
        <w:t xml:space="preserve"> </w:t>
      </w:r>
      <w:r w:rsidRPr="79E681DD" w:rsidR="74C55450">
        <w:rPr>
          <w:rFonts w:ascii="Arial" w:hAnsi="Arial" w:eastAsia="Arial" w:cs="Arial"/>
          <w:b w:val="0"/>
          <w:bCs w:val="0"/>
          <w:i w:val="0"/>
          <w:iCs w:val="0"/>
          <w:caps w:val="0"/>
          <w:smallCaps w:val="0"/>
          <w:noProof w:val="0"/>
          <w:color w:val="222222"/>
          <w:sz w:val="22"/>
          <w:szCs w:val="22"/>
          <w:lang w:val="en-GB"/>
        </w:rPr>
        <w:t>(Accessed: 9 December 2025).</w:t>
      </w:r>
    </w:p>
    <w:p w:rsidR="74C55450" w:rsidP="79E681DD" w:rsidRDefault="74C55450" w14:paraId="250F0284" w14:textId="78F9B4D0">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Equality Act 2010, c.15. London: HMSO.</w:t>
      </w:r>
    </w:p>
    <w:p w:rsidR="74C55450" w:rsidP="79E681DD" w:rsidRDefault="74C55450" w14:paraId="4E5D2F55" w14:textId="3E2F49EA">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Featherstone, B., White, S. &amp; Morris, K. (2014) </w:t>
      </w:r>
      <w:r w:rsidRPr="79E681DD" w:rsidR="7EDF8292">
        <w:rPr>
          <w:rFonts w:ascii="Arial" w:hAnsi="Arial" w:eastAsia="Arial" w:cs="Arial"/>
          <w:b w:val="0"/>
          <w:bCs w:val="0"/>
          <w:i w:val="0"/>
          <w:iCs w:val="0"/>
          <w:caps w:val="0"/>
          <w:smallCaps w:val="0"/>
          <w:noProof w:val="0"/>
          <w:color w:val="222222"/>
          <w:sz w:val="22"/>
          <w:szCs w:val="22"/>
          <w:lang w:val="en-GB"/>
        </w:rPr>
        <w:t>“</w:t>
      </w:r>
      <w:r w:rsidRPr="79E681DD" w:rsidR="74C55450">
        <w:rPr>
          <w:rFonts w:ascii="Arial" w:hAnsi="Arial" w:eastAsia="Arial" w:cs="Arial"/>
          <w:b w:val="0"/>
          <w:bCs w:val="0"/>
          <w:i w:val="1"/>
          <w:iCs w:val="1"/>
          <w:caps w:val="0"/>
          <w:smallCaps w:val="0"/>
          <w:noProof w:val="0"/>
          <w:color w:val="222222"/>
          <w:sz w:val="22"/>
          <w:szCs w:val="22"/>
          <w:lang w:val="en-GB"/>
        </w:rPr>
        <w:t>Re-Imagining Child Protection: Towards Humane Social Work with Families</w:t>
      </w:r>
      <w:r w:rsidRPr="79E681DD" w:rsidR="3FDD4865">
        <w:rPr>
          <w:rFonts w:ascii="Arial" w:hAnsi="Arial" w:eastAsia="Arial" w:cs="Arial"/>
          <w:b w:val="0"/>
          <w:bCs w:val="0"/>
          <w:i w:val="1"/>
          <w:iCs w:val="1"/>
          <w:caps w:val="0"/>
          <w:smallCaps w:val="0"/>
          <w:noProof w:val="0"/>
          <w:color w:val="222222"/>
          <w:sz w:val="22"/>
          <w:szCs w:val="22"/>
          <w:lang w:val="en-GB"/>
        </w:rPr>
        <w:t>”</w:t>
      </w:r>
      <w:r w:rsidRPr="79E681DD" w:rsidR="74C55450">
        <w:rPr>
          <w:rFonts w:ascii="Arial" w:hAnsi="Arial" w:eastAsia="Arial" w:cs="Arial"/>
          <w:b w:val="0"/>
          <w:bCs w:val="0"/>
          <w:i w:val="0"/>
          <w:iCs w:val="0"/>
          <w:caps w:val="0"/>
          <w:smallCaps w:val="0"/>
          <w:noProof w:val="0"/>
          <w:color w:val="222222"/>
          <w:sz w:val="22"/>
          <w:szCs w:val="22"/>
          <w:lang w:val="en-GB"/>
        </w:rPr>
        <w:t>. Bristol: Policy Press.</w:t>
      </w:r>
    </w:p>
    <w:p w:rsidR="74C55450" w:rsidP="79E681DD" w:rsidRDefault="74C55450" w14:paraId="372A0D56" w14:textId="59FBDAE4">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Hood, R. (2015) ‘</w:t>
      </w:r>
      <w:r w:rsidRPr="79E681DD" w:rsidR="74C55450">
        <w:rPr>
          <w:rFonts w:ascii="Arial" w:hAnsi="Arial" w:eastAsia="Arial" w:cs="Arial"/>
          <w:b w:val="0"/>
          <w:bCs w:val="0"/>
          <w:i w:val="1"/>
          <w:iCs w:val="1"/>
          <w:caps w:val="0"/>
          <w:smallCaps w:val="0"/>
          <w:noProof w:val="0"/>
          <w:color w:val="222222"/>
          <w:sz w:val="22"/>
          <w:szCs w:val="22"/>
          <w:lang w:val="en-GB"/>
        </w:rPr>
        <w:t>The Role of the Lead Practitioner in Early Help</w:t>
      </w:r>
      <w:r w:rsidRPr="79E681DD" w:rsidR="74C55450">
        <w:rPr>
          <w:rFonts w:ascii="Arial" w:hAnsi="Arial" w:eastAsia="Arial" w:cs="Arial"/>
          <w:b w:val="0"/>
          <w:bCs w:val="0"/>
          <w:i w:val="0"/>
          <w:iCs w:val="0"/>
          <w:caps w:val="0"/>
          <w:smallCaps w:val="0"/>
          <w:noProof w:val="0"/>
          <w:color w:val="222222"/>
          <w:sz w:val="22"/>
          <w:szCs w:val="22"/>
          <w:lang w:val="en-GB"/>
        </w:rPr>
        <w:t xml:space="preserve">’, </w:t>
      </w:r>
      <w:r w:rsidRPr="79E681DD" w:rsidR="74C55450">
        <w:rPr>
          <w:rFonts w:ascii="Arial" w:hAnsi="Arial" w:eastAsia="Arial" w:cs="Arial"/>
          <w:b w:val="0"/>
          <w:bCs w:val="0"/>
          <w:i w:val="1"/>
          <w:iCs w:val="1"/>
          <w:caps w:val="0"/>
          <w:smallCaps w:val="0"/>
          <w:noProof w:val="0"/>
          <w:color w:val="222222"/>
          <w:sz w:val="22"/>
          <w:szCs w:val="22"/>
          <w:lang w:val="en-GB"/>
        </w:rPr>
        <w:t>Child &amp; Family Social Work</w:t>
      </w:r>
      <w:r w:rsidRPr="79E681DD" w:rsidR="74C55450">
        <w:rPr>
          <w:rFonts w:ascii="Arial" w:hAnsi="Arial" w:eastAsia="Arial" w:cs="Arial"/>
          <w:b w:val="0"/>
          <w:bCs w:val="0"/>
          <w:i w:val="0"/>
          <w:iCs w:val="0"/>
          <w:caps w:val="0"/>
          <w:smallCaps w:val="0"/>
          <w:noProof w:val="0"/>
          <w:color w:val="222222"/>
          <w:sz w:val="22"/>
          <w:szCs w:val="22"/>
          <w:lang w:val="en-GB"/>
        </w:rPr>
        <w:t>, 20(2), pp. 145–154.</w:t>
      </w:r>
    </w:p>
    <w:p w:rsidR="74C55450" w:rsidP="79E681DD" w:rsidRDefault="74C55450" w14:paraId="7BF7ED9D" w14:textId="26330FC1">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Local Government Association (2021)</w:t>
      </w:r>
      <w:r w:rsidRPr="79E681DD" w:rsidR="4A95FBC3">
        <w:rPr>
          <w:rFonts w:ascii="Arial" w:hAnsi="Arial" w:eastAsia="Arial" w:cs="Arial"/>
          <w:b w:val="0"/>
          <w:bCs w:val="0"/>
          <w:i w:val="0"/>
          <w:iCs w:val="0"/>
          <w:caps w:val="0"/>
          <w:smallCaps w:val="0"/>
          <w:noProof w:val="0"/>
          <w:color w:val="222222"/>
          <w:sz w:val="22"/>
          <w:szCs w:val="22"/>
          <w:lang w:val="en-GB"/>
        </w:rPr>
        <w:t>”</w:t>
      </w:r>
      <w:r w:rsidRPr="79E681DD" w:rsidR="74C55450">
        <w:rPr>
          <w:rFonts w:ascii="Arial" w:hAnsi="Arial" w:eastAsia="Arial" w:cs="Arial"/>
          <w:b w:val="0"/>
          <w:bCs w:val="0"/>
          <w:i w:val="0"/>
          <w:iCs w:val="0"/>
          <w:caps w:val="0"/>
          <w:smallCaps w:val="0"/>
          <w:noProof w:val="0"/>
          <w:color w:val="222222"/>
          <w:sz w:val="22"/>
          <w:szCs w:val="22"/>
          <w:lang w:val="en-GB"/>
        </w:rPr>
        <w:t xml:space="preserve"> </w:t>
      </w:r>
      <w:r w:rsidRPr="79E681DD" w:rsidR="74C55450">
        <w:rPr>
          <w:rFonts w:ascii="Arial" w:hAnsi="Arial" w:eastAsia="Arial" w:cs="Arial"/>
          <w:b w:val="0"/>
          <w:bCs w:val="0"/>
          <w:i w:val="1"/>
          <w:iCs w:val="1"/>
          <w:caps w:val="0"/>
          <w:smallCaps w:val="0"/>
          <w:noProof w:val="0"/>
          <w:color w:val="222222"/>
          <w:sz w:val="22"/>
          <w:szCs w:val="22"/>
          <w:lang w:val="en-GB"/>
        </w:rPr>
        <w:t>Family Hubs: Supporting Families and Early Help</w:t>
      </w:r>
      <w:r w:rsidRPr="79E681DD" w:rsidR="194BBC58">
        <w:rPr>
          <w:rFonts w:ascii="Arial" w:hAnsi="Arial" w:eastAsia="Arial" w:cs="Arial"/>
          <w:b w:val="0"/>
          <w:bCs w:val="0"/>
          <w:i w:val="1"/>
          <w:iCs w:val="1"/>
          <w:caps w:val="0"/>
          <w:smallCaps w:val="0"/>
          <w:noProof w:val="0"/>
          <w:color w:val="222222"/>
          <w:sz w:val="22"/>
          <w:szCs w:val="22"/>
          <w:lang w:val="en-GB"/>
        </w:rPr>
        <w:t>”</w:t>
      </w:r>
      <w:r w:rsidRPr="79E681DD" w:rsidR="74C55450">
        <w:rPr>
          <w:rFonts w:ascii="Arial" w:hAnsi="Arial" w:eastAsia="Arial" w:cs="Arial"/>
          <w:b w:val="0"/>
          <w:bCs w:val="0"/>
          <w:i w:val="0"/>
          <w:iCs w:val="0"/>
          <w:caps w:val="0"/>
          <w:smallCaps w:val="0"/>
          <w:noProof w:val="0"/>
          <w:color w:val="222222"/>
          <w:sz w:val="22"/>
          <w:szCs w:val="22"/>
          <w:lang w:val="en-GB"/>
        </w:rPr>
        <w:t>. London: LGA. Available at:</w:t>
      </w:r>
      <w:r w:rsidRPr="79E681DD" w:rsidR="74C55450">
        <w:rPr>
          <w:rFonts w:ascii="Arial" w:hAnsi="Arial" w:eastAsia="Arial" w:cs="Arial"/>
          <w:b w:val="0"/>
          <w:bCs w:val="0"/>
          <w:i w:val="0"/>
          <w:iCs w:val="0"/>
          <w:caps w:val="0"/>
          <w:smallCaps w:val="0"/>
          <w:noProof w:val="0"/>
          <w:color w:val="0070C0"/>
          <w:sz w:val="22"/>
          <w:szCs w:val="22"/>
          <w:lang w:val="en-GB"/>
        </w:rPr>
        <w:t xml:space="preserve"> </w:t>
      </w:r>
      <w:hyperlink r:id="R1e3a702d6c984f0c">
        <w:r w:rsidRPr="79E681DD" w:rsidR="74C55450">
          <w:rPr>
            <w:rStyle w:val="Hyperlink"/>
            <w:rFonts w:ascii="Arial" w:hAnsi="Arial" w:eastAsia="Arial" w:cs="Arial"/>
            <w:b w:val="0"/>
            <w:bCs w:val="0"/>
            <w:i w:val="0"/>
            <w:iCs w:val="0"/>
            <w:caps w:val="0"/>
            <w:smallCaps w:val="0"/>
            <w:noProof w:val="0"/>
            <w:color w:val="0070C0"/>
            <w:sz w:val="22"/>
            <w:szCs w:val="22"/>
            <w:lang w:val="en-GB"/>
          </w:rPr>
          <w:t>https://www.local.gov.uk/family-hubs</w:t>
        </w:r>
      </w:hyperlink>
      <w:r w:rsidRPr="79E681DD" w:rsidR="74C55450">
        <w:rPr>
          <w:rFonts w:ascii="Arial" w:hAnsi="Arial" w:eastAsia="Arial" w:cs="Arial"/>
          <w:b w:val="0"/>
          <w:bCs w:val="0"/>
          <w:i w:val="0"/>
          <w:iCs w:val="0"/>
          <w:caps w:val="0"/>
          <w:smallCaps w:val="0"/>
          <w:noProof w:val="0"/>
          <w:color w:val="0070C0"/>
          <w:sz w:val="22"/>
          <w:szCs w:val="22"/>
          <w:lang w:val="en-GB"/>
        </w:rPr>
        <w:t xml:space="preserve"> </w:t>
      </w:r>
      <w:r w:rsidRPr="79E681DD" w:rsidR="74C55450">
        <w:rPr>
          <w:rFonts w:ascii="Arial" w:hAnsi="Arial" w:eastAsia="Arial" w:cs="Arial"/>
          <w:b w:val="0"/>
          <w:bCs w:val="0"/>
          <w:i w:val="0"/>
          <w:iCs w:val="0"/>
          <w:caps w:val="0"/>
          <w:smallCaps w:val="0"/>
          <w:noProof w:val="0"/>
          <w:color w:val="222222"/>
          <w:sz w:val="22"/>
          <w:szCs w:val="22"/>
          <w:lang w:val="en-GB"/>
        </w:rPr>
        <w:t>(Accessed: 9 December 2025).</w:t>
      </w:r>
    </w:p>
    <w:p w:rsidR="74C55450" w:rsidP="79E681DD" w:rsidRDefault="74C55450" w14:paraId="44716EE6" w14:textId="25D3455E">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Leeds Safeguarding Children Partnership (2025) </w:t>
      </w:r>
      <w:r w:rsidRPr="79E681DD" w:rsidR="71537CFA">
        <w:rPr>
          <w:rFonts w:ascii="Arial" w:hAnsi="Arial" w:eastAsia="Arial" w:cs="Arial"/>
          <w:b w:val="0"/>
          <w:bCs w:val="0"/>
          <w:i w:val="0"/>
          <w:iCs w:val="0"/>
          <w:caps w:val="0"/>
          <w:smallCaps w:val="0"/>
          <w:noProof w:val="0"/>
          <w:color w:val="222222"/>
          <w:sz w:val="22"/>
          <w:szCs w:val="22"/>
          <w:lang w:val="en-GB"/>
        </w:rPr>
        <w:t>“</w:t>
      </w:r>
      <w:r w:rsidRPr="79E681DD" w:rsidR="74C55450">
        <w:rPr>
          <w:rFonts w:ascii="Arial" w:hAnsi="Arial" w:eastAsia="Arial" w:cs="Arial"/>
          <w:b w:val="0"/>
          <w:bCs w:val="0"/>
          <w:i w:val="1"/>
          <w:iCs w:val="1"/>
          <w:caps w:val="0"/>
          <w:smallCaps w:val="0"/>
          <w:noProof w:val="0"/>
          <w:color w:val="222222"/>
          <w:sz w:val="22"/>
          <w:szCs w:val="22"/>
          <w:lang w:val="en-GB"/>
        </w:rPr>
        <w:t>Early Help</w:t>
      </w:r>
      <w:r w:rsidRPr="79E681DD" w:rsidR="6922BFD9">
        <w:rPr>
          <w:rFonts w:ascii="Arial" w:hAnsi="Arial" w:eastAsia="Arial" w:cs="Arial"/>
          <w:b w:val="0"/>
          <w:bCs w:val="0"/>
          <w:i w:val="1"/>
          <w:iCs w:val="1"/>
          <w:caps w:val="0"/>
          <w:smallCaps w:val="0"/>
          <w:noProof w:val="0"/>
          <w:color w:val="222222"/>
          <w:sz w:val="22"/>
          <w:szCs w:val="22"/>
          <w:lang w:val="en-GB"/>
        </w:rPr>
        <w:t>”</w:t>
      </w:r>
      <w:r w:rsidRPr="79E681DD" w:rsidR="74C55450">
        <w:rPr>
          <w:rFonts w:ascii="Arial" w:hAnsi="Arial" w:eastAsia="Arial" w:cs="Arial"/>
          <w:b w:val="0"/>
          <w:bCs w:val="0"/>
          <w:i w:val="0"/>
          <w:iCs w:val="0"/>
          <w:caps w:val="0"/>
          <w:smallCaps w:val="0"/>
          <w:noProof w:val="0"/>
          <w:color w:val="222222"/>
          <w:sz w:val="22"/>
          <w:szCs w:val="22"/>
          <w:lang w:val="en-GB"/>
        </w:rPr>
        <w:t>. Available at</w:t>
      </w:r>
      <w:r w:rsidRPr="79E681DD" w:rsidR="74C55450">
        <w:rPr>
          <w:rFonts w:ascii="Arial" w:hAnsi="Arial" w:eastAsia="Arial" w:cs="Arial"/>
          <w:b w:val="0"/>
          <w:bCs w:val="0"/>
          <w:i w:val="0"/>
          <w:iCs w:val="0"/>
          <w:caps w:val="0"/>
          <w:smallCaps w:val="0"/>
          <w:noProof w:val="0"/>
          <w:color w:val="215E99" w:themeColor="text2" w:themeTint="BF" w:themeShade="FF"/>
          <w:sz w:val="22"/>
          <w:szCs w:val="22"/>
          <w:lang w:val="en-GB"/>
        </w:rPr>
        <w:t>:</w:t>
      </w:r>
      <w:r w:rsidRPr="79E681DD" w:rsidR="74C55450">
        <w:rPr>
          <w:rFonts w:ascii="Arial" w:hAnsi="Arial" w:eastAsia="Arial" w:cs="Arial"/>
          <w:b w:val="0"/>
          <w:bCs w:val="0"/>
          <w:i w:val="0"/>
          <w:iCs w:val="0"/>
          <w:caps w:val="0"/>
          <w:smallCaps w:val="0"/>
          <w:noProof w:val="0"/>
          <w:color w:val="0070C0"/>
          <w:sz w:val="22"/>
          <w:szCs w:val="22"/>
          <w:lang w:val="en-GB"/>
        </w:rPr>
        <w:t xml:space="preserve"> </w:t>
      </w:r>
      <w:hyperlink r:id="R64e05f4fdef6451d">
        <w:r w:rsidRPr="79E681DD" w:rsidR="74C55450">
          <w:rPr>
            <w:rStyle w:val="Hyperlink"/>
            <w:rFonts w:ascii="Arial" w:hAnsi="Arial" w:eastAsia="Arial" w:cs="Arial"/>
            <w:b w:val="0"/>
            <w:bCs w:val="0"/>
            <w:i w:val="0"/>
            <w:iCs w:val="0"/>
            <w:caps w:val="0"/>
            <w:smallCaps w:val="0"/>
            <w:noProof w:val="0"/>
            <w:color w:val="0070C0"/>
            <w:sz w:val="22"/>
            <w:szCs w:val="22"/>
            <w:lang w:val="en-GB"/>
          </w:rPr>
          <w:t>https://www.leeds.gov.uk/residents/children-and-families/early-help</w:t>
        </w:r>
      </w:hyperlink>
      <w:r w:rsidRPr="79E681DD" w:rsidR="74C55450">
        <w:rPr>
          <w:rFonts w:ascii="Arial" w:hAnsi="Arial" w:eastAsia="Arial" w:cs="Arial"/>
          <w:b w:val="0"/>
          <w:bCs w:val="0"/>
          <w:i w:val="0"/>
          <w:iCs w:val="0"/>
          <w:caps w:val="0"/>
          <w:smallCaps w:val="0"/>
          <w:noProof w:val="0"/>
          <w:color w:val="0070C0"/>
          <w:sz w:val="22"/>
          <w:szCs w:val="22"/>
          <w:lang w:val="en-GB"/>
        </w:rPr>
        <w:t xml:space="preserve"> </w:t>
      </w:r>
      <w:r w:rsidRPr="79E681DD" w:rsidR="74C55450">
        <w:rPr>
          <w:rFonts w:ascii="Arial" w:hAnsi="Arial" w:eastAsia="Arial" w:cs="Arial"/>
          <w:b w:val="0"/>
          <w:bCs w:val="0"/>
          <w:i w:val="0"/>
          <w:iCs w:val="0"/>
          <w:caps w:val="0"/>
          <w:smallCaps w:val="0"/>
          <w:noProof w:val="0"/>
          <w:color w:val="222222"/>
          <w:sz w:val="22"/>
          <w:szCs w:val="22"/>
          <w:lang w:val="en-GB"/>
        </w:rPr>
        <w:t>(Accessed: 11 December 2025).</w:t>
      </w:r>
    </w:p>
    <w:p w:rsidR="74C55450" w:rsidP="79E681DD" w:rsidRDefault="74C55450" w14:paraId="6A9F1ED1" w14:textId="117FE698">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National Audit Office (2019) </w:t>
      </w:r>
      <w:r w:rsidRPr="79E681DD" w:rsidR="7D6C1E88">
        <w:rPr>
          <w:rFonts w:ascii="Arial" w:hAnsi="Arial" w:eastAsia="Arial" w:cs="Arial"/>
          <w:b w:val="0"/>
          <w:bCs w:val="0"/>
          <w:i w:val="0"/>
          <w:iCs w:val="0"/>
          <w:caps w:val="0"/>
          <w:smallCaps w:val="0"/>
          <w:noProof w:val="0"/>
          <w:color w:val="222222"/>
          <w:sz w:val="22"/>
          <w:szCs w:val="22"/>
          <w:lang w:val="en-GB"/>
        </w:rPr>
        <w:t>“</w:t>
      </w:r>
      <w:r w:rsidRPr="79E681DD" w:rsidR="74C55450">
        <w:rPr>
          <w:rFonts w:ascii="Arial" w:hAnsi="Arial" w:eastAsia="Arial" w:cs="Arial"/>
          <w:b w:val="0"/>
          <w:bCs w:val="0"/>
          <w:i w:val="1"/>
          <w:iCs w:val="1"/>
          <w:caps w:val="0"/>
          <w:smallCaps w:val="0"/>
          <w:noProof w:val="0"/>
          <w:color w:val="222222"/>
          <w:sz w:val="22"/>
          <w:szCs w:val="22"/>
          <w:lang w:val="en-GB"/>
        </w:rPr>
        <w:t>Helping Families in Need: Early Intervention Services</w:t>
      </w:r>
      <w:r w:rsidRPr="79E681DD" w:rsidR="1CF607E9">
        <w:rPr>
          <w:rFonts w:ascii="Arial" w:hAnsi="Arial" w:eastAsia="Arial" w:cs="Arial"/>
          <w:b w:val="0"/>
          <w:bCs w:val="0"/>
          <w:i w:val="1"/>
          <w:iCs w:val="1"/>
          <w:caps w:val="0"/>
          <w:smallCaps w:val="0"/>
          <w:noProof w:val="0"/>
          <w:color w:val="222222"/>
          <w:sz w:val="22"/>
          <w:szCs w:val="22"/>
          <w:lang w:val="en-GB"/>
        </w:rPr>
        <w:t>”.</w:t>
      </w:r>
      <w:r w:rsidRPr="79E681DD" w:rsidR="74C55450">
        <w:rPr>
          <w:rFonts w:ascii="Arial" w:hAnsi="Arial" w:eastAsia="Arial" w:cs="Arial"/>
          <w:b w:val="0"/>
          <w:bCs w:val="0"/>
          <w:i w:val="0"/>
          <w:iCs w:val="0"/>
          <w:caps w:val="0"/>
          <w:smallCaps w:val="0"/>
          <w:noProof w:val="0"/>
          <w:color w:val="222222"/>
          <w:sz w:val="22"/>
          <w:szCs w:val="22"/>
          <w:lang w:val="en-GB"/>
        </w:rPr>
        <w:t xml:space="preserve"> London: NAO. Available at: </w:t>
      </w:r>
      <w:hyperlink r:id="Rf2a3d032114c4801">
        <w:r w:rsidRPr="79E681DD" w:rsidR="74C55450">
          <w:rPr>
            <w:rStyle w:val="Hyperlink"/>
            <w:rFonts w:ascii="Arial" w:hAnsi="Arial" w:eastAsia="Arial" w:cs="Arial"/>
            <w:b w:val="0"/>
            <w:bCs w:val="0"/>
            <w:i w:val="0"/>
            <w:iCs w:val="0"/>
            <w:caps w:val="0"/>
            <w:smallCaps w:val="0"/>
            <w:noProof w:val="0"/>
            <w:color w:val="1155CC"/>
            <w:sz w:val="22"/>
            <w:szCs w:val="22"/>
            <w:lang w:val="en-GB"/>
          </w:rPr>
          <w:t>https://www.nao.org.uk/report/helping-families-in-need-early-intervention-services/</w:t>
        </w:r>
      </w:hyperlink>
      <w:r w:rsidRPr="79E681DD" w:rsidR="74C55450">
        <w:rPr>
          <w:rFonts w:ascii="Arial" w:hAnsi="Arial" w:eastAsia="Arial" w:cs="Arial"/>
          <w:b w:val="0"/>
          <w:bCs w:val="0"/>
          <w:i w:val="0"/>
          <w:iCs w:val="0"/>
          <w:caps w:val="0"/>
          <w:smallCaps w:val="0"/>
          <w:noProof w:val="0"/>
          <w:color w:val="222222"/>
          <w:sz w:val="22"/>
          <w:szCs w:val="22"/>
          <w:lang w:val="en-GB"/>
        </w:rPr>
        <w:t xml:space="preserve"> (Accessed: 9 December 2025).</w:t>
      </w:r>
    </w:p>
    <w:p w:rsidR="74C55450" w:rsidP="79E681DD" w:rsidRDefault="74C55450" w14:paraId="02DF05B9" w14:textId="2A73E1EC">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Norfolk County Council (n.d.) </w:t>
      </w:r>
      <w:r w:rsidRPr="79E681DD" w:rsidR="0829E04F">
        <w:rPr>
          <w:rFonts w:ascii="Arial" w:hAnsi="Arial" w:eastAsia="Arial" w:cs="Arial"/>
          <w:b w:val="0"/>
          <w:bCs w:val="0"/>
          <w:i w:val="0"/>
          <w:iCs w:val="0"/>
          <w:caps w:val="0"/>
          <w:smallCaps w:val="0"/>
          <w:noProof w:val="0"/>
          <w:color w:val="222222"/>
          <w:sz w:val="22"/>
          <w:szCs w:val="22"/>
          <w:lang w:val="en-GB"/>
        </w:rPr>
        <w:t>“</w:t>
      </w:r>
      <w:r w:rsidRPr="79E681DD" w:rsidR="74C55450">
        <w:rPr>
          <w:rFonts w:ascii="Arial" w:hAnsi="Arial" w:eastAsia="Arial" w:cs="Arial"/>
          <w:b w:val="0"/>
          <w:bCs w:val="0"/>
          <w:i w:val="1"/>
          <w:iCs w:val="1"/>
          <w:caps w:val="0"/>
          <w:smallCaps w:val="0"/>
          <w:noProof w:val="0"/>
          <w:color w:val="222222"/>
          <w:sz w:val="22"/>
          <w:szCs w:val="22"/>
          <w:lang w:val="en-GB"/>
        </w:rPr>
        <w:t>Early Help and Family Support</w:t>
      </w:r>
      <w:r w:rsidRPr="79E681DD" w:rsidR="7399504A">
        <w:rPr>
          <w:rFonts w:ascii="Arial" w:hAnsi="Arial" w:eastAsia="Arial" w:cs="Arial"/>
          <w:b w:val="0"/>
          <w:bCs w:val="0"/>
          <w:i w:val="1"/>
          <w:iCs w:val="1"/>
          <w:caps w:val="0"/>
          <w:smallCaps w:val="0"/>
          <w:noProof w:val="0"/>
          <w:color w:val="222222"/>
          <w:sz w:val="22"/>
          <w:szCs w:val="22"/>
          <w:lang w:val="en-GB"/>
        </w:rPr>
        <w:t>”.</w:t>
      </w:r>
      <w:r w:rsidRPr="79E681DD" w:rsidR="74C55450">
        <w:rPr>
          <w:rFonts w:ascii="Arial" w:hAnsi="Arial" w:eastAsia="Arial" w:cs="Arial"/>
          <w:b w:val="0"/>
          <w:bCs w:val="0"/>
          <w:i w:val="0"/>
          <w:iCs w:val="0"/>
          <w:caps w:val="0"/>
          <w:smallCaps w:val="0"/>
          <w:noProof w:val="0"/>
          <w:color w:val="222222"/>
          <w:sz w:val="22"/>
          <w:szCs w:val="22"/>
          <w:lang w:val="en-GB"/>
        </w:rPr>
        <w:t xml:space="preserve"> Available at:</w:t>
      </w:r>
      <w:r w:rsidRPr="79E681DD" w:rsidR="74C55450">
        <w:rPr>
          <w:rFonts w:ascii="Arial" w:hAnsi="Arial" w:eastAsia="Arial" w:cs="Arial"/>
          <w:b w:val="0"/>
          <w:bCs w:val="0"/>
          <w:i w:val="0"/>
          <w:iCs w:val="0"/>
          <w:caps w:val="0"/>
          <w:smallCaps w:val="0"/>
          <w:noProof w:val="0"/>
          <w:color w:val="0070C0"/>
          <w:sz w:val="22"/>
          <w:szCs w:val="22"/>
          <w:lang w:val="en-GB"/>
        </w:rPr>
        <w:t xml:space="preserve"> </w:t>
      </w:r>
      <w:hyperlink r:id="R161e8999816c45ab">
        <w:r w:rsidRPr="79E681DD" w:rsidR="74C55450">
          <w:rPr>
            <w:rStyle w:val="Hyperlink"/>
            <w:rFonts w:ascii="Arial" w:hAnsi="Arial" w:eastAsia="Arial" w:cs="Arial"/>
            <w:b w:val="0"/>
            <w:bCs w:val="0"/>
            <w:i w:val="0"/>
            <w:iCs w:val="0"/>
            <w:caps w:val="0"/>
            <w:smallCaps w:val="0"/>
            <w:noProof w:val="0"/>
            <w:color w:val="0070C0"/>
            <w:sz w:val="22"/>
            <w:szCs w:val="22"/>
            <w:lang w:val="en-GB"/>
          </w:rPr>
          <w:t>https://www.norfolk.gov.uk/children-and-families/early-help</w:t>
        </w:r>
      </w:hyperlink>
      <w:r w:rsidRPr="79E681DD" w:rsidR="74C55450">
        <w:rPr>
          <w:rFonts w:ascii="Arial" w:hAnsi="Arial" w:eastAsia="Arial" w:cs="Arial"/>
          <w:b w:val="0"/>
          <w:bCs w:val="0"/>
          <w:i w:val="0"/>
          <w:iCs w:val="0"/>
          <w:caps w:val="0"/>
          <w:smallCaps w:val="0"/>
          <w:noProof w:val="0"/>
          <w:color w:val="0070C0"/>
          <w:sz w:val="22"/>
          <w:szCs w:val="22"/>
          <w:lang w:val="en-GB"/>
        </w:rPr>
        <w:t xml:space="preserve"> </w:t>
      </w:r>
      <w:r w:rsidRPr="79E681DD" w:rsidR="74C55450">
        <w:rPr>
          <w:rFonts w:ascii="Arial" w:hAnsi="Arial" w:eastAsia="Arial" w:cs="Arial"/>
          <w:b w:val="0"/>
          <w:bCs w:val="0"/>
          <w:i w:val="0"/>
          <w:iCs w:val="0"/>
          <w:caps w:val="0"/>
          <w:smallCaps w:val="0"/>
          <w:noProof w:val="0"/>
          <w:color w:val="222222"/>
          <w:sz w:val="22"/>
          <w:szCs w:val="22"/>
          <w:lang w:val="en-GB"/>
        </w:rPr>
        <w:t>(Accessed: 10 December 2025).</w:t>
      </w:r>
    </w:p>
    <w:p w:rsidR="74C55450" w:rsidP="79E681DD" w:rsidRDefault="74C55450" w14:paraId="7C78DFB8" w14:textId="304277BD">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O’Leary, P., Cawson, P. &amp; Baker, J. (2019) </w:t>
      </w:r>
      <w:r w:rsidRPr="79E681DD" w:rsidR="587C2B91">
        <w:rPr>
          <w:rFonts w:ascii="Arial" w:hAnsi="Arial" w:eastAsia="Arial" w:cs="Arial"/>
          <w:b w:val="0"/>
          <w:bCs w:val="0"/>
          <w:i w:val="0"/>
          <w:iCs w:val="0"/>
          <w:caps w:val="0"/>
          <w:smallCaps w:val="0"/>
          <w:noProof w:val="0"/>
          <w:color w:val="222222"/>
          <w:sz w:val="22"/>
          <w:szCs w:val="22"/>
          <w:lang w:val="en-GB"/>
        </w:rPr>
        <w:t>“</w:t>
      </w:r>
      <w:r w:rsidRPr="79E681DD" w:rsidR="74C55450">
        <w:rPr>
          <w:rFonts w:ascii="Arial" w:hAnsi="Arial" w:eastAsia="Arial" w:cs="Arial"/>
          <w:b w:val="0"/>
          <w:bCs w:val="0"/>
          <w:i w:val="1"/>
          <w:iCs w:val="1"/>
          <w:caps w:val="0"/>
          <w:smallCaps w:val="0"/>
          <w:noProof w:val="0"/>
          <w:color w:val="222222"/>
          <w:sz w:val="22"/>
          <w:szCs w:val="22"/>
          <w:lang w:val="en-GB"/>
        </w:rPr>
        <w:t>Early Help in Practice: Lessons from Local Authoritie</w:t>
      </w:r>
      <w:r w:rsidRPr="79E681DD" w:rsidR="6D23748B">
        <w:rPr>
          <w:rFonts w:ascii="Arial" w:hAnsi="Arial" w:eastAsia="Arial" w:cs="Arial"/>
          <w:b w:val="0"/>
          <w:bCs w:val="0"/>
          <w:i w:val="1"/>
          <w:iCs w:val="1"/>
          <w:caps w:val="0"/>
          <w:smallCaps w:val="0"/>
          <w:noProof w:val="0"/>
          <w:color w:val="222222"/>
          <w:sz w:val="22"/>
          <w:szCs w:val="22"/>
          <w:lang w:val="en-GB"/>
        </w:rPr>
        <w:t>s”.</w:t>
      </w:r>
      <w:r w:rsidRPr="79E681DD" w:rsidR="74C55450">
        <w:rPr>
          <w:rFonts w:ascii="Arial" w:hAnsi="Arial" w:eastAsia="Arial" w:cs="Arial"/>
          <w:b w:val="0"/>
          <w:bCs w:val="0"/>
          <w:i w:val="0"/>
          <w:iCs w:val="0"/>
          <w:caps w:val="0"/>
          <w:smallCaps w:val="0"/>
          <w:noProof w:val="0"/>
          <w:color w:val="222222"/>
          <w:sz w:val="22"/>
          <w:szCs w:val="22"/>
          <w:lang w:val="en-GB"/>
        </w:rPr>
        <w:t xml:space="preserve"> London: Routledge.</w:t>
      </w:r>
    </w:p>
    <w:p w:rsidR="74C55450" w:rsidP="79E681DD" w:rsidRDefault="74C55450" w14:paraId="64892820" w14:textId="682BE4E8">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O’Leary, P., Tsui, M-S. &amp; Ruch, G. (2019) </w:t>
      </w:r>
      <w:r w:rsidRPr="79E681DD" w:rsidR="6CA8588F">
        <w:rPr>
          <w:rFonts w:ascii="Arial" w:hAnsi="Arial" w:eastAsia="Arial" w:cs="Arial"/>
          <w:b w:val="0"/>
          <w:bCs w:val="0"/>
          <w:i w:val="0"/>
          <w:iCs w:val="0"/>
          <w:caps w:val="0"/>
          <w:smallCaps w:val="0"/>
          <w:noProof w:val="0"/>
          <w:color w:val="222222"/>
          <w:sz w:val="22"/>
          <w:szCs w:val="22"/>
          <w:lang w:val="en-GB"/>
        </w:rPr>
        <w:t>“</w:t>
      </w:r>
      <w:r w:rsidRPr="79E681DD" w:rsidR="74C55450">
        <w:rPr>
          <w:rFonts w:ascii="Arial" w:hAnsi="Arial" w:eastAsia="Arial" w:cs="Arial"/>
          <w:b w:val="0"/>
          <w:bCs w:val="0"/>
          <w:i w:val="1"/>
          <w:iCs w:val="1"/>
          <w:caps w:val="0"/>
          <w:smallCaps w:val="0"/>
          <w:noProof w:val="0"/>
          <w:color w:val="222222"/>
          <w:sz w:val="22"/>
          <w:szCs w:val="22"/>
          <w:lang w:val="en-GB"/>
        </w:rPr>
        <w:t>Theories for Early Help and Family Suppor</w:t>
      </w:r>
      <w:r w:rsidRPr="79E681DD" w:rsidR="46BB834E">
        <w:rPr>
          <w:rFonts w:ascii="Arial" w:hAnsi="Arial" w:eastAsia="Arial" w:cs="Arial"/>
          <w:b w:val="0"/>
          <w:bCs w:val="0"/>
          <w:i w:val="1"/>
          <w:iCs w:val="1"/>
          <w:caps w:val="0"/>
          <w:smallCaps w:val="0"/>
          <w:noProof w:val="0"/>
          <w:color w:val="222222"/>
          <w:sz w:val="22"/>
          <w:szCs w:val="22"/>
          <w:lang w:val="en-GB"/>
        </w:rPr>
        <w:t>t”.</w:t>
      </w:r>
      <w:r w:rsidRPr="79E681DD" w:rsidR="74C55450">
        <w:rPr>
          <w:rFonts w:ascii="Arial" w:hAnsi="Arial" w:eastAsia="Arial" w:cs="Arial"/>
          <w:b w:val="0"/>
          <w:bCs w:val="0"/>
          <w:i w:val="0"/>
          <w:iCs w:val="0"/>
          <w:caps w:val="0"/>
          <w:smallCaps w:val="0"/>
          <w:noProof w:val="0"/>
          <w:color w:val="222222"/>
          <w:sz w:val="22"/>
          <w:szCs w:val="22"/>
          <w:lang w:val="en-GB"/>
        </w:rPr>
        <w:t xml:space="preserve"> London: Routledge.</w:t>
      </w:r>
    </w:p>
    <w:p w:rsidR="74C55450" w:rsidP="79E681DD" w:rsidRDefault="74C55450" w14:paraId="1866FFE6" w14:textId="3CC15B02">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79E681DD" w:rsidR="74C55450">
        <w:rPr>
          <w:rFonts w:ascii="Arial" w:hAnsi="Arial" w:eastAsia="Arial" w:cs="Arial"/>
          <w:b w:val="0"/>
          <w:bCs w:val="0"/>
          <w:i w:val="0"/>
          <w:iCs w:val="0"/>
          <w:caps w:val="0"/>
          <w:smallCaps w:val="0"/>
          <w:noProof w:val="0"/>
          <w:color w:val="222222"/>
          <w:sz w:val="22"/>
          <w:szCs w:val="22"/>
          <w:lang w:val="en-GB"/>
        </w:rPr>
        <w:t xml:space="preserve">Staffordshire County Council (n.d.) </w:t>
      </w:r>
      <w:r w:rsidRPr="79E681DD" w:rsidR="5BDFFFE6">
        <w:rPr>
          <w:rFonts w:ascii="Arial" w:hAnsi="Arial" w:eastAsia="Arial" w:cs="Arial"/>
          <w:b w:val="0"/>
          <w:bCs w:val="0"/>
          <w:i w:val="0"/>
          <w:iCs w:val="0"/>
          <w:caps w:val="0"/>
          <w:smallCaps w:val="0"/>
          <w:noProof w:val="0"/>
          <w:color w:val="222222"/>
          <w:sz w:val="22"/>
          <w:szCs w:val="22"/>
          <w:lang w:val="en-GB"/>
        </w:rPr>
        <w:t>“</w:t>
      </w:r>
      <w:r w:rsidRPr="79E681DD" w:rsidR="74C55450">
        <w:rPr>
          <w:rFonts w:ascii="Arial" w:hAnsi="Arial" w:eastAsia="Arial" w:cs="Arial"/>
          <w:b w:val="0"/>
          <w:bCs w:val="0"/>
          <w:i w:val="1"/>
          <w:iCs w:val="1"/>
          <w:caps w:val="0"/>
          <w:smallCaps w:val="0"/>
          <w:noProof w:val="0"/>
          <w:color w:val="222222"/>
          <w:sz w:val="22"/>
          <w:szCs w:val="22"/>
          <w:lang w:val="en-GB"/>
        </w:rPr>
        <w:t>Early Help for Families</w:t>
      </w:r>
      <w:r w:rsidRPr="79E681DD" w:rsidR="63DEC7D1">
        <w:rPr>
          <w:rFonts w:ascii="Arial" w:hAnsi="Arial" w:eastAsia="Arial" w:cs="Arial"/>
          <w:b w:val="0"/>
          <w:bCs w:val="0"/>
          <w:i w:val="1"/>
          <w:iCs w:val="1"/>
          <w:caps w:val="0"/>
          <w:smallCaps w:val="0"/>
          <w:noProof w:val="0"/>
          <w:color w:val="222222"/>
          <w:sz w:val="22"/>
          <w:szCs w:val="22"/>
          <w:lang w:val="en-GB"/>
        </w:rPr>
        <w:t>”</w:t>
      </w:r>
      <w:r w:rsidRPr="79E681DD" w:rsidR="74C55450">
        <w:rPr>
          <w:rFonts w:ascii="Arial" w:hAnsi="Arial" w:eastAsia="Arial" w:cs="Arial"/>
          <w:b w:val="0"/>
          <w:bCs w:val="0"/>
          <w:i w:val="0"/>
          <w:iCs w:val="0"/>
          <w:caps w:val="0"/>
          <w:smallCaps w:val="0"/>
          <w:noProof w:val="0"/>
          <w:color w:val="222222"/>
          <w:sz w:val="22"/>
          <w:szCs w:val="22"/>
          <w:lang w:val="en-GB"/>
        </w:rPr>
        <w:t>. Available at:</w:t>
      </w:r>
      <w:r w:rsidRPr="79E681DD" w:rsidR="74C55450">
        <w:rPr>
          <w:rFonts w:ascii="Arial" w:hAnsi="Arial" w:eastAsia="Arial" w:cs="Arial"/>
          <w:b w:val="0"/>
          <w:bCs w:val="0"/>
          <w:i w:val="0"/>
          <w:iCs w:val="0"/>
          <w:caps w:val="0"/>
          <w:smallCaps w:val="0"/>
          <w:noProof w:val="0"/>
          <w:color w:val="0070C0"/>
          <w:sz w:val="22"/>
          <w:szCs w:val="22"/>
          <w:lang w:val="en-GB"/>
        </w:rPr>
        <w:t xml:space="preserve"> </w:t>
      </w:r>
      <w:hyperlink r:id="Rc52070db7cc54bbf">
        <w:r w:rsidRPr="79E681DD" w:rsidR="74C55450">
          <w:rPr>
            <w:rStyle w:val="Hyperlink"/>
            <w:rFonts w:ascii="Arial" w:hAnsi="Arial" w:eastAsia="Arial" w:cs="Arial"/>
            <w:b w:val="0"/>
            <w:bCs w:val="0"/>
            <w:i w:val="0"/>
            <w:iCs w:val="0"/>
            <w:caps w:val="0"/>
            <w:smallCaps w:val="0"/>
            <w:noProof w:val="0"/>
            <w:color w:val="0070C0"/>
            <w:sz w:val="22"/>
            <w:szCs w:val="22"/>
            <w:lang w:val="en-GB"/>
          </w:rPr>
          <w:t>https://www.staffordshire.gov.uk/Children-and-families/Early-help/</w:t>
        </w:r>
      </w:hyperlink>
      <w:r w:rsidRPr="79E681DD" w:rsidR="74C55450">
        <w:rPr>
          <w:rFonts w:ascii="Arial" w:hAnsi="Arial" w:eastAsia="Arial" w:cs="Arial"/>
          <w:b w:val="0"/>
          <w:bCs w:val="0"/>
          <w:i w:val="0"/>
          <w:iCs w:val="0"/>
          <w:caps w:val="0"/>
          <w:smallCaps w:val="0"/>
          <w:noProof w:val="0"/>
          <w:color w:val="222222"/>
          <w:sz w:val="22"/>
          <w:szCs w:val="22"/>
          <w:lang w:val="en-GB"/>
        </w:rPr>
        <w:t xml:space="preserve"> (Accessed: 11 December 2025).</w:t>
      </w:r>
    </w:p>
    <w:tbl>
      <w:tblPr>
        <w:tblStyle w:val="TableNormal"/>
        <w:bidiVisual w:val="0"/>
        <w:tblW w:w="0" w:type="auto"/>
        <w:tblLook w:val="06A0" w:firstRow="1" w:lastRow="0" w:firstColumn="1" w:lastColumn="0" w:noHBand="1" w:noVBand="1"/>
      </w:tblPr>
      <w:tblGrid>
        <w:gridCol w:w="290"/>
        <w:gridCol w:w="8725"/>
      </w:tblGrid>
      <w:tr w:rsidR="79E681DD" w:rsidTr="79E681DD" w14:paraId="463CB74C">
        <w:trPr>
          <w:trHeight w:val="300"/>
        </w:trPr>
        <w:tc>
          <w:tcPr>
            <w:tcW w:w="290" w:type="dxa"/>
            <w:tcMar>
              <w:left w:w="240" w:type="dxa"/>
              <w:right w:w="240" w:type="dxa"/>
            </w:tcMar>
            <w:vAlign w:val="center"/>
          </w:tcPr>
          <w:p w:rsidR="79E681DD" w:rsidRDefault="79E681DD" w14:paraId="7A1F8927" w14:textId="277CA421"/>
        </w:tc>
        <w:tc>
          <w:tcPr>
            <w:tcW w:w="8725" w:type="dxa"/>
            <w:tcMar/>
            <w:vAlign w:val="center"/>
          </w:tcPr>
          <w:p w:rsidR="79E681DD" w:rsidRDefault="79E681DD" w14:paraId="64D0708C" w14:textId="7B301B70"/>
        </w:tc>
      </w:tr>
    </w:tbl>
    <w:p w:rsidR="79E681DD" w:rsidP="79E681DD" w:rsidRDefault="79E681DD" w14:paraId="5D47F8ED" w14:textId="2FC5CD7B">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w:rsidR="79E681DD" w:rsidRDefault="79E681DD" w14:paraId="419FA74A" w14:textId="775D5CCD"/>
    <w:p w:rsidR="79E681DD" w:rsidP="79E681DD" w:rsidRDefault="79E681DD" w14:paraId="097FDC29" w14:textId="1D6AB08B">
      <w:pPr>
        <w:pStyle w:val="Normal"/>
        <w:rPr>
          <w:noProof w:val="0"/>
          <w:lang w:val="en-GB"/>
        </w:rPr>
      </w:pPr>
    </w:p>
    <w:p w:rsidR="79E681DD" w:rsidP="79E681DD" w:rsidRDefault="79E681DD" w14:paraId="36FEE6A5" w14:textId="56DC03D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6db9aa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36cd7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77240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f7a36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e1b13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2D21EF"/>
    <w:rsid w:val="004D9481"/>
    <w:rsid w:val="020E5B29"/>
    <w:rsid w:val="02AC2024"/>
    <w:rsid w:val="04DFDF5E"/>
    <w:rsid w:val="07079B44"/>
    <w:rsid w:val="0829E04F"/>
    <w:rsid w:val="085DD97D"/>
    <w:rsid w:val="09D82A14"/>
    <w:rsid w:val="0AD176FE"/>
    <w:rsid w:val="0B608B1F"/>
    <w:rsid w:val="0DD1FDB3"/>
    <w:rsid w:val="0DF85144"/>
    <w:rsid w:val="0E3F42F0"/>
    <w:rsid w:val="0EB04CB4"/>
    <w:rsid w:val="10A70A78"/>
    <w:rsid w:val="1184988C"/>
    <w:rsid w:val="1760D3E0"/>
    <w:rsid w:val="186C2449"/>
    <w:rsid w:val="194BBC58"/>
    <w:rsid w:val="19FA960E"/>
    <w:rsid w:val="1A3F7831"/>
    <w:rsid w:val="1A7A88FD"/>
    <w:rsid w:val="1CF607E9"/>
    <w:rsid w:val="1D4CBA91"/>
    <w:rsid w:val="219D921D"/>
    <w:rsid w:val="2868EF8F"/>
    <w:rsid w:val="2CDE07EC"/>
    <w:rsid w:val="2E9A9287"/>
    <w:rsid w:val="2FE70A30"/>
    <w:rsid w:val="31446D50"/>
    <w:rsid w:val="33029C53"/>
    <w:rsid w:val="33C90116"/>
    <w:rsid w:val="3605D8CB"/>
    <w:rsid w:val="383487F1"/>
    <w:rsid w:val="387332ED"/>
    <w:rsid w:val="3AAD663D"/>
    <w:rsid w:val="3B692618"/>
    <w:rsid w:val="3D7B4005"/>
    <w:rsid w:val="3FDD4865"/>
    <w:rsid w:val="40F16B2C"/>
    <w:rsid w:val="41740043"/>
    <w:rsid w:val="4219DEA1"/>
    <w:rsid w:val="46BB834E"/>
    <w:rsid w:val="480548FB"/>
    <w:rsid w:val="4A95FBC3"/>
    <w:rsid w:val="4DFC8AAE"/>
    <w:rsid w:val="4EBD14AE"/>
    <w:rsid w:val="503E6009"/>
    <w:rsid w:val="54EDCDD8"/>
    <w:rsid w:val="587C2B91"/>
    <w:rsid w:val="5BDFFFE6"/>
    <w:rsid w:val="5DA8BE87"/>
    <w:rsid w:val="5ED23122"/>
    <w:rsid w:val="5FD91870"/>
    <w:rsid w:val="61BE9CFB"/>
    <w:rsid w:val="633BDDC1"/>
    <w:rsid w:val="63DEC7D1"/>
    <w:rsid w:val="650FB72F"/>
    <w:rsid w:val="686A90A8"/>
    <w:rsid w:val="68A38DEC"/>
    <w:rsid w:val="691DF848"/>
    <w:rsid w:val="6922BFD9"/>
    <w:rsid w:val="6A8563A0"/>
    <w:rsid w:val="6ADE3E4F"/>
    <w:rsid w:val="6B86457F"/>
    <w:rsid w:val="6CA8588F"/>
    <w:rsid w:val="6D23748B"/>
    <w:rsid w:val="6D302B5A"/>
    <w:rsid w:val="7055787E"/>
    <w:rsid w:val="7133A4CA"/>
    <w:rsid w:val="71537CFA"/>
    <w:rsid w:val="7399504A"/>
    <w:rsid w:val="73A3D2A9"/>
    <w:rsid w:val="744BCF03"/>
    <w:rsid w:val="74C55450"/>
    <w:rsid w:val="75325CC0"/>
    <w:rsid w:val="768EAAD2"/>
    <w:rsid w:val="78C6F6D8"/>
    <w:rsid w:val="79E681DD"/>
    <w:rsid w:val="7A2D21EF"/>
    <w:rsid w:val="7BCAC4EB"/>
    <w:rsid w:val="7D6C1E88"/>
    <w:rsid w:val="7EDF8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D21EF"/>
  <w15:chartTrackingRefBased/>
  <w15:docId w15:val="{FA71B4CD-BA28-452E-BFA0-A1CD0C9BAA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9E681DD"/>
    <w:pPr>
      <w:spacing/>
      <w:ind w:left="720"/>
      <w:contextualSpacing/>
    </w:pPr>
  </w:style>
  <w:style w:type="character" w:styleId="Hyperlink">
    <w:uiPriority w:val="99"/>
    <w:name w:val="Hyperlink"/>
    <w:basedOn w:val="DefaultParagraphFont"/>
    <w:unhideWhenUsed/>
    <w:rsid w:val="79E681DD"/>
    <w:rPr>
      <w:color w:val="467886"/>
      <w:u w:val="single"/>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39384532" /><Relationship Type="http://schemas.openxmlformats.org/officeDocument/2006/relationships/hyperlink" Target="https://www.gov.uk/government/publications/early-help-system-guide" TargetMode="External" Id="R56bb044f145448ca" /><Relationship Type="http://schemas.openxmlformats.org/officeDocument/2006/relationships/hyperlink" Target="https://www.gov.uk/government/publications/working-together-to-safeguard-children" TargetMode="External" Id="Radb78aeaf1f040d5" /><Relationship Type="http://schemas.openxmlformats.org/officeDocument/2006/relationships/hyperlink" Target="https://www.eif.org.uk/report/why-early-intervention-matters" TargetMode="External" Id="R02fbad728fa641ea" /><Relationship Type="http://schemas.openxmlformats.org/officeDocument/2006/relationships/hyperlink" Target="https://www.local.gov.uk/family-hubs" TargetMode="External" Id="R1e3a702d6c984f0c" /><Relationship Type="http://schemas.openxmlformats.org/officeDocument/2006/relationships/hyperlink" Target="https://www.leeds.gov.uk/residents/children-and-families/early-help" TargetMode="External" Id="R64e05f4fdef6451d" /><Relationship Type="http://schemas.openxmlformats.org/officeDocument/2006/relationships/hyperlink" Target="https://www.nao.org.uk/report/helping-families-in-need-early-intervention-services/" TargetMode="External" Id="Rf2a3d032114c4801" /><Relationship Type="http://schemas.openxmlformats.org/officeDocument/2006/relationships/hyperlink" Target="https://www.norfolk.gov.uk/children-and-families/early-help" TargetMode="External" Id="R161e8999816c45ab" /><Relationship Type="http://schemas.openxmlformats.org/officeDocument/2006/relationships/hyperlink" Target="https://www.staffordshire.gov.uk/Children-and-families/Early-help/" TargetMode="External" Id="Rc52070db7cc54bbf" /><Relationship Type="http://schemas.openxmlformats.org/officeDocument/2006/relationships/numbering" Target="/word/numbering.xml" Id="R1dec1ed1a570449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Magdalena  Maria Urbanek (2337348)</dc:creator>
  <keywords/>
  <dc:description/>
  <lastModifiedBy>Magdalena  Maria Urbanek (2337348)</lastModifiedBy>
  <revision>2</revision>
  <dcterms:created xsi:type="dcterms:W3CDTF">2025-12-11T21:05:37.0363573Z</dcterms:created>
  <dcterms:modified xsi:type="dcterms:W3CDTF">2025-12-11T22:06:09.5725450Z</dcterms:modified>
</coreProperties>
</file>