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30D9" w14:textId="77777777" w:rsidR="00D73ADD" w:rsidRPr="002B1E6F" w:rsidRDefault="00D73ADD" w:rsidP="00D73ADD">
      <w:pPr>
        <w:spacing w:line="360" w:lineRule="auto"/>
        <w:jc w:val="center"/>
        <w:rPr>
          <w:rFonts w:ascii="Arial" w:hAnsi="Arial" w:cs="Arial"/>
          <w:b/>
          <w:bCs/>
          <w:u w:val="single"/>
        </w:rPr>
      </w:pPr>
      <w:r w:rsidRPr="002B1E6F">
        <w:rPr>
          <w:rFonts w:ascii="Arial" w:hAnsi="Arial" w:cs="Arial"/>
          <w:b/>
          <w:bCs/>
          <w:u w:val="single"/>
        </w:rPr>
        <w:t>Dyslexia (Webinar/speech)</w:t>
      </w:r>
    </w:p>
    <w:p w14:paraId="6704A742" w14:textId="77777777" w:rsidR="00D73ADD" w:rsidRPr="005A0899" w:rsidRDefault="00D73ADD" w:rsidP="00D73ADD">
      <w:pPr>
        <w:spacing w:line="360" w:lineRule="auto"/>
        <w:rPr>
          <w:rFonts w:ascii="Arial" w:hAnsi="Arial" w:cs="Arial"/>
          <w:b/>
          <w:bCs/>
        </w:rPr>
      </w:pPr>
      <w:r w:rsidRPr="005A0899">
        <w:rPr>
          <w:rFonts w:ascii="Arial" w:hAnsi="Arial" w:cs="Arial"/>
          <w:b/>
          <w:bCs/>
        </w:rPr>
        <w:t xml:space="preserve">I will now share my </w:t>
      </w:r>
      <w:proofErr w:type="gramStart"/>
      <w:r w:rsidRPr="005A0899">
        <w:rPr>
          <w:rFonts w:ascii="Arial" w:hAnsi="Arial" w:cs="Arial"/>
          <w:b/>
          <w:bCs/>
        </w:rPr>
        <w:t>screen,</w:t>
      </w:r>
      <w:proofErr w:type="gramEnd"/>
      <w:r w:rsidRPr="005A0899">
        <w:rPr>
          <w:rFonts w:ascii="Arial" w:hAnsi="Arial" w:cs="Arial"/>
          <w:b/>
          <w:bCs/>
        </w:rPr>
        <w:t xml:space="preserve"> can you see it ok? </w:t>
      </w:r>
    </w:p>
    <w:p w14:paraId="38917DAE" w14:textId="77777777" w:rsidR="00D73ADD" w:rsidRPr="005A0899" w:rsidRDefault="00D73ADD" w:rsidP="00D73ADD">
      <w:pPr>
        <w:spacing w:line="360" w:lineRule="auto"/>
        <w:rPr>
          <w:rFonts w:ascii="Arial" w:hAnsi="Arial" w:cs="Arial"/>
          <w:b/>
          <w:bCs/>
        </w:rPr>
      </w:pPr>
      <w:proofErr w:type="spellStart"/>
      <w:r w:rsidRPr="005A0899">
        <w:rPr>
          <w:rFonts w:ascii="Arial" w:hAnsi="Arial" w:cs="Arial"/>
          <w:b/>
          <w:bCs/>
        </w:rPr>
        <w:t>Prynhawn</w:t>
      </w:r>
      <w:proofErr w:type="spellEnd"/>
      <w:r w:rsidRPr="005A0899">
        <w:rPr>
          <w:rFonts w:ascii="Arial" w:hAnsi="Arial" w:cs="Arial"/>
          <w:b/>
          <w:bCs/>
        </w:rPr>
        <w:t xml:space="preserve"> da/Good afternoon. My name is Abigail Sullivan, student number 1704224. Welcome to my webinar. Today, I will be exploring Additional Learning Needs, with a particular focus on Dyslexia. Throughout this session, I will outline the key features of this learning need, how to identify and the diagnosis process, discuss its impact and barriers on learners and their families, and consider an effective support strategy.</w:t>
      </w:r>
    </w:p>
    <w:p w14:paraId="408F609D" w14:textId="77777777" w:rsidR="00D73ADD" w:rsidRPr="005A0899" w:rsidRDefault="00D73ADD" w:rsidP="00D73ADD">
      <w:pPr>
        <w:spacing w:line="360" w:lineRule="auto"/>
        <w:rPr>
          <w:rFonts w:ascii="Arial" w:hAnsi="Arial" w:cs="Arial"/>
          <w:b/>
          <w:bCs/>
        </w:rPr>
      </w:pPr>
      <w:r w:rsidRPr="005A0899">
        <w:rPr>
          <w:rFonts w:ascii="Arial" w:hAnsi="Arial" w:cs="Arial"/>
          <w:b/>
          <w:bCs/>
        </w:rPr>
        <w:t>Introduction</w:t>
      </w:r>
    </w:p>
    <w:p w14:paraId="577A5029" w14:textId="77777777" w:rsidR="00D73ADD" w:rsidRPr="005A0899" w:rsidRDefault="00D73ADD" w:rsidP="00D73ADD">
      <w:pPr>
        <w:spacing w:line="360" w:lineRule="auto"/>
        <w:rPr>
          <w:rFonts w:ascii="Arial" w:hAnsi="Arial" w:cs="Arial"/>
        </w:rPr>
      </w:pPr>
      <w:r w:rsidRPr="005A0899">
        <w:rPr>
          <w:rFonts w:ascii="Arial" w:hAnsi="Arial" w:cs="Arial"/>
        </w:rPr>
        <w:t>Section 2 of the Additional Learning Needs and Education Tribunal (Wales) Act 2018 provides a clear definition of Additional Learning Needs in Wales. It states that a learner has ALN if they have a learning disability or difficulty that requires an additional learning provision (Welsh Government, 2018). This is consistent with the Equality Act 2010, which defines a disability as a significant, long-term impairment that could make it difficult to receive an education (UK Government, 2010). Furthermore, ALN is identified when needs cannot be satisfied by standard provision. Barnardo’s supports early, tailored intervention to guarantee fair access to education and supports this rights-based approach (Barnardo’s, 2026). Together, these frameworks offer a consistent definition for practice in Wales.</w:t>
      </w:r>
    </w:p>
    <w:p w14:paraId="0A6208AB" w14:textId="77777777" w:rsidR="00D73ADD" w:rsidRPr="005A0899" w:rsidRDefault="00D73ADD" w:rsidP="00D73ADD">
      <w:pPr>
        <w:spacing w:line="360" w:lineRule="auto"/>
        <w:rPr>
          <w:rFonts w:ascii="Arial" w:hAnsi="Arial" w:cs="Arial"/>
        </w:rPr>
      </w:pPr>
      <w:r w:rsidRPr="005A0899">
        <w:rPr>
          <w:rFonts w:ascii="Arial" w:hAnsi="Arial" w:cs="Arial"/>
        </w:rPr>
        <w:t>Additionally, UNESCO (2022) underlines that equal and inclusive education is a key human right, highlighting the obligation of educational systems to eliminate obstacles so all learners may participate fully. However, despite the ALN Act’s inclusive aims, recent data indicates that its application is still uneven throughout Wales, especially for individuals who need specialised assessment</w:t>
      </w:r>
      <w:r>
        <w:rPr>
          <w:rFonts w:ascii="Arial" w:hAnsi="Arial" w:cs="Arial"/>
        </w:rPr>
        <w:t>,</w:t>
      </w:r>
      <w:r w:rsidRPr="005A0899">
        <w:rPr>
          <w:rFonts w:ascii="Arial" w:hAnsi="Arial" w:cs="Arial"/>
        </w:rPr>
        <w:t xml:space="preserve"> such as change in language (Norwich, 2014). This demonstrates the ongoing gap between lived experience and policy goals.</w:t>
      </w:r>
    </w:p>
    <w:p w14:paraId="6DF33E71" w14:textId="77777777" w:rsidR="00D73ADD" w:rsidRPr="005A0899" w:rsidRDefault="00D73ADD" w:rsidP="00D73ADD">
      <w:pPr>
        <w:spacing w:line="360" w:lineRule="auto"/>
        <w:rPr>
          <w:rFonts w:ascii="Arial" w:hAnsi="Arial" w:cs="Arial"/>
          <w:b/>
          <w:bCs/>
        </w:rPr>
      </w:pPr>
      <w:r w:rsidRPr="005A0899">
        <w:rPr>
          <w:rFonts w:ascii="Arial" w:hAnsi="Arial" w:cs="Arial"/>
          <w:b/>
          <w:bCs/>
        </w:rPr>
        <w:t>What is Dyslexia?</w:t>
      </w:r>
    </w:p>
    <w:p w14:paraId="27AF6957" w14:textId="77777777" w:rsidR="00D73ADD" w:rsidRPr="005A0899" w:rsidRDefault="00D73ADD" w:rsidP="00D73ADD">
      <w:pPr>
        <w:spacing w:line="360" w:lineRule="auto"/>
        <w:rPr>
          <w:rFonts w:ascii="Arial" w:hAnsi="Arial" w:cs="Arial"/>
        </w:rPr>
      </w:pPr>
      <w:r w:rsidRPr="005A0899">
        <w:rPr>
          <w:rFonts w:ascii="Arial" w:hAnsi="Arial" w:cs="Arial"/>
        </w:rPr>
        <w:t xml:space="preserve">Dyslexia is a neurological condition defined by persistent difficulties with spelling, phonological processing, and accurate and fluent reading. According to </w:t>
      </w:r>
      <w:proofErr w:type="spellStart"/>
      <w:r w:rsidRPr="005A0899">
        <w:rPr>
          <w:rFonts w:ascii="Arial" w:hAnsi="Arial" w:cs="Arial"/>
        </w:rPr>
        <w:t>Snowling</w:t>
      </w:r>
      <w:proofErr w:type="spellEnd"/>
      <w:r w:rsidRPr="005A0899">
        <w:rPr>
          <w:rFonts w:ascii="Arial" w:hAnsi="Arial" w:cs="Arial"/>
        </w:rPr>
        <w:t xml:space="preserve"> </w:t>
      </w:r>
      <w:r w:rsidRPr="009B1574">
        <w:rPr>
          <w:rFonts w:ascii="Arial" w:hAnsi="Arial" w:cs="Arial"/>
          <w:i/>
          <w:iCs/>
        </w:rPr>
        <w:t xml:space="preserve">et al. </w:t>
      </w:r>
      <w:r w:rsidRPr="005A0899">
        <w:rPr>
          <w:rFonts w:ascii="Arial" w:hAnsi="Arial" w:cs="Arial"/>
        </w:rPr>
        <w:t xml:space="preserve">(2020), phonological deficiencies are the main cause of spelling and decoding difficulties. The British Dyslexia Association (2021) states dyslexia is a neurological </w:t>
      </w:r>
      <w:r w:rsidRPr="005A0899">
        <w:rPr>
          <w:rFonts w:ascii="Arial" w:hAnsi="Arial" w:cs="Arial"/>
        </w:rPr>
        <w:lastRenderedPageBreak/>
        <w:t xml:space="preserve">disorder that lasts a lifetime and is unrelated to intelligence level. Additionally, </w:t>
      </w:r>
      <w:proofErr w:type="spellStart"/>
      <w:r w:rsidRPr="005A0899">
        <w:rPr>
          <w:rFonts w:ascii="Arial" w:hAnsi="Arial" w:cs="Arial"/>
        </w:rPr>
        <w:t>Colenbrander</w:t>
      </w:r>
      <w:proofErr w:type="spellEnd"/>
      <w:r w:rsidRPr="005A0899">
        <w:rPr>
          <w:rFonts w:ascii="Arial" w:hAnsi="Arial" w:cs="Arial"/>
        </w:rPr>
        <w:t xml:space="preserve"> </w:t>
      </w:r>
      <w:r w:rsidRPr="009B1574">
        <w:rPr>
          <w:rFonts w:ascii="Arial" w:hAnsi="Arial" w:cs="Arial"/>
          <w:i/>
          <w:iCs/>
        </w:rPr>
        <w:t>et al.</w:t>
      </w:r>
      <w:r w:rsidRPr="005A0899">
        <w:rPr>
          <w:rFonts w:ascii="Arial" w:hAnsi="Arial" w:cs="Arial"/>
        </w:rPr>
        <w:t xml:space="preserve"> (2018) claim that dyslexia varies in severity, highlighting the significance of early detection and the unique difficulties related to phonological decoding.</w:t>
      </w:r>
    </w:p>
    <w:p w14:paraId="0F6904DA" w14:textId="77777777" w:rsidR="00D73ADD" w:rsidRPr="005A0899" w:rsidRDefault="00D73ADD" w:rsidP="00D73ADD">
      <w:pPr>
        <w:spacing w:line="360" w:lineRule="auto"/>
        <w:rPr>
          <w:rFonts w:ascii="Arial" w:hAnsi="Arial" w:cs="Arial"/>
        </w:rPr>
      </w:pPr>
      <w:r w:rsidRPr="005A0899">
        <w:rPr>
          <w:rFonts w:ascii="Arial" w:hAnsi="Arial" w:cs="Arial"/>
        </w:rPr>
        <w:t xml:space="preserve">Contemporary viewpoints challenge the assumption that dyslexia is a singular, consistent condition. Chris Packham’s BBC documentary </w:t>
      </w:r>
      <w:r w:rsidRPr="005A0899">
        <w:rPr>
          <w:rFonts w:ascii="Arial" w:hAnsi="Arial" w:cs="Arial"/>
          <w:i/>
          <w:iCs/>
        </w:rPr>
        <w:t>Inside Our Dyslexic Minds</w:t>
      </w:r>
      <w:r w:rsidRPr="005A0899">
        <w:rPr>
          <w:rFonts w:ascii="Arial" w:hAnsi="Arial" w:cs="Arial"/>
        </w:rPr>
        <w:t xml:space="preserve"> (BBC Two, 2025) emphasises the variety of dyslexia cognitive profiles and argues that strengths</w:t>
      </w:r>
      <w:r w:rsidRPr="005A0899">
        <w:rPr>
          <w:rFonts w:ascii="Arial" w:hAnsi="Arial" w:cs="Arial"/>
        </w:rPr>
        <w:noBreakHyphen/>
        <w:t>based teaching methods are frequently disregarded in the classroom. This aligns with research highlighting dyslexia as a continuum rather than a fixed category.</w:t>
      </w:r>
    </w:p>
    <w:p w14:paraId="4AEBD54B" w14:textId="77777777" w:rsidR="00D73ADD" w:rsidRPr="005A0899" w:rsidRDefault="00D73ADD" w:rsidP="00D73ADD">
      <w:pPr>
        <w:spacing w:line="360" w:lineRule="auto"/>
        <w:rPr>
          <w:rFonts w:ascii="Arial" w:hAnsi="Arial" w:cs="Arial"/>
          <w:b/>
          <w:bCs/>
        </w:rPr>
      </w:pPr>
      <w:r w:rsidRPr="005A0899">
        <w:rPr>
          <w:rFonts w:ascii="Arial" w:hAnsi="Arial" w:cs="Arial"/>
          <w:b/>
          <w:bCs/>
        </w:rPr>
        <w:t>Why it matters in the early years</w:t>
      </w:r>
    </w:p>
    <w:p w14:paraId="54627DA1" w14:textId="77777777" w:rsidR="00D73ADD" w:rsidRPr="005A0899" w:rsidRDefault="00D73ADD" w:rsidP="00D73ADD">
      <w:pPr>
        <w:spacing w:line="360" w:lineRule="auto"/>
        <w:rPr>
          <w:rFonts w:ascii="Arial" w:hAnsi="Arial" w:cs="Arial"/>
        </w:rPr>
      </w:pPr>
      <w:r w:rsidRPr="005A0899">
        <w:rPr>
          <w:rFonts w:ascii="Arial" w:hAnsi="Arial" w:cs="Arial"/>
        </w:rPr>
        <w:t>Early recognition is important throughout the early years since dyslexia directly affects phonological and language development. Early identification allows for prompt intervention, which may reduce emotional challenges and prevent literacy difficulties from widening. Early modification of phonological issues can significantly enhance long-term literacy results (</w:t>
      </w:r>
      <w:proofErr w:type="spellStart"/>
      <w:r w:rsidRPr="005A0899">
        <w:rPr>
          <w:rFonts w:ascii="Arial" w:hAnsi="Arial" w:cs="Arial"/>
        </w:rPr>
        <w:t>Snowling</w:t>
      </w:r>
      <w:proofErr w:type="spellEnd"/>
      <w:r w:rsidRPr="005A0899">
        <w:rPr>
          <w:rFonts w:ascii="Arial" w:hAnsi="Arial" w:cs="Arial"/>
        </w:rPr>
        <w:t xml:space="preserve">, 2015; Sanfilippo </w:t>
      </w:r>
      <w:r w:rsidRPr="009B1574">
        <w:rPr>
          <w:rFonts w:ascii="Arial" w:hAnsi="Arial" w:cs="Arial"/>
          <w:i/>
          <w:iCs/>
        </w:rPr>
        <w:t>et al</w:t>
      </w:r>
      <w:r w:rsidRPr="005A0899">
        <w:rPr>
          <w:rFonts w:ascii="Arial" w:hAnsi="Arial" w:cs="Arial"/>
        </w:rPr>
        <w:t xml:space="preserve">., 2020). Dyslexia is acknowledged as a disability under the Equality Act (2010), requiring reasonable modifications in early years settings. Research shows that early </w:t>
      </w:r>
      <w:proofErr w:type="gramStart"/>
      <w:r w:rsidRPr="005A0899">
        <w:rPr>
          <w:rFonts w:ascii="Arial" w:hAnsi="Arial" w:cs="Arial"/>
        </w:rPr>
        <w:t>years</w:t>
      </w:r>
      <w:proofErr w:type="gramEnd"/>
      <w:r w:rsidRPr="005A0899">
        <w:rPr>
          <w:rFonts w:ascii="Arial" w:hAnsi="Arial" w:cs="Arial"/>
        </w:rPr>
        <w:t xml:space="preserve"> settings frequently experience delays in receiving specialised assessments, leaving them to manage support without a clear diagnosis (Soriano-Ferrer &amp; Morte-Soriano, 2017).</w:t>
      </w:r>
    </w:p>
    <w:p w14:paraId="617A6C18" w14:textId="77777777" w:rsidR="00D73ADD" w:rsidRPr="005A0899" w:rsidRDefault="00D73ADD" w:rsidP="00D73ADD">
      <w:pPr>
        <w:spacing w:line="360" w:lineRule="auto"/>
        <w:rPr>
          <w:rFonts w:ascii="Arial" w:hAnsi="Arial" w:cs="Arial"/>
          <w:b/>
          <w:bCs/>
        </w:rPr>
      </w:pPr>
      <w:r w:rsidRPr="005A0899">
        <w:rPr>
          <w:rFonts w:ascii="Arial" w:hAnsi="Arial" w:cs="Arial"/>
          <w:b/>
          <w:bCs/>
        </w:rPr>
        <w:t xml:space="preserve">I will now discuss </w:t>
      </w:r>
    </w:p>
    <w:p w14:paraId="3091B00F" w14:textId="77777777" w:rsidR="00D73ADD" w:rsidRPr="005A0899" w:rsidRDefault="00D73ADD" w:rsidP="00D73ADD">
      <w:pPr>
        <w:spacing w:line="360" w:lineRule="auto"/>
        <w:rPr>
          <w:rFonts w:ascii="Arial" w:hAnsi="Arial" w:cs="Arial"/>
          <w:b/>
          <w:bCs/>
        </w:rPr>
      </w:pPr>
      <w:r w:rsidRPr="005A0899">
        <w:rPr>
          <w:rFonts w:ascii="Arial" w:hAnsi="Arial" w:cs="Arial"/>
          <w:b/>
          <w:bCs/>
        </w:rPr>
        <w:t>Identification &amp; Diagnosis of Dyslexia</w:t>
      </w:r>
    </w:p>
    <w:p w14:paraId="601BF308" w14:textId="77777777" w:rsidR="00D73ADD" w:rsidRPr="005A0899" w:rsidRDefault="00D73ADD" w:rsidP="00D73ADD">
      <w:pPr>
        <w:spacing w:line="360" w:lineRule="auto"/>
        <w:rPr>
          <w:rFonts w:ascii="Arial" w:hAnsi="Arial" w:cs="Arial"/>
          <w:b/>
          <w:bCs/>
        </w:rPr>
      </w:pPr>
      <w:r w:rsidRPr="005A0899">
        <w:rPr>
          <w:rFonts w:ascii="Arial" w:hAnsi="Arial" w:cs="Arial"/>
          <w:b/>
          <w:bCs/>
        </w:rPr>
        <w:t>Practitioner &amp; Parent Awareness</w:t>
      </w:r>
    </w:p>
    <w:p w14:paraId="2B4773F7" w14:textId="77777777" w:rsidR="00D73ADD" w:rsidRPr="005A0899" w:rsidRDefault="00D73ADD" w:rsidP="00D73ADD">
      <w:pPr>
        <w:spacing w:line="360" w:lineRule="auto"/>
        <w:rPr>
          <w:rFonts w:ascii="Arial" w:hAnsi="Arial" w:cs="Arial"/>
        </w:rPr>
      </w:pPr>
      <w:r w:rsidRPr="005A0899">
        <w:rPr>
          <w:rFonts w:ascii="Arial" w:hAnsi="Arial" w:cs="Arial"/>
        </w:rPr>
        <w:t xml:space="preserve">Early years identification of dyslexia is often hindered by inconsistent awareness among practitioners and parents. Pit-ten Cate </w:t>
      </w:r>
      <w:r w:rsidRPr="009B1574">
        <w:rPr>
          <w:rFonts w:ascii="Arial" w:hAnsi="Arial" w:cs="Arial"/>
          <w:i/>
          <w:iCs/>
        </w:rPr>
        <w:t>et al</w:t>
      </w:r>
      <w:r w:rsidRPr="005A0899">
        <w:rPr>
          <w:rFonts w:ascii="Arial" w:hAnsi="Arial" w:cs="Arial"/>
        </w:rPr>
        <w:t xml:space="preserve">. (2018) highlight that teacher competence and attitudes significantly influence identification processes. Many practitioners struggle to recognise phonological challenges, while Harding </w:t>
      </w:r>
      <w:r w:rsidRPr="009B1574">
        <w:rPr>
          <w:rFonts w:ascii="Arial" w:hAnsi="Arial" w:cs="Arial"/>
          <w:i/>
          <w:iCs/>
        </w:rPr>
        <w:t>et al</w:t>
      </w:r>
      <w:r w:rsidRPr="005A0899">
        <w:rPr>
          <w:rFonts w:ascii="Arial" w:hAnsi="Arial" w:cs="Arial"/>
        </w:rPr>
        <w:t xml:space="preserve">. (2023) note that parents often feel their concerns are ignored, leading to misinterpretation of early signs as “developmental delay.” Additionally, structured professional development improves practitioners’ abilities to identify learning </w:t>
      </w:r>
      <w:r w:rsidRPr="005A0899">
        <w:rPr>
          <w:rFonts w:ascii="Arial" w:hAnsi="Arial" w:cs="Arial"/>
        </w:rPr>
        <w:lastRenderedPageBreak/>
        <w:t xml:space="preserve">differences (Armstrong </w:t>
      </w:r>
      <w:r w:rsidRPr="009B1574">
        <w:rPr>
          <w:rFonts w:ascii="Arial" w:hAnsi="Arial" w:cs="Arial"/>
          <w:i/>
          <w:iCs/>
        </w:rPr>
        <w:t>et al</w:t>
      </w:r>
      <w:r w:rsidRPr="005A0899">
        <w:rPr>
          <w:rFonts w:ascii="Arial" w:hAnsi="Arial" w:cs="Arial"/>
        </w:rPr>
        <w:t>., 2017). Organisations such as the British Dyslexia Association offer targeted training emphasising early indicators and screening tools.</w:t>
      </w:r>
    </w:p>
    <w:p w14:paraId="6F38A072" w14:textId="77777777" w:rsidR="00D73ADD" w:rsidRPr="005A0899" w:rsidRDefault="00D73ADD" w:rsidP="00D73ADD">
      <w:pPr>
        <w:spacing w:line="360" w:lineRule="auto"/>
        <w:rPr>
          <w:rFonts w:ascii="Arial" w:hAnsi="Arial" w:cs="Arial"/>
        </w:rPr>
      </w:pPr>
      <w:r w:rsidRPr="005A0899">
        <w:rPr>
          <w:rFonts w:ascii="Arial" w:hAnsi="Arial" w:cs="Arial"/>
        </w:rPr>
        <w:t>Vygotsky’s theory highlights the importance of timely, scaffolded support for children. Additionally, research shows conflict in early decision-making since parents and practitioners frequently have different expectations regarding the speed of identification and support (Riddick, 2010). For reliable early detection, multi-agency collaboration is key (</w:t>
      </w:r>
      <w:proofErr w:type="spellStart"/>
      <w:r w:rsidRPr="005A0899">
        <w:rPr>
          <w:rFonts w:ascii="Arial" w:hAnsi="Arial" w:cs="Arial"/>
        </w:rPr>
        <w:t>Komesidou</w:t>
      </w:r>
      <w:proofErr w:type="spellEnd"/>
      <w:r w:rsidRPr="005A0899">
        <w:rPr>
          <w:rFonts w:ascii="Arial" w:hAnsi="Arial" w:cs="Arial"/>
        </w:rPr>
        <w:t xml:space="preserve"> </w:t>
      </w:r>
      <w:r w:rsidRPr="009B1574">
        <w:rPr>
          <w:rFonts w:ascii="Arial" w:hAnsi="Arial" w:cs="Arial"/>
          <w:i/>
          <w:iCs/>
        </w:rPr>
        <w:t>et al</w:t>
      </w:r>
      <w:r w:rsidRPr="005A0899">
        <w:rPr>
          <w:rFonts w:ascii="Arial" w:hAnsi="Arial" w:cs="Arial"/>
        </w:rPr>
        <w:t xml:space="preserve">., 2022). Families still value diagnosis for clarity and access to help, even though it is not mandated by the ALN Act (Harding </w:t>
      </w:r>
      <w:r w:rsidRPr="009B1574">
        <w:rPr>
          <w:rFonts w:ascii="Arial" w:hAnsi="Arial" w:cs="Arial"/>
          <w:i/>
          <w:iCs/>
        </w:rPr>
        <w:t>et al</w:t>
      </w:r>
      <w:r w:rsidRPr="005A0899">
        <w:rPr>
          <w:rFonts w:ascii="Arial" w:hAnsi="Arial" w:cs="Arial"/>
        </w:rPr>
        <w:t>., 2023).</w:t>
      </w:r>
    </w:p>
    <w:p w14:paraId="6A702DD2" w14:textId="77777777" w:rsidR="00D73ADD" w:rsidRPr="005A0899" w:rsidRDefault="00D73ADD" w:rsidP="00D73ADD">
      <w:pPr>
        <w:spacing w:line="360" w:lineRule="auto"/>
        <w:rPr>
          <w:rFonts w:ascii="Arial" w:hAnsi="Arial" w:cs="Arial"/>
          <w:b/>
          <w:bCs/>
        </w:rPr>
      </w:pPr>
      <w:r w:rsidRPr="005A0899">
        <w:rPr>
          <w:rFonts w:ascii="Arial" w:hAnsi="Arial" w:cs="Arial"/>
          <w:b/>
          <w:bCs/>
        </w:rPr>
        <w:t>Early Identification Processes</w:t>
      </w:r>
    </w:p>
    <w:p w14:paraId="6C9ACD98" w14:textId="77777777" w:rsidR="00D73ADD" w:rsidRPr="005A0899" w:rsidRDefault="00D73ADD" w:rsidP="00D73ADD">
      <w:pPr>
        <w:spacing w:line="360" w:lineRule="auto"/>
        <w:rPr>
          <w:rFonts w:ascii="Arial" w:hAnsi="Arial" w:cs="Arial"/>
        </w:rPr>
      </w:pPr>
      <w:r w:rsidRPr="005A0899">
        <w:rPr>
          <w:rFonts w:ascii="Arial" w:hAnsi="Arial" w:cs="Arial"/>
        </w:rPr>
        <w:t xml:space="preserve">According to Reid (2017), early identification begins with observations in Early Years settings focusing on phonological awareness, letter-sound mapping, and oral language assessments. Different practitioners have different standards, which could cause at-risk children to be under-identified. Fletcher </w:t>
      </w:r>
      <w:r w:rsidRPr="009B1574">
        <w:rPr>
          <w:rFonts w:ascii="Arial" w:hAnsi="Arial" w:cs="Arial"/>
          <w:i/>
          <w:iCs/>
        </w:rPr>
        <w:t>et al</w:t>
      </w:r>
      <w:r w:rsidRPr="005A0899">
        <w:rPr>
          <w:rFonts w:ascii="Arial" w:hAnsi="Arial" w:cs="Arial"/>
        </w:rPr>
        <w:t>. (2021) believe that quick screening tools given by teachers may assist with early risk detection, although screening is not the same as diagnosis and may produce false positives and negatives. Peer, Reid, and BDA (2016) point out that many screening tools are designed for monolingual English speakers, placing bilingual children at risk of misidentification, particularly in Welsh-medium settings where assessment specialists are limited.</w:t>
      </w:r>
    </w:p>
    <w:p w14:paraId="09CE272D" w14:textId="77777777" w:rsidR="00D73ADD" w:rsidRPr="005A0899" w:rsidRDefault="00D73ADD" w:rsidP="00D73ADD">
      <w:pPr>
        <w:spacing w:line="360" w:lineRule="auto"/>
        <w:rPr>
          <w:rFonts w:ascii="Arial" w:hAnsi="Arial" w:cs="Arial"/>
        </w:rPr>
      </w:pPr>
      <w:r w:rsidRPr="005A0899">
        <w:rPr>
          <w:rFonts w:ascii="Arial" w:hAnsi="Arial" w:cs="Arial"/>
        </w:rPr>
        <w:t xml:space="preserve">Furthermore, </w:t>
      </w:r>
      <w:proofErr w:type="spellStart"/>
      <w:r w:rsidRPr="005A0899">
        <w:rPr>
          <w:rFonts w:ascii="Arial" w:hAnsi="Arial" w:cs="Arial"/>
        </w:rPr>
        <w:t>Komesidou</w:t>
      </w:r>
      <w:proofErr w:type="spellEnd"/>
      <w:r w:rsidRPr="005A0899">
        <w:rPr>
          <w:rFonts w:ascii="Arial" w:hAnsi="Arial" w:cs="Arial"/>
        </w:rPr>
        <w:t xml:space="preserve"> </w:t>
      </w:r>
      <w:r w:rsidRPr="009B1574">
        <w:rPr>
          <w:rFonts w:ascii="Arial" w:hAnsi="Arial" w:cs="Arial"/>
          <w:i/>
          <w:iCs/>
        </w:rPr>
        <w:t>et al</w:t>
      </w:r>
      <w:r w:rsidRPr="005A0899">
        <w:rPr>
          <w:rFonts w:ascii="Arial" w:hAnsi="Arial" w:cs="Arial"/>
        </w:rPr>
        <w:t xml:space="preserve">. (2022) state that educators face implementation issues, inconsistent screening criteria, and inadequate training, leading to unequal early detection. </w:t>
      </w:r>
      <w:r>
        <w:rPr>
          <w:rFonts w:ascii="Arial" w:hAnsi="Arial" w:cs="Arial"/>
        </w:rPr>
        <w:t xml:space="preserve">Ranai </w:t>
      </w:r>
      <w:r w:rsidRPr="009B1574">
        <w:rPr>
          <w:rFonts w:ascii="Arial" w:hAnsi="Arial" w:cs="Arial"/>
          <w:i/>
          <w:iCs/>
        </w:rPr>
        <w:t>et al</w:t>
      </w:r>
      <w:r w:rsidRPr="005A0899">
        <w:rPr>
          <w:rFonts w:ascii="Arial" w:hAnsi="Arial" w:cs="Arial"/>
        </w:rPr>
        <w:t>. (2025) argue that bilingual and underprivileged children are disproportionately affected by systemic limitations such as funding shortages and limited specialist resources, delaying diagnoses. Early intervention policy goals often conflict with uneven practice on the ground (Elliott &amp; Grigorenko, 2014).</w:t>
      </w:r>
    </w:p>
    <w:p w14:paraId="44C18CA4" w14:textId="77777777" w:rsidR="00D73ADD" w:rsidRPr="005A0899" w:rsidRDefault="00D73ADD" w:rsidP="00D73ADD">
      <w:pPr>
        <w:spacing w:line="360" w:lineRule="auto"/>
        <w:rPr>
          <w:rFonts w:ascii="Arial" w:hAnsi="Arial" w:cs="Arial"/>
          <w:b/>
          <w:bCs/>
        </w:rPr>
      </w:pPr>
      <w:r w:rsidRPr="005A0899">
        <w:rPr>
          <w:rFonts w:ascii="Arial" w:hAnsi="Arial" w:cs="Arial"/>
          <w:b/>
          <w:bCs/>
        </w:rPr>
        <w:t>Diagnostic Assessment</w:t>
      </w:r>
    </w:p>
    <w:p w14:paraId="503D3842" w14:textId="77777777" w:rsidR="00D73ADD" w:rsidRPr="005A0899" w:rsidRDefault="00D73ADD" w:rsidP="00D73ADD">
      <w:pPr>
        <w:spacing w:line="360" w:lineRule="auto"/>
        <w:rPr>
          <w:rFonts w:ascii="Arial" w:hAnsi="Arial" w:cs="Arial"/>
        </w:rPr>
      </w:pPr>
      <w:r w:rsidRPr="005A0899">
        <w:rPr>
          <w:rFonts w:ascii="Arial" w:hAnsi="Arial" w:cs="Arial"/>
        </w:rPr>
        <w:t xml:space="preserve">A referral to an educational psychologist or specialist teacher is usually the first step in diagnostic evaluation. Standardised tests of working memory, decoding, and phonological processing follow. </w:t>
      </w:r>
      <w:proofErr w:type="spellStart"/>
      <w:r w:rsidRPr="005A0899">
        <w:rPr>
          <w:rFonts w:ascii="Arial" w:hAnsi="Arial" w:cs="Arial"/>
        </w:rPr>
        <w:t>Snowling</w:t>
      </w:r>
      <w:proofErr w:type="spellEnd"/>
      <w:r w:rsidRPr="005A0899">
        <w:rPr>
          <w:rFonts w:ascii="Arial" w:hAnsi="Arial" w:cs="Arial"/>
        </w:rPr>
        <w:t xml:space="preserve"> (2015) describes this procedure and underlines that diagnosis depends on finding ongoing literacy challenges after </w:t>
      </w:r>
      <w:r w:rsidRPr="005A0899">
        <w:rPr>
          <w:rFonts w:ascii="Arial" w:hAnsi="Arial" w:cs="Arial"/>
        </w:rPr>
        <w:lastRenderedPageBreak/>
        <w:t>receiving adequate education. Wearmouth (2017) notes that EPs and specialist teachers use standardised cognitive and literacy tests to identify dyslexia profiles.</w:t>
      </w:r>
    </w:p>
    <w:p w14:paraId="57A41D28" w14:textId="77777777" w:rsidR="00D73ADD" w:rsidRPr="005A0899" w:rsidRDefault="00D73ADD" w:rsidP="00D73ADD">
      <w:pPr>
        <w:spacing w:line="360" w:lineRule="auto"/>
        <w:rPr>
          <w:rFonts w:ascii="Arial" w:hAnsi="Arial" w:cs="Arial"/>
        </w:rPr>
      </w:pPr>
      <w:r w:rsidRPr="005A0899">
        <w:rPr>
          <w:rFonts w:ascii="Arial" w:hAnsi="Arial" w:cs="Arial"/>
        </w:rPr>
        <w:t xml:space="preserve">However, Ellis </w:t>
      </w:r>
      <w:r w:rsidRPr="009B1574">
        <w:rPr>
          <w:rFonts w:ascii="Arial" w:hAnsi="Arial" w:cs="Arial"/>
          <w:i/>
          <w:iCs/>
        </w:rPr>
        <w:t>et al</w:t>
      </w:r>
      <w:r w:rsidRPr="005A0899">
        <w:rPr>
          <w:rFonts w:ascii="Arial" w:hAnsi="Arial" w:cs="Arial"/>
        </w:rPr>
        <w:t>. (2023) stress that access to diagnostic screening varies greatly, and multilingual learners face extra obstacles due to limited tools and specialists. McPhillips &amp; Shevlin (2012) claim multilingual and underprivileged students experience longer wait times and less access to diagnostic services, reinforcing structural inequalities. Oliver (2013) argues that the social model emphasises how curriculum frameworks and a lack of resources lead to impairment, while the medical model locates the issue in the child. Shakespeare (2013) notes that diagnostic paths frequently reflect organisational goals rather than learner needs.</w:t>
      </w:r>
    </w:p>
    <w:p w14:paraId="4DFF77EC" w14:textId="77777777" w:rsidR="00D73ADD" w:rsidRPr="005A0899" w:rsidRDefault="00D73ADD" w:rsidP="00D73ADD">
      <w:pPr>
        <w:spacing w:line="360" w:lineRule="auto"/>
        <w:rPr>
          <w:rFonts w:ascii="Arial" w:hAnsi="Arial" w:cs="Arial"/>
          <w:b/>
          <w:bCs/>
        </w:rPr>
      </w:pPr>
      <w:r w:rsidRPr="005A0899">
        <w:rPr>
          <w:rFonts w:ascii="Arial" w:hAnsi="Arial" w:cs="Arial"/>
          <w:b/>
          <w:bCs/>
        </w:rPr>
        <w:t>Barriers</w:t>
      </w:r>
    </w:p>
    <w:p w14:paraId="5CA88441" w14:textId="77777777" w:rsidR="00D73ADD" w:rsidRPr="005A0899" w:rsidRDefault="00D73ADD" w:rsidP="00D73ADD">
      <w:pPr>
        <w:spacing w:line="360" w:lineRule="auto"/>
        <w:rPr>
          <w:rFonts w:ascii="Arial" w:hAnsi="Arial" w:cs="Arial"/>
        </w:rPr>
      </w:pPr>
      <w:r w:rsidRPr="005A0899">
        <w:rPr>
          <w:rFonts w:ascii="Arial" w:hAnsi="Arial" w:cs="Arial"/>
        </w:rPr>
        <w:t xml:space="preserve">The effects of being diagnosed can be complex. While some </w:t>
      </w:r>
      <w:proofErr w:type="gramStart"/>
      <w:r w:rsidRPr="005A0899">
        <w:rPr>
          <w:rFonts w:ascii="Arial" w:hAnsi="Arial" w:cs="Arial"/>
        </w:rPr>
        <w:t>individuals</w:t>
      </w:r>
      <w:proofErr w:type="gramEnd"/>
      <w:r w:rsidRPr="005A0899">
        <w:rPr>
          <w:rFonts w:ascii="Arial" w:hAnsi="Arial" w:cs="Arial"/>
        </w:rPr>
        <w:t xml:space="preserve"> experience stigma or reduced expectations, Riddick (2001) discovered that many learners feel relieved and accepted. According to Ho (2004), diagnostic labels can facilitate resource access; however, they may also strengthen disability-based beliefs. Packham’s observations in </w:t>
      </w:r>
      <w:r w:rsidRPr="005A0899">
        <w:rPr>
          <w:rFonts w:ascii="Arial" w:hAnsi="Arial" w:cs="Arial"/>
          <w:i/>
          <w:iCs/>
        </w:rPr>
        <w:t>Inside Our Dyslexic Minds</w:t>
      </w:r>
      <w:r w:rsidRPr="005A0899">
        <w:rPr>
          <w:rFonts w:ascii="Arial" w:hAnsi="Arial" w:cs="Arial"/>
        </w:rPr>
        <w:t xml:space="preserve"> (BBC Two, 2025) reflect this dual impact. Mortimore (2008) highlights the importance of addressing system, environmental, and attitudinal barriers together.</w:t>
      </w:r>
    </w:p>
    <w:p w14:paraId="47E6A48E" w14:textId="77777777" w:rsidR="00D73ADD" w:rsidRPr="005A0899" w:rsidRDefault="00D73ADD" w:rsidP="00D73ADD">
      <w:pPr>
        <w:spacing w:line="360" w:lineRule="auto"/>
        <w:rPr>
          <w:rFonts w:ascii="Arial" w:hAnsi="Arial" w:cs="Arial"/>
          <w:b/>
          <w:bCs/>
        </w:rPr>
      </w:pPr>
      <w:r w:rsidRPr="005A0899">
        <w:rPr>
          <w:rFonts w:ascii="Arial" w:hAnsi="Arial" w:cs="Arial"/>
          <w:b/>
          <w:bCs/>
        </w:rPr>
        <w:t>Barrier 1: Phonological Processing Difficulties</w:t>
      </w:r>
    </w:p>
    <w:p w14:paraId="7643A77C" w14:textId="77777777" w:rsidR="00D73ADD" w:rsidRPr="005A0899" w:rsidRDefault="00D73ADD" w:rsidP="00D73ADD">
      <w:pPr>
        <w:spacing w:line="360" w:lineRule="auto"/>
        <w:rPr>
          <w:rFonts w:ascii="Arial" w:hAnsi="Arial" w:cs="Arial"/>
        </w:rPr>
      </w:pPr>
      <w:r w:rsidRPr="005A0899">
        <w:rPr>
          <w:rFonts w:ascii="Arial" w:hAnsi="Arial" w:cs="Arial"/>
        </w:rPr>
        <w:t xml:space="preserve">For children with dyslexia, deficiencies in phonological awareness, rapid naming, and phonological memory create a significant barrier since these abilities are key for early reading and spelling. Phonological awareness alone accounts for more than 50% of variation in early word-reading ability (Ziegler &amp; Goswami, 2005). However, the quality and adaptability of early education significantly impact outcomes. </w:t>
      </w:r>
      <w:proofErr w:type="spellStart"/>
      <w:r w:rsidRPr="005A0899">
        <w:rPr>
          <w:rFonts w:ascii="Arial" w:hAnsi="Arial" w:cs="Arial"/>
        </w:rPr>
        <w:t>Glazzard</w:t>
      </w:r>
      <w:proofErr w:type="spellEnd"/>
      <w:r w:rsidRPr="005A0899">
        <w:rPr>
          <w:rFonts w:ascii="Arial" w:hAnsi="Arial" w:cs="Arial"/>
        </w:rPr>
        <w:t xml:space="preserve"> and Stones (2021) note that whole-class phonics benefits children who can keep up, while those who struggle fall further behind without specific assistance. Reid (2017) argues that inflexible, whole-class phonics methods rarely provide the structured, multisensory instruction dyslexic children need.</w:t>
      </w:r>
    </w:p>
    <w:p w14:paraId="1C7D4054" w14:textId="77777777" w:rsidR="00D73ADD" w:rsidRPr="005A0899" w:rsidRDefault="00D73ADD" w:rsidP="00D73ADD">
      <w:pPr>
        <w:spacing w:line="360" w:lineRule="auto"/>
        <w:rPr>
          <w:rFonts w:ascii="Arial" w:hAnsi="Arial" w:cs="Arial"/>
        </w:rPr>
      </w:pPr>
      <w:r w:rsidRPr="005A0899">
        <w:rPr>
          <w:rFonts w:ascii="Arial" w:hAnsi="Arial" w:cs="Arial"/>
        </w:rPr>
        <w:t xml:space="preserve">Recent reading science challenges the idea that dyslexia is solely caused by phonological deficiencies. Castles, </w:t>
      </w:r>
      <w:proofErr w:type="spellStart"/>
      <w:r w:rsidRPr="005A0899">
        <w:rPr>
          <w:rFonts w:ascii="Arial" w:hAnsi="Arial" w:cs="Arial"/>
        </w:rPr>
        <w:t>Rastle</w:t>
      </w:r>
      <w:proofErr w:type="spellEnd"/>
      <w:r w:rsidRPr="005A0899">
        <w:rPr>
          <w:rFonts w:ascii="Arial" w:hAnsi="Arial" w:cs="Arial"/>
        </w:rPr>
        <w:t xml:space="preserve">, and Nation (2018) argue that phonics-only approaches oversimplify reading development. According to the social model, </w:t>
      </w:r>
      <w:r w:rsidRPr="005A0899">
        <w:rPr>
          <w:rFonts w:ascii="Arial" w:hAnsi="Arial" w:cs="Arial"/>
        </w:rPr>
        <w:lastRenderedPageBreak/>
        <w:t xml:space="preserve">the barrier is not the child’s language but the inflexibility of literacy programs (Oliver, 2013). Families often experience psychological stress when issues are </w:t>
      </w:r>
      <w:proofErr w:type="gramStart"/>
      <w:r w:rsidRPr="005A0899">
        <w:rPr>
          <w:rFonts w:ascii="Arial" w:hAnsi="Arial" w:cs="Arial"/>
        </w:rPr>
        <w:t>dismissed</w:t>
      </w:r>
      <w:proofErr w:type="gramEnd"/>
      <w:r w:rsidRPr="005A0899">
        <w:rPr>
          <w:rFonts w:ascii="Arial" w:hAnsi="Arial" w:cs="Arial"/>
        </w:rPr>
        <w:t xml:space="preserve"> or assistance is delayed (Francis &amp; Rajaraman, 2026). Compensatory strategies such as visual memorising are weak without structured instruction (Pavey, 2016). The Curriculum for Wales (Welsh Government, 2022) promotes a more play-based pedagogy, although implementation remains uneven.</w:t>
      </w:r>
    </w:p>
    <w:p w14:paraId="0C1988CC" w14:textId="77777777" w:rsidR="00D73ADD" w:rsidRPr="005A0899" w:rsidRDefault="00D73ADD" w:rsidP="00D73ADD">
      <w:pPr>
        <w:spacing w:line="360" w:lineRule="auto"/>
        <w:rPr>
          <w:rFonts w:ascii="Arial" w:hAnsi="Arial" w:cs="Arial"/>
          <w:b/>
          <w:bCs/>
        </w:rPr>
      </w:pPr>
      <w:r w:rsidRPr="005A0899">
        <w:rPr>
          <w:rFonts w:ascii="Arial" w:hAnsi="Arial" w:cs="Arial"/>
          <w:b/>
          <w:bCs/>
        </w:rPr>
        <w:t>Barrier 2: Inconsistent Practitioner Expertise and Limited Welsh</w:t>
      </w:r>
      <w:r w:rsidRPr="005A0899">
        <w:rPr>
          <w:rFonts w:ascii="Arial" w:hAnsi="Arial" w:cs="Arial"/>
          <w:b/>
          <w:bCs/>
        </w:rPr>
        <w:noBreakHyphen/>
        <w:t>Medium Assessment</w:t>
      </w:r>
    </w:p>
    <w:p w14:paraId="4AA1A904" w14:textId="77777777" w:rsidR="00D73ADD" w:rsidRPr="005A0899" w:rsidRDefault="00D73ADD" w:rsidP="00D73ADD">
      <w:pPr>
        <w:spacing w:line="360" w:lineRule="auto"/>
        <w:rPr>
          <w:rFonts w:ascii="Arial" w:hAnsi="Arial" w:cs="Arial"/>
        </w:rPr>
      </w:pPr>
      <w:r w:rsidRPr="005A0899">
        <w:rPr>
          <w:rFonts w:ascii="Arial" w:hAnsi="Arial" w:cs="Arial"/>
        </w:rPr>
        <w:t xml:space="preserve">Early identification is limited by a lack of Welsh-medium dyslexia diagnostic tools and practitioner knowledge, especially for bilingual children. Research shows that early </w:t>
      </w:r>
      <w:proofErr w:type="gramStart"/>
      <w:r w:rsidRPr="005A0899">
        <w:rPr>
          <w:rFonts w:ascii="Arial" w:hAnsi="Arial" w:cs="Arial"/>
        </w:rPr>
        <w:t>years</w:t>
      </w:r>
      <w:proofErr w:type="gramEnd"/>
      <w:r w:rsidRPr="005A0899">
        <w:rPr>
          <w:rFonts w:ascii="Arial" w:hAnsi="Arial" w:cs="Arial"/>
        </w:rPr>
        <w:t xml:space="preserve"> educators often lack confidence in identifying dyslexia indicators (Sayeski, 2019; </w:t>
      </w:r>
      <w:proofErr w:type="spellStart"/>
      <w:r w:rsidRPr="005A0899">
        <w:rPr>
          <w:rFonts w:ascii="Arial" w:hAnsi="Arial" w:cs="Arial"/>
        </w:rPr>
        <w:t>Snowling</w:t>
      </w:r>
      <w:proofErr w:type="spellEnd"/>
      <w:r w:rsidRPr="005A0899">
        <w:rPr>
          <w:rFonts w:ascii="Arial" w:hAnsi="Arial" w:cs="Arial"/>
        </w:rPr>
        <w:t xml:space="preserve">, 2019). Amanda Kirby argues that staff are left “guessing rather than assessing” due to inconsistent training. Welsh Government (2012) data shows that access to screening and specialised support is lower in Welsh-medium settings, delaying assessment until children have sufficient English (Peer, Reid &amp; BDA, 2016). Harding </w:t>
      </w:r>
      <w:r w:rsidRPr="009B1574">
        <w:rPr>
          <w:rFonts w:ascii="Arial" w:hAnsi="Arial" w:cs="Arial"/>
          <w:i/>
          <w:iCs/>
        </w:rPr>
        <w:t>et al</w:t>
      </w:r>
      <w:r w:rsidRPr="005A0899">
        <w:rPr>
          <w:rFonts w:ascii="Arial" w:hAnsi="Arial" w:cs="Arial"/>
        </w:rPr>
        <w:t>. (2023) note these delays can lower self-esteem and increase family stress.</w:t>
      </w:r>
    </w:p>
    <w:p w14:paraId="36DDCD0E" w14:textId="77777777" w:rsidR="00D73ADD" w:rsidRPr="005A0899" w:rsidRDefault="00D73ADD" w:rsidP="00D73ADD">
      <w:pPr>
        <w:spacing w:line="360" w:lineRule="auto"/>
        <w:rPr>
          <w:rFonts w:ascii="Arial" w:hAnsi="Arial" w:cs="Arial"/>
        </w:rPr>
      </w:pPr>
      <w:r w:rsidRPr="005A0899">
        <w:rPr>
          <w:rFonts w:ascii="Arial" w:hAnsi="Arial" w:cs="Arial"/>
        </w:rPr>
        <w:t>While programmes such as the ALN Transformation Programme and BDA Level 3/5 training seek to improve practitioner knowledge, results vary (Elliott &amp; Grigorenko, 2014). Welsh-medium screening tools remain inconsistently used despite legal obligations. Recent developments such as the Welsh Government’s pilot of new Welsh-medium dyslexia screening tools (Welsh Government, 2024) and Estyn’s (2023) review indicate progress, although uneven. Norwich (2014) highlights systemic inequalities affecting bilingual learners. Neurodiversity advocates such as Dean Bragonier (TEDx, 2015) emphasise that systemic obstacles, not cognitive differences, shape dyslexic learners’ experiences.</w:t>
      </w:r>
    </w:p>
    <w:p w14:paraId="76105A50" w14:textId="77777777" w:rsidR="00D73ADD" w:rsidRPr="005A0899" w:rsidRDefault="00D73ADD" w:rsidP="00D73ADD">
      <w:pPr>
        <w:spacing w:line="360" w:lineRule="auto"/>
        <w:rPr>
          <w:rFonts w:ascii="Arial" w:hAnsi="Arial" w:cs="Arial"/>
          <w:b/>
          <w:bCs/>
        </w:rPr>
      </w:pPr>
      <w:r w:rsidRPr="005A0899">
        <w:rPr>
          <w:rFonts w:ascii="Arial" w:hAnsi="Arial" w:cs="Arial"/>
          <w:b/>
          <w:bCs/>
        </w:rPr>
        <w:t>Findings and Data</w:t>
      </w:r>
    </w:p>
    <w:p w14:paraId="6C65B329" w14:textId="77777777" w:rsidR="00D73ADD" w:rsidRPr="005A0899" w:rsidRDefault="00D73ADD" w:rsidP="00D73ADD">
      <w:pPr>
        <w:spacing w:line="360" w:lineRule="auto"/>
        <w:rPr>
          <w:rFonts w:ascii="Arial" w:hAnsi="Arial" w:cs="Arial"/>
        </w:rPr>
      </w:pPr>
      <w:r w:rsidRPr="005A0899">
        <w:rPr>
          <w:rFonts w:ascii="Arial" w:hAnsi="Arial" w:cs="Arial"/>
        </w:rPr>
        <w:t xml:space="preserve">Research repeatedly demonstrates that dyslexic learners, especially bilingual Welsh speakers, are disadvantaged due to systemic shortcomings in professional ability and assessment. Meehan and Fawcett (2023) suggest much slower </w:t>
      </w:r>
      <w:proofErr w:type="spellStart"/>
      <w:r w:rsidRPr="005A0899">
        <w:rPr>
          <w:rFonts w:ascii="Arial" w:hAnsi="Arial" w:cs="Arial"/>
        </w:rPr>
        <w:t>Wordchains</w:t>
      </w:r>
      <w:proofErr w:type="spellEnd"/>
      <w:r w:rsidRPr="005A0899">
        <w:rPr>
          <w:rFonts w:ascii="Arial" w:hAnsi="Arial" w:cs="Arial"/>
        </w:rPr>
        <w:t xml:space="preserve"> performance among Welsh-speaking dyslexic students, indicating that Welsh’s transparent grammar can mask phonological weaknesses. Thomas </w:t>
      </w:r>
      <w:r w:rsidRPr="009B1574">
        <w:rPr>
          <w:rFonts w:ascii="Arial" w:hAnsi="Arial" w:cs="Arial"/>
          <w:i/>
          <w:iCs/>
        </w:rPr>
        <w:t>et al</w:t>
      </w:r>
      <w:r w:rsidRPr="005A0899">
        <w:rPr>
          <w:rFonts w:ascii="Arial" w:hAnsi="Arial" w:cs="Arial"/>
        </w:rPr>
        <w:t xml:space="preserve">. (2024) </w:t>
      </w:r>
      <w:r w:rsidRPr="005A0899">
        <w:rPr>
          <w:rFonts w:ascii="Arial" w:hAnsi="Arial" w:cs="Arial"/>
        </w:rPr>
        <w:lastRenderedPageBreak/>
        <w:t xml:space="preserve">state that English-speaking assessments bias bilingual profiles, reporting higher risk percentages in Welsh-medium settings (29%) compared with Welsh-first-language children (14.4%). National data supports this pattern: BDA (2019) stated that 74% of educators lacked dyslexia-specific training, and Mortimore and Crozier (2006) found that over 60% of teachers lacked confidence in recognising dyslexia. Estyn (2023) highlights regional shortages of Welsh-medium professionals, with greater wait times for bilingual learners’ assessments. Together, these results demonstrate that structural barriers, not learner weaknesses, cause unequal </w:t>
      </w:r>
      <w:proofErr w:type="gramStart"/>
      <w:r w:rsidRPr="005A0899">
        <w:rPr>
          <w:rFonts w:ascii="Arial" w:hAnsi="Arial" w:cs="Arial"/>
        </w:rPr>
        <w:t>outcomes(</w:t>
      </w:r>
      <w:proofErr w:type="gramEnd"/>
      <w:r w:rsidRPr="005A0899">
        <w:rPr>
          <w:rFonts w:ascii="Arial" w:hAnsi="Arial" w:cs="Arial"/>
        </w:rPr>
        <w:t>Meehan &amp; Fawcett, 2023).</w:t>
      </w:r>
    </w:p>
    <w:p w14:paraId="14970EBA" w14:textId="77777777" w:rsidR="00D73ADD" w:rsidRPr="005A0899" w:rsidRDefault="00D73ADD" w:rsidP="00D73ADD">
      <w:pPr>
        <w:spacing w:line="360" w:lineRule="auto"/>
        <w:rPr>
          <w:rFonts w:ascii="Arial" w:hAnsi="Arial" w:cs="Arial"/>
          <w:b/>
          <w:bCs/>
        </w:rPr>
      </w:pPr>
      <w:r w:rsidRPr="005A0899">
        <w:rPr>
          <w:rFonts w:ascii="Arial" w:hAnsi="Arial" w:cs="Arial"/>
          <w:b/>
          <w:bCs/>
        </w:rPr>
        <w:t>Support Strategy — Structured, Systematic, Multi-sensory Phonics (SSMP)</w:t>
      </w:r>
    </w:p>
    <w:p w14:paraId="021CBF87" w14:textId="77777777" w:rsidR="00D73ADD" w:rsidRPr="005A0899" w:rsidRDefault="00D73ADD" w:rsidP="00D73ADD">
      <w:pPr>
        <w:spacing w:line="360" w:lineRule="auto"/>
        <w:rPr>
          <w:rFonts w:ascii="Arial" w:hAnsi="Arial" w:cs="Arial"/>
        </w:rPr>
      </w:pPr>
      <w:r w:rsidRPr="005A0899">
        <w:rPr>
          <w:rFonts w:ascii="Arial" w:hAnsi="Arial" w:cs="Arial"/>
        </w:rPr>
        <w:t>In structured, systematic, multimodal phonics (SSMP), grapheme–phoneme correspondences are made clear progressively using visual, auditory, and kinaesthetic modalities (</w:t>
      </w:r>
      <w:proofErr w:type="spellStart"/>
      <w:r w:rsidRPr="005A0899">
        <w:rPr>
          <w:rFonts w:ascii="Arial" w:hAnsi="Arial" w:cs="Arial"/>
        </w:rPr>
        <w:t>Snowling</w:t>
      </w:r>
      <w:proofErr w:type="spellEnd"/>
      <w:r w:rsidRPr="005A0899">
        <w:rPr>
          <w:rFonts w:ascii="Arial" w:hAnsi="Arial" w:cs="Arial"/>
        </w:rPr>
        <w:t xml:space="preserve"> &amp; Hulme, 2019). Programmes such as Read Write Inc., Sounds-Write, and the Welsh-medium programme </w:t>
      </w:r>
      <w:proofErr w:type="spellStart"/>
      <w:r w:rsidRPr="005A0899">
        <w:rPr>
          <w:rFonts w:ascii="Arial" w:hAnsi="Arial" w:cs="Arial"/>
        </w:rPr>
        <w:t>Tric</w:t>
      </w:r>
      <w:proofErr w:type="spellEnd"/>
      <w:r w:rsidRPr="005A0899">
        <w:rPr>
          <w:rFonts w:ascii="Arial" w:hAnsi="Arial" w:cs="Arial"/>
        </w:rPr>
        <w:t xml:space="preserve"> a </w:t>
      </w:r>
      <w:proofErr w:type="spellStart"/>
      <w:r w:rsidRPr="005A0899">
        <w:rPr>
          <w:rFonts w:ascii="Arial" w:hAnsi="Arial" w:cs="Arial"/>
        </w:rPr>
        <w:t>Chlic</w:t>
      </w:r>
      <w:proofErr w:type="spellEnd"/>
      <w:r w:rsidRPr="005A0899">
        <w:rPr>
          <w:rFonts w:ascii="Arial" w:hAnsi="Arial" w:cs="Arial"/>
        </w:rPr>
        <w:t xml:space="preserve"> employ repetition, overlearning, and closely scheduled stages (</w:t>
      </w:r>
      <w:proofErr w:type="spellStart"/>
      <w:r w:rsidRPr="005A0899">
        <w:rPr>
          <w:rFonts w:ascii="Arial" w:hAnsi="Arial" w:cs="Arial"/>
        </w:rPr>
        <w:t>Snowling</w:t>
      </w:r>
      <w:proofErr w:type="spellEnd"/>
      <w:r w:rsidRPr="005A0899">
        <w:rPr>
          <w:rFonts w:ascii="Arial" w:hAnsi="Arial" w:cs="Arial"/>
        </w:rPr>
        <w:t xml:space="preserve"> &amp; Hulme, 2019; Kirby &amp; </w:t>
      </w:r>
      <w:proofErr w:type="spellStart"/>
      <w:r w:rsidRPr="005A0899">
        <w:rPr>
          <w:rFonts w:ascii="Arial" w:hAnsi="Arial" w:cs="Arial"/>
        </w:rPr>
        <w:t>Snowling</w:t>
      </w:r>
      <w:proofErr w:type="spellEnd"/>
      <w:r w:rsidRPr="005A0899">
        <w:rPr>
          <w:rFonts w:ascii="Arial" w:hAnsi="Arial" w:cs="Arial"/>
        </w:rPr>
        <w:t xml:space="preserve">, 2022). </w:t>
      </w:r>
      <w:proofErr w:type="spellStart"/>
      <w:r w:rsidRPr="005A0899">
        <w:rPr>
          <w:rFonts w:ascii="Arial" w:hAnsi="Arial" w:cs="Arial"/>
        </w:rPr>
        <w:t>Tric</w:t>
      </w:r>
      <w:proofErr w:type="spellEnd"/>
      <w:r w:rsidRPr="005A0899">
        <w:rPr>
          <w:rFonts w:ascii="Arial" w:hAnsi="Arial" w:cs="Arial"/>
        </w:rPr>
        <w:t xml:space="preserve"> a </w:t>
      </w:r>
      <w:proofErr w:type="spellStart"/>
      <w:r w:rsidRPr="005A0899">
        <w:rPr>
          <w:rFonts w:ascii="Arial" w:hAnsi="Arial" w:cs="Arial"/>
        </w:rPr>
        <w:t>Chlic</w:t>
      </w:r>
      <w:proofErr w:type="spellEnd"/>
      <w:r w:rsidRPr="005A0899">
        <w:rPr>
          <w:rFonts w:ascii="Arial" w:hAnsi="Arial" w:cs="Arial"/>
        </w:rPr>
        <w:t xml:space="preserve"> offers a systematic synthetic phonics path tailored to Welsh, making it especially useful for bilingual children and aligning with the Curriculum for Wales.</w:t>
      </w:r>
    </w:p>
    <w:p w14:paraId="23EC5C3C" w14:textId="77777777" w:rsidR="00D73ADD" w:rsidRPr="005A0899" w:rsidRDefault="00D73ADD" w:rsidP="00D73ADD">
      <w:pPr>
        <w:spacing w:line="360" w:lineRule="auto"/>
        <w:rPr>
          <w:rFonts w:ascii="Arial" w:hAnsi="Arial" w:cs="Arial"/>
        </w:rPr>
      </w:pPr>
      <w:r w:rsidRPr="005A0899">
        <w:rPr>
          <w:rFonts w:ascii="Arial" w:hAnsi="Arial" w:cs="Arial"/>
        </w:rPr>
        <w:t>SSMP improves phonological processing, working memory, and decoding (</w:t>
      </w:r>
      <w:proofErr w:type="spellStart"/>
      <w:r w:rsidRPr="005A0899">
        <w:rPr>
          <w:rFonts w:ascii="Arial" w:hAnsi="Arial" w:cs="Arial"/>
        </w:rPr>
        <w:t>Snowling</w:t>
      </w:r>
      <w:proofErr w:type="spellEnd"/>
      <w:r w:rsidRPr="005A0899">
        <w:rPr>
          <w:rFonts w:ascii="Arial" w:hAnsi="Arial" w:cs="Arial"/>
        </w:rPr>
        <w:t xml:space="preserve">, Hulme &amp; Nation, 2020; </w:t>
      </w:r>
      <w:proofErr w:type="spellStart"/>
      <w:r w:rsidRPr="005A0899">
        <w:rPr>
          <w:rFonts w:ascii="Arial" w:hAnsi="Arial" w:cs="Arial"/>
        </w:rPr>
        <w:t>Adlof</w:t>
      </w:r>
      <w:proofErr w:type="spellEnd"/>
      <w:r w:rsidRPr="005A0899">
        <w:rPr>
          <w:rFonts w:ascii="Arial" w:hAnsi="Arial" w:cs="Arial"/>
        </w:rPr>
        <w:t xml:space="preserve"> &amp; Hogan, 2018). Meta-analyses show moderate-to-strong improvements in early reading (McArthur </w:t>
      </w:r>
      <w:r w:rsidRPr="009B1574">
        <w:rPr>
          <w:rFonts w:ascii="Arial" w:hAnsi="Arial" w:cs="Arial"/>
          <w:i/>
          <w:iCs/>
        </w:rPr>
        <w:t>et al</w:t>
      </w:r>
      <w:r w:rsidRPr="005A0899">
        <w:rPr>
          <w:rFonts w:ascii="Arial" w:hAnsi="Arial" w:cs="Arial"/>
        </w:rPr>
        <w:t xml:space="preserve">., 2018; Torgerson </w:t>
      </w:r>
      <w:r w:rsidRPr="009B1574">
        <w:rPr>
          <w:rFonts w:ascii="Arial" w:hAnsi="Arial" w:cs="Arial"/>
          <w:i/>
          <w:iCs/>
        </w:rPr>
        <w:t>et al</w:t>
      </w:r>
      <w:r w:rsidRPr="005A0899">
        <w:rPr>
          <w:rFonts w:ascii="Arial" w:hAnsi="Arial" w:cs="Arial"/>
        </w:rPr>
        <w:t>., 2019). Elliott and Grigorenko (2014) suggest that since dyslexia is diverse, phonics-dominant methods cannot address rapid naming or broader language understanding, meaning SSMP should be part of a wider literacy framework.</w:t>
      </w:r>
    </w:p>
    <w:p w14:paraId="3D9B3A7F" w14:textId="77777777" w:rsidR="00D73ADD" w:rsidRPr="005A0899" w:rsidRDefault="00D73ADD" w:rsidP="00D73ADD">
      <w:pPr>
        <w:spacing w:line="360" w:lineRule="auto"/>
        <w:rPr>
          <w:rFonts w:ascii="Arial" w:hAnsi="Arial" w:cs="Arial"/>
        </w:rPr>
      </w:pPr>
      <w:r w:rsidRPr="005A0899">
        <w:rPr>
          <w:rFonts w:ascii="Arial" w:hAnsi="Arial" w:cs="Arial"/>
        </w:rPr>
        <w:t xml:space="preserve">Reid (2017) maintains that SSMP’s stability and evidence base are its strengths. However, SSMP is resource-intensive, requiring time for small-group or 1:1 delivery, ongoing mentoring, and well-trained staffing, which are not always available in early years settings, especially in areas of deprivation or high staff turnover (Harding </w:t>
      </w:r>
      <w:r w:rsidRPr="009B1574">
        <w:rPr>
          <w:rFonts w:ascii="Arial" w:hAnsi="Arial" w:cs="Arial"/>
          <w:i/>
          <w:iCs/>
        </w:rPr>
        <w:t>et al</w:t>
      </w:r>
      <w:r w:rsidRPr="005A0899">
        <w:rPr>
          <w:rFonts w:ascii="Arial" w:hAnsi="Arial" w:cs="Arial"/>
        </w:rPr>
        <w:t xml:space="preserve">., 2023). Some researchers argue that structure and intensity, rather than sensory layers, drive progress (Bishop, 2015). Castles, </w:t>
      </w:r>
      <w:proofErr w:type="spellStart"/>
      <w:r w:rsidRPr="005A0899">
        <w:rPr>
          <w:rFonts w:ascii="Arial" w:hAnsi="Arial" w:cs="Arial"/>
        </w:rPr>
        <w:t>Rastle</w:t>
      </w:r>
      <w:proofErr w:type="spellEnd"/>
      <w:r w:rsidRPr="005A0899">
        <w:rPr>
          <w:rFonts w:ascii="Arial" w:hAnsi="Arial" w:cs="Arial"/>
        </w:rPr>
        <w:t>, and Nation (2018) suggest phonics may not solve issues with rapid naming or broader language comprehension.</w:t>
      </w:r>
    </w:p>
    <w:p w14:paraId="071FFCAC" w14:textId="77777777" w:rsidR="00D73ADD" w:rsidRPr="005A0899" w:rsidRDefault="00D73ADD" w:rsidP="00D73ADD">
      <w:pPr>
        <w:spacing w:line="360" w:lineRule="auto"/>
        <w:rPr>
          <w:rFonts w:ascii="Arial" w:hAnsi="Arial" w:cs="Arial"/>
        </w:rPr>
      </w:pPr>
      <w:r w:rsidRPr="005A0899">
        <w:rPr>
          <w:rFonts w:ascii="Arial" w:hAnsi="Arial" w:cs="Arial"/>
        </w:rPr>
        <w:lastRenderedPageBreak/>
        <w:t xml:space="preserve">In Welsh-medium situations, implementation difficulties are greater. Although </w:t>
      </w:r>
      <w:proofErr w:type="spellStart"/>
      <w:r w:rsidRPr="005A0899">
        <w:rPr>
          <w:rFonts w:ascii="Arial" w:hAnsi="Arial" w:cs="Arial"/>
        </w:rPr>
        <w:t>Tric</w:t>
      </w:r>
      <w:proofErr w:type="spellEnd"/>
      <w:r w:rsidRPr="005A0899">
        <w:rPr>
          <w:rFonts w:ascii="Arial" w:hAnsi="Arial" w:cs="Arial"/>
        </w:rPr>
        <w:t xml:space="preserve"> a </w:t>
      </w:r>
      <w:proofErr w:type="spellStart"/>
      <w:r w:rsidRPr="005A0899">
        <w:rPr>
          <w:rFonts w:ascii="Arial" w:hAnsi="Arial" w:cs="Arial"/>
        </w:rPr>
        <w:t>Chlic</w:t>
      </w:r>
      <w:proofErr w:type="spellEnd"/>
      <w:r w:rsidRPr="005A0899">
        <w:rPr>
          <w:rFonts w:ascii="Arial" w:hAnsi="Arial" w:cs="Arial"/>
        </w:rPr>
        <w:t xml:space="preserve"> offers a culturally and language-appropriate alternative, its accessibility and staff training remain varied across Wales, reflecting broader concerns about uneven ALN delivery (Peer, Reid &amp; BDA, 2016). The Welsh Government’s funding and the ALN Act (2018) aim to improve bilingual literacy services, although progress has been inconsistent. </w:t>
      </w:r>
      <w:proofErr w:type="spellStart"/>
      <w:r w:rsidRPr="005A0899">
        <w:rPr>
          <w:rFonts w:ascii="Arial" w:hAnsi="Arial" w:cs="Arial"/>
        </w:rPr>
        <w:t>Komesidou</w:t>
      </w:r>
      <w:proofErr w:type="spellEnd"/>
      <w:r w:rsidRPr="005A0899">
        <w:rPr>
          <w:rFonts w:ascii="Arial" w:hAnsi="Arial" w:cs="Arial"/>
        </w:rPr>
        <w:t xml:space="preserve"> </w:t>
      </w:r>
      <w:r w:rsidRPr="009B1574">
        <w:rPr>
          <w:rFonts w:ascii="Arial" w:hAnsi="Arial" w:cs="Arial"/>
          <w:i/>
          <w:iCs/>
        </w:rPr>
        <w:t>et al</w:t>
      </w:r>
      <w:r w:rsidRPr="005A0899">
        <w:rPr>
          <w:rFonts w:ascii="Arial" w:hAnsi="Arial" w:cs="Arial"/>
        </w:rPr>
        <w:t>. (2022) discovered that uneven training and limited time allocation reduce effectiveness. TED Talks such as Kate Griggs’ (TEDx, 2021) highlight that even successful interventions cannot reach learners who most need them without structural change.</w:t>
      </w:r>
    </w:p>
    <w:p w14:paraId="712D007D" w14:textId="77777777" w:rsidR="00D73ADD" w:rsidRPr="005A0899" w:rsidRDefault="00D73ADD" w:rsidP="00D73ADD">
      <w:pPr>
        <w:spacing w:line="360" w:lineRule="auto"/>
        <w:rPr>
          <w:rFonts w:ascii="Arial" w:hAnsi="Arial" w:cs="Arial"/>
        </w:rPr>
      </w:pPr>
      <w:r w:rsidRPr="005A0899">
        <w:rPr>
          <w:rFonts w:ascii="Arial" w:hAnsi="Arial" w:cs="Arial"/>
        </w:rPr>
        <w:t>A key element of ensuring support is structured and enforced by law is the Individual Development Plan (IDP). Every learner recognised as having ALN is entitled to an IDP, a statutory multi-agency document outlining needs, outcomes, and necessary provisions under the ALN Act (2018). However, Harris and Riddell (2011) point out that inconsistent external agency engagement and workload pressures frequently affect statutory planning. Recent Welsh studies highlight IDP implementation delays and inconsistent quality, especially for bilingual learners.</w:t>
      </w:r>
    </w:p>
    <w:p w14:paraId="6678A97A" w14:textId="77777777" w:rsidR="00D73ADD" w:rsidRPr="005A0899" w:rsidRDefault="00D73ADD" w:rsidP="00D73ADD">
      <w:pPr>
        <w:spacing w:line="360" w:lineRule="auto"/>
        <w:rPr>
          <w:rFonts w:ascii="Arial" w:hAnsi="Arial" w:cs="Arial"/>
          <w:b/>
          <w:bCs/>
        </w:rPr>
      </w:pPr>
      <w:r w:rsidRPr="005A0899">
        <w:rPr>
          <w:rFonts w:ascii="Arial" w:hAnsi="Arial" w:cs="Arial"/>
          <w:b/>
          <w:bCs/>
        </w:rPr>
        <w:t>Conclusion</w:t>
      </w:r>
    </w:p>
    <w:p w14:paraId="3E0AA714" w14:textId="77777777" w:rsidR="00D73ADD" w:rsidRPr="005A0899" w:rsidRDefault="00D73ADD" w:rsidP="00D73ADD">
      <w:pPr>
        <w:spacing w:line="360" w:lineRule="auto"/>
        <w:rPr>
          <w:rFonts w:ascii="Arial" w:hAnsi="Arial" w:cs="Arial"/>
        </w:rPr>
      </w:pPr>
      <w:r w:rsidRPr="005A0899">
        <w:rPr>
          <w:rFonts w:ascii="Arial" w:hAnsi="Arial" w:cs="Arial"/>
        </w:rPr>
        <w:t>In summary, early detection of dyslexia is important considering that phonological issues and bilingual assessment gaps may increase literacy inequalities if not identified promptly. This assignment has demonstrated how structural obstacles for children and families are caused by variable practitioner expertise and a lack of Welsh-medium tools. However, when used regularly, structured, systematic, and multi-modal phonics provides a strong, research-based approach. The results for early years practice are clear: practitioners require ongoing training, fair bilingual resources, and proactive identification procedures to provide prompt, efficient support. This analysis shows that dyslexia reflects how systems react to learner diversity rather than just a personal challenge.</w:t>
      </w:r>
    </w:p>
    <w:p w14:paraId="39B88A79" w14:textId="77777777" w:rsidR="00D73ADD" w:rsidRPr="005A0899" w:rsidRDefault="00D73ADD" w:rsidP="00D73ADD">
      <w:pPr>
        <w:spacing w:line="360" w:lineRule="auto"/>
        <w:rPr>
          <w:rFonts w:ascii="Arial" w:hAnsi="Arial" w:cs="Arial"/>
        </w:rPr>
      </w:pPr>
    </w:p>
    <w:p w14:paraId="77A5267C" w14:textId="77777777" w:rsidR="00D73ADD" w:rsidRPr="005A0899" w:rsidRDefault="00D73ADD" w:rsidP="00D73ADD">
      <w:pPr>
        <w:spacing w:line="360" w:lineRule="auto"/>
        <w:rPr>
          <w:rFonts w:ascii="Arial" w:hAnsi="Arial" w:cs="Arial"/>
          <w:b/>
          <w:bCs/>
        </w:rPr>
      </w:pPr>
    </w:p>
    <w:p w14:paraId="15C25DC8" w14:textId="77777777" w:rsidR="00D73ADD" w:rsidRPr="005A0899" w:rsidRDefault="00D73ADD" w:rsidP="00D73ADD">
      <w:pPr>
        <w:spacing w:line="360" w:lineRule="auto"/>
        <w:rPr>
          <w:rFonts w:ascii="Arial" w:hAnsi="Arial" w:cs="Arial"/>
          <w:b/>
          <w:bCs/>
        </w:rPr>
      </w:pPr>
      <w:r w:rsidRPr="005A0899">
        <w:rPr>
          <w:rFonts w:ascii="Arial" w:hAnsi="Arial" w:cs="Arial"/>
          <w:b/>
          <w:bCs/>
        </w:rPr>
        <w:t>Thank you for listening, now I will stop sharing my screen, do you have any questions?</w:t>
      </w:r>
    </w:p>
    <w:p w14:paraId="5C948983" w14:textId="77777777" w:rsidR="00D73ADD" w:rsidRPr="005A0899" w:rsidRDefault="00D73ADD" w:rsidP="00D73ADD">
      <w:pPr>
        <w:spacing w:line="360" w:lineRule="auto"/>
        <w:rPr>
          <w:rFonts w:ascii="Arial" w:hAnsi="Arial" w:cs="Arial"/>
          <w:b/>
          <w:bCs/>
        </w:rPr>
      </w:pPr>
      <w:r w:rsidRPr="005A0899">
        <w:rPr>
          <w:rFonts w:ascii="Arial" w:hAnsi="Arial" w:cs="Arial"/>
          <w:b/>
          <w:bCs/>
        </w:rPr>
        <w:lastRenderedPageBreak/>
        <w:t>Question 1- What influenced your decision to focus specifically on Dyslexia as your chosen Additional Learning Need?</w:t>
      </w:r>
    </w:p>
    <w:p w14:paraId="496C47D9" w14:textId="77777777" w:rsidR="00D73ADD" w:rsidRPr="005A0899" w:rsidRDefault="00D73ADD" w:rsidP="00D73ADD">
      <w:pPr>
        <w:spacing w:line="360" w:lineRule="auto"/>
        <w:rPr>
          <w:rFonts w:ascii="Arial" w:hAnsi="Arial" w:cs="Arial"/>
        </w:rPr>
      </w:pPr>
      <w:r w:rsidRPr="005A0899">
        <w:rPr>
          <w:rFonts w:ascii="Arial" w:hAnsi="Arial" w:cs="Arial"/>
        </w:rPr>
        <w:t xml:space="preserve">I chose dyslexia for personal reasons. My own diagnosis was significantly </w:t>
      </w:r>
      <w:proofErr w:type="gramStart"/>
      <w:r w:rsidRPr="005A0899">
        <w:rPr>
          <w:rFonts w:ascii="Arial" w:hAnsi="Arial" w:cs="Arial"/>
        </w:rPr>
        <w:t xml:space="preserve">delayed </w:t>
      </w:r>
      <w:r w:rsidRPr="00A678BB">
        <w:rPr>
          <w:rFonts w:ascii="Arial" w:hAnsi="Arial" w:cs="Arial"/>
          <w:strike/>
        </w:rPr>
        <w:t xml:space="preserve"> </w:t>
      </w:r>
      <w:r w:rsidRPr="005A0899">
        <w:rPr>
          <w:rFonts w:ascii="Arial" w:hAnsi="Arial" w:cs="Arial"/>
        </w:rPr>
        <w:t>due</w:t>
      </w:r>
      <w:proofErr w:type="gramEnd"/>
      <w:r w:rsidRPr="005A0899">
        <w:rPr>
          <w:rFonts w:ascii="Arial" w:hAnsi="Arial" w:cs="Arial"/>
        </w:rPr>
        <w:t xml:space="preserve"> to being in Welsh</w:t>
      </w:r>
      <w:r w:rsidRPr="005A0899">
        <w:rPr>
          <w:rFonts w:ascii="Arial" w:hAnsi="Arial" w:cs="Arial"/>
        </w:rPr>
        <w:noBreakHyphen/>
        <w:t>medium education, where children do not receive formal English until around</w:t>
      </w:r>
      <w:r>
        <w:rPr>
          <w:rFonts w:ascii="Arial" w:hAnsi="Arial" w:cs="Arial"/>
        </w:rPr>
        <w:t xml:space="preserve"> the</w:t>
      </w:r>
      <w:r w:rsidRPr="005A0899">
        <w:rPr>
          <w:rFonts w:ascii="Arial" w:hAnsi="Arial" w:cs="Arial"/>
        </w:rPr>
        <w:t xml:space="preserve"> age eight. Since most assessments are English</w:t>
      </w:r>
      <w:r w:rsidRPr="005A0899">
        <w:rPr>
          <w:rFonts w:ascii="Arial" w:hAnsi="Arial" w:cs="Arial"/>
        </w:rPr>
        <w:noBreakHyphen/>
        <w:t>based, early identification was</w:t>
      </w:r>
      <w:r>
        <w:rPr>
          <w:rFonts w:ascii="Arial" w:hAnsi="Arial" w:cs="Arial"/>
        </w:rPr>
        <w:t xml:space="preserve"> </w:t>
      </w:r>
      <w:r w:rsidRPr="005A0899">
        <w:rPr>
          <w:rFonts w:ascii="Arial" w:hAnsi="Arial" w:cs="Arial"/>
        </w:rPr>
        <w:t>n</w:t>
      </w:r>
      <w:r>
        <w:rPr>
          <w:rFonts w:ascii="Arial" w:hAnsi="Arial" w:cs="Arial"/>
        </w:rPr>
        <w:t>o</w:t>
      </w:r>
      <w:r w:rsidRPr="005A0899">
        <w:rPr>
          <w:rFonts w:ascii="Arial" w:hAnsi="Arial" w:cs="Arial"/>
        </w:rPr>
        <w:t>t possible, and there were no Welsh</w:t>
      </w:r>
      <w:r w:rsidRPr="005A0899">
        <w:rPr>
          <w:rFonts w:ascii="Arial" w:hAnsi="Arial" w:cs="Arial"/>
        </w:rPr>
        <w:noBreakHyphen/>
        <w:t>language tools or specialists available. Long waiting lists meant my parents eventually paid privately. Experiencing these bilingual barriers first</w:t>
      </w:r>
      <w:r w:rsidRPr="005A0899">
        <w:rPr>
          <w:rFonts w:ascii="Arial" w:hAnsi="Arial" w:cs="Arial"/>
        </w:rPr>
        <w:noBreakHyphen/>
        <w:t>hand reflects the systemic inequalities highlighted by Peer &amp; Reid (2016) and Estyn (2023).</w:t>
      </w:r>
    </w:p>
    <w:p w14:paraId="5A0D20D4" w14:textId="77777777" w:rsidR="00D73ADD" w:rsidRPr="005A0899" w:rsidRDefault="00D73ADD" w:rsidP="00D73ADD">
      <w:pPr>
        <w:spacing w:line="360" w:lineRule="auto"/>
        <w:rPr>
          <w:rFonts w:ascii="Arial" w:hAnsi="Arial" w:cs="Arial"/>
          <w:b/>
          <w:bCs/>
        </w:rPr>
      </w:pPr>
      <w:r w:rsidRPr="005A0899">
        <w:rPr>
          <w:rFonts w:ascii="Arial" w:hAnsi="Arial" w:cs="Arial"/>
          <w:b/>
          <w:bCs/>
        </w:rPr>
        <w:t>Question 2- How might universal early screening contribute to the reduction of inequality in Welsh-medium settings?</w:t>
      </w:r>
    </w:p>
    <w:p w14:paraId="44B14C6B" w14:textId="77777777" w:rsidR="00D73ADD" w:rsidRPr="005A0899" w:rsidRDefault="00D73ADD" w:rsidP="00D73ADD">
      <w:pPr>
        <w:spacing w:line="360" w:lineRule="auto"/>
        <w:rPr>
          <w:rFonts w:ascii="Arial" w:hAnsi="Arial" w:cs="Arial"/>
        </w:rPr>
      </w:pPr>
      <w:r w:rsidRPr="005A0899">
        <w:rPr>
          <w:rFonts w:ascii="Arial" w:hAnsi="Arial" w:cs="Arial"/>
        </w:rPr>
        <w:t>Instead of depending on English-dominant assessment tools, universal early screening could reveal phonological and language-based difficulties prior to the start of formal reading, thereby decreasing inequalities. According to research, early screening works best when it is implemented for all learners (Gillon, 2018). According to Welsh Government guidelines (2021), multilingual tools are needed for this to be truly equal, guaranteeing that Welsh-medium learners be assessed in the language of instruction.</w:t>
      </w:r>
    </w:p>
    <w:p w14:paraId="70B6FEDF" w14:textId="77777777" w:rsidR="00D73ADD" w:rsidRDefault="00D73ADD"/>
    <w:sectPr w:rsidR="00D73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ADD"/>
    <w:rsid w:val="009301C2"/>
    <w:rsid w:val="00D7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77668"/>
  <w15:chartTrackingRefBased/>
  <w15:docId w15:val="{6D8BE2AA-F395-4C3F-ADCC-AB5414D47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ADD"/>
  </w:style>
  <w:style w:type="paragraph" w:styleId="Heading1">
    <w:name w:val="heading 1"/>
    <w:basedOn w:val="Normal"/>
    <w:next w:val="Normal"/>
    <w:link w:val="Heading1Char"/>
    <w:uiPriority w:val="9"/>
    <w:qFormat/>
    <w:rsid w:val="00D73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ADD"/>
    <w:rPr>
      <w:rFonts w:eastAsiaTheme="majorEastAsia" w:cstheme="majorBidi"/>
      <w:color w:val="272727" w:themeColor="text1" w:themeTint="D8"/>
    </w:rPr>
  </w:style>
  <w:style w:type="paragraph" w:styleId="Title">
    <w:name w:val="Title"/>
    <w:basedOn w:val="Normal"/>
    <w:next w:val="Normal"/>
    <w:link w:val="TitleChar"/>
    <w:uiPriority w:val="10"/>
    <w:qFormat/>
    <w:rsid w:val="00D73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ADD"/>
    <w:pPr>
      <w:spacing w:before="160"/>
      <w:jc w:val="center"/>
    </w:pPr>
    <w:rPr>
      <w:i/>
      <w:iCs/>
      <w:color w:val="404040" w:themeColor="text1" w:themeTint="BF"/>
    </w:rPr>
  </w:style>
  <w:style w:type="character" w:customStyle="1" w:styleId="QuoteChar">
    <w:name w:val="Quote Char"/>
    <w:basedOn w:val="DefaultParagraphFont"/>
    <w:link w:val="Quote"/>
    <w:uiPriority w:val="29"/>
    <w:rsid w:val="00D73ADD"/>
    <w:rPr>
      <w:i/>
      <w:iCs/>
      <w:color w:val="404040" w:themeColor="text1" w:themeTint="BF"/>
    </w:rPr>
  </w:style>
  <w:style w:type="paragraph" w:styleId="ListParagraph">
    <w:name w:val="List Paragraph"/>
    <w:basedOn w:val="Normal"/>
    <w:uiPriority w:val="34"/>
    <w:qFormat/>
    <w:rsid w:val="00D73ADD"/>
    <w:pPr>
      <w:ind w:left="720"/>
      <w:contextualSpacing/>
    </w:pPr>
  </w:style>
  <w:style w:type="character" w:styleId="IntenseEmphasis">
    <w:name w:val="Intense Emphasis"/>
    <w:basedOn w:val="DefaultParagraphFont"/>
    <w:uiPriority w:val="21"/>
    <w:qFormat/>
    <w:rsid w:val="00D73ADD"/>
    <w:rPr>
      <w:i/>
      <w:iCs/>
      <w:color w:val="0F4761" w:themeColor="accent1" w:themeShade="BF"/>
    </w:rPr>
  </w:style>
  <w:style w:type="paragraph" w:styleId="IntenseQuote">
    <w:name w:val="Intense Quote"/>
    <w:basedOn w:val="Normal"/>
    <w:next w:val="Normal"/>
    <w:link w:val="IntenseQuoteChar"/>
    <w:uiPriority w:val="30"/>
    <w:qFormat/>
    <w:rsid w:val="00D73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ADD"/>
    <w:rPr>
      <w:i/>
      <w:iCs/>
      <w:color w:val="0F4761" w:themeColor="accent1" w:themeShade="BF"/>
    </w:rPr>
  </w:style>
  <w:style w:type="character" w:styleId="IntenseReference">
    <w:name w:val="Intense Reference"/>
    <w:basedOn w:val="DefaultParagraphFont"/>
    <w:uiPriority w:val="32"/>
    <w:qFormat/>
    <w:rsid w:val="00D73A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2544</Words>
  <Characters>14501</Characters>
  <Application>Microsoft Office Word</Application>
  <DocSecurity>0</DocSecurity>
  <Lines>120</Lines>
  <Paragraphs>34</Paragraphs>
  <ScaleCrop>false</ScaleCrop>
  <Company/>
  <LinksUpToDate>false</LinksUpToDate>
  <CharactersWithSpaces>17011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1</cp:revision>
  <dcterms:created xsi:type="dcterms:W3CDTF">2026-05-02T18:03:00Z</dcterms:created>
  <dcterms:modified xsi:type="dcterms:W3CDTF">2026-05-02T18:04:00Z</dcterms:modified>
</cp:coreProperties>
</file>