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58"/>
      </w:tblGrid>
      <w:tr w:rsidR="00F927A1" w:rsidRPr="005D3F07" w14:paraId="68CAA39D" w14:textId="77777777" w:rsidTr="00DB0263">
        <w:trPr>
          <w:trHeight w:val="4278"/>
        </w:trPr>
        <w:tc>
          <w:tcPr>
            <w:tcW w:w="10758" w:type="dxa"/>
            <w:shd w:val="clear" w:color="auto" w:fill="auto"/>
          </w:tcPr>
          <w:p w14:paraId="02F8EE88" w14:textId="6001AE8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B0263">
              <w:rPr>
                <w:rFonts w:ascii="Times New Roman" w:hAnsi="Times New Roman" w:cs="Times New Roman"/>
                <w:b/>
                <w:color w:val="auto"/>
                <w:sz w:val="48"/>
              </w:rPr>
              <w:t xml:space="preserve"> Rachel Charleston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A723FF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B0263">
              <w:rPr>
                <w:rFonts w:ascii="Times New Roman" w:hAnsi="Times New Roman" w:cs="Times New Roman"/>
                <w:b/>
                <w:color w:val="auto"/>
                <w:sz w:val="48"/>
              </w:rPr>
              <w:t xml:space="preserve"> rachaelcharleston1998@gmail.com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D4D0A1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B0263">
              <w:rPr>
                <w:rFonts w:ascii="Times New Roman" w:hAnsi="Times New Roman" w:cs="Times New Roman"/>
                <w:b/>
                <w:color w:val="auto"/>
                <w:sz w:val="48"/>
              </w:rPr>
              <w:t>2116870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0E84370" w14:textId="77777777" w:rsidR="00DB0263" w:rsidRPr="00EE5BC3" w:rsidRDefault="00DB0263" w:rsidP="00DB0263">
      <w:pPr>
        <w:jc w:val="center"/>
        <w:rPr>
          <w:b/>
          <w:sz w:val="28"/>
          <w:szCs w:val="28"/>
        </w:rPr>
      </w:pPr>
      <w:r w:rsidRPr="00EE5BC3">
        <w:rPr>
          <w:b/>
          <w:sz w:val="28"/>
          <w:szCs w:val="28"/>
        </w:rPr>
        <w:lastRenderedPageBreak/>
        <w:t>Task 4</w:t>
      </w:r>
    </w:p>
    <w:p w14:paraId="796FF28E" w14:textId="77777777" w:rsidR="00DB0263" w:rsidRPr="00EE5BC3" w:rsidRDefault="00DB0263" w:rsidP="00DB0263">
      <w:pPr>
        <w:jc w:val="center"/>
        <w:rPr>
          <w:b/>
          <w:sz w:val="28"/>
          <w:szCs w:val="28"/>
        </w:rPr>
      </w:pPr>
    </w:p>
    <w:p w14:paraId="56B92DBE" w14:textId="77777777" w:rsidR="00DB0263" w:rsidRPr="00EE5BC3" w:rsidRDefault="00DB0263" w:rsidP="00DB0263">
      <w:pPr>
        <w:jc w:val="center"/>
        <w:rPr>
          <w:b/>
          <w:sz w:val="28"/>
          <w:szCs w:val="28"/>
        </w:rPr>
      </w:pPr>
      <w:r w:rsidRPr="00EE5BC3">
        <w:rPr>
          <w:b/>
          <w:sz w:val="28"/>
          <w:szCs w:val="28"/>
        </w:rPr>
        <w:t>Safeguarding</w:t>
      </w:r>
      <w:r>
        <w:rPr>
          <w:b/>
          <w:sz w:val="28"/>
          <w:szCs w:val="28"/>
        </w:rPr>
        <w:t xml:space="preserve"> in an area which is not your main area of work</w:t>
      </w:r>
    </w:p>
    <w:p w14:paraId="191CAB1E" w14:textId="77777777" w:rsidR="00DB0263" w:rsidRPr="008B28E7" w:rsidRDefault="00DB0263" w:rsidP="00DB0263">
      <w:pPr>
        <w:jc w:val="both"/>
        <w:rPr>
          <w:b/>
          <w:sz w:val="24"/>
          <w:szCs w:val="24"/>
        </w:rPr>
      </w:pPr>
    </w:p>
    <w:p w14:paraId="7BDD503F" w14:textId="77777777" w:rsidR="00DB0263" w:rsidRPr="00EE5BC3" w:rsidRDefault="00DB0263" w:rsidP="00DB0263">
      <w:pPr>
        <w:ind w:left="-90"/>
        <w:jc w:val="both"/>
        <w:rPr>
          <w:b/>
          <w:i/>
          <w:sz w:val="24"/>
          <w:szCs w:val="24"/>
        </w:rPr>
      </w:pPr>
      <w:r w:rsidRPr="00EE5BC3">
        <w:rPr>
          <w:b/>
          <w:i/>
          <w:sz w:val="24"/>
          <w:szCs w:val="24"/>
        </w:rPr>
        <w:t xml:space="preserve">Guidance: </w:t>
      </w:r>
    </w:p>
    <w:p w14:paraId="745C837C" w14:textId="77777777" w:rsidR="00DB0263" w:rsidRPr="00706BB5" w:rsidRDefault="00DB0263" w:rsidP="00DB0263">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1C2D1CF7" w14:textId="77777777" w:rsidR="00DB0263" w:rsidRPr="008B28E7" w:rsidRDefault="00DB0263" w:rsidP="00DB0263">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B0263" w:rsidRPr="008B28E7" w14:paraId="58DD682D" w14:textId="77777777" w:rsidTr="007D03BF">
        <w:tc>
          <w:tcPr>
            <w:tcW w:w="10188" w:type="dxa"/>
            <w:shd w:val="clear" w:color="auto" w:fill="auto"/>
          </w:tcPr>
          <w:p w14:paraId="09BCFF62" w14:textId="77777777" w:rsidR="00DB0263" w:rsidRPr="00EB695F" w:rsidRDefault="00DB0263" w:rsidP="007D03BF">
            <w:pPr>
              <w:jc w:val="both"/>
              <w:rPr>
                <w:b/>
                <w:sz w:val="24"/>
                <w:szCs w:val="24"/>
              </w:rPr>
            </w:pPr>
            <w:r w:rsidRPr="00EB695F">
              <w:rPr>
                <w:b/>
                <w:sz w:val="24"/>
                <w:szCs w:val="24"/>
              </w:rPr>
              <w:t>Question</w:t>
            </w:r>
            <w:r>
              <w:rPr>
                <w:b/>
                <w:sz w:val="24"/>
                <w:szCs w:val="24"/>
              </w:rPr>
              <w:t xml:space="preserve"> a:</w:t>
            </w:r>
          </w:p>
          <w:p w14:paraId="329E094D" w14:textId="77777777" w:rsidR="00DB0263" w:rsidRDefault="00DB0263" w:rsidP="007D03BF">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73D79960" w14:textId="77777777" w:rsidR="00DB0263" w:rsidRDefault="00DB0263" w:rsidP="007D03BF">
            <w:pPr>
              <w:jc w:val="both"/>
              <w:rPr>
                <w:sz w:val="24"/>
                <w:szCs w:val="24"/>
              </w:rPr>
            </w:pPr>
          </w:p>
          <w:p w14:paraId="3123DFE0" w14:textId="77777777" w:rsidR="00DB0263" w:rsidRDefault="00DB0263" w:rsidP="007D03BF">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485072B6" w14:textId="77777777" w:rsidR="00DB0263" w:rsidRDefault="00DB0263" w:rsidP="007D03BF">
            <w:pPr>
              <w:jc w:val="both"/>
              <w:rPr>
                <w:b/>
                <w:sz w:val="24"/>
                <w:szCs w:val="24"/>
              </w:rPr>
            </w:pPr>
          </w:p>
          <w:p w14:paraId="514D7DE4" w14:textId="77777777" w:rsidR="00DB0263" w:rsidRDefault="00DB0263" w:rsidP="007D03BF">
            <w:pPr>
              <w:jc w:val="both"/>
              <w:rPr>
                <w:b/>
                <w:sz w:val="24"/>
                <w:szCs w:val="24"/>
              </w:rPr>
            </w:pPr>
          </w:p>
          <w:p w14:paraId="24E38280" w14:textId="5F64C744" w:rsidR="00DB0263" w:rsidRPr="00F82D3B" w:rsidRDefault="00DB0263" w:rsidP="007D03BF">
            <w:pPr>
              <w:spacing w:line="360" w:lineRule="auto"/>
              <w:rPr>
                <w:color w:val="auto"/>
                <w:sz w:val="24"/>
                <w:szCs w:val="24"/>
                <w:shd w:val="clear" w:color="auto" w:fill="FFFFFF"/>
              </w:rPr>
            </w:pPr>
            <w:r w:rsidRPr="00F82D3B">
              <w:rPr>
                <w:color w:val="auto"/>
                <w:sz w:val="24"/>
                <w:szCs w:val="24"/>
                <w:shd w:val="clear" w:color="auto" w:fill="FFFFFF"/>
              </w:rPr>
              <w:t>When considering</w:t>
            </w:r>
            <w:r>
              <w:rPr>
                <w:color w:val="auto"/>
                <w:sz w:val="24"/>
                <w:szCs w:val="24"/>
                <w:shd w:val="clear" w:color="auto" w:fill="FFFFFF"/>
              </w:rPr>
              <w:t xml:space="preserve"> the role of</w:t>
            </w:r>
            <w:r w:rsidRPr="00F82D3B">
              <w:rPr>
                <w:color w:val="auto"/>
                <w:sz w:val="24"/>
                <w:szCs w:val="24"/>
                <w:shd w:val="clear" w:color="auto" w:fill="FFFFFF"/>
              </w:rPr>
              <w:t xml:space="preserve"> </w:t>
            </w:r>
            <w:r w:rsidR="008E5070">
              <w:rPr>
                <w:color w:val="auto"/>
                <w:sz w:val="24"/>
                <w:szCs w:val="24"/>
                <w:shd w:val="clear" w:color="auto" w:fill="FFFFFF"/>
              </w:rPr>
              <w:t xml:space="preserve"> a </w:t>
            </w:r>
            <w:r>
              <w:rPr>
                <w:color w:val="auto"/>
                <w:sz w:val="24"/>
                <w:szCs w:val="24"/>
                <w:shd w:val="clear" w:color="auto" w:fill="FFFFFF"/>
              </w:rPr>
              <w:t>social worker within the area of adult services</w:t>
            </w:r>
            <w:r w:rsidRPr="00F82D3B">
              <w:rPr>
                <w:color w:val="auto"/>
                <w:sz w:val="24"/>
                <w:szCs w:val="24"/>
                <w:shd w:val="clear" w:color="auto" w:fill="FFFFFF"/>
              </w:rPr>
              <w:t>, it is important to state that a social worker must consider policy, legislation and guidance</w:t>
            </w:r>
            <w:r w:rsidR="008E5070">
              <w:rPr>
                <w:color w:val="auto"/>
                <w:sz w:val="24"/>
                <w:szCs w:val="24"/>
                <w:shd w:val="clear" w:color="auto" w:fill="FFFFFF"/>
              </w:rPr>
              <w:t xml:space="preserve"> to ensure that their practice is informed in accordance to the law and legislation</w:t>
            </w:r>
            <w:r w:rsidRPr="00F82D3B">
              <w:rPr>
                <w:color w:val="auto"/>
                <w:sz w:val="24"/>
                <w:szCs w:val="24"/>
                <w:shd w:val="clear" w:color="auto" w:fill="FFFFFF"/>
              </w:rPr>
              <w:t xml:space="preserve">, </w:t>
            </w:r>
            <w:r w:rsidRPr="00742833">
              <w:rPr>
                <w:color w:val="auto"/>
                <w:sz w:val="24"/>
                <w:szCs w:val="24"/>
                <w:shd w:val="clear" w:color="auto" w:fill="FFFFFF"/>
              </w:rPr>
              <w:t>(</w:t>
            </w:r>
            <w:r w:rsidRPr="00742833">
              <w:rPr>
                <w:color w:val="auto"/>
                <w:sz w:val="24"/>
                <w:szCs w:val="24"/>
              </w:rPr>
              <w:t>Braye &amp; Preston-Shoot,</w:t>
            </w:r>
            <w:r w:rsidRPr="00F82D3B">
              <w:rPr>
                <w:color w:val="auto"/>
                <w:sz w:val="24"/>
                <w:szCs w:val="24"/>
              </w:rPr>
              <w:t xml:space="preserve"> 2016).</w:t>
            </w:r>
            <w:r w:rsidRPr="00F82D3B">
              <w:rPr>
                <w:color w:val="auto"/>
                <w:sz w:val="24"/>
                <w:szCs w:val="24"/>
                <w:shd w:val="clear" w:color="auto" w:fill="FFFFFF"/>
              </w:rPr>
              <w:t xml:space="preserve"> </w:t>
            </w:r>
            <w:r w:rsidR="008E5070">
              <w:rPr>
                <w:color w:val="auto"/>
                <w:sz w:val="24"/>
                <w:szCs w:val="24"/>
                <w:shd w:val="clear" w:color="auto" w:fill="FFFFFF"/>
              </w:rPr>
              <w:t xml:space="preserve">There has been many concerns in respects of adult safeguarding which has led to a development in legislation in order to safeguards adults at risk within the UK. These </w:t>
            </w:r>
            <w:r w:rsidR="00373AFD">
              <w:rPr>
                <w:color w:val="auto"/>
                <w:sz w:val="24"/>
                <w:szCs w:val="24"/>
                <w:shd w:val="clear" w:color="auto" w:fill="FFFFFF"/>
              </w:rPr>
              <w:t xml:space="preserve">laws have </w:t>
            </w:r>
            <w:r w:rsidR="008E5070">
              <w:rPr>
                <w:color w:val="auto"/>
                <w:sz w:val="24"/>
                <w:szCs w:val="24"/>
                <w:shd w:val="clear" w:color="auto" w:fill="FFFFFF"/>
              </w:rPr>
              <w:t>been developed through the Social Services and Wellbeing Act (</w:t>
            </w:r>
            <w:r w:rsidR="00373AFD">
              <w:rPr>
                <w:color w:val="auto"/>
                <w:sz w:val="24"/>
                <w:szCs w:val="24"/>
                <w:shd w:val="clear" w:color="auto" w:fill="FFFFFF"/>
              </w:rPr>
              <w:t xml:space="preserve">SSWWA) </w:t>
            </w:r>
            <w:r w:rsidR="008E5070">
              <w:rPr>
                <w:color w:val="auto"/>
                <w:sz w:val="24"/>
                <w:szCs w:val="24"/>
                <w:shd w:val="clear" w:color="auto" w:fill="FFFFFF"/>
              </w:rPr>
              <w:t>2014 and the Safeguarding Wales Procedures 2019.</w:t>
            </w:r>
            <w:r w:rsidRPr="00F82D3B">
              <w:rPr>
                <w:color w:val="auto"/>
                <w:sz w:val="24"/>
                <w:szCs w:val="24"/>
                <w:shd w:val="clear" w:color="auto" w:fill="FFFFFF"/>
              </w:rPr>
              <w:t xml:space="preserve"> </w:t>
            </w:r>
          </w:p>
          <w:p w14:paraId="632BF535" w14:textId="22DFE9BE" w:rsidR="008E5070" w:rsidRDefault="008E5070" w:rsidP="008E5070">
            <w:pPr>
              <w:spacing w:line="360" w:lineRule="auto"/>
              <w:rPr>
                <w:color w:val="auto"/>
                <w:sz w:val="24"/>
                <w:szCs w:val="24"/>
              </w:rPr>
            </w:pPr>
            <w:r>
              <w:rPr>
                <w:color w:val="auto"/>
                <w:sz w:val="24"/>
                <w:szCs w:val="24"/>
                <w:shd w:val="clear" w:color="auto" w:fill="FFFFFF"/>
              </w:rPr>
              <w:t>SSWWA is the legislation that allow socia</w:t>
            </w:r>
            <w:r w:rsidR="00373AFD">
              <w:rPr>
                <w:color w:val="auto"/>
                <w:sz w:val="24"/>
                <w:szCs w:val="24"/>
                <w:shd w:val="clear" w:color="auto" w:fill="FFFFFF"/>
              </w:rPr>
              <w:t>l workers to understand</w:t>
            </w:r>
            <w:r>
              <w:rPr>
                <w:color w:val="auto"/>
                <w:sz w:val="24"/>
                <w:szCs w:val="24"/>
                <w:shd w:val="clear" w:color="auto" w:fill="FFFFFF"/>
              </w:rPr>
              <w:t xml:space="preserve"> different policies and procedures. The SSWWA has similarities to the C</w:t>
            </w:r>
            <w:r w:rsidR="00373AFD">
              <w:rPr>
                <w:color w:val="auto"/>
                <w:sz w:val="24"/>
                <w:szCs w:val="24"/>
                <w:shd w:val="clear" w:color="auto" w:fill="FFFFFF"/>
              </w:rPr>
              <w:t xml:space="preserve">are </w:t>
            </w:r>
            <w:r>
              <w:rPr>
                <w:color w:val="auto"/>
                <w:sz w:val="24"/>
                <w:szCs w:val="24"/>
                <w:shd w:val="clear" w:color="auto" w:fill="FFFFFF"/>
              </w:rPr>
              <w:t xml:space="preserve">Act 2014, which is followed in England. </w:t>
            </w:r>
            <w:r w:rsidR="00373AFD">
              <w:rPr>
                <w:color w:val="auto"/>
                <w:sz w:val="24"/>
                <w:szCs w:val="24"/>
                <w:shd w:val="clear" w:color="auto" w:fill="FFFFFF"/>
              </w:rPr>
              <w:t>There</w:t>
            </w:r>
            <w:r>
              <w:rPr>
                <w:color w:val="auto"/>
                <w:sz w:val="24"/>
                <w:szCs w:val="24"/>
                <w:shd w:val="clear" w:color="auto" w:fill="FFFFFF"/>
              </w:rPr>
              <w:t xml:space="preserve"> are differences which includes </w:t>
            </w:r>
            <w:r w:rsidR="00DB0263" w:rsidRPr="00F82D3B">
              <w:rPr>
                <w:color w:val="auto"/>
                <w:sz w:val="24"/>
                <w:szCs w:val="24"/>
              </w:rPr>
              <w:t xml:space="preserve">the Welsh Act </w:t>
            </w:r>
            <w:r w:rsidR="00373AFD">
              <w:rPr>
                <w:color w:val="auto"/>
                <w:sz w:val="24"/>
                <w:szCs w:val="24"/>
              </w:rPr>
              <w:t>stating</w:t>
            </w:r>
            <w:r w:rsidR="00DB0263" w:rsidRPr="00F82D3B">
              <w:rPr>
                <w:color w:val="auto"/>
                <w:sz w:val="24"/>
                <w:szCs w:val="24"/>
              </w:rPr>
              <w:t xml:space="preserve"> the recognised age of adulthood, and the inclusion of both adults and children under one legislation. </w:t>
            </w:r>
            <w:r>
              <w:rPr>
                <w:color w:val="auto"/>
                <w:sz w:val="24"/>
                <w:szCs w:val="24"/>
              </w:rPr>
              <w:t xml:space="preserve">Wales also has the advantage of an independent safeguarding </w:t>
            </w:r>
            <w:r w:rsidR="00373AFD">
              <w:rPr>
                <w:color w:val="auto"/>
                <w:sz w:val="24"/>
                <w:szCs w:val="24"/>
              </w:rPr>
              <w:t>board, which</w:t>
            </w:r>
            <w:r>
              <w:rPr>
                <w:color w:val="auto"/>
                <w:sz w:val="24"/>
                <w:szCs w:val="24"/>
              </w:rPr>
              <w:t xml:space="preserve"> </w:t>
            </w:r>
            <w:r w:rsidR="00373AFD">
              <w:rPr>
                <w:color w:val="auto"/>
                <w:sz w:val="24"/>
                <w:szCs w:val="24"/>
              </w:rPr>
              <w:t xml:space="preserve">protects </w:t>
            </w:r>
            <w:r>
              <w:rPr>
                <w:color w:val="auto"/>
                <w:sz w:val="24"/>
                <w:szCs w:val="24"/>
              </w:rPr>
              <w:t>both adults and children in Wales.</w:t>
            </w:r>
          </w:p>
          <w:p w14:paraId="3194FE11" w14:textId="4F67BBC8" w:rsidR="008E5070" w:rsidRDefault="008E5070" w:rsidP="007D03BF">
            <w:pPr>
              <w:spacing w:line="360" w:lineRule="auto"/>
              <w:jc w:val="both"/>
              <w:rPr>
                <w:color w:val="auto"/>
                <w:sz w:val="24"/>
                <w:szCs w:val="24"/>
              </w:rPr>
            </w:pPr>
            <w:r>
              <w:rPr>
                <w:color w:val="auto"/>
                <w:sz w:val="24"/>
                <w:szCs w:val="24"/>
              </w:rPr>
              <w:t>Part 7 of the SSWWA 2014, ensure</w:t>
            </w:r>
            <w:r w:rsidR="00373AFD">
              <w:rPr>
                <w:color w:val="auto"/>
                <w:sz w:val="24"/>
                <w:szCs w:val="24"/>
              </w:rPr>
              <w:t>s</w:t>
            </w:r>
            <w:r>
              <w:rPr>
                <w:color w:val="auto"/>
                <w:sz w:val="24"/>
                <w:szCs w:val="24"/>
              </w:rPr>
              <w:t xml:space="preserve"> that all adults are protected from abuse and harm. </w:t>
            </w:r>
            <w:r w:rsidR="006D2B49" w:rsidRPr="00F82D3B">
              <w:rPr>
                <w:color w:val="auto"/>
                <w:sz w:val="24"/>
                <w:szCs w:val="24"/>
                <w:shd w:val="clear" w:color="auto" w:fill="FFFFFF"/>
              </w:rPr>
              <w:t>When considering SSWWA,</w:t>
            </w:r>
            <w:r w:rsidR="006D2B49">
              <w:rPr>
                <w:color w:val="auto"/>
                <w:sz w:val="24"/>
                <w:szCs w:val="24"/>
                <w:shd w:val="clear" w:color="auto" w:fill="FFFFFF"/>
              </w:rPr>
              <w:t xml:space="preserve"> </w:t>
            </w:r>
            <w:r w:rsidR="006D2B49" w:rsidRPr="00F82D3B">
              <w:rPr>
                <w:color w:val="auto"/>
                <w:sz w:val="24"/>
                <w:szCs w:val="24"/>
                <w:shd w:val="clear" w:color="auto" w:fill="FFFFFF"/>
              </w:rPr>
              <w:t xml:space="preserve">professionals have a legal duty to report any adult who they </w:t>
            </w:r>
            <w:r w:rsidR="00373AFD">
              <w:rPr>
                <w:color w:val="auto"/>
                <w:sz w:val="24"/>
                <w:szCs w:val="24"/>
                <w:shd w:val="clear" w:color="auto" w:fill="FFFFFF"/>
              </w:rPr>
              <w:t>believe to be at risk of abuse</w:t>
            </w:r>
            <w:r w:rsidR="006D2B49" w:rsidRPr="00F82D3B">
              <w:rPr>
                <w:color w:val="auto"/>
                <w:sz w:val="24"/>
                <w:szCs w:val="24"/>
                <w:shd w:val="clear" w:color="auto" w:fill="FFFFFF"/>
              </w:rPr>
              <w:t>. A local authority has a duty to</w:t>
            </w:r>
            <w:r w:rsidR="009D77B0">
              <w:rPr>
                <w:color w:val="auto"/>
                <w:sz w:val="24"/>
                <w:szCs w:val="24"/>
                <w:shd w:val="clear" w:color="auto" w:fill="FFFFFF"/>
              </w:rPr>
              <w:t xml:space="preserve"> undertaken an</w:t>
            </w:r>
            <w:r w:rsidR="006D2B49" w:rsidRPr="00F82D3B">
              <w:rPr>
                <w:color w:val="auto"/>
                <w:sz w:val="24"/>
                <w:szCs w:val="24"/>
                <w:shd w:val="clear" w:color="auto" w:fill="FFFFFF"/>
              </w:rPr>
              <w:t xml:space="preserve"> assessment, to ensure that any support needs can be identified </w:t>
            </w:r>
            <w:r w:rsidR="006D2B49">
              <w:rPr>
                <w:color w:val="auto"/>
                <w:sz w:val="24"/>
                <w:szCs w:val="24"/>
                <w:shd w:val="clear" w:color="auto" w:fill="FFFFFF"/>
              </w:rPr>
              <w:t>under Part 4 of the SSWWA</w:t>
            </w:r>
            <w:r w:rsidR="006D2B49" w:rsidRPr="00F82D3B">
              <w:rPr>
                <w:color w:val="auto"/>
                <w:sz w:val="24"/>
                <w:szCs w:val="24"/>
                <w:shd w:val="clear" w:color="auto" w:fill="FFFFFF"/>
              </w:rPr>
              <w:t xml:space="preserve"> (</w:t>
            </w:r>
            <w:r w:rsidR="006D2B49" w:rsidRPr="00742833">
              <w:rPr>
                <w:color w:val="auto"/>
                <w:sz w:val="24"/>
                <w:szCs w:val="24"/>
                <w:shd w:val="clear" w:color="auto" w:fill="FFFFFF"/>
              </w:rPr>
              <w:t>National Safeguarding Team 2016).</w:t>
            </w:r>
            <w:r w:rsidR="006D2B49" w:rsidRPr="00F82D3B">
              <w:rPr>
                <w:color w:val="auto"/>
                <w:sz w:val="24"/>
                <w:szCs w:val="24"/>
                <w:shd w:val="clear" w:color="auto" w:fill="FFFFFF"/>
              </w:rPr>
              <w:t xml:space="preserve"> </w:t>
            </w:r>
          </w:p>
          <w:p w14:paraId="31410544" w14:textId="77777777" w:rsidR="008E5070" w:rsidRPr="00F82D3B" w:rsidRDefault="008E5070" w:rsidP="007D03BF">
            <w:pPr>
              <w:spacing w:line="360" w:lineRule="auto"/>
              <w:jc w:val="both"/>
              <w:rPr>
                <w:color w:val="auto"/>
                <w:sz w:val="24"/>
                <w:szCs w:val="24"/>
              </w:rPr>
            </w:pPr>
          </w:p>
          <w:p w14:paraId="0E3E0719" w14:textId="47335657" w:rsidR="003D3A28" w:rsidRDefault="00DB0263" w:rsidP="007D03BF">
            <w:pPr>
              <w:spacing w:line="360" w:lineRule="auto"/>
              <w:jc w:val="both"/>
              <w:rPr>
                <w:color w:val="auto"/>
                <w:sz w:val="24"/>
                <w:szCs w:val="24"/>
              </w:rPr>
            </w:pPr>
            <w:r w:rsidRPr="00F82D3B">
              <w:rPr>
                <w:color w:val="auto"/>
                <w:sz w:val="24"/>
                <w:szCs w:val="24"/>
              </w:rPr>
              <w:t>In 2007</w:t>
            </w:r>
            <w:r>
              <w:rPr>
                <w:color w:val="auto"/>
                <w:sz w:val="24"/>
                <w:szCs w:val="24"/>
              </w:rPr>
              <w:t>,</w:t>
            </w:r>
            <w:r w:rsidRPr="00F82D3B">
              <w:rPr>
                <w:color w:val="auto"/>
                <w:sz w:val="24"/>
                <w:szCs w:val="24"/>
              </w:rPr>
              <w:t xml:space="preserve"> the Mental Capacity Act (2005) came into force, which </w:t>
            </w:r>
            <w:r>
              <w:rPr>
                <w:color w:val="auto"/>
                <w:sz w:val="24"/>
                <w:szCs w:val="24"/>
              </w:rPr>
              <w:t>provided</w:t>
            </w:r>
            <w:r w:rsidRPr="00F82D3B">
              <w:rPr>
                <w:color w:val="auto"/>
                <w:sz w:val="24"/>
                <w:szCs w:val="24"/>
              </w:rPr>
              <w:t xml:space="preserve"> a legal framework, to promote and safeguard decision </w:t>
            </w:r>
            <w:r w:rsidR="003D3A28">
              <w:rPr>
                <w:color w:val="auto"/>
                <w:sz w:val="24"/>
                <w:szCs w:val="24"/>
              </w:rPr>
              <w:t>using a person centred approach</w:t>
            </w:r>
            <w:r w:rsidRPr="00F82D3B">
              <w:rPr>
                <w:color w:val="auto"/>
                <w:sz w:val="24"/>
                <w:szCs w:val="24"/>
              </w:rPr>
              <w:t>.</w:t>
            </w:r>
            <w:r w:rsidR="003D3A28">
              <w:rPr>
                <w:color w:val="auto"/>
                <w:sz w:val="24"/>
                <w:szCs w:val="24"/>
              </w:rPr>
              <w:t xml:space="preserve"> This Act was updated in 2019 within the Mental Capacity (Amendment) Act. These amendments provided a new approach to the safeguarding of adults, which included a replacement of the Deprivation of Liberty Safeguarding (DoLS).</w:t>
            </w:r>
            <w:r w:rsidR="00A82101">
              <w:rPr>
                <w:color w:val="auto"/>
                <w:sz w:val="24"/>
                <w:szCs w:val="24"/>
              </w:rPr>
              <w:t xml:space="preserve"> The Mental Capacity Act (MCA) 2005 is applicable to any citizens over the age of sixteen. However a clear difference between the two </w:t>
            </w:r>
            <w:r w:rsidR="00E82CB9">
              <w:rPr>
                <w:color w:val="auto"/>
                <w:sz w:val="24"/>
                <w:szCs w:val="24"/>
              </w:rPr>
              <w:t>acts that are applicable to mental health, the MCA 2005 and the MHA</w:t>
            </w:r>
            <w:r w:rsidR="00A82101">
              <w:rPr>
                <w:color w:val="auto"/>
                <w:sz w:val="24"/>
                <w:szCs w:val="24"/>
              </w:rPr>
              <w:t xml:space="preserve"> is the differences within the codes of practices, detailed within the Acts. </w:t>
            </w:r>
            <w:r w:rsidR="00A82101" w:rsidRPr="00742833">
              <w:rPr>
                <w:color w:val="auto"/>
                <w:sz w:val="24"/>
                <w:szCs w:val="24"/>
              </w:rPr>
              <w:t>Gilbert (2021</w:t>
            </w:r>
            <w:r w:rsidR="00A82101">
              <w:rPr>
                <w:color w:val="auto"/>
                <w:sz w:val="24"/>
                <w:szCs w:val="24"/>
              </w:rPr>
              <w:t xml:space="preserve">) outlines that the MCA is applicable to adults who lack </w:t>
            </w:r>
            <w:r w:rsidR="00E82CB9">
              <w:rPr>
                <w:color w:val="auto"/>
                <w:sz w:val="24"/>
                <w:szCs w:val="24"/>
              </w:rPr>
              <w:t>capacity</w:t>
            </w:r>
            <w:r w:rsidR="00A82101">
              <w:rPr>
                <w:color w:val="auto"/>
                <w:sz w:val="24"/>
                <w:szCs w:val="24"/>
              </w:rPr>
              <w:t xml:space="preserve"> in relation to their decision making whether this may be about treatments or care, this can be due to factors such as dementia. However </w:t>
            </w:r>
            <w:r w:rsidR="00373AFD">
              <w:rPr>
                <w:color w:val="auto"/>
                <w:sz w:val="24"/>
                <w:szCs w:val="24"/>
              </w:rPr>
              <w:t>as stated in the</w:t>
            </w:r>
            <w:r w:rsidR="00A82101">
              <w:rPr>
                <w:color w:val="auto"/>
                <w:sz w:val="24"/>
                <w:szCs w:val="24"/>
              </w:rPr>
              <w:t xml:space="preserve"> act, </w:t>
            </w:r>
            <w:r w:rsidR="00E82CB9">
              <w:rPr>
                <w:color w:val="auto"/>
                <w:sz w:val="24"/>
                <w:szCs w:val="24"/>
              </w:rPr>
              <w:t>capacity</w:t>
            </w:r>
            <w:r w:rsidR="00A82101">
              <w:rPr>
                <w:color w:val="auto"/>
                <w:sz w:val="24"/>
                <w:szCs w:val="24"/>
              </w:rPr>
              <w:t xml:space="preserve"> is able to fluctuate and this can be </w:t>
            </w:r>
            <w:r w:rsidR="00373AFD">
              <w:rPr>
                <w:color w:val="auto"/>
                <w:sz w:val="24"/>
                <w:szCs w:val="24"/>
              </w:rPr>
              <w:t>due to</w:t>
            </w:r>
            <w:r w:rsidR="00A82101">
              <w:rPr>
                <w:color w:val="auto"/>
                <w:sz w:val="24"/>
                <w:szCs w:val="24"/>
              </w:rPr>
              <w:t xml:space="preserve"> illnesses. </w:t>
            </w:r>
          </w:p>
          <w:p w14:paraId="6EDF953C" w14:textId="5E8C8E12" w:rsidR="00E82CB9" w:rsidRDefault="00E82CB9" w:rsidP="007D03BF">
            <w:pPr>
              <w:spacing w:line="360" w:lineRule="auto"/>
              <w:jc w:val="both"/>
              <w:rPr>
                <w:color w:val="auto"/>
                <w:sz w:val="24"/>
                <w:szCs w:val="24"/>
              </w:rPr>
            </w:pPr>
          </w:p>
          <w:p w14:paraId="758358E2" w14:textId="7A36131D" w:rsidR="00DB0263" w:rsidRDefault="00E82CB9" w:rsidP="00E82CB9">
            <w:pPr>
              <w:spacing w:line="360" w:lineRule="auto"/>
              <w:jc w:val="both"/>
              <w:rPr>
                <w:color w:val="auto"/>
                <w:sz w:val="24"/>
                <w:szCs w:val="24"/>
              </w:rPr>
            </w:pPr>
            <w:r>
              <w:rPr>
                <w:color w:val="auto"/>
                <w:sz w:val="24"/>
                <w:szCs w:val="24"/>
              </w:rPr>
              <w:t xml:space="preserve">As recent as 2019, The Wales Safeguarding Procedures (2019), were introduced in to social work practice, this procedure </w:t>
            </w:r>
            <w:r w:rsidR="006D2B49">
              <w:rPr>
                <w:color w:val="auto"/>
                <w:sz w:val="24"/>
                <w:szCs w:val="24"/>
              </w:rPr>
              <w:t>was</w:t>
            </w:r>
            <w:r>
              <w:rPr>
                <w:color w:val="auto"/>
                <w:sz w:val="24"/>
                <w:szCs w:val="24"/>
              </w:rPr>
              <w:t xml:space="preserve"> implemented to ensure that there is a “standard” of safeguarding procedures within social work to ensure both adult and children are safeguarded in Wales. This updated act has been informed from the SSWWA (2014) and the safeguarding procedures are based on the principles that underpin the SSWWA 2014</w:t>
            </w:r>
            <w:r w:rsidRPr="00742833">
              <w:rPr>
                <w:color w:val="auto"/>
                <w:sz w:val="24"/>
                <w:szCs w:val="24"/>
              </w:rPr>
              <w:t xml:space="preserve">. </w:t>
            </w:r>
            <w:r w:rsidR="00DB0263" w:rsidRPr="00742833">
              <w:rPr>
                <w:color w:val="auto"/>
                <w:sz w:val="24"/>
                <w:szCs w:val="24"/>
              </w:rPr>
              <w:t xml:space="preserve"> (Safeguarding Wales Procedures Project Board, 2019).</w:t>
            </w:r>
            <w:r w:rsidR="00DB0263" w:rsidRPr="00F82D3B">
              <w:rPr>
                <w:color w:val="auto"/>
                <w:sz w:val="24"/>
                <w:szCs w:val="24"/>
              </w:rPr>
              <w:t xml:space="preserve">  </w:t>
            </w:r>
          </w:p>
          <w:p w14:paraId="632DD716" w14:textId="141811C6" w:rsidR="00E82CB9" w:rsidRDefault="00E82CB9" w:rsidP="00E82CB9">
            <w:pPr>
              <w:spacing w:line="360" w:lineRule="auto"/>
              <w:jc w:val="both"/>
              <w:rPr>
                <w:color w:val="auto"/>
                <w:sz w:val="24"/>
                <w:szCs w:val="24"/>
              </w:rPr>
            </w:pPr>
          </w:p>
          <w:p w14:paraId="7F51484C" w14:textId="2E79A244" w:rsidR="00AF322A" w:rsidRDefault="00E82CB9" w:rsidP="00AF322A">
            <w:pPr>
              <w:spacing w:line="360" w:lineRule="auto"/>
              <w:jc w:val="both"/>
              <w:rPr>
                <w:color w:val="auto"/>
                <w:sz w:val="24"/>
                <w:szCs w:val="24"/>
                <w:shd w:val="clear" w:color="auto" w:fill="FFFFFF"/>
              </w:rPr>
            </w:pPr>
            <w:r>
              <w:rPr>
                <w:color w:val="auto"/>
                <w:sz w:val="24"/>
                <w:szCs w:val="24"/>
              </w:rPr>
              <w:t xml:space="preserve">The Human Rights Act (1989) is one to consider within adult safeguarding. </w:t>
            </w:r>
            <w:r w:rsidR="00AF322A">
              <w:rPr>
                <w:color w:val="auto"/>
                <w:sz w:val="24"/>
                <w:szCs w:val="24"/>
              </w:rPr>
              <w:t>Professionals</w:t>
            </w:r>
            <w:r>
              <w:rPr>
                <w:color w:val="auto"/>
                <w:sz w:val="24"/>
                <w:szCs w:val="24"/>
              </w:rPr>
              <w:t xml:space="preserve"> have a legal duty to ensure that a </w:t>
            </w:r>
            <w:r w:rsidR="00677EB6">
              <w:rPr>
                <w:color w:val="auto"/>
                <w:sz w:val="24"/>
                <w:szCs w:val="24"/>
              </w:rPr>
              <w:t>person’s rights are</w:t>
            </w:r>
            <w:r>
              <w:rPr>
                <w:color w:val="auto"/>
                <w:sz w:val="24"/>
                <w:szCs w:val="24"/>
              </w:rPr>
              <w:t xml:space="preserve"> upheld </w:t>
            </w:r>
            <w:r w:rsidR="00AF322A">
              <w:rPr>
                <w:color w:val="auto"/>
                <w:sz w:val="24"/>
                <w:szCs w:val="24"/>
              </w:rPr>
              <w:t>especially when making decisions around their care. When someone is in breach of their rights, for example around making decisions around their own care due to lack of capacity</w:t>
            </w:r>
            <w:r w:rsidR="006D2B49">
              <w:rPr>
                <w:color w:val="auto"/>
                <w:sz w:val="24"/>
                <w:szCs w:val="24"/>
              </w:rPr>
              <w:t>. I</w:t>
            </w:r>
            <w:r w:rsidR="00AF322A">
              <w:rPr>
                <w:color w:val="auto"/>
                <w:sz w:val="24"/>
                <w:szCs w:val="24"/>
              </w:rPr>
              <w:t>t is important the appropriate assessments are undertaken and it is deemed necessary  to deprive someone of their human right and this must be deemed within their best interest</w:t>
            </w:r>
            <w:r w:rsidR="009D77B0">
              <w:rPr>
                <w:color w:val="auto"/>
                <w:sz w:val="24"/>
                <w:szCs w:val="24"/>
              </w:rPr>
              <w:t xml:space="preserve">, </w:t>
            </w:r>
            <w:r w:rsidR="00491826">
              <w:rPr>
                <w:color w:val="auto"/>
                <w:sz w:val="24"/>
                <w:szCs w:val="24"/>
              </w:rPr>
              <w:t>(</w:t>
            </w:r>
            <w:r w:rsidR="00DB0263" w:rsidRPr="00F82D3B">
              <w:rPr>
                <w:color w:val="auto"/>
                <w:sz w:val="24"/>
                <w:szCs w:val="24"/>
                <w:shd w:val="clear" w:color="auto" w:fill="FFFFFF"/>
              </w:rPr>
              <w:t>The British In</w:t>
            </w:r>
            <w:r w:rsidR="00AF322A">
              <w:rPr>
                <w:color w:val="auto"/>
                <w:sz w:val="24"/>
                <w:szCs w:val="24"/>
                <w:shd w:val="clear" w:color="auto" w:fill="FFFFFF"/>
              </w:rPr>
              <w:t xml:space="preserve">stitute of Human Rights, 2021). </w:t>
            </w:r>
          </w:p>
          <w:p w14:paraId="75459CE3" w14:textId="77777777" w:rsidR="006D2B49" w:rsidRDefault="006D2B49" w:rsidP="00AF322A">
            <w:pPr>
              <w:spacing w:line="360" w:lineRule="auto"/>
              <w:jc w:val="both"/>
              <w:rPr>
                <w:color w:val="auto"/>
                <w:sz w:val="24"/>
                <w:szCs w:val="24"/>
                <w:shd w:val="clear" w:color="auto" w:fill="FFFFFF"/>
              </w:rPr>
            </w:pPr>
          </w:p>
          <w:p w14:paraId="34973514" w14:textId="77777777" w:rsidR="00DB0263" w:rsidRPr="00F82D3B" w:rsidRDefault="00DB0263" w:rsidP="007D03BF">
            <w:pPr>
              <w:spacing w:line="360" w:lineRule="auto"/>
              <w:rPr>
                <w:color w:val="auto"/>
                <w:sz w:val="24"/>
                <w:szCs w:val="24"/>
              </w:rPr>
            </w:pPr>
          </w:p>
          <w:p w14:paraId="27DC1277" w14:textId="77777777" w:rsidR="00DB0263" w:rsidRDefault="00DB0263" w:rsidP="007D03BF">
            <w:pPr>
              <w:jc w:val="both"/>
              <w:rPr>
                <w:b/>
                <w:sz w:val="24"/>
                <w:szCs w:val="24"/>
              </w:rPr>
            </w:pPr>
          </w:p>
          <w:p w14:paraId="40BD1CAC" w14:textId="77777777" w:rsidR="00DB0263" w:rsidRDefault="00DB0263" w:rsidP="007D03BF">
            <w:pPr>
              <w:jc w:val="both"/>
              <w:rPr>
                <w:b/>
                <w:sz w:val="24"/>
                <w:szCs w:val="24"/>
              </w:rPr>
            </w:pPr>
          </w:p>
          <w:p w14:paraId="3201CA3A" w14:textId="5C6EB2EE" w:rsidR="00DB0263" w:rsidRDefault="00491826" w:rsidP="007D03BF">
            <w:pPr>
              <w:jc w:val="both"/>
              <w:rPr>
                <w:b/>
                <w:sz w:val="24"/>
                <w:szCs w:val="24"/>
              </w:rPr>
            </w:pPr>
            <w:r>
              <w:rPr>
                <w:b/>
                <w:sz w:val="24"/>
                <w:szCs w:val="24"/>
              </w:rPr>
              <w:t>Word count- 556</w:t>
            </w:r>
            <w:bookmarkStart w:id="0" w:name="_GoBack"/>
            <w:bookmarkEnd w:id="0"/>
          </w:p>
          <w:p w14:paraId="09B7E173" w14:textId="77777777" w:rsidR="00DB0263" w:rsidRDefault="00DB0263" w:rsidP="007D03BF">
            <w:pPr>
              <w:jc w:val="both"/>
              <w:rPr>
                <w:b/>
                <w:sz w:val="24"/>
                <w:szCs w:val="24"/>
              </w:rPr>
            </w:pPr>
          </w:p>
          <w:p w14:paraId="6E50AC1A" w14:textId="77777777" w:rsidR="00DB0263" w:rsidRDefault="00DB0263" w:rsidP="007D03BF">
            <w:pPr>
              <w:jc w:val="both"/>
              <w:rPr>
                <w:b/>
                <w:sz w:val="24"/>
                <w:szCs w:val="24"/>
              </w:rPr>
            </w:pPr>
          </w:p>
          <w:p w14:paraId="27E74B8C" w14:textId="77777777" w:rsidR="00DB0263" w:rsidRDefault="00DB0263" w:rsidP="007D03BF">
            <w:pPr>
              <w:jc w:val="both"/>
              <w:rPr>
                <w:b/>
                <w:sz w:val="24"/>
                <w:szCs w:val="24"/>
              </w:rPr>
            </w:pPr>
          </w:p>
          <w:p w14:paraId="6F49F520" w14:textId="77777777" w:rsidR="00DB0263" w:rsidRDefault="00DB0263" w:rsidP="007D03BF">
            <w:pPr>
              <w:jc w:val="both"/>
              <w:rPr>
                <w:color w:val="222222"/>
                <w:shd w:val="clear" w:color="auto" w:fill="FFFFFF"/>
              </w:rPr>
            </w:pPr>
          </w:p>
          <w:p w14:paraId="034DC078" w14:textId="77777777" w:rsidR="00DB0263" w:rsidRPr="008B28E7" w:rsidRDefault="00DB0263" w:rsidP="007D03BF">
            <w:pPr>
              <w:jc w:val="both"/>
              <w:rPr>
                <w:b/>
                <w:sz w:val="24"/>
                <w:szCs w:val="24"/>
              </w:rPr>
            </w:pPr>
          </w:p>
        </w:tc>
      </w:tr>
    </w:tbl>
    <w:p w14:paraId="40F2631D" w14:textId="77777777" w:rsidR="00DB0263" w:rsidRPr="008B28E7" w:rsidRDefault="00DB0263" w:rsidP="00DB0263">
      <w:pPr>
        <w:jc w:val="both"/>
        <w:rPr>
          <w:sz w:val="24"/>
          <w:szCs w:val="24"/>
        </w:rPr>
      </w:pPr>
    </w:p>
    <w:p w14:paraId="2DD11512" w14:textId="77777777" w:rsidR="00DB0263" w:rsidRPr="008B28E7" w:rsidRDefault="00DB0263" w:rsidP="00DB0263">
      <w:pPr>
        <w:jc w:val="both"/>
        <w:rPr>
          <w:sz w:val="24"/>
          <w:szCs w:val="24"/>
        </w:rPr>
      </w:pPr>
    </w:p>
    <w:p w14:paraId="49221C98" w14:textId="77777777" w:rsidR="00DB0263" w:rsidRDefault="00DB0263" w:rsidP="00DB0263">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B0263" w:rsidRPr="008B28E7" w14:paraId="4D7B5390" w14:textId="77777777" w:rsidTr="007D03BF">
        <w:tc>
          <w:tcPr>
            <w:tcW w:w="10278" w:type="dxa"/>
            <w:shd w:val="clear" w:color="auto" w:fill="auto"/>
          </w:tcPr>
          <w:p w14:paraId="3CAFD0E1" w14:textId="77777777" w:rsidR="00DB0263" w:rsidRPr="00EB695F" w:rsidRDefault="00DB0263" w:rsidP="007D03BF">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3FED2387" w14:textId="77777777" w:rsidR="00DB0263" w:rsidRPr="006108C9" w:rsidRDefault="00DB0263" w:rsidP="007D03BF">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0778B914" w14:textId="77777777" w:rsidR="00DB0263" w:rsidRDefault="00DB0263" w:rsidP="007D03BF">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3D60EF3C" w14:textId="77777777" w:rsidR="00DB0263" w:rsidRDefault="00DB0263" w:rsidP="007D03BF">
            <w:pPr>
              <w:jc w:val="both"/>
              <w:rPr>
                <w:i/>
                <w:sz w:val="24"/>
                <w:szCs w:val="24"/>
              </w:rPr>
            </w:pPr>
          </w:p>
          <w:p w14:paraId="4AC6A8C3" w14:textId="77777777" w:rsidR="00DB0263" w:rsidRDefault="00DB0263" w:rsidP="007D03BF">
            <w:pPr>
              <w:jc w:val="both"/>
              <w:rPr>
                <w:i/>
                <w:sz w:val="24"/>
                <w:szCs w:val="24"/>
              </w:rPr>
            </w:pPr>
          </w:p>
          <w:p w14:paraId="073F9C2F" w14:textId="2AF6D300" w:rsidR="00C21493" w:rsidRDefault="00DB0263" w:rsidP="007D03BF">
            <w:pPr>
              <w:spacing w:line="360" w:lineRule="auto"/>
              <w:jc w:val="both"/>
              <w:rPr>
                <w:color w:val="auto"/>
                <w:sz w:val="24"/>
                <w:szCs w:val="24"/>
              </w:rPr>
            </w:pPr>
            <w:r w:rsidRPr="00BE72A5">
              <w:rPr>
                <w:color w:val="auto"/>
                <w:sz w:val="24"/>
                <w:szCs w:val="24"/>
              </w:rPr>
              <w:t>The Welsh Government introduced  legislation for all age groups in Wales</w:t>
            </w:r>
            <w:r w:rsidR="00677EB6">
              <w:rPr>
                <w:color w:val="auto"/>
                <w:sz w:val="24"/>
                <w:szCs w:val="24"/>
              </w:rPr>
              <w:t>,</w:t>
            </w:r>
            <w:r w:rsidRPr="00BE72A5">
              <w:rPr>
                <w:color w:val="auto"/>
                <w:sz w:val="24"/>
                <w:szCs w:val="24"/>
              </w:rPr>
              <w:t xml:space="preserve"> </w:t>
            </w:r>
            <w:r w:rsidR="003856D6">
              <w:rPr>
                <w:color w:val="auto"/>
                <w:sz w:val="24"/>
                <w:szCs w:val="24"/>
              </w:rPr>
              <w:t>this is outlined within</w:t>
            </w:r>
            <w:r w:rsidRPr="00BE72A5">
              <w:rPr>
                <w:color w:val="auto"/>
                <w:sz w:val="24"/>
                <w:szCs w:val="24"/>
              </w:rPr>
              <w:t xml:space="preserve"> the Social Services Wellbeing (Wales) (SSWWA) Act 2014.  The SSWWA has been the first legislative framework </w:t>
            </w:r>
            <w:r>
              <w:rPr>
                <w:color w:val="auto"/>
                <w:sz w:val="24"/>
                <w:szCs w:val="24"/>
              </w:rPr>
              <w:t>to</w:t>
            </w:r>
            <w:r w:rsidRPr="00BE72A5">
              <w:rPr>
                <w:color w:val="auto"/>
                <w:sz w:val="24"/>
                <w:szCs w:val="24"/>
              </w:rPr>
              <w:t xml:space="preserve"> cover all age groups.</w:t>
            </w:r>
            <w:r w:rsidR="00C21493">
              <w:rPr>
                <w:color w:val="auto"/>
                <w:sz w:val="24"/>
                <w:szCs w:val="24"/>
              </w:rPr>
              <w:t xml:space="preserve"> The act outlines in part three that a key principle of an assessment, would be to establish whether the person is at risk of harm or neglect. If the person has any support needs, the Local authority must address these. </w:t>
            </w:r>
          </w:p>
          <w:p w14:paraId="4245241F" w14:textId="3CE4CEB2" w:rsidR="00DB0263" w:rsidRDefault="00677EB6" w:rsidP="007D03BF">
            <w:pPr>
              <w:spacing w:line="360" w:lineRule="auto"/>
              <w:jc w:val="both"/>
              <w:rPr>
                <w:color w:val="auto"/>
                <w:sz w:val="24"/>
                <w:szCs w:val="24"/>
              </w:rPr>
            </w:pPr>
            <w:r w:rsidRPr="00BE72A5">
              <w:rPr>
                <w:color w:val="auto"/>
                <w:sz w:val="24"/>
                <w:szCs w:val="24"/>
              </w:rPr>
              <w:t>Furthermore,</w:t>
            </w:r>
            <w:r w:rsidR="00DB0263" w:rsidRPr="00BE72A5">
              <w:rPr>
                <w:color w:val="auto"/>
                <w:sz w:val="24"/>
                <w:szCs w:val="24"/>
              </w:rPr>
              <w:t xml:space="preserve"> the SSWWA has caused some conflict in terms of abiding to other legislation such as The United Nations Convention Rights of a child (UNCRC) and the Human Rights Act 1998, </w:t>
            </w:r>
            <w:r w:rsidR="00C21493">
              <w:rPr>
                <w:color w:val="auto"/>
                <w:sz w:val="24"/>
                <w:szCs w:val="24"/>
              </w:rPr>
              <w:t xml:space="preserve">an example of this, is a child having a right to a family life, however this is sometimes within breach when it is not safe to do so. However when referring to adults, a child social worker may not determine that it is safe for their child to have contact with them this is then a breach to their Human right, but this is because safeguarding will take priority. </w:t>
            </w:r>
            <w:r w:rsidR="00DB0263" w:rsidRPr="00BE72A5">
              <w:rPr>
                <w:color w:val="auto"/>
                <w:sz w:val="24"/>
                <w:szCs w:val="24"/>
              </w:rPr>
              <w:t xml:space="preserve"> </w:t>
            </w:r>
          </w:p>
          <w:p w14:paraId="569CADD1" w14:textId="111A79C7" w:rsidR="00C21493" w:rsidRDefault="00C21493" w:rsidP="007D03BF">
            <w:pPr>
              <w:spacing w:line="360" w:lineRule="auto"/>
              <w:jc w:val="both"/>
              <w:rPr>
                <w:color w:val="auto"/>
                <w:sz w:val="24"/>
                <w:szCs w:val="24"/>
              </w:rPr>
            </w:pPr>
          </w:p>
          <w:p w14:paraId="774313B6" w14:textId="5B2F34E6" w:rsidR="00DB0263" w:rsidRDefault="00C21493" w:rsidP="007D03BF">
            <w:pPr>
              <w:spacing w:line="360" w:lineRule="auto"/>
              <w:jc w:val="both"/>
              <w:rPr>
                <w:color w:val="auto"/>
                <w:sz w:val="24"/>
                <w:szCs w:val="24"/>
              </w:rPr>
            </w:pPr>
            <w:r>
              <w:rPr>
                <w:color w:val="auto"/>
                <w:sz w:val="24"/>
                <w:szCs w:val="24"/>
              </w:rPr>
              <w:t>A</w:t>
            </w:r>
            <w:r w:rsidR="00677EB6">
              <w:rPr>
                <w:color w:val="auto"/>
                <w:sz w:val="24"/>
                <w:szCs w:val="24"/>
              </w:rPr>
              <w:t xml:space="preserve"> </w:t>
            </w:r>
            <w:r>
              <w:rPr>
                <w:color w:val="auto"/>
                <w:sz w:val="24"/>
                <w:szCs w:val="24"/>
              </w:rPr>
              <w:t xml:space="preserve">difference between adult and child social work, is that adults have the right to self-determination. The code of Ethics, highlighted within </w:t>
            </w:r>
            <w:r w:rsidR="00742833">
              <w:rPr>
                <w:color w:val="auto"/>
                <w:sz w:val="24"/>
                <w:szCs w:val="24"/>
              </w:rPr>
              <w:t>(</w:t>
            </w:r>
            <w:r w:rsidRPr="00742833">
              <w:rPr>
                <w:color w:val="auto"/>
                <w:sz w:val="24"/>
                <w:szCs w:val="24"/>
              </w:rPr>
              <w:t>BASW 2012)</w:t>
            </w:r>
            <w:r>
              <w:rPr>
                <w:color w:val="auto"/>
                <w:sz w:val="24"/>
                <w:szCs w:val="24"/>
              </w:rPr>
              <w:t xml:space="preserve"> supports adults choice, control and their ability to make informed decisions regarding risks. </w:t>
            </w:r>
            <w:r w:rsidR="008912A4">
              <w:rPr>
                <w:color w:val="auto"/>
                <w:sz w:val="24"/>
                <w:szCs w:val="24"/>
              </w:rPr>
              <w:t xml:space="preserve">An adult who is at risk of harm, may not choose to protect themselves from risky situations and it is only in extreme cases where </w:t>
            </w:r>
            <w:r w:rsidR="0027333F">
              <w:rPr>
                <w:color w:val="auto"/>
                <w:sz w:val="24"/>
                <w:szCs w:val="24"/>
              </w:rPr>
              <w:t>the law will intervene, (</w:t>
            </w:r>
            <w:r w:rsidR="0027333F" w:rsidRPr="00742833">
              <w:rPr>
                <w:color w:val="auto"/>
                <w:sz w:val="24"/>
                <w:szCs w:val="24"/>
              </w:rPr>
              <w:t>Ann Craft Trust, 2022).</w:t>
            </w:r>
            <w:r w:rsidR="0027333F">
              <w:rPr>
                <w:color w:val="auto"/>
                <w:sz w:val="24"/>
                <w:szCs w:val="24"/>
              </w:rPr>
              <w:t xml:space="preserve"> All adults are deemed to be able to make a decision around their own best interests </w:t>
            </w:r>
            <w:r w:rsidR="00677EB6">
              <w:rPr>
                <w:color w:val="auto"/>
                <w:sz w:val="24"/>
                <w:szCs w:val="24"/>
              </w:rPr>
              <w:t>unless</w:t>
            </w:r>
            <w:r w:rsidR="0027333F">
              <w:rPr>
                <w:color w:val="auto"/>
                <w:sz w:val="24"/>
                <w:szCs w:val="24"/>
              </w:rPr>
              <w:t xml:space="preserve"> they are deemed to be lacking in capacity under the Mental health Act 2005. Therefore if an adult declines support and intervention then the local authority must respect their decision.  Whereas </w:t>
            </w:r>
            <w:r w:rsidR="00DB0263" w:rsidRPr="00BE72A5">
              <w:rPr>
                <w:color w:val="auto"/>
                <w:sz w:val="24"/>
                <w:szCs w:val="24"/>
              </w:rPr>
              <w:t xml:space="preserve">when the local authority </w:t>
            </w:r>
            <w:r w:rsidR="0027333F">
              <w:rPr>
                <w:color w:val="auto"/>
                <w:sz w:val="24"/>
                <w:szCs w:val="24"/>
              </w:rPr>
              <w:t>have</w:t>
            </w:r>
            <w:r w:rsidR="00DB0263">
              <w:rPr>
                <w:color w:val="auto"/>
                <w:sz w:val="24"/>
                <w:szCs w:val="24"/>
              </w:rPr>
              <w:t xml:space="preserve"> concerns regarding a child at risk, they</w:t>
            </w:r>
            <w:r w:rsidR="00DB0263" w:rsidRPr="00BE72A5">
              <w:rPr>
                <w:color w:val="auto"/>
                <w:sz w:val="24"/>
                <w:szCs w:val="24"/>
              </w:rPr>
              <w:t xml:space="preserve"> have a duty to </w:t>
            </w:r>
            <w:r w:rsidR="0027333F">
              <w:rPr>
                <w:color w:val="auto"/>
                <w:sz w:val="24"/>
                <w:szCs w:val="24"/>
              </w:rPr>
              <w:t>undertake</w:t>
            </w:r>
            <w:r w:rsidR="00DB0263">
              <w:rPr>
                <w:color w:val="auto"/>
                <w:sz w:val="24"/>
                <w:szCs w:val="24"/>
              </w:rPr>
              <w:t xml:space="preserve"> assessments, regardless of parental</w:t>
            </w:r>
            <w:r w:rsidR="0027333F">
              <w:rPr>
                <w:color w:val="auto"/>
                <w:sz w:val="24"/>
                <w:szCs w:val="24"/>
              </w:rPr>
              <w:t xml:space="preserve"> or the child</w:t>
            </w:r>
            <w:r w:rsidR="00DB0263">
              <w:rPr>
                <w:color w:val="auto"/>
                <w:sz w:val="24"/>
                <w:szCs w:val="24"/>
              </w:rPr>
              <w:t xml:space="preserve"> consent</w:t>
            </w:r>
            <w:r w:rsidR="00DB0263" w:rsidRPr="00BE72A5">
              <w:rPr>
                <w:color w:val="auto"/>
                <w:sz w:val="24"/>
                <w:szCs w:val="24"/>
              </w:rPr>
              <w:t>, under Section 47 o</w:t>
            </w:r>
            <w:r w:rsidR="0027333F">
              <w:rPr>
                <w:color w:val="auto"/>
                <w:sz w:val="24"/>
                <w:szCs w:val="24"/>
              </w:rPr>
              <w:t xml:space="preserve">f the Children’s Act 1989. </w:t>
            </w:r>
          </w:p>
          <w:p w14:paraId="25640448" w14:textId="33C6F2CA" w:rsidR="0027333F" w:rsidRDefault="0027333F" w:rsidP="007D03BF">
            <w:pPr>
              <w:spacing w:line="360" w:lineRule="auto"/>
              <w:jc w:val="both"/>
              <w:rPr>
                <w:color w:val="auto"/>
                <w:sz w:val="24"/>
                <w:szCs w:val="24"/>
              </w:rPr>
            </w:pPr>
          </w:p>
          <w:p w14:paraId="4867F931" w14:textId="438CBF0F" w:rsidR="00DB0263" w:rsidRDefault="0027333F" w:rsidP="007D03BF">
            <w:pPr>
              <w:spacing w:line="360" w:lineRule="auto"/>
              <w:jc w:val="both"/>
              <w:rPr>
                <w:color w:val="auto"/>
                <w:sz w:val="24"/>
                <w:szCs w:val="24"/>
              </w:rPr>
            </w:pPr>
            <w:r>
              <w:rPr>
                <w:color w:val="auto"/>
                <w:sz w:val="24"/>
                <w:szCs w:val="24"/>
              </w:rPr>
              <w:t xml:space="preserve">Children services have </w:t>
            </w:r>
            <w:r w:rsidR="00831796">
              <w:rPr>
                <w:color w:val="auto"/>
                <w:sz w:val="24"/>
                <w:szCs w:val="24"/>
              </w:rPr>
              <w:t>timescales</w:t>
            </w:r>
            <w:r>
              <w:rPr>
                <w:color w:val="auto"/>
                <w:sz w:val="24"/>
                <w:szCs w:val="24"/>
              </w:rPr>
              <w:t xml:space="preserve"> which are outlined within law. For example, a section 47 of the Children’s Act, </w:t>
            </w:r>
            <w:r w:rsidR="008F0B39">
              <w:rPr>
                <w:color w:val="auto"/>
                <w:sz w:val="24"/>
                <w:szCs w:val="24"/>
              </w:rPr>
              <w:t>needs to be</w:t>
            </w:r>
            <w:r>
              <w:rPr>
                <w:color w:val="auto"/>
                <w:sz w:val="24"/>
                <w:szCs w:val="24"/>
              </w:rPr>
              <w:t xml:space="preserve"> com</w:t>
            </w:r>
            <w:r w:rsidR="008F0B39">
              <w:rPr>
                <w:color w:val="auto"/>
                <w:sz w:val="24"/>
                <w:szCs w:val="24"/>
              </w:rPr>
              <w:t xml:space="preserve">pleted within ten working days. </w:t>
            </w:r>
            <w:r w:rsidR="00DB0263" w:rsidRPr="00BE72A5">
              <w:rPr>
                <w:color w:val="auto"/>
                <w:sz w:val="24"/>
                <w:szCs w:val="24"/>
              </w:rPr>
              <w:t xml:space="preserve">If the child is deemed to at risk of suffering ongoing significant harm then </w:t>
            </w:r>
            <w:r w:rsidR="00DB0263">
              <w:rPr>
                <w:color w:val="auto"/>
                <w:sz w:val="24"/>
                <w:szCs w:val="24"/>
              </w:rPr>
              <w:t>a</w:t>
            </w:r>
            <w:r w:rsidR="00DB0263" w:rsidRPr="00BE72A5">
              <w:rPr>
                <w:color w:val="auto"/>
                <w:sz w:val="24"/>
                <w:szCs w:val="24"/>
              </w:rPr>
              <w:t xml:space="preserve"> child protection conference</w:t>
            </w:r>
            <w:r w:rsidR="00DB0263">
              <w:rPr>
                <w:color w:val="auto"/>
                <w:sz w:val="24"/>
                <w:szCs w:val="24"/>
              </w:rPr>
              <w:t xml:space="preserve"> will be conveyed in a multiagency forum to determine whether a child’s name should be placed upon </w:t>
            </w:r>
            <w:r w:rsidR="00DB0263" w:rsidRPr="00BE72A5">
              <w:rPr>
                <w:color w:val="auto"/>
                <w:sz w:val="24"/>
                <w:szCs w:val="24"/>
              </w:rPr>
              <w:t>the Child protection register.</w:t>
            </w:r>
            <w:r>
              <w:rPr>
                <w:color w:val="auto"/>
                <w:sz w:val="24"/>
                <w:szCs w:val="24"/>
              </w:rPr>
              <w:t xml:space="preserve"> If it is decided that the child’s name is placed within the LA </w:t>
            </w:r>
            <w:r w:rsidR="00BF3B27">
              <w:rPr>
                <w:color w:val="auto"/>
                <w:sz w:val="24"/>
                <w:szCs w:val="24"/>
              </w:rPr>
              <w:t xml:space="preserve">child protection </w:t>
            </w:r>
            <w:r>
              <w:rPr>
                <w:color w:val="auto"/>
                <w:sz w:val="24"/>
                <w:szCs w:val="24"/>
              </w:rPr>
              <w:t>register then a social worker needs to undertake statutory visits every</w:t>
            </w:r>
            <w:r w:rsidR="00677EB6">
              <w:rPr>
                <w:color w:val="auto"/>
                <w:sz w:val="24"/>
                <w:szCs w:val="24"/>
              </w:rPr>
              <w:t xml:space="preserve"> ten working days, as highlighted</w:t>
            </w:r>
            <w:r>
              <w:rPr>
                <w:color w:val="auto"/>
                <w:sz w:val="24"/>
                <w:szCs w:val="24"/>
              </w:rPr>
              <w:t xml:space="preserve"> within the Childrens Act.</w:t>
            </w:r>
            <w:r w:rsidR="00DB0263" w:rsidRPr="00BE72A5">
              <w:rPr>
                <w:color w:val="auto"/>
                <w:sz w:val="24"/>
                <w:szCs w:val="24"/>
              </w:rPr>
              <w:t xml:space="preserve"> Whereby </w:t>
            </w:r>
            <w:r w:rsidR="00BF3B27">
              <w:rPr>
                <w:color w:val="auto"/>
                <w:sz w:val="24"/>
                <w:szCs w:val="24"/>
              </w:rPr>
              <w:t xml:space="preserve">in adult services </w:t>
            </w:r>
            <w:r w:rsidR="00DB0263" w:rsidRPr="00BE72A5">
              <w:rPr>
                <w:color w:val="auto"/>
                <w:sz w:val="24"/>
                <w:szCs w:val="24"/>
              </w:rPr>
              <w:t>have 42 days to</w:t>
            </w:r>
            <w:r w:rsidR="008F0B39">
              <w:rPr>
                <w:color w:val="auto"/>
                <w:sz w:val="24"/>
                <w:szCs w:val="24"/>
              </w:rPr>
              <w:t xml:space="preserve"> complete an assessment and</w:t>
            </w:r>
            <w:r w:rsidR="00DB0263" w:rsidRPr="00BE72A5">
              <w:rPr>
                <w:color w:val="auto"/>
                <w:sz w:val="24"/>
                <w:szCs w:val="24"/>
              </w:rPr>
              <w:t xml:space="preserve"> no guidelines </w:t>
            </w:r>
            <w:r w:rsidR="008F0B39">
              <w:rPr>
                <w:color w:val="auto"/>
                <w:sz w:val="24"/>
                <w:szCs w:val="24"/>
              </w:rPr>
              <w:t>on</w:t>
            </w:r>
            <w:r w:rsidR="00DB0263" w:rsidRPr="00BE72A5">
              <w:rPr>
                <w:color w:val="auto"/>
                <w:sz w:val="24"/>
                <w:szCs w:val="24"/>
              </w:rPr>
              <w:t xml:space="preserve"> statutory visits. </w:t>
            </w:r>
          </w:p>
          <w:p w14:paraId="03C2CCA7" w14:textId="77777777" w:rsidR="00BF3B27" w:rsidRPr="00BE72A5" w:rsidRDefault="00BF3B27" w:rsidP="007D03BF">
            <w:pPr>
              <w:spacing w:line="360" w:lineRule="auto"/>
              <w:jc w:val="both"/>
              <w:rPr>
                <w:color w:val="auto"/>
                <w:sz w:val="24"/>
                <w:szCs w:val="24"/>
              </w:rPr>
            </w:pPr>
          </w:p>
          <w:p w14:paraId="57CFA810" w14:textId="0660BED0" w:rsidR="00DB0263" w:rsidRDefault="00677EB6" w:rsidP="007D03BF">
            <w:pPr>
              <w:jc w:val="both"/>
              <w:rPr>
                <w:i/>
                <w:sz w:val="24"/>
                <w:szCs w:val="24"/>
              </w:rPr>
            </w:pPr>
            <w:r>
              <w:rPr>
                <w:i/>
                <w:sz w:val="24"/>
                <w:szCs w:val="24"/>
              </w:rPr>
              <w:t>Word count 443</w:t>
            </w:r>
          </w:p>
          <w:p w14:paraId="546F50CB" w14:textId="77777777" w:rsidR="00DB0263" w:rsidRPr="006108C9" w:rsidRDefault="00DB0263" w:rsidP="007D03BF">
            <w:pPr>
              <w:jc w:val="both"/>
              <w:rPr>
                <w:sz w:val="24"/>
                <w:szCs w:val="24"/>
              </w:rPr>
            </w:pPr>
          </w:p>
        </w:tc>
      </w:tr>
    </w:tbl>
    <w:p w14:paraId="70797153" w14:textId="47924189" w:rsidR="007F312E" w:rsidRDefault="007F312E" w:rsidP="005F64AA">
      <w:pPr>
        <w:jc w:val="center"/>
        <w:rPr>
          <w:b/>
          <w:sz w:val="28"/>
          <w:szCs w:val="28"/>
        </w:rPr>
      </w:pPr>
    </w:p>
    <w:p w14:paraId="50E90BCC" w14:textId="486616AB" w:rsidR="00EE641A" w:rsidRDefault="00EE641A" w:rsidP="005F64AA">
      <w:pPr>
        <w:jc w:val="center"/>
        <w:rPr>
          <w:b/>
          <w:sz w:val="28"/>
          <w:szCs w:val="28"/>
        </w:rPr>
      </w:pPr>
    </w:p>
    <w:p w14:paraId="0F8080F4" w14:textId="21A2C98F" w:rsidR="00EE641A" w:rsidRDefault="00EE641A" w:rsidP="005F64AA">
      <w:pPr>
        <w:jc w:val="center"/>
        <w:rPr>
          <w:b/>
          <w:sz w:val="28"/>
          <w:szCs w:val="28"/>
        </w:rPr>
      </w:pPr>
    </w:p>
    <w:sectPr w:rsidR="00EE641A"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639C39C" w:rsidR="00A5656A" w:rsidRDefault="00A5656A">
    <w:pPr>
      <w:pStyle w:val="Footer"/>
      <w:jc w:val="right"/>
    </w:pPr>
    <w:r>
      <w:fldChar w:fldCharType="begin"/>
    </w:r>
    <w:r>
      <w:instrText xml:space="preserve"> PAGE   \* MERGEFORMAT </w:instrText>
    </w:r>
    <w:r>
      <w:fldChar w:fldCharType="separate"/>
    </w:r>
    <w:r w:rsidR="002A77F9">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2B68"/>
    <w:rsid w:val="002657E9"/>
    <w:rsid w:val="0026665E"/>
    <w:rsid w:val="0027147E"/>
    <w:rsid w:val="0027333F"/>
    <w:rsid w:val="002761F4"/>
    <w:rsid w:val="002775E1"/>
    <w:rsid w:val="00277979"/>
    <w:rsid w:val="00291ADD"/>
    <w:rsid w:val="002920DF"/>
    <w:rsid w:val="00292F3D"/>
    <w:rsid w:val="00295CA1"/>
    <w:rsid w:val="002A0E51"/>
    <w:rsid w:val="002A1A44"/>
    <w:rsid w:val="002A291A"/>
    <w:rsid w:val="002A2C54"/>
    <w:rsid w:val="002A4E2E"/>
    <w:rsid w:val="002A5604"/>
    <w:rsid w:val="002A77F9"/>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3AFD"/>
    <w:rsid w:val="0037419E"/>
    <w:rsid w:val="00375AF5"/>
    <w:rsid w:val="003761BD"/>
    <w:rsid w:val="00377448"/>
    <w:rsid w:val="00377884"/>
    <w:rsid w:val="003826BD"/>
    <w:rsid w:val="00385414"/>
    <w:rsid w:val="003856D6"/>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3A28"/>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826"/>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77EB6"/>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2B49"/>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2833"/>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796"/>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2A4"/>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070"/>
    <w:rsid w:val="008E5A35"/>
    <w:rsid w:val="008F0B39"/>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7B0"/>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2101"/>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322A"/>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B27"/>
    <w:rsid w:val="00C01D14"/>
    <w:rsid w:val="00C01D97"/>
    <w:rsid w:val="00C025B4"/>
    <w:rsid w:val="00C029EC"/>
    <w:rsid w:val="00C161FD"/>
    <w:rsid w:val="00C17C9F"/>
    <w:rsid w:val="00C21493"/>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660"/>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0263"/>
    <w:rsid w:val="00DB2767"/>
    <w:rsid w:val="00DC1B10"/>
    <w:rsid w:val="00DC2924"/>
    <w:rsid w:val="00DC4729"/>
    <w:rsid w:val="00DD31C5"/>
    <w:rsid w:val="00DD447D"/>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2CB9"/>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41A"/>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924857ED-FFB0-4B16-9D38-C91A2F1F8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1206</Words>
  <Characters>6214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Charleston</cp:lastModifiedBy>
  <cp:revision>2</cp:revision>
  <cp:lastPrinted>2020-02-11T19:20:00Z</cp:lastPrinted>
  <dcterms:created xsi:type="dcterms:W3CDTF">2023-07-16T17:28:00Z</dcterms:created>
  <dcterms:modified xsi:type="dcterms:W3CDTF">2023-07-16T17:28:00Z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