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C047D" w14:textId="77777777" w:rsidR="004F4B5C" w:rsidRPr="00EB3D97" w:rsidRDefault="004F4B5C" w:rsidP="00806EDA">
      <w:pPr>
        <w:pStyle w:val="Title"/>
        <w:spacing w:line="360" w:lineRule="auto"/>
        <w:jc w:val="center"/>
        <w:rPr>
          <w:sz w:val="22"/>
          <w:szCs w:val="22"/>
        </w:rPr>
      </w:pPr>
    </w:p>
    <w:p w14:paraId="0A751A09" w14:textId="77777777" w:rsidR="004F4B5C" w:rsidRPr="00EB3D97" w:rsidRDefault="004F4B5C" w:rsidP="00806EDA">
      <w:pPr>
        <w:pStyle w:val="Title"/>
        <w:spacing w:line="360" w:lineRule="auto"/>
        <w:jc w:val="center"/>
        <w:rPr>
          <w:sz w:val="22"/>
          <w:szCs w:val="22"/>
        </w:rPr>
      </w:pPr>
    </w:p>
    <w:p w14:paraId="497490F4" w14:textId="77777777" w:rsidR="004F4B5C" w:rsidRPr="00EB3D97" w:rsidRDefault="004F4B5C" w:rsidP="00806EDA">
      <w:pPr>
        <w:pStyle w:val="Title"/>
        <w:spacing w:line="360" w:lineRule="auto"/>
        <w:jc w:val="center"/>
        <w:rPr>
          <w:sz w:val="22"/>
          <w:szCs w:val="22"/>
        </w:rPr>
      </w:pPr>
    </w:p>
    <w:p w14:paraId="17E9B7A3" w14:textId="77777777" w:rsidR="004F4B5C" w:rsidRPr="00EB3D97" w:rsidRDefault="004F4B5C" w:rsidP="00806EDA">
      <w:pPr>
        <w:pStyle w:val="Title"/>
        <w:spacing w:line="360" w:lineRule="auto"/>
        <w:jc w:val="center"/>
        <w:rPr>
          <w:sz w:val="22"/>
          <w:szCs w:val="22"/>
        </w:rPr>
      </w:pPr>
    </w:p>
    <w:p w14:paraId="7C369744" w14:textId="77777777" w:rsidR="004F4B5C" w:rsidRPr="00EB3D97" w:rsidRDefault="004F4B5C" w:rsidP="00806EDA">
      <w:pPr>
        <w:pStyle w:val="Title"/>
        <w:spacing w:line="360" w:lineRule="auto"/>
        <w:jc w:val="center"/>
        <w:rPr>
          <w:sz w:val="22"/>
          <w:szCs w:val="22"/>
        </w:rPr>
      </w:pPr>
    </w:p>
    <w:p w14:paraId="55560E9A" w14:textId="77777777" w:rsidR="004F4B5C" w:rsidRPr="00806EDA" w:rsidRDefault="004D6BC9" w:rsidP="00806EDA">
      <w:pPr>
        <w:pStyle w:val="Title"/>
        <w:spacing w:line="360" w:lineRule="auto"/>
        <w:jc w:val="center"/>
        <w:rPr>
          <w:sz w:val="32"/>
          <w:szCs w:val="32"/>
        </w:rPr>
      </w:pPr>
      <w:r w:rsidRPr="00806EDA">
        <w:rPr>
          <w:sz w:val="32"/>
          <w:szCs w:val="32"/>
        </w:rPr>
        <w:t>Investigation of Lifestyle Factors for Reducing Breast Cancer Risk in Women in the UK and Improving Survival Outcomes</w:t>
      </w:r>
    </w:p>
    <w:p w14:paraId="1B2B89EC" w14:textId="77777777" w:rsidR="00806EDA" w:rsidRDefault="00806EDA" w:rsidP="00806EDA">
      <w:pPr>
        <w:spacing w:line="360" w:lineRule="auto"/>
        <w:jc w:val="center"/>
        <w:rPr>
          <w:szCs w:val="22"/>
        </w:rPr>
      </w:pPr>
    </w:p>
    <w:p w14:paraId="7E322DC6" w14:textId="77777777" w:rsidR="0078038C" w:rsidRDefault="0078038C" w:rsidP="00806EDA">
      <w:pPr>
        <w:spacing w:line="360" w:lineRule="auto"/>
        <w:jc w:val="center"/>
        <w:rPr>
          <w:szCs w:val="22"/>
        </w:rPr>
      </w:pPr>
    </w:p>
    <w:p w14:paraId="492FF1F7" w14:textId="3ACF721D" w:rsidR="004F4B5C" w:rsidRPr="0078038C" w:rsidRDefault="0078038C" w:rsidP="0078038C">
      <w:pPr>
        <w:spacing w:line="360" w:lineRule="auto"/>
        <w:jc w:val="center"/>
        <w:rPr>
          <w:sz w:val="28"/>
          <w:szCs w:val="28"/>
        </w:rPr>
      </w:pPr>
      <w:r>
        <w:rPr>
          <w:b/>
          <w:bCs/>
          <w:sz w:val="28"/>
          <w:szCs w:val="28"/>
        </w:rPr>
        <w:t xml:space="preserve">Student </w:t>
      </w:r>
      <w:r w:rsidR="004D6BC9" w:rsidRPr="0078038C">
        <w:rPr>
          <w:b/>
          <w:bCs/>
          <w:sz w:val="28"/>
          <w:szCs w:val="28"/>
        </w:rPr>
        <w:t>Name</w:t>
      </w:r>
      <w:r>
        <w:rPr>
          <w:b/>
          <w:bCs/>
          <w:sz w:val="28"/>
          <w:szCs w:val="28"/>
        </w:rPr>
        <w:t xml:space="preserve"> and Number</w:t>
      </w:r>
      <w:r w:rsidR="004D6BC9" w:rsidRPr="0078038C">
        <w:rPr>
          <w:sz w:val="28"/>
          <w:szCs w:val="28"/>
        </w:rPr>
        <w:t>:</w:t>
      </w:r>
      <w:r w:rsidR="0048552F" w:rsidRPr="0078038C">
        <w:rPr>
          <w:sz w:val="28"/>
          <w:szCs w:val="28"/>
        </w:rPr>
        <w:t xml:space="preserve"> Teodora Evgenieva</w:t>
      </w:r>
      <w:r>
        <w:rPr>
          <w:sz w:val="28"/>
          <w:szCs w:val="28"/>
        </w:rPr>
        <w:t>,</w:t>
      </w:r>
      <w:r w:rsidR="0048552F" w:rsidRPr="0078038C">
        <w:rPr>
          <w:sz w:val="28"/>
          <w:szCs w:val="28"/>
        </w:rPr>
        <w:t>2324070</w:t>
      </w:r>
    </w:p>
    <w:p w14:paraId="4F626852" w14:textId="7660CF5B" w:rsidR="004F4B5C" w:rsidRPr="0078038C" w:rsidRDefault="00671159" w:rsidP="00671159">
      <w:pPr>
        <w:spacing w:line="360" w:lineRule="auto"/>
        <w:rPr>
          <w:sz w:val="28"/>
          <w:szCs w:val="28"/>
        </w:rPr>
      </w:pPr>
      <w:r>
        <w:rPr>
          <w:b/>
          <w:bCs/>
          <w:sz w:val="28"/>
          <w:szCs w:val="28"/>
        </w:rPr>
        <w:t xml:space="preserve">             </w:t>
      </w:r>
      <w:r w:rsidR="004D6BC9" w:rsidRPr="00671159">
        <w:rPr>
          <w:b/>
          <w:bCs/>
          <w:sz w:val="28"/>
          <w:szCs w:val="28"/>
        </w:rPr>
        <w:t>Module</w:t>
      </w:r>
      <w:r w:rsidR="0078038C" w:rsidRPr="00671159">
        <w:rPr>
          <w:b/>
          <w:bCs/>
          <w:sz w:val="28"/>
          <w:szCs w:val="28"/>
        </w:rPr>
        <w:t xml:space="preserve"> </w:t>
      </w:r>
      <w:r w:rsidRPr="00671159">
        <w:rPr>
          <w:b/>
          <w:bCs/>
          <w:sz w:val="28"/>
          <w:szCs w:val="28"/>
        </w:rPr>
        <w:t>name and Code</w:t>
      </w:r>
      <w:r w:rsidR="004D6BC9" w:rsidRPr="0078038C">
        <w:rPr>
          <w:sz w:val="28"/>
          <w:szCs w:val="28"/>
        </w:rPr>
        <w:t xml:space="preserve">: </w:t>
      </w:r>
      <w:r w:rsidR="00C21D0C">
        <w:rPr>
          <w:sz w:val="28"/>
          <w:szCs w:val="28"/>
        </w:rPr>
        <w:t>Independent Project, BMHP6020</w:t>
      </w:r>
    </w:p>
    <w:p w14:paraId="0D48F898" w14:textId="3F4A3C69" w:rsidR="004F4B5C" w:rsidRPr="0078038C" w:rsidRDefault="004F4B5C" w:rsidP="00806EDA">
      <w:pPr>
        <w:spacing w:line="360" w:lineRule="auto"/>
        <w:jc w:val="center"/>
        <w:rPr>
          <w:sz w:val="28"/>
          <w:szCs w:val="28"/>
        </w:rPr>
      </w:pPr>
    </w:p>
    <w:p w14:paraId="43759AC9" w14:textId="77777777" w:rsidR="004F4B5C" w:rsidRPr="00EB3D97" w:rsidRDefault="004F4B5C" w:rsidP="00806EDA">
      <w:pPr>
        <w:spacing w:line="360" w:lineRule="auto"/>
        <w:jc w:val="center"/>
        <w:rPr>
          <w:szCs w:val="22"/>
        </w:rPr>
      </w:pPr>
    </w:p>
    <w:sdt>
      <w:sdtPr>
        <w:rPr>
          <w:rFonts w:ascii="Arial" w:eastAsia="Arial" w:hAnsi="Arial" w:cs="Arial"/>
          <w:color w:val="auto"/>
          <w:sz w:val="22"/>
          <w:szCs w:val="22"/>
          <w:lang w:val="en-GB" w:eastAsia="en-GB"/>
        </w:rPr>
        <w:id w:val="-1304230609"/>
        <w:docPartObj>
          <w:docPartGallery w:val="Table of Contents"/>
          <w:docPartUnique/>
        </w:docPartObj>
      </w:sdtPr>
      <w:sdtContent>
        <w:p w14:paraId="11BFFA5F" w14:textId="77777777" w:rsidR="004F4B5C" w:rsidRPr="00EB3D97" w:rsidRDefault="004D6BC9" w:rsidP="00806EDA">
          <w:pPr>
            <w:pStyle w:val="TOCHeading"/>
            <w:spacing w:line="360" w:lineRule="auto"/>
            <w:jc w:val="center"/>
            <w:rPr>
              <w:rFonts w:ascii="Arial" w:hAnsi="Arial" w:cs="Arial"/>
              <w:sz w:val="22"/>
              <w:szCs w:val="22"/>
            </w:rPr>
          </w:pPr>
          <w:r w:rsidRPr="00EB3D97">
            <w:rPr>
              <w:rFonts w:ascii="Arial" w:hAnsi="Arial" w:cs="Arial"/>
              <w:sz w:val="22"/>
              <w:szCs w:val="22"/>
            </w:rPr>
            <w:br w:type="page"/>
          </w:r>
          <w:r w:rsidRPr="00EB3D97">
            <w:rPr>
              <w:rFonts w:ascii="Arial" w:hAnsi="Arial" w:cs="Arial"/>
              <w:sz w:val="22"/>
              <w:szCs w:val="22"/>
            </w:rPr>
            <w:lastRenderedPageBreak/>
            <w:t>Table of Contents</w:t>
          </w:r>
        </w:p>
        <w:p w14:paraId="0CF4D0D4" w14:textId="77777777" w:rsidR="004F4B5C" w:rsidRPr="00EB3D97" w:rsidRDefault="004D6BC9" w:rsidP="00806EDA">
          <w:pPr>
            <w:pStyle w:val="TOC1"/>
            <w:tabs>
              <w:tab w:val="left" w:pos="440"/>
              <w:tab w:val="right" w:leader="dot" w:pos="9359"/>
            </w:tabs>
            <w:spacing w:line="360" w:lineRule="auto"/>
            <w:jc w:val="center"/>
            <w:rPr>
              <w:szCs w:val="22"/>
            </w:rPr>
          </w:pPr>
          <w:r w:rsidRPr="00EB3D97">
            <w:fldChar w:fldCharType="begin"/>
          </w:r>
          <w:r w:rsidRPr="00EB3D97">
            <w:rPr>
              <w:rStyle w:val="IndexLink"/>
              <w:webHidden/>
              <w:szCs w:val="22"/>
            </w:rPr>
            <w:instrText xml:space="preserve"> TOC \z \o "1-3" \u \h</w:instrText>
          </w:r>
          <w:r w:rsidRPr="00EB3D97">
            <w:rPr>
              <w:rStyle w:val="IndexLink"/>
              <w:szCs w:val="22"/>
            </w:rPr>
            <w:fldChar w:fldCharType="separate"/>
          </w:r>
          <w:hyperlink w:anchor="__RefHeading___Toc568_1631710244">
            <w:r w:rsidR="004F4B5C" w:rsidRPr="00EB3D97">
              <w:rPr>
                <w:rStyle w:val="IndexLink"/>
                <w:webHidden/>
                <w:szCs w:val="22"/>
              </w:rPr>
              <w:t>1</w:t>
            </w:r>
            <w:r w:rsidR="004F4B5C" w:rsidRPr="00EB3D97">
              <w:rPr>
                <w:rStyle w:val="IndexLink"/>
                <w:webHidden/>
                <w:szCs w:val="22"/>
              </w:rPr>
              <w:tab/>
              <w:t>CHAPTER 1: INTRODUCTION</w:t>
            </w:r>
            <w:r w:rsidR="004F4B5C" w:rsidRPr="00EB3D97">
              <w:rPr>
                <w:rStyle w:val="IndexLink"/>
                <w:webHidden/>
                <w:szCs w:val="22"/>
              </w:rPr>
              <w:tab/>
              <w:t>3</w:t>
            </w:r>
          </w:hyperlink>
        </w:p>
        <w:p w14:paraId="26FBFEFA"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570_1631710244">
            <w:r w:rsidRPr="00EB3D97">
              <w:rPr>
                <w:rStyle w:val="IndexLink"/>
                <w:webHidden/>
                <w:szCs w:val="22"/>
              </w:rPr>
              <w:t>1.1</w:t>
            </w:r>
            <w:r w:rsidRPr="00EB3D97">
              <w:rPr>
                <w:rStyle w:val="IndexLink"/>
                <w:webHidden/>
                <w:szCs w:val="22"/>
              </w:rPr>
              <w:tab/>
              <w:t>Introduction</w:t>
            </w:r>
            <w:r w:rsidRPr="00EB3D97">
              <w:rPr>
                <w:rStyle w:val="IndexLink"/>
                <w:webHidden/>
                <w:szCs w:val="22"/>
              </w:rPr>
              <w:tab/>
              <w:t>3</w:t>
            </w:r>
          </w:hyperlink>
        </w:p>
        <w:p w14:paraId="2C718BDF"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572_1631710244">
            <w:r w:rsidRPr="00EB3D97">
              <w:rPr>
                <w:rStyle w:val="IndexLink"/>
                <w:webHidden/>
                <w:szCs w:val="22"/>
              </w:rPr>
              <w:t>1.2</w:t>
            </w:r>
            <w:r w:rsidRPr="00EB3D97">
              <w:rPr>
                <w:rStyle w:val="IndexLink"/>
                <w:webHidden/>
                <w:szCs w:val="22"/>
              </w:rPr>
              <w:tab/>
              <w:t>Definitions and Terminology</w:t>
            </w:r>
            <w:r w:rsidRPr="00EB3D97">
              <w:rPr>
                <w:rStyle w:val="IndexLink"/>
                <w:webHidden/>
                <w:szCs w:val="22"/>
              </w:rPr>
              <w:tab/>
              <w:t>3</w:t>
            </w:r>
          </w:hyperlink>
        </w:p>
        <w:p w14:paraId="1B0FB5B1"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574_1631710244">
            <w:r w:rsidRPr="00EB3D97">
              <w:rPr>
                <w:rStyle w:val="IndexLink"/>
                <w:webHidden/>
                <w:szCs w:val="22"/>
              </w:rPr>
              <w:t>1.3</w:t>
            </w:r>
            <w:r w:rsidRPr="00EB3D97">
              <w:rPr>
                <w:rStyle w:val="IndexLink"/>
                <w:webHidden/>
                <w:szCs w:val="22"/>
              </w:rPr>
              <w:tab/>
              <w:t>Background and Current Context</w:t>
            </w:r>
            <w:r w:rsidRPr="00EB3D97">
              <w:rPr>
                <w:rStyle w:val="IndexLink"/>
                <w:webHidden/>
                <w:szCs w:val="22"/>
              </w:rPr>
              <w:tab/>
              <w:t>4</w:t>
            </w:r>
          </w:hyperlink>
        </w:p>
        <w:p w14:paraId="44BA0C4F"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576_1631710244">
            <w:r w:rsidRPr="00EB3D97">
              <w:rPr>
                <w:rStyle w:val="IndexLink"/>
                <w:webHidden/>
                <w:szCs w:val="22"/>
              </w:rPr>
              <w:t>1.4</w:t>
            </w:r>
            <w:r w:rsidRPr="00EB3D97">
              <w:rPr>
                <w:rStyle w:val="IndexLink"/>
                <w:webHidden/>
                <w:szCs w:val="22"/>
              </w:rPr>
              <w:tab/>
              <w:t>Rationale for Research / Problem Statement</w:t>
            </w:r>
            <w:r w:rsidRPr="00EB3D97">
              <w:rPr>
                <w:rStyle w:val="IndexLink"/>
                <w:webHidden/>
                <w:szCs w:val="22"/>
              </w:rPr>
              <w:tab/>
              <w:t>4</w:t>
            </w:r>
          </w:hyperlink>
        </w:p>
        <w:p w14:paraId="307717B4"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578_1631710244">
            <w:r w:rsidRPr="00EB3D97">
              <w:rPr>
                <w:rStyle w:val="IndexLink"/>
                <w:webHidden/>
                <w:szCs w:val="22"/>
              </w:rPr>
              <w:t>1.5</w:t>
            </w:r>
            <w:r w:rsidRPr="00EB3D97">
              <w:rPr>
                <w:rStyle w:val="IndexLink"/>
                <w:webHidden/>
                <w:szCs w:val="22"/>
              </w:rPr>
              <w:tab/>
              <w:t>Aim and Objectives</w:t>
            </w:r>
            <w:r w:rsidRPr="00EB3D97">
              <w:rPr>
                <w:rStyle w:val="IndexLink"/>
                <w:webHidden/>
                <w:szCs w:val="22"/>
              </w:rPr>
              <w:tab/>
              <w:t>5</w:t>
            </w:r>
          </w:hyperlink>
        </w:p>
        <w:p w14:paraId="63D52889" w14:textId="77777777" w:rsidR="004F4B5C" w:rsidRPr="00EB3D97" w:rsidRDefault="004F4B5C" w:rsidP="00806EDA">
          <w:pPr>
            <w:pStyle w:val="TOC3"/>
            <w:tabs>
              <w:tab w:val="left" w:pos="1320"/>
              <w:tab w:val="right" w:leader="dot" w:pos="9359"/>
            </w:tabs>
            <w:spacing w:line="360" w:lineRule="auto"/>
            <w:jc w:val="center"/>
            <w:rPr>
              <w:szCs w:val="22"/>
            </w:rPr>
          </w:pPr>
          <w:hyperlink w:anchor="__RefHeading___Toc580_1631710244">
            <w:r w:rsidRPr="00EB3D97">
              <w:rPr>
                <w:rStyle w:val="IndexLink"/>
                <w:webHidden/>
                <w:szCs w:val="22"/>
              </w:rPr>
              <w:t>1.5.1</w:t>
            </w:r>
            <w:r w:rsidRPr="00EB3D97">
              <w:rPr>
                <w:rStyle w:val="IndexLink"/>
                <w:webHidden/>
                <w:szCs w:val="22"/>
              </w:rPr>
              <w:tab/>
              <w:t>Research Objectives:</w:t>
            </w:r>
            <w:r w:rsidRPr="00EB3D97">
              <w:rPr>
                <w:rStyle w:val="IndexLink"/>
                <w:webHidden/>
                <w:szCs w:val="22"/>
              </w:rPr>
              <w:tab/>
              <w:t>5</w:t>
            </w:r>
          </w:hyperlink>
        </w:p>
        <w:p w14:paraId="0380E8F0"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582_1631710244">
            <w:r w:rsidRPr="00EB3D97">
              <w:rPr>
                <w:rStyle w:val="IndexLink"/>
                <w:webHidden/>
                <w:szCs w:val="22"/>
              </w:rPr>
              <w:t>1.6</w:t>
            </w:r>
            <w:r w:rsidRPr="00EB3D97">
              <w:rPr>
                <w:rStyle w:val="IndexLink"/>
                <w:webHidden/>
                <w:szCs w:val="22"/>
              </w:rPr>
              <w:tab/>
              <w:t>Conclusion</w:t>
            </w:r>
            <w:r w:rsidRPr="00EB3D97">
              <w:rPr>
                <w:rStyle w:val="IndexLink"/>
                <w:webHidden/>
                <w:szCs w:val="22"/>
              </w:rPr>
              <w:tab/>
              <w:t>5</w:t>
            </w:r>
          </w:hyperlink>
        </w:p>
        <w:p w14:paraId="0374F883" w14:textId="77777777" w:rsidR="004F4B5C" w:rsidRPr="00EB3D97" w:rsidRDefault="004F4B5C" w:rsidP="00806EDA">
          <w:pPr>
            <w:pStyle w:val="TOC1"/>
            <w:tabs>
              <w:tab w:val="left" w:pos="440"/>
              <w:tab w:val="right" w:leader="dot" w:pos="9359"/>
            </w:tabs>
            <w:spacing w:line="360" w:lineRule="auto"/>
            <w:jc w:val="center"/>
            <w:rPr>
              <w:szCs w:val="22"/>
            </w:rPr>
          </w:pPr>
          <w:hyperlink w:anchor="__RefHeading___Toc584_1631710244">
            <w:r w:rsidRPr="00EB3D97">
              <w:rPr>
                <w:rStyle w:val="IndexLink"/>
                <w:webHidden/>
                <w:szCs w:val="22"/>
              </w:rPr>
              <w:t>2</w:t>
            </w:r>
            <w:r w:rsidRPr="00EB3D97">
              <w:rPr>
                <w:rStyle w:val="IndexLink"/>
                <w:webHidden/>
                <w:szCs w:val="22"/>
              </w:rPr>
              <w:tab/>
              <w:t>CHAPTER 2: BACKGROUND INFORMATION AND ANALYSIS</w:t>
            </w:r>
            <w:r w:rsidRPr="00EB3D97">
              <w:rPr>
                <w:rStyle w:val="IndexLink"/>
                <w:webHidden/>
                <w:szCs w:val="22"/>
              </w:rPr>
              <w:tab/>
              <w:t>6</w:t>
            </w:r>
          </w:hyperlink>
        </w:p>
        <w:p w14:paraId="396E6B58"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290_3049372125">
            <w:r w:rsidRPr="00EB3D97">
              <w:rPr>
                <w:rStyle w:val="IndexLink"/>
                <w:webHidden/>
                <w:szCs w:val="22"/>
              </w:rPr>
              <w:t>2.1</w:t>
            </w:r>
            <w:r w:rsidRPr="00EB3D97">
              <w:rPr>
                <w:rStyle w:val="IndexLink"/>
                <w:webHidden/>
                <w:szCs w:val="22"/>
              </w:rPr>
              <w:tab/>
              <w:t>Introduction</w:t>
            </w:r>
            <w:r w:rsidRPr="00EB3D97">
              <w:rPr>
                <w:rStyle w:val="IndexLink"/>
                <w:webHidden/>
                <w:szCs w:val="22"/>
              </w:rPr>
              <w:tab/>
              <w:t>6</w:t>
            </w:r>
          </w:hyperlink>
        </w:p>
        <w:p w14:paraId="5C18D9D2"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292_3049372125">
            <w:r w:rsidRPr="00EB3D97">
              <w:rPr>
                <w:rStyle w:val="IndexLink"/>
                <w:webHidden/>
                <w:szCs w:val="22"/>
              </w:rPr>
              <w:t>2.2</w:t>
            </w:r>
            <w:r w:rsidRPr="00EB3D97">
              <w:rPr>
                <w:rStyle w:val="IndexLink"/>
                <w:webHidden/>
                <w:szCs w:val="22"/>
              </w:rPr>
              <w:tab/>
              <w:t>Historical Background</w:t>
            </w:r>
            <w:r w:rsidRPr="00EB3D97">
              <w:rPr>
                <w:rStyle w:val="IndexLink"/>
                <w:webHidden/>
                <w:szCs w:val="22"/>
              </w:rPr>
              <w:tab/>
              <w:t>6</w:t>
            </w:r>
          </w:hyperlink>
        </w:p>
        <w:p w14:paraId="406938BD"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294_3049372125">
            <w:r w:rsidRPr="00EB3D97">
              <w:rPr>
                <w:rStyle w:val="IndexLink"/>
                <w:webHidden/>
                <w:szCs w:val="22"/>
              </w:rPr>
              <w:t>2.3</w:t>
            </w:r>
            <w:r w:rsidRPr="00EB3D97">
              <w:rPr>
                <w:rStyle w:val="IndexLink"/>
                <w:webHidden/>
                <w:szCs w:val="22"/>
              </w:rPr>
              <w:tab/>
              <w:t>Theoretical Background</w:t>
            </w:r>
            <w:r w:rsidRPr="00EB3D97">
              <w:rPr>
                <w:rStyle w:val="IndexLink"/>
                <w:webHidden/>
                <w:szCs w:val="22"/>
              </w:rPr>
              <w:tab/>
              <w:t>7</w:t>
            </w:r>
          </w:hyperlink>
        </w:p>
        <w:p w14:paraId="1FB27045"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296_3049372125">
            <w:r w:rsidRPr="00EB3D97">
              <w:rPr>
                <w:rStyle w:val="IndexLink"/>
                <w:webHidden/>
                <w:szCs w:val="22"/>
              </w:rPr>
              <w:t>2.4</w:t>
            </w:r>
            <w:r w:rsidRPr="00EB3D97">
              <w:rPr>
                <w:rStyle w:val="IndexLink"/>
                <w:webHidden/>
                <w:szCs w:val="22"/>
              </w:rPr>
              <w:tab/>
              <w:t>International Context</w:t>
            </w:r>
            <w:r w:rsidRPr="00EB3D97">
              <w:rPr>
                <w:rStyle w:val="IndexLink"/>
                <w:webHidden/>
                <w:szCs w:val="22"/>
              </w:rPr>
              <w:tab/>
              <w:t>8</w:t>
            </w:r>
          </w:hyperlink>
        </w:p>
        <w:p w14:paraId="1B89D718"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298_3049372125">
            <w:r w:rsidRPr="00EB3D97">
              <w:rPr>
                <w:rStyle w:val="IndexLink"/>
                <w:webHidden/>
                <w:szCs w:val="22"/>
              </w:rPr>
              <w:t>2.5</w:t>
            </w:r>
            <w:r w:rsidRPr="00EB3D97">
              <w:rPr>
                <w:rStyle w:val="IndexLink"/>
                <w:webHidden/>
                <w:szCs w:val="22"/>
              </w:rPr>
              <w:tab/>
              <w:t>National/Local UK Context</w:t>
            </w:r>
            <w:r w:rsidRPr="00EB3D97">
              <w:rPr>
                <w:rStyle w:val="IndexLink"/>
                <w:webHidden/>
                <w:szCs w:val="22"/>
              </w:rPr>
              <w:tab/>
              <w:t>9</w:t>
            </w:r>
          </w:hyperlink>
        </w:p>
        <w:p w14:paraId="120D66E6"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300_3049372125">
            <w:r w:rsidRPr="00EB3D97">
              <w:rPr>
                <w:rStyle w:val="IndexLink"/>
                <w:webHidden/>
                <w:szCs w:val="22"/>
              </w:rPr>
              <w:t>2.6</w:t>
            </w:r>
            <w:r w:rsidRPr="00EB3D97">
              <w:rPr>
                <w:rStyle w:val="IndexLink"/>
                <w:webHidden/>
                <w:szCs w:val="22"/>
              </w:rPr>
              <w:tab/>
              <w:t>Conclusion</w:t>
            </w:r>
            <w:r w:rsidRPr="00EB3D97">
              <w:rPr>
                <w:rStyle w:val="IndexLink"/>
                <w:webHidden/>
                <w:szCs w:val="22"/>
              </w:rPr>
              <w:tab/>
              <w:t>11</w:t>
            </w:r>
          </w:hyperlink>
        </w:p>
        <w:p w14:paraId="27313B5B" w14:textId="77777777" w:rsidR="004F4B5C" w:rsidRPr="00EB3D97" w:rsidRDefault="004F4B5C" w:rsidP="00806EDA">
          <w:pPr>
            <w:pStyle w:val="TOC1"/>
            <w:tabs>
              <w:tab w:val="left" w:pos="440"/>
              <w:tab w:val="right" w:leader="dot" w:pos="9359"/>
            </w:tabs>
            <w:spacing w:line="360" w:lineRule="auto"/>
            <w:jc w:val="center"/>
            <w:rPr>
              <w:szCs w:val="22"/>
            </w:rPr>
          </w:pPr>
          <w:hyperlink w:anchor="__RefHeading___Toc586_1631710244">
            <w:r w:rsidRPr="00EB3D97">
              <w:rPr>
                <w:rStyle w:val="IndexLink"/>
                <w:webHidden/>
                <w:szCs w:val="22"/>
              </w:rPr>
              <w:t>3</w:t>
            </w:r>
            <w:r w:rsidRPr="00EB3D97">
              <w:rPr>
                <w:rStyle w:val="IndexLink"/>
                <w:webHidden/>
                <w:szCs w:val="22"/>
              </w:rPr>
              <w:tab/>
              <w:t>CHAPTER 3: RESEARCH METHODOLOGY</w:t>
            </w:r>
            <w:r w:rsidRPr="00EB3D97">
              <w:rPr>
                <w:rStyle w:val="IndexLink"/>
                <w:webHidden/>
                <w:szCs w:val="22"/>
              </w:rPr>
              <w:tab/>
              <w:t>13</w:t>
            </w:r>
          </w:hyperlink>
        </w:p>
        <w:p w14:paraId="26BED592"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588_1631710244">
            <w:r w:rsidRPr="00EB3D97">
              <w:rPr>
                <w:rStyle w:val="IndexLink"/>
                <w:webHidden/>
                <w:szCs w:val="22"/>
              </w:rPr>
              <w:t>3.1</w:t>
            </w:r>
            <w:r w:rsidRPr="00EB3D97">
              <w:rPr>
                <w:rStyle w:val="IndexLink"/>
                <w:webHidden/>
                <w:szCs w:val="22"/>
              </w:rPr>
              <w:tab/>
              <w:t>Introduction</w:t>
            </w:r>
            <w:r w:rsidRPr="00EB3D97">
              <w:rPr>
                <w:rStyle w:val="IndexLink"/>
                <w:webHidden/>
                <w:szCs w:val="22"/>
              </w:rPr>
              <w:tab/>
              <w:t>13</w:t>
            </w:r>
          </w:hyperlink>
        </w:p>
        <w:p w14:paraId="02140EC5"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590_1631710244">
            <w:r w:rsidRPr="00EB3D97">
              <w:rPr>
                <w:rStyle w:val="IndexLink"/>
                <w:webHidden/>
                <w:szCs w:val="22"/>
              </w:rPr>
              <w:t>3.2</w:t>
            </w:r>
            <w:r w:rsidRPr="00EB3D97">
              <w:rPr>
                <w:rStyle w:val="IndexLink"/>
                <w:webHidden/>
                <w:szCs w:val="22"/>
              </w:rPr>
              <w:tab/>
              <w:t>Research Design and Rationale</w:t>
            </w:r>
            <w:r w:rsidRPr="00EB3D97">
              <w:rPr>
                <w:rStyle w:val="IndexLink"/>
                <w:webHidden/>
                <w:szCs w:val="22"/>
              </w:rPr>
              <w:tab/>
              <w:t>13</w:t>
            </w:r>
          </w:hyperlink>
        </w:p>
        <w:p w14:paraId="56874F0B"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592_1631710244">
            <w:r w:rsidRPr="00EB3D97">
              <w:rPr>
                <w:rStyle w:val="IndexLink"/>
                <w:webHidden/>
                <w:szCs w:val="22"/>
              </w:rPr>
              <w:t>3.3</w:t>
            </w:r>
            <w:r w:rsidRPr="00EB3D97">
              <w:rPr>
                <w:rStyle w:val="IndexLink"/>
                <w:webHidden/>
                <w:szCs w:val="22"/>
              </w:rPr>
              <w:tab/>
              <w:t>Information Sources and Search Strategy</w:t>
            </w:r>
            <w:r w:rsidRPr="00EB3D97">
              <w:rPr>
                <w:rStyle w:val="IndexLink"/>
                <w:webHidden/>
                <w:szCs w:val="22"/>
              </w:rPr>
              <w:tab/>
              <w:t>13</w:t>
            </w:r>
          </w:hyperlink>
        </w:p>
        <w:p w14:paraId="1FF02AAC"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594_1631710244">
            <w:r w:rsidRPr="00EB3D97">
              <w:rPr>
                <w:rStyle w:val="IndexLink"/>
                <w:webHidden/>
                <w:szCs w:val="22"/>
              </w:rPr>
              <w:t>3.4</w:t>
            </w:r>
            <w:r w:rsidRPr="00EB3D97">
              <w:rPr>
                <w:rStyle w:val="IndexLink"/>
                <w:webHidden/>
                <w:szCs w:val="22"/>
              </w:rPr>
              <w:tab/>
              <w:t>Inclusion and Exclusion Criteria</w:t>
            </w:r>
            <w:r w:rsidRPr="00EB3D97">
              <w:rPr>
                <w:rStyle w:val="IndexLink"/>
                <w:webHidden/>
                <w:szCs w:val="22"/>
              </w:rPr>
              <w:tab/>
              <w:t>14</w:t>
            </w:r>
          </w:hyperlink>
        </w:p>
        <w:p w14:paraId="5BA1D283"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596_1631710244">
            <w:r w:rsidRPr="00EB3D97">
              <w:rPr>
                <w:rStyle w:val="IndexLink"/>
                <w:webHidden/>
                <w:szCs w:val="22"/>
              </w:rPr>
              <w:t>3.5</w:t>
            </w:r>
            <w:r w:rsidRPr="00EB3D97">
              <w:rPr>
                <w:rStyle w:val="IndexLink"/>
                <w:webHidden/>
                <w:szCs w:val="22"/>
              </w:rPr>
              <w:tab/>
              <w:t>Study Selection and Quality Appraisal</w:t>
            </w:r>
            <w:r w:rsidRPr="00EB3D97">
              <w:rPr>
                <w:rStyle w:val="IndexLink"/>
                <w:webHidden/>
                <w:szCs w:val="22"/>
              </w:rPr>
              <w:tab/>
              <w:t>14</w:t>
            </w:r>
          </w:hyperlink>
        </w:p>
        <w:p w14:paraId="6A15D71C"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598_1631710244">
            <w:r w:rsidRPr="00EB3D97">
              <w:rPr>
                <w:rStyle w:val="IndexLink"/>
                <w:webHidden/>
                <w:szCs w:val="22"/>
              </w:rPr>
              <w:t>3.6</w:t>
            </w:r>
            <w:r w:rsidRPr="00EB3D97">
              <w:rPr>
                <w:rStyle w:val="IndexLink"/>
                <w:webHidden/>
                <w:szCs w:val="22"/>
              </w:rPr>
              <w:tab/>
              <w:t>Data Extraction and Thematic Analysis</w:t>
            </w:r>
            <w:r w:rsidRPr="00EB3D97">
              <w:rPr>
                <w:rStyle w:val="IndexLink"/>
                <w:webHidden/>
                <w:szCs w:val="22"/>
              </w:rPr>
              <w:tab/>
              <w:t>15</w:t>
            </w:r>
          </w:hyperlink>
        </w:p>
        <w:p w14:paraId="62EA401C"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600_1631710244">
            <w:r w:rsidRPr="00EB3D97">
              <w:rPr>
                <w:rStyle w:val="IndexLink"/>
                <w:webHidden/>
                <w:szCs w:val="22"/>
              </w:rPr>
              <w:t>3.7</w:t>
            </w:r>
            <w:r w:rsidRPr="00EB3D97">
              <w:rPr>
                <w:rStyle w:val="IndexLink"/>
                <w:webHidden/>
                <w:szCs w:val="22"/>
              </w:rPr>
              <w:tab/>
              <w:t>Ethical considerations and rigour of research.</w:t>
            </w:r>
            <w:r w:rsidRPr="00EB3D97">
              <w:rPr>
                <w:rStyle w:val="IndexLink"/>
                <w:webHidden/>
                <w:szCs w:val="22"/>
              </w:rPr>
              <w:tab/>
              <w:t>15</w:t>
            </w:r>
          </w:hyperlink>
        </w:p>
        <w:p w14:paraId="4FAA6470"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602_1631710244">
            <w:r w:rsidRPr="00EB3D97">
              <w:rPr>
                <w:rStyle w:val="IndexLink"/>
                <w:webHidden/>
                <w:szCs w:val="22"/>
              </w:rPr>
              <w:t>3.8</w:t>
            </w:r>
            <w:r w:rsidRPr="00EB3D97">
              <w:rPr>
                <w:rStyle w:val="IndexLink"/>
                <w:webHidden/>
                <w:szCs w:val="22"/>
              </w:rPr>
              <w:tab/>
              <w:t>Methodological Limitations</w:t>
            </w:r>
            <w:r w:rsidRPr="00EB3D97">
              <w:rPr>
                <w:rStyle w:val="IndexLink"/>
                <w:webHidden/>
                <w:szCs w:val="22"/>
              </w:rPr>
              <w:tab/>
              <w:t>16</w:t>
            </w:r>
          </w:hyperlink>
        </w:p>
        <w:p w14:paraId="56DBF69A" w14:textId="77777777" w:rsidR="004F4B5C" w:rsidRPr="00EB3D97" w:rsidRDefault="004F4B5C" w:rsidP="00806EDA">
          <w:pPr>
            <w:pStyle w:val="TOC2"/>
            <w:tabs>
              <w:tab w:val="left" w:pos="880"/>
              <w:tab w:val="right" w:leader="dot" w:pos="9359"/>
            </w:tabs>
            <w:spacing w:line="360" w:lineRule="auto"/>
            <w:jc w:val="center"/>
            <w:rPr>
              <w:szCs w:val="22"/>
            </w:rPr>
          </w:pPr>
          <w:hyperlink w:anchor="__RefHeading___Toc604_1631710244">
            <w:r w:rsidRPr="00EB3D97">
              <w:rPr>
                <w:rStyle w:val="IndexLink"/>
                <w:webHidden/>
                <w:szCs w:val="22"/>
              </w:rPr>
              <w:t>3.9</w:t>
            </w:r>
            <w:r w:rsidRPr="00EB3D97">
              <w:rPr>
                <w:rStyle w:val="IndexLink"/>
                <w:webHidden/>
                <w:szCs w:val="22"/>
              </w:rPr>
              <w:tab/>
              <w:t>Conclusion</w:t>
            </w:r>
            <w:r w:rsidRPr="00EB3D97">
              <w:rPr>
                <w:rStyle w:val="IndexLink"/>
                <w:webHidden/>
                <w:szCs w:val="22"/>
              </w:rPr>
              <w:tab/>
              <w:t>16</w:t>
            </w:r>
          </w:hyperlink>
        </w:p>
        <w:p w14:paraId="4F904A96" w14:textId="77777777" w:rsidR="004F4B5C" w:rsidRPr="00EB3D97" w:rsidRDefault="004F4B5C" w:rsidP="00806EDA">
          <w:pPr>
            <w:pStyle w:val="TOC1"/>
            <w:tabs>
              <w:tab w:val="left" w:pos="440"/>
              <w:tab w:val="right" w:leader="dot" w:pos="9359"/>
            </w:tabs>
            <w:spacing w:line="360" w:lineRule="auto"/>
            <w:jc w:val="center"/>
            <w:rPr>
              <w:szCs w:val="22"/>
            </w:rPr>
          </w:pPr>
          <w:hyperlink w:anchor="__RefHeading___Toc606_1631710244">
            <w:r w:rsidRPr="00EB3D97">
              <w:rPr>
                <w:rStyle w:val="IndexLink"/>
                <w:webHidden/>
                <w:szCs w:val="22"/>
              </w:rPr>
              <w:t>4</w:t>
            </w:r>
            <w:r w:rsidRPr="00EB3D97">
              <w:rPr>
                <w:rStyle w:val="IndexLink"/>
                <w:webHidden/>
                <w:szCs w:val="22"/>
              </w:rPr>
              <w:tab/>
              <w:t>References</w:t>
            </w:r>
            <w:r w:rsidRPr="00EB3D97">
              <w:rPr>
                <w:rStyle w:val="IndexLink"/>
                <w:webHidden/>
                <w:szCs w:val="22"/>
              </w:rPr>
              <w:tab/>
              <w:t>17</w:t>
            </w:r>
          </w:hyperlink>
          <w:r w:rsidR="004D6BC9" w:rsidRPr="00EB3D97">
            <w:rPr>
              <w:rStyle w:val="IndexLink"/>
              <w:szCs w:val="22"/>
            </w:rPr>
            <w:fldChar w:fldCharType="end"/>
          </w:r>
        </w:p>
      </w:sdtContent>
    </w:sdt>
    <w:p w14:paraId="6D8A31C2" w14:textId="77777777" w:rsidR="004F4B5C" w:rsidRPr="00EB3D97" w:rsidRDefault="004D6BC9" w:rsidP="00806EDA">
      <w:pPr>
        <w:pStyle w:val="Heading1"/>
        <w:spacing w:before="0" w:line="360" w:lineRule="auto"/>
        <w:jc w:val="both"/>
        <w:rPr>
          <w:sz w:val="22"/>
          <w:szCs w:val="22"/>
        </w:rPr>
      </w:pPr>
      <w:r w:rsidRPr="00EB3D97">
        <w:rPr>
          <w:sz w:val="22"/>
          <w:szCs w:val="22"/>
        </w:rPr>
        <w:br w:type="page"/>
      </w:r>
      <w:bookmarkStart w:id="0" w:name="__RefHeading___Toc568_1631710244"/>
      <w:bookmarkStart w:id="1" w:name="_Toc235875084"/>
      <w:bookmarkEnd w:id="0"/>
      <w:r w:rsidRPr="00EB3D97">
        <w:rPr>
          <w:sz w:val="22"/>
          <w:szCs w:val="22"/>
        </w:rPr>
        <w:lastRenderedPageBreak/>
        <w:t>CHAPTER 1: INTRODUCTION</w:t>
      </w:r>
      <w:bookmarkEnd w:id="1"/>
    </w:p>
    <w:p w14:paraId="69A3D470" w14:textId="77777777" w:rsidR="004F4B5C" w:rsidRPr="00EB3D97" w:rsidRDefault="004D6BC9" w:rsidP="00806EDA">
      <w:pPr>
        <w:pStyle w:val="Heading2"/>
        <w:spacing w:line="360" w:lineRule="auto"/>
        <w:jc w:val="both"/>
        <w:rPr>
          <w:sz w:val="22"/>
          <w:szCs w:val="22"/>
        </w:rPr>
      </w:pPr>
      <w:bookmarkStart w:id="2" w:name="__RefHeading___Toc570_1631710244"/>
      <w:bookmarkStart w:id="3" w:name="_Toc235875085"/>
      <w:bookmarkEnd w:id="2"/>
      <w:r w:rsidRPr="00EB3D97">
        <w:rPr>
          <w:sz w:val="22"/>
          <w:szCs w:val="22"/>
        </w:rPr>
        <w:t>Introduction</w:t>
      </w:r>
      <w:bookmarkEnd w:id="3"/>
    </w:p>
    <w:p w14:paraId="4D19BB5B" w14:textId="77777777" w:rsidR="004F4B5C" w:rsidRPr="00EB3D97" w:rsidRDefault="004D6BC9" w:rsidP="00806EDA">
      <w:pPr>
        <w:spacing w:after="120" w:line="360" w:lineRule="auto"/>
        <w:jc w:val="both"/>
        <w:rPr>
          <w:szCs w:val="22"/>
        </w:rPr>
      </w:pPr>
      <w:r w:rsidRPr="00EB3D97">
        <w:rPr>
          <w:rFonts w:eastAsia="Times New Roman"/>
          <w:szCs w:val="22"/>
        </w:rPr>
        <w:t xml:space="preserve">Breast cancer remains a major health and social care concern in the United Kingdom (UK), affecting women, families, National Health Service (NHS) provision and wider support services (Cancer Research UK, 2026). Although non-modifiable factors such as age, reproductive history and genetic predisposition influence risk, modifiable lifestyle factors—including physical activity, diet, body weight, alcohol consumption and smoking—may also be associated with breast cancer incidence and outcomes following diagnosis (García-Sancha, Corchado-Cobos and Pérez-Losada, 2025). This dissertation investigates how </w:t>
      </w:r>
      <w:proofErr w:type="gramStart"/>
      <w:r w:rsidRPr="00EB3D97">
        <w:rPr>
          <w:rFonts w:eastAsia="Times New Roman"/>
          <w:szCs w:val="22"/>
        </w:rPr>
        <w:t>these lifestyle</w:t>
      </w:r>
      <w:proofErr w:type="gramEnd"/>
      <w:r w:rsidRPr="00EB3D97">
        <w:rPr>
          <w:rFonts w:eastAsia="Times New Roman"/>
          <w:szCs w:val="22"/>
        </w:rPr>
        <w:t xml:space="preserve"> factors may contribute to reducing risk and supporting survivorship among women in the UK, drawing together relevant current evidence to inform health and social care practice, public health policy and future research.</w:t>
      </w:r>
    </w:p>
    <w:p w14:paraId="6F3576C2" w14:textId="77777777" w:rsidR="004F4B5C" w:rsidRPr="00EB3D97" w:rsidRDefault="004D6BC9" w:rsidP="00806EDA">
      <w:pPr>
        <w:pStyle w:val="Heading2"/>
        <w:spacing w:line="360" w:lineRule="auto"/>
        <w:jc w:val="both"/>
        <w:rPr>
          <w:sz w:val="22"/>
          <w:szCs w:val="22"/>
        </w:rPr>
      </w:pPr>
      <w:bookmarkStart w:id="4" w:name="__RefHeading___Toc572_1631710244"/>
      <w:bookmarkStart w:id="5" w:name="_Toc235875086"/>
      <w:bookmarkEnd w:id="4"/>
      <w:r w:rsidRPr="00EB3D97">
        <w:rPr>
          <w:sz w:val="22"/>
          <w:szCs w:val="22"/>
        </w:rPr>
        <w:t>Definitions and Terminology</w:t>
      </w:r>
      <w:bookmarkEnd w:id="5"/>
    </w:p>
    <w:p w14:paraId="7119F579" w14:textId="77777777" w:rsidR="004F4B5C" w:rsidRPr="00EB3D97" w:rsidRDefault="004D6BC9" w:rsidP="00806EDA">
      <w:pPr>
        <w:spacing w:after="120" w:line="360" w:lineRule="auto"/>
        <w:jc w:val="both"/>
        <w:rPr>
          <w:szCs w:val="22"/>
        </w:rPr>
      </w:pPr>
      <w:r w:rsidRPr="00EB3D97">
        <w:rPr>
          <w:rFonts w:eastAsia="Times New Roman"/>
          <w:szCs w:val="22"/>
        </w:rPr>
        <w:t>Breast cancer is a malignant disease in which abnormal cells develop within breast tissue and may invade surrounding tissue or spread to other parts of the body if uncontrolled (García-Sancha, Corchado-Cobos and Pérez-Losada, 2025). In this dissertation, lifestyle factors refer to potentially modifiable behaviours and related conditions, including diet, physical activity, body-weight management, alcohol consumption and smoking, which may influence health outcomes (Espinosa-Salas and González-Arias, 2023). Prevention refers to interventions, policies and behaviours intended to reduce the likelihood of disease developing. Survivorship begins at diagnosis and includes the physical, psychological and social experience of living with and beyond cancer, during treatment and throughout longer-term recovery and follow-up (Salisbury et al., 2023).</w:t>
      </w:r>
    </w:p>
    <w:p w14:paraId="0BEB0CAF" w14:textId="77777777" w:rsidR="004F4B5C" w:rsidRDefault="004D6BC9" w:rsidP="00806EDA">
      <w:pPr>
        <w:spacing w:after="120" w:line="360" w:lineRule="auto"/>
        <w:jc w:val="both"/>
        <w:rPr>
          <w:rFonts w:eastAsia="Times New Roman"/>
          <w:szCs w:val="22"/>
        </w:rPr>
      </w:pPr>
      <w:r w:rsidRPr="00EB3D97">
        <w:rPr>
          <w:rFonts w:eastAsia="Times New Roman"/>
          <w:szCs w:val="22"/>
        </w:rPr>
        <w:t>The dissertation uses thematic analysis as a structured method for identifying, comparing and interpreting recurring patterns across the selected literature (Braun and Clarke, 2006). The analysis will therefore synthesise themes reported across published studies and authoritative documents rather than analyse newly collected primary data. Acronyms used throughout include UK (United Kingdom), NHS (National Health Service), WCRF (World Cancer Research Fund) and BMI (Body Mass Index). Each term will be written in full at its first use in a chapter and abbreviated thereafter.</w:t>
      </w:r>
    </w:p>
    <w:p w14:paraId="474259A3" w14:textId="77777777" w:rsidR="00A12DAC" w:rsidRPr="00EB3D97" w:rsidRDefault="00A12DAC" w:rsidP="00806EDA">
      <w:pPr>
        <w:spacing w:after="120" w:line="360" w:lineRule="auto"/>
        <w:jc w:val="both"/>
        <w:rPr>
          <w:szCs w:val="22"/>
        </w:rPr>
      </w:pPr>
    </w:p>
    <w:p w14:paraId="53525470" w14:textId="5693614F" w:rsidR="004F4B5C" w:rsidRPr="00EB3D97" w:rsidRDefault="004D6BC9" w:rsidP="00806EDA">
      <w:pPr>
        <w:pStyle w:val="Heading2"/>
        <w:spacing w:line="360" w:lineRule="auto"/>
        <w:jc w:val="both"/>
        <w:rPr>
          <w:sz w:val="22"/>
          <w:szCs w:val="22"/>
        </w:rPr>
      </w:pPr>
      <w:bookmarkStart w:id="6" w:name="__RefHeading___Toc574_1631710244"/>
      <w:bookmarkStart w:id="7" w:name="_Toc235875087"/>
      <w:bookmarkEnd w:id="6"/>
      <w:r w:rsidRPr="00EB3D97">
        <w:rPr>
          <w:sz w:val="22"/>
          <w:szCs w:val="22"/>
        </w:rPr>
        <w:lastRenderedPageBreak/>
        <w:t>Background and Current Contex</w:t>
      </w:r>
      <w:bookmarkEnd w:id="7"/>
      <w:r w:rsidR="00A12DAC">
        <w:rPr>
          <w:sz w:val="22"/>
          <w:szCs w:val="22"/>
        </w:rPr>
        <w:t>t</w:t>
      </w:r>
    </w:p>
    <w:p w14:paraId="187E35BD" w14:textId="77777777" w:rsidR="004F4B5C" w:rsidRPr="00EB3D97" w:rsidRDefault="004D6BC9" w:rsidP="00806EDA">
      <w:pPr>
        <w:spacing w:after="120" w:line="360" w:lineRule="auto"/>
        <w:jc w:val="both"/>
        <w:rPr>
          <w:szCs w:val="22"/>
        </w:rPr>
      </w:pPr>
      <w:r w:rsidRPr="00EB3D97">
        <w:rPr>
          <w:rFonts w:eastAsia="Times New Roman"/>
          <w:szCs w:val="22"/>
        </w:rPr>
        <w:t>Breast cancer policy and research in the UK have traditionally placed considerable emphasis on screening, early diagnosis and clinical treatment. These remain essential components of cancer control; however, growing evidence has also increased attention to modifiable lifestyle risks and preventive public health approaches (</w:t>
      </w:r>
      <w:proofErr w:type="spellStart"/>
      <w:r w:rsidRPr="00EB3D97">
        <w:rPr>
          <w:rFonts w:eastAsia="Times New Roman"/>
          <w:szCs w:val="22"/>
        </w:rPr>
        <w:t>Valasaki</w:t>
      </w:r>
      <w:proofErr w:type="spellEnd"/>
      <w:r w:rsidRPr="00EB3D97">
        <w:rPr>
          <w:rFonts w:eastAsia="Times New Roman"/>
          <w:szCs w:val="22"/>
        </w:rPr>
        <w:t xml:space="preserve"> et al., 2026). A proportion of breast cancer cases may be preventable through changes to modifiable lifestyle risk factors, although lifestyle change cannot eliminate risk and should not be presented as a guarantee of prevention. This distinction is important because breast cancer also reflects age, genetics, reproductive factors and wider biological influences.</w:t>
      </w:r>
    </w:p>
    <w:p w14:paraId="3CE06076" w14:textId="77777777" w:rsidR="004F4B5C" w:rsidRPr="00EB3D97" w:rsidRDefault="004D6BC9" w:rsidP="00806EDA">
      <w:pPr>
        <w:spacing w:after="120" w:line="360" w:lineRule="auto"/>
        <w:jc w:val="both"/>
        <w:rPr>
          <w:szCs w:val="22"/>
        </w:rPr>
      </w:pPr>
      <w:r w:rsidRPr="00EB3D97">
        <w:rPr>
          <w:rFonts w:eastAsia="Times New Roman"/>
          <w:szCs w:val="22"/>
        </w:rPr>
        <w:t>Breast cancer continues to account for a substantial share of cancer diagnoses among women in the UK (Barclay et al., 2024). Evidence also indicates that appropriately designed physical-activity programmes may help preserve physical functioning and support treatment-related outcomes among women during and after breast cancer therapy (Bellissimo et al., 2023). Nevertheless, the opportunity to adopt healthier behaviours is not distributed equally. Income, neighbourhood conditions, cultural expectations, disability, caring responsibilities and access to suitable services may influence whether women can act on lifestyle advice. Prevention and survivorship support therefore require both individual guidance and wider action to reduce social and service-related barriers.</w:t>
      </w:r>
    </w:p>
    <w:p w14:paraId="06E16FAE" w14:textId="77777777" w:rsidR="004F4B5C" w:rsidRPr="00EB3D97" w:rsidRDefault="004D6BC9" w:rsidP="00806EDA">
      <w:pPr>
        <w:pStyle w:val="Heading2"/>
        <w:spacing w:line="360" w:lineRule="auto"/>
        <w:jc w:val="both"/>
        <w:rPr>
          <w:sz w:val="22"/>
          <w:szCs w:val="22"/>
        </w:rPr>
      </w:pPr>
      <w:bookmarkStart w:id="8" w:name="__RefHeading___Toc576_1631710244"/>
      <w:bookmarkStart w:id="9" w:name="_Toc235875088"/>
      <w:bookmarkEnd w:id="8"/>
      <w:r w:rsidRPr="00EB3D97">
        <w:rPr>
          <w:sz w:val="22"/>
          <w:szCs w:val="22"/>
        </w:rPr>
        <w:t>Rationale for Research / Problem Statement</w:t>
      </w:r>
      <w:bookmarkEnd w:id="9"/>
    </w:p>
    <w:p w14:paraId="11860D67" w14:textId="77777777" w:rsidR="004F4B5C" w:rsidRPr="00EB3D97" w:rsidRDefault="004D6BC9" w:rsidP="00806EDA">
      <w:pPr>
        <w:spacing w:after="120" w:line="360" w:lineRule="auto"/>
        <w:jc w:val="both"/>
        <w:rPr>
          <w:szCs w:val="22"/>
        </w:rPr>
      </w:pPr>
      <w:r w:rsidRPr="00EB3D97">
        <w:rPr>
          <w:rFonts w:eastAsia="Times New Roman"/>
          <w:szCs w:val="22"/>
        </w:rPr>
        <w:t>A substantial body of literature examines physical activity, diet, body weight, alcohol consumption and smoking separately. However, evidence remains fragmented, particularly within the UK context, regarding how these factors operate collectively across primary prevention and survivorship. Studies also differ in design, population, follow-up period and outcome measures, making it necessary to distinguish associations with incidence from evidence concerning recurrence, mortality, physical functioning, quality of life and wellbeing.</w:t>
      </w:r>
    </w:p>
    <w:p w14:paraId="5EBCDBD1" w14:textId="77777777" w:rsidR="004F4B5C" w:rsidRPr="00EB3D97" w:rsidRDefault="004D6BC9" w:rsidP="00806EDA">
      <w:pPr>
        <w:spacing w:after="120" w:line="360" w:lineRule="auto"/>
        <w:jc w:val="both"/>
        <w:rPr>
          <w:szCs w:val="22"/>
        </w:rPr>
      </w:pPr>
      <w:r w:rsidRPr="00EB3D97">
        <w:rPr>
          <w:rFonts w:eastAsia="Times New Roman"/>
          <w:szCs w:val="22"/>
        </w:rPr>
        <w:t>This dissertation will contribute to addressing this gap by critically synthesising relevant evidence through a structured review and thematic analysis. It will not assume that lifestyle change causes improved outcomes in every case; instead, it will evaluate the strength, limitations and transferability of the available evidence. The findings may assist health and social care professionals involved in prevention, cancer care and survivorship support, as well as policymakers and women seeking balanced, evidence-based information about modifiable risk and long-term health.</w:t>
      </w:r>
    </w:p>
    <w:p w14:paraId="0E49D1FF" w14:textId="77777777" w:rsidR="004F4B5C" w:rsidRPr="00EB3D97" w:rsidRDefault="004D6BC9" w:rsidP="00806EDA">
      <w:pPr>
        <w:pStyle w:val="Heading2"/>
        <w:spacing w:line="360" w:lineRule="auto"/>
        <w:jc w:val="both"/>
        <w:rPr>
          <w:sz w:val="22"/>
          <w:szCs w:val="22"/>
        </w:rPr>
      </w:pPr>
      <w:bookmarkStart w:id="10" w:name="__RefHeading___Toc578_1631710244"/>
      <w:bookmarkStart w:id="11" w:name="_Toc235875089"/>
      <w:bookmarkEnd w:id="10"/>
      <w:r w:rsidRPr="00EB3D97">
        <w:rPr>
          <w:sz w:val="22"/>
          <w:szCs w:val="22"/>
        </w:rPr>
        <w:lastRenderedPageBreak/>
        <w:t>Aim and Objectives</w:t>
      </w:r>
      <w:bookmarkEnd w:id="11"/>
    </w:p>
    <w:p w14:paraId="4109DAC9" w14:textId="77777777" w:rsidR="004F4B5C" w:rsidRPr="00EB3D97" w:rsidRDefault="004D6BC9" w:rsidP="00806EDA">
      <w:pPr>
        <w:spacing w:after="120" w:line="360" w:lineRule="auto"/>
        <w:jc w:val="both"/>
        <w:rPr>
          <w:szCs w:val="22"/>
        </w:rPr>
      </w:pPr>
      <w:r w:rsidRPr="00EB3D97">
        <w:rPr>
          <w:rFonts w:eastAsia="Times New Roman"/>
          <w:szCs w:val="22"/>
        </w:rPr>
        <w:t>This study aims to critically examine the role of modifiable lifestyle factors in reducing breast cancer risk among women in the UK and in supporting survival, quality of life and wellbeing among women living with and beyond breast cancer. It also aims to evaluate how evidence-based lifestyle interventions may contribute to prevention and longer-term survivorship without overstating causation or placing responsibility solely on individuals.</w:t>
      </w:r>
    </w:p>
    <w:p w14:paraId="321B1EDF" w14:textId="77777777" w:rsidR="004F4B5C" w:rsidRPr="00EB3D97" w:rsidRDefault="004D6BC9" w:rsidP="00806EDA">
      <w:pPr>
        <w:pStyle w:val="Heading3"/>
        <w:spacing w:line="360" w:lineRule="auto"/>
        <w:jc w:val="both"/>
        <w:rPr>
          <w:sz w:val="22"/>
          <w:szCs w:val="22"/>
        </w:rPr>
      </w:pPr>
      <w:bookmarkStart w:id="12" w:name="__RefHeading___Toc580_1631710244"/>
      <w:bookmarkStart w:id="13" w:name="_Toc235875090"/>
      <w:bookmarkEnd w:id="12"/>
      <w:r w:rsidRPr="00EB3D97">
        <w:rPr>
          <w:sz w:val="22"/>
          <w:szCs w:val="22"/>
        </w:rPr>
        <w:t>Research Objectives:</w:t>
      </w:r>
      <w:bookmarkEnd w:id="13"/>
    </w:p>
    <w:p w14:paraId="557C2049" w14:textId="77777777" w:rsidR="004F4B5C" w:rsidRPr="00EB3D97" w:rsidRDefault="004D6BC9" w:rsidP="00806EDA">
      <w:pPr>
        <w:numPr>
          <w:ilvl w:val="0"/>
          <w:numId w:val="6"/>
        </w:numPr>
        <w:spacing w:beforeAutospacing="1" w:line="360" w:lineRule="auto"/>
        <w:ind w:firstLine="0"/>
        <w:jc w:val="both"/>
        <w:rPr>
          <w:rFonts w:eastAsia="Times New Roman"/>
          <w:szCs w:val="22"/>
        </w:rPr>
      </w:pPr>
      <w:r w:rsidRPr="00EB3D97">
        <w:rPr>
          <w:rFonts w:eastAsia="Times New Roman"/>
          <w:szCs w:val="22"/>
        </w:rPr>
        <w:t>Define and examine the principal modifiable lifestyle factors associated with breast cancer prevention among women in the UK, including physical activity, diet, weight management, alcohol consumption and smoking.</w:t>
      </w:r>
    </w:p>
    <w:p w14:paraId="15EF711B" w14:textId="77777777" w:rsidR="004F4B5C" w:rsidRPr="00EB3D97" w:rsidRDefault="004D6BC9" w:rsidP="00806EDA">
      <w:pPr>
        <w:numPr>
          <w:ilvl w:val="0"/>
          <w:numId w:val="7"/>
        </w:numPr>
        <w:spacing w:line="360" w:lineRule="auto"/>
        <w:ind w:firstLine="0"/>
        <w:jc w:val="both"/>
        <w:rPr>
          <w:rFonts w:eastAsia="Times New Roman"/>
          <w:szCs w:val="22"/>
        </w:rPr>
      </w:pPr>
      <w:r w:rsidRPr="00EB3D97">
        <w:rPr>
          <w:rFonts w:eastAsia="Times New Roman"/>
          <w:szCs w:val="22"/>
        </w:rPr>
        <w:t>Analyse the relationship between lifestyle behaviours and breast cancer incidence, recurrence and mortality using current research evidence.</w:t>
      </w:r>
    </w:p>
    <w:p w14:paraId="1DD2D175" w14:textId="77777777" w:rsidR="004F4B5C" w:rsidRPr="00EB3D97" w:rsidRDefault="004D6BC9" w:rsidP="00806EDA">
      <w:pPr>
        <w:numPr>
          <w:ilvl w:val="0"/>
          <w:numId w:val="8"/>
        </w:numPr>
        <w:spacing w:line="360" w:lineRule="auto"/>
        <w:ind w:firstLine="0"/>
        <w:jc w:val="both"/>
        <w:rPr>
          <w:rFonts w:eastAsia="Times New Roman"/>
          <w:szCs w:val="22"/>
        </w:rPr>
      </w:pPr>
      <w:r w:rsidRPr="00EB3D97">
        <w:rPr>
          <w:rFonts w:eastAsia="Times New Roman"/>
          <w:szCs w:val="22"/>
        </w:rPr>
        <w:t>Evaluate evidence on the effectiveness of lifestyle interventions in supporting survival outcomes, quality of life and wellbeing among women diagnosed with breast cancer.</w:t>
      </w:r>
    </w:p>
    <w:p w14:paraId="3BBA3545" w14:textId="77777777" w:rsidR="004F4B5C" w:rsidRPr="00EB3D97" w:rsidRDefault="004D6BC9" w:rsidP="00806EDA">
      <w:pPr>
        <w:numPr>
          <w:ilvl w:val="0"/>
          <w:numId w:val="9"/>
        </w:numPr>
        <w:spacing w:line="360" w:lineRule="auto"/>
        <w:ind w:firstLine="0"/>
        <w:jc w:val="both"/>
        <w:rPr>
          <w:rFonts w:eastAsia="Times New Roman"/>
          <w:szCs w:val="22"/>
        </w:rPr>
      </w:pPr>
      <w:r w:rsidRPr="00EB3D97">
        <w:rPr>
          <w:rFonts w:eastAsia="Times New Roman"/>
          <w:szCs w:val="22"/>
        </w:rPr>
        <w:t>Develop evidence-based recommendations for health and social care professionals, policymakers and women in the UK concerning lifestyle strategies that may reduce breast cancer risk and support survivorship.</w:t>
      </w:r>
    </w:p>
    <w:p w14:paraId="719A61A5" w14:textId="77777777" w:rsidR="004F4B5C" w:rsidRPr="00EB3D97" w:rsidRDefault="004D6BC9" w:rsidP="00806EDA">
      <w:pPr>
        <w:pStyle w:val="Heading2"/>
        <w:spacing w:line="360" w:lineRule="auto"/>
        <w:jc w:val="both"/>
        <w:rPr>
          <w:sz w:val="22"/>
          <w:szCs w:val="22"/>
        </w:rPr>
      </w:pPr>
      <w:bookmarkStart w:id="14" w:name="__RefHeading___Toc582_1631710244"/>
      <w:bookmarkStart w:id="15" w:name="_Toc235875091"/>
      <w:bookmarkEnd w:id="14"/>
      <w:r w:rsidRPr="00EB3D97">
        <w:rPr>
          <w:sz w:val="22"/>
          <w:szCs w:val="22"/>
        </w:rPr>
        <w:t>Conclusion</w:t>
      </w:r>
      <w:bookmarkEnd w:id="15"/>
    </w:p>
    <w:p w14:paraId="4AA0DF04" w14:textId="0B15D86B" w:rsidR="004F4B5C" w:rsidRPr="00EB3D97" w:rsidRDefault="004D6BC9" w:rsidP="00806EDA">
      <w:pPr>
        <w:spacing w:after="120" w:line="360" w:lineRule="auto"/>
        <w:jc w:val="both"/>
        <w:rPr>
          <w:szCs w:val="22"/>
        </w:rPr>
      </w:pPr>
      <w:r w:rsidRPr="00EB3D97">
        <w:rPr>
          <w:rFonts w:eastAsia="Times New Roman"/>
          <w:szCs w:val="22"/>
        </w:rPr>
        <w:t xml:space="preserve">This chapter has established that modifiable lifestyle factors may support breast cancer risk reduction and survivorship among women in the UK without removing risk entirely (García-Sancha, Corchado-Cobos and Pérez-Losada, 2025). It has distinguished </w:t>
      </w:r>
      <w:r w:rsidR="0048552F" w:rsidRPr="00EB3D97">
        <w:rPr>
          <w:rFonts w:eastAsia="Times New Roman"/>
          <w:szCs w:val="22"/>
        </w:rPr>
        <w:t xml:space="preserve">between </w:t>
      </w:r>
      <w:r w:rsidRPr="00EB3D97">
        <w:rPr>
          <w:rFonts w:eastAsia="Times New Roman"/>
          <w:szCs w:val="22"/>
        </w:rPr>
        <w:t>prevention, screening, treatment and survivorship. Chapter 2 develops this foundation.</w:t>
      </w:r>
    </w:p>
    <w:p w14:paraId="189881D5" w14:textId="77777777" w:rsidR="004F4B5C" w:rsidRPr="00EB3D97" w:rsidRDefault="004D6BC9" w:rsidP="00806EDA">
      <w:pPr>
        <w:pStyle w:val="Heading1"/>
        <w:spacing w:before="0" w:line="360" w:lineRule="auto"/>
        <w:jc w:val="both"/>
        <w:rPr>
          <w:sz w:val="22"/>
          <w:szCs w:val="22"/>
        </w:rPr>
      </w:pPr>
      <w:bookmarkStart w:id="16" w:name="__RefHeading___Toc584_1631710244"/>
      <w:bookmarkStart w:id="17" w:name="_Toc235875092"/>
      <w:bookmarkEnd w:id="16"/>
      <w:r w:rsidRPr="00EB3D97">
        <w:rPr>
          <w:sz w:val="22"/>
          <w:szCs w:val="22"/>
        </w:rPr>
        <w:t>CHAPTER 2: BACKGROUND INFORMATION AND ANALYSIS</w:t>
      </w:r>
      <w:bookmarkEnd w:id="17"/>
    </w:p>
    <w:p w14:paraId="2DB99901" w14:textId="77777777" w:rsidR="004F4B5C" w:rsidRPr="00EB3D97" w:rsidRDefault="004D6BC9" w:rsidP="00806EDA">
      <w:pPr>
        <w:pStyle w:val="Heading2"/>
        <w:spacing w:line="360" w:lineRule="auto"/>
        <w:jc w:val="both"/>
        <w:rPr>
          <w:sz w:val="22"/>
          <w:szCs w:val="22"/>
        </w:rPr>
      </w:pPr>
      <w:bookmarkStart w:id="18" w:name="__RefHeading___Toc290_3049372125"/>
      <w:bookmarkStart w:id="19" w:name="_Toc235875093"/>
      <w:bookmarkEnd w:id="18"/>
      <w:r w:rsidRPr="00EB3D97">
        <w:rPr>
          <w:sz w:val="22"/>
          <w:szCs w:val="22"/>
        </w:rPr>
        <w:t>Introduction</w:t>
      </w:r>
      <w:bookmarkEnd w:id="19"/>
    </w:p>
    <w:p w14:paraId="442F7FEC" w14:textId="03BF5D7E" w:rsidR="004F4B5C" w:rsidRPr="00EB3D97" w:rsidRDefault="004D6BC9" w:rsidP="00806EDA">
      <w:pPr>
        <w:spacing w:after="120" w:line="360" w:lineRule="auto"/>
        <w:jc w:val="both"/>
        <w:rPr>
          <w:szCs w:val="22"/>
        </w:rPr>
      </w:pPr>
      <w:r w:rsidRPr="00EB3D97">
        <w:rPr>
          <w:rFonts w:eastAsia="Times New Roman"/>
          <w:szCs w:val="22"/>
        </w:rPr>
        <w:t xml:space="preserve">This chapter presents the historical, theoretical and contextual background to the dissertation topic, ‘Investigation of Lifestyle Factors for Reducing Breast Cancer Risk in Women in the UK and Improving Survival Outcomes’. The World Health </w:t>
      </w:r>
      <w:r w:rsidR="00927E93">
        <w:rPr>
          <w:rFonts w:eastAsia="Times New Roman"/>
          <w:szCs w:val="22"/>
        </w:rPr>
        <w:t>Organi</w:t>
      </w:r>
      <w:r w:rsidR="006E67E8">
        <w:rPr>
          <w:rFonts w:eastAsia="Times New Roman"/>
          <w:szCs w:val="22"/>
        </w:rPr>
        <w:t>z</w:t>
      </w:r>
      <w:r w:rsidR="00927E93">
        <w:rPr>
          <w:rFonts w:eastAsia="Times New Roman"/>
          <w:szCs w:val="22"/>
        </w:rPr>
        <w:t>ation</w:t>
      </w:r>
      <w:r w:rsidRPr="00EB3D97">
        <w:rPr>
          <w:rFonts w:eastAsia="Times New Roman"/>
          <w:szCs w:val="22"/>
        </w:rPr>
        <w:t xml:space="preserve"> (2026) identifies breast cancer as a significant global health concern and emphasises the importance of health promotion, timely diagnosis, comprehensive treatment, rehabilitation and longer-term wellbeing. The present </w:t>
      </w:r>
      <w:r w:rsidRPr="00EB3D97">
        <w:rPr>
          <w:rFonts w:eastAsia="Times New Roman"/>
          <w:szCs w:val="22"/>
        </w:rPr>
        <w:lastRenderedPageBreak/>
        <w:t>discussion therefore considers not only the disease and its clinical management, but also the growing significance of lifestyle-related prevention and survivorship support within health and social care.</w:t>
      </w:r>
    </w:p>
    <w:p w14:paraId="6D4B624A" w14:textId="77777777" w:rsidR="004F4B5C" w:rsidRPr="00EB3D97" w:rsidRDefault="004D6BC9" w:rsidP="00806EDA">
      <w:pPr>
        <w:spacing w:after="120" w:line="360" w:lineRule="auto"/>
        <w:jc w:val="both"/>
        <w:rPr>
          <w:szCs w:val="22"/>
        </w:rPr>
      </w:pPr>
      <w:r w:rsidRPr="00EB3D97">
        <w:rPr>
          <w:rFonts w:eastAsia="Times New Roman"/>
          <w:szCs w:val="22"/>
        </w:rPr>
        <w:t>The chapter examines the development of breast cancer control from a predominantly detection-and-treatment focus towards a broader approach that includes primary prevention, risk assessment, early diagnosis and survivorship. It then applies the Socio-Ecological Model and the Health Belief Model as the principal theoretical frameworks, compares selected international approaches and evaluates the national and local UK context. This background provides a foundation for the secondary research methods described in Chapter 3 and the thematic findings discussed in Chapter 4.</w:t>
      </w:r>
    </w:p>
    <w:p w14:paraId="00069DC2" w14:textId="77777777" w:rsidR="004F4B5C" w:rsidRPr="00EB3D97" w:rsidRDefault="004D6BC9" w:rsidP="00806EDA">
      <w:pPr>
        <w:pStyle w:val="Heading2"/>
        <w:spacing w:line="360" w:lineRule="auto"/>
        <w:jc w:val="both"/>
        <w:rPr>
          <w:sz w:val="22"/>
          <w:szCs w:val="22"/>
        </w:rPr>
      </w:pPr>
      <w:bookmarkStart w:id="20" w:name="__RefHeading___Toc292_3049372125"/>
      <w:bookmarkStart w:id="21" w:name="_Toc235875094"/>
      <w:bookmarkEnd w:id="20"/>
      <w:r w:rsidRPr="00EB3D97">
        <w:rPr>
          <w:sz w:val="22"/>
          <w:szCs w:val="22"/>
        </w:rPr>
        <w:t>Historical Background</w:t>
      </w:r>
      <w:bookmarkEnd w:id="21"/>
    </w:p>
    <w:p w14:paraId="18DECC1C" w14:textId="77777777" w:rsidR="004F4B5C" w:rsidRPr="00EB3D97" w:rsidRDefault="004D6BC9" w:rsidP="00806EDA">
      <w:pPr>
        <w:spacing w:after="120" w:line="360" w:lineRule="auto"/>
        <w:jc w:val="both"/>
        <w:rPr>
          <w:szCs w:val="22"/>
        </w:rPr>
      </w:pPr>
      <w:r w:rsidRPr="00EB3D97">
        <w:rPr>
          <w:rFonts w:eastAsia="Times New Roman"/>
          <w:szCs w:val="22"/>
        </w:rPr>
        <w:t>Breast cancer control has historically developed through several related but distinct activities: screening of people without symptoms, clinical diagnosis following an abnormal finding or symptom, and treatment after a confirmed diagnosis. Screening is a form of early detection rather than primary prevention because it aims to identify disease at an earlier stage; primary prevention instead seeks to reduce the likelihood of breast cancer developing. Treatment may include surgery, radiotherapy and systemic therapies, while survivorship care addresses physical, psychological and social needs during and after treatment (Bray et al., 2024). Maintaining these distinctions prevents screening activity from being misrepresented as lifestyle prevention.</w:t>
      </w:r>
    </w:p>
    <w:p w14:paraId="3648FD3B" w14:textId="77777777" w:rsidR="004F4B5C" w:rsidRPr="00EB3D97" w:rsidRDefault="004D6BC9" w:rsidP="00806EDA">
      <w:pPr>
        <w:spacing w:after="120" w:line="360" w:lineRule="auto"/>
        <w:jc w:val="both"/>
        <w:rPr>
          <w:szCs w:val="22"/>
        </w:rPr>
      </w:pPr>
      <w:r w:rsidRPr="00EB3D97">
        <w:rPr>
          <w:rFonts w:eastAsia="Times New Roman"/>
          <w:szCs w:val="22"/>
        </w:rPr>
        <w:t>The introduction of free NHS breast screening in 1988 represented an important development in the early-detection pathway. Current guidance states that women in England are routinely invited every three years from age 50 up to their 71st birthday, with the first invitation generally issued between ages 50 and 53; women aged 71 or over may request screening directly from their local service (Department of Health and Social Care, 2026). This programme may identify cancers before symptoms become apparent, but it neither prevents breast cancer nor replaces prompt assessment of symptoms. Women below the routine screening age may still receive breast-health information, symptomatic assessment or enhanced surveillance where clinical or familial risk indicates this.</w:t>
      </w:r>
    </w:p>
    <w:p w14:paraId="29278444" w14:textId="77777777" w:rsidR="004F4B5C" w:rsidRPr="00EB3D97" w:rsidRDefault="004D6BC9" w:rsidP="00806EDA">
      <w:pPr>
        <w:spacing w:after="120" w:line="360" w:lineRule="auto"/>
        <w:jc w:val="both"/>
        <w:rPr>
          <w:szCs w:val="22"/>
        </w:rPr>
      </w:pPr>
      <w:r w:rsidRPr="00EB3D97">
        <w:rPr>
          <w:rFonts w:eastAsia="Times New Roman"/>
          <w:szCs w:val="22"/>
        </w:rPr>
        <w:t xml:space="preserve">Alongside improvements in screening, diagnosis and treatment, research has increasingly examined alcohol consumption, excess body weight, physical inactivity and smoking as potentially modifiable influences on cancer risk and health after diagnosis. WCRF recommendations have helped translate epidemiological evidence into public guidance on </w:t>
      </w:r>
      <w:r w:rsidRPr="00EB3D97">
        <w:rPr>
          <w:rFonts w:eastAsia="Times New Roman"/>
          <w:szCs w:val="22"/>
        </w:rPr>
        <w:lastRenderedPageBreak/>
        <w:t xml:space="preserve">healthy weight, physical activity, diet and alcohol reduction (World Cancer Research Fund, 2026). Survivorship care has also developed beyond monitoring for recurrence to include rehabilitation, management of treatment effects, emotional support and promotion of long-term health. However, much lifestyle evidence is observational, and associations should not automatically be interpreted as proof of causation. Risk-reduction advice must therefore be proportionate, sensitive and integrated with clinical risk assessment, screening and specialist care rather than presented as an alternative to them (National Institute for Health and Care Excellence, 2023; </w:t>
      </w:r>
      <w:proofErr w:type="spellStart"/>
      <w:r w:rsidRPr="00EB3D97">
        <w:rPr>
          <w:rFonts w:eastAsia="Times New Roman"/>
          <w:szCs w:val="22"/>
        </w:rPr>
        <w:t>Valasaki</w:t>
      </w:r>
      <w:proofErr w:type="spellEnd"/>
      <w:r w:rsidRPr="00EB3D97">
        <w:rPr>
          <w:rFonts w:eastAsia="Times New Roman"/>
          <w:szCs w:val="22"/>
        </w:rPr>
        <w:t xml:space="preserve"> et al., 2026).</w:t>
      </w:r>
    </w:p>
    <w:p w14:paraId="6C09DF12" w14:textId="77777777" w:rsidR="004F4B5C" w:rsidRPr="00EB3D97" w:rsidRDefault="004D6BC9" w:rsidP="00806EDA">
      <w:pPr>
        <w:pStyle w:val="Heading2"/>
        <w:spacing w:line="360" w:lineRule="auto"/>
        <w:jc w:val="both"/>
        <w:rPr>
          <w:sz w:val="22"/>
          <w:szCs w:val="22"/>
        </w:rPr>
      </w:pPr>
      <w:bookmarkStart w:id="22" w:name="__RefHeading___Toc294_3049372125"/>
      <w:bookmarkStart w:id="23" w:name="_Toc235875095"/>
      <w:bookmarkEnd w:id="22"/>
      <w:r w:rsidRPr="00EB3D97">
        <w:rPr>
          <w:sz w:val="22"/>
          <w:szCs w:val="22"/>
        </w:rPr>
        <w:t>Theoretical Background</w:t>
      </w:r>
      <w:bookmarkEnd w:id="23"/>
    </w:p>
    <w:p w14:paraId="51BFA27C" w14:textId="77777777" w:rsidR="004F4B5C" w:rsidRPr="00EB3D97" w:rsidRDefault="004D6BC9" w:rsidP="00806EDA">
      <w:pPr>
        <w:spacing w:after="120" w:line="360" w:lineRule="auto"/>
        <w:jc w:val="both"/>
        <w:rPr>
          <w:szCs w:val="22"/>
        </w:rPr>
      </w:pPr>
      <w:r w:rsidRPr="00EB3D97">
        <w:rPr>
          <w:rFonts w:eastAsia="Times New Roman"/>
          <w:szCs w:val="22"/>
        </w:rPr>
        <w:t xml:space="preserve">The Socio-Ecological Model provides one of the two principal theoretical frameworks for this dissertation. </w:t>
      </w:r>
      <w:proofErr w:type="spellStart"/>
      <w:r w:rsidRPr="00EB3D97">
        <w:rPr>
          <w:rFonts w:eastAsia="Times New Roman"/>
          <w:szCs w:val="22"/>
        </w:rPr>
        <w:t>Akinyemiju</w:t>
      </w:r>
      <w:proofErr w:type="spellEnd"/>
      <w:r w:rsidRPr="00EB3D97">
        <w:rPr>
          <w:rFonts w:eastAsia="Times New Roman"/>
          <w:szCs w:val="22"/>
        </w:rPr>
        <w:t xml:space="preserve"> et al. (2022) propose that cancer prevention is shaped across interacting levels, including the individual, family and community, health services, policy and the wider social environment. Applied to breast cancer, this means that diet, alcohol consumption, smoking, physical activity and weight management cannot be treated solely as personal choices. Income, education, neighbourhood safety, food availability, cultural expectations, public-health communication and access to appropriate services may all influence behaviour. A key strength of this approach is that it reduces the risk of over-individualising responsibility and provides a basis for analysing inequalities among women in different UK communities.</w:t>
      </w:r>
    </w:p>
    <w:p w14:paraId="3FC94D15" w14:textId="77777777" w:rsidR="004F4B5C" w:rsidRPr="00EB3D97" w:rsidRDefault="004D6BC9" w:rsidP="00806EDA">
      <w:pPr>
        <w:spacing w:after="120" w:line="360" w:lineRule="auto"/>
        <w:jc w:val="both"/>
        <w:rPr>
          <w:szCs w:val="22"/>
        </w:rPr>
      </w:pPr>
      <w:r w:rsidRPr="00EB3D97">
        <w:rPr>
          <w:rFonts w:eastAsia="Times New Roman"/>
          <w:szCs w:val="22"/>
        </w:rPr>
        <w:t>The Health Belief Model is the second principal framework. It proposes that preventive behaviour is influenced by perceived susceptibility, perceived severity, perceived benefits, perceived barriers, cues to action and self-efficacy. Bahri et al. (2022) apply the model to breast cancer screening among women in Middle Eastern settings. The source is relevant because it demonstrates how beliefs, confidence, family roles and trust can influence cancer-related behaviour; however, screening attendance is a single or periodic action and is not identical to maintaining long-term lifestyle change. The model may explain why a woman does not act if she does not believe that breast cancer is personally relevant, does not recognise a potential benefit, or lacks confidence. Nevertheless, it is less able to explain structural barriers such as cost, limited time, caring responsibilities, restricted access to healthy food or culturally appropriate opportunities for physical activity.</w:t>
      </w:r>
    </w:p>
    <w:p w14:paraId="289EF6E5" w14:textId="77777777" w:rsidR="004F4B5C" w:rsidRPr="00EB3D97" w:rsidRDefault="004D6BC9" w:rsidP="00806EDA">
      <w:pPr>
        <w:spacing w:after="120" w:line="360" w:lineRule="auto"/>
        <w:jc w:val="both"/>
        <w:rPr>
          <w:szCs w:val="22"/>
        </w:rPr>
      </w:pPr>
      <w:r w:rsidRPr="00EB3D97">
        <w:rPr>
          <w:rFonts w:eastAsia="Times New Roman"/>
          <w:szCs w:val="22"/>
        </w:rPr>
        <w:t xml:space="preserve">Supporting evidence illustrates how these frameworks may be applied in practice. Jonsson et al. (2026) show that risk perceptions and knowledge gaps may weaken preventive action, indicating that information must be understandable, balanced and culturally sensitive. Hailey, Rojas-Garcia </w:t>
      </w:r>
      <w:r w:rsidRPr="00EB3D97">
        <w:rPr>
          <w:rFonts w:eastAsia="Times New Roman"/>
          <w:szCs w:val="22"/>
        </w:rPr>
        <w:lastRenderedPageBreak/>
        <w:t xml:space="preserve">and Kassianos (2022) identify behaviour-change techniques such as goal setting, self-monitoring, feedback and social support in physical-activity interventions for breast cancer survivors. </w:t>
      </w:r>
      <w:proofErr w:type="spellStart"/>
      <w:r w:rsidRPr="00EB3D97">
        <w:rPr>
          <w:rFonts w:eastAsia="Times New Roman"/>
          <w:szCs w:val="22"/>
        </w:rPr>
        <w:t>Perperidi</w:t>
      </w:r>
      <w:proofErr w:type="spellEnd"/>
      <w:r w:rsidRPr="00EB3D97">
        <w:rPr>
          <w:rFonts w:eastAsia="Times New Roman"/>
          <w:szCs w:val="22"/>
        </w:rPr>
        <w:t xml:space="preserve"> et al. (2023) similarly connect behaviour-change techniques with post-treatment nutrition and weight management, while warning that weight-focused interventions may create stigma if delivered insensitively. Rodrigues et al. (2025) further demonstrate the importance of motivation, confidence and social support. Together, this evidence supports the Socio-Ecological Model and Health Belief Model by showing that information alone is unlikely to sustain behaviour unless practical barriers, emotional experiences and social conditions are also addressed.</w:t>
      </w:r>
    </w:p>
    <w:p w14:paraId="757287FA" w14:textId="77777777" w:rsidR="004F4B5C" w:rsidRPr="00EB3D97" w:rsidRDefault="004D6BC9" w:rsidP="00806EDA">
      <w:pPr>
        <w:pStyle w:val="Heading2"/>
        <w:spacing w:line="360" w:lineRule="auto"/>
        <w:jc w:val="both"/>
        <w:rPr>
          <w:sz w:val="22"/>
          <w:szCs w:val="22"/>
        </w:rPr>
      </w:pPr>
      <w:bookmarkStart w:id="24" w:name="__RefHeading___Toc296_3049372125"/>
      <w:bookmarkStart w:id="25" w:name="_Toc235875096"/>
      <w:bookmarkEnd w:id="24"/>
      <w:r w:rsidRPr="00EB3D97">
        <w:rPr>
          <w:sz w:val="22"/>
          <w:szCs w:val="22"/>
        </w:rPr>
        <w:t>International Context</w:t>
      </w:r>
      <w:bookmarkEnd w:id="25"/>
    </w:p>
    <w:p w14:paraId="45D78B63" w14:textId="77777777" w:rsidR="004F4B5C" w:rsidRPr="00EB3D97" w:rsidRDefault="004D6BC9" w:rsidP="00806EDA">
      <w:pPr>
        <w:spacing w:after="120" w:line="360" w:lineRule="auto"/>
        <w:jc w:val="both"/>
        <w:rPr>
          <w:szCs w:val="22"/>
        </w:rPr>
      </w:pPr>
      <w:r w:rsidRPr="00EB3D97">
        <w:rPr>
          <w:rFonts w:eastAsia="Times New Roman"/>
          <w:szCs w:val="22"/>
        </w:rPr>
        <w:t>International approaches show that breast cancer prevention and survivorship are shaped by health-system capacity, culture and available resources. In Australia, Cancer Australia (2026) presents modifiable factors such as body weight, physical activity and alcohol consumption within a national evidence-based risk-information framework. Its strength is the clear separation of modifiable and non-modifiable risks and the use of accessible public information. However, information alone may have limited effect where communities lack affordable healthy food, safe opportunities for exercise or sustained professional support. The transferable lesson for the UK is that national advice should be linked to local services and policies that make healthier choices realistically achievable.</w:t>
      </w:r>
    </w:p>
    <w:p w14:paraId="790B41AF" w14:textId="1FEDF4A6" w:rsidR="004F4B5C" w:rsidRPr="00EB3D97" w:rsidRDefault="004D6BC9" w:rsidP="00806EDA">
      <w:pPr>
        <w:spacing w:after="120" w:line="360" w:lineRule="auto"/>
        <w:jc w:val="both"/>
        <w:rPr>
          <w:szCs w:val="22"/>
        </w:rPr>
      </w:pPr>
      <w:r w:rsidRPr="00EB3D97">
        <w:rPr>
          <w:rFonts w:eastAsia="Times New Roman"/>
          <w:szCs w:val="22"/>
        </w:rPr>
        <w:t xml:space="preserve">Middle Eastern evidence provides a different perspective. Bahri et al. (2022) show that cancer-related behaviour may be influenced by health literacy, perceived risk, family roles, cultural expectations and trust in services. This evidence is mainly concerned with screening rather than sustained lifestyle modification, so direct transfer to prevention must be cautious. Nevertheless, it highlights the need for culturally responsive communication, community engagement and trusted messengers—features that are relevant to diverse UK populations. Its principal limitation is that healthcare </w:t>
      </w:r>
      <w:r w:rsidR="0048552F" w:rsidRPr="00EB3D97">
        <w:rPr>
          <w:rFonts w:eastAsia="Times New Roman"/>
          <w:szCs w:val="22"/>
        </w:rPr>
        <w:t>organisations</w:t>
      </w:r>
      <w:r w:rsidRPr="00EB3D97">
        <w:rPr>
          <w:rFonts w:eastAsia="Times New Roman"/>
          <w:szCs w:val="22"/>
        </w:rPr>
        <w:t>, eligibility rules and social norms differ across countries, meaning that interventions cannot simply be imported without adaptation.</w:t>
      </w:r>
    </w:p>
    <w:p w14:paraId="3FE3C5EB" w14:textId="77777777" w:rsidR="004F4B5C" w:rsidRPr="00EB3D97" w:rsidRDefault="004D6BC9" w:rsidP="00806EDA">
      <w:pPr>
        <w:spacing w:after="120" w:line="360" w:lineRule="auto"/>
        <w:jc w:val="both"/>
        <w:rPr>
          <w:szCs w:val="22"/>
        </w:rPr>
      </w:pPr>
      <w:r w:rsidRPr="00EB3D97">
        <w:rPr>
          <w:rFonts w:eastAsia="Times New Roman"/>
          <w:szCs w:val="22"/>
        </w:rPr>
        <w:t xml:space="preserve">Evidence concerning exercise during and after treatment extends the international discussion from primary prevention to survivorship. Yamani et al. (2024) report benefits of exercise across several outcomes for women receiving or completing breast cancer treatment, while Bellissimo et al. (2023) associate physical activity during therapy with preserved exercise capacity and cardiac function. These findings support structured and clinically appropriate activity programmes, but variation in study design, treatment stage and participant characteristics limits universal </w:t>
      </w:r>
      <w:r w:rsidRPr="00EB3D97">
        <w:rPr>
          <w:rFonts w:eastAsia="Times New Roman"/>
          <w:szCs w:val="22"/>
        </w:rPr>
        <w:lastRenderedPageBreak/>
        <w:t>conclusions. Older women, women with multiple conditions and marginalised groups may be under-represented. International evidence can therefore guide UK practice, but its quality, population and service context must be evaluated before recommendations are applied.</w:t>
      </w:r>
    </w:p>
    <w:p w14:paraId="202C9F37" w14:textId="77777777" w:rsidR="004F4B5C" w:rsidRPr="00EB3D97" w:rsidRDefault="004D6BC9" w:rsidP="00806EDA">
      <w:pPr>
        <w:pStyle w:val="Heading2"/>
        <w:spacing w:line="360" w:lineRule="auto"/>
        <w:jc w:val="both"/>
        <w:rPr>
          <w:sz w:val="22"/>
          <w:szCs w:val="22"/>
        </w:rPr>
      </w:pPr>
      <w:bookmarkStart w:id="26" w:name="__RefHeading___Toc298_3049372125"/>
      <w:bookmarkStart w:id="27" w:name="_Toc235875097"/>
      <w:bookmarkEnd w:id="26"/>
      <w:r w:rsidRPr="00EB3D97">
        <w:rPr>
          <w:sz w:val="22"/>
          <w:szCs w:val="22"/>
        </w:rPr>
        <w:t>National/Local UK Context</w:t>
      </w:r>
      <w:bookmarkEnd w:id="27"/>
    </w:p>
    <w:p w14:paraId="6AE4C876" w14:textId="77777777" w:rsidR="004F4B5C" w:rsidRPr="00EB3D97" w:rsidRDefault="004D6BC9" w:rsidP="00806EDA">
      <w:pPr>
        <w:spacing w:after="120" w:line="360" w:lineRule="auto"/>
        <w:jc w:val="both"/>
        <w:rPr>
          <w:szCs w:val="22"/>
        </w:rPr>
      </w:pPr>
      <w:r w:rsidRPr="00EB3D97">
        <w:rPr>
          <w:rFonts w:eastAsia="Times New Roman"/>
          <w:szCs w:val="22"/>
        </w:rPr>
        <w:t>The UK context combines universal NHS provision with persistent differences in access, uptake and continuity of support. The NHS Breast Screening Programme offers routine mammography every three years to women aged 50 up to their 71st birthday; women aged 71 or over may self-refer (National Health Service, 2026). Screening supports early detection, not primary prevention, and does not replace risk-reduction measures, breast awareness, symptomatic assessment or treatment. Women outside the routine invitation age range may receive prevention information through general practice, community services and cancer-awareness initiatives. Women with significant family history or very high clinical risk may require separate risk assessment, genetic counselling, preventive medication or enhanced surveillance through specialist pathways (National Institute for Health and Care Excellence, 2023).</w:t>
      </w:r>
    </w:p>
    <w:p w14:paraId="65EB3BA5" w14:textId="77777777" w:rsidR="004F4B5C" w:rsidRPr="00EB3D97" w:rsidRDefault="004D6BC9" w:rsidP="00806EDA">
      <w:pPr>
        <w:spacing w:after="120" w:line="360" w:lineRule="auto"/>
        <w:jc w:val="both"/>
        <w:rPr>
          <w:szCs w:val="22"/>
        </w:rPr>
      </w:pPr>
      <w:r w:rsidRPr="00EB3D97">
        <w:rPr>
          <w:rFonts w:eastAsia="Times New Roman"/>
          <w:szCs w:val="22"/>
        </w:rPr>
        <w:t>Universal provision does not ensure equal participation. NHS guidance identifies deprivation, ethnicity, disability, language, geography and other social circumstances as sources of inequality across the screening pathway (NHS England, 2024). These conditions may also restrict lifestyle support. Advice to increase physical activity has limited value where women lack safe spaces, affordable facilities, time because of caring or insecure employment, or confidence after treatment. Dietary advice may be difficult where healthier food is unaffordable or culturally inappropriate. The Socio-Ecological Model is therefore relevant because prevention and survivorship depend not only on knowledge and motivation, but also on transport, neighbourhood resources, service design, social support and professional capacity for follow-up.</w:t>
      </w:r>
    </w:p>
    <w:p w14:paraId="0C5C0E9F" w14:textId="77777777" w:rsidR="004F4B5C" w:rsidRPr="00EB3D97" w:rsidRDefault="004D6BC9" w:rsidP="00806EDA">
      <w:pPr>
        <w:spacing w:after="120" w:line="360" w:lineRule="auto"/>
        <w:jc w:val="both"/>
        <w:rPr>
          <w:szCs w:val="22"/>
        </w:rPr>
      </w:pPr>
      <w:r w:rsidRPr="00EB3D97">
        <w:rPr>
          <w:rFonts w:eastAsia="Times New Roman"/>
          <w:szCs w:val="22"/>
        </w:rPr>
        <w:t>Birmingham and the wider West Midlands provide a useful local case because screening coverage varies substantially within the region. NHS England (2026) reported that 71.5% of women aged 53–71 across the Midlands were up to date with screening in the three years ending 31 March 2025. Coverage was 60.7% in Birmingham and 72.6% in neighbouring Solihull; Birmingham had improved from 58.9% in the previous year. The difference shows how regional or national figures can conceal local inequalities. These data concern screening participation rather than breast cancer incidence or lifestyle behaviour, but they identify differences in engagement with preventive and early-detection services that local commissioners should investigate rather than attribute solely to individual choice.</w:t>
      </w:r>
    </w:p>
    <w:p w14:paraId="42A9AFE5" w14:textId="77777777" w:rsidR="004F4B5C" w:rsidRPr="00EB3D97" w:rsidRDefault="004D6BC9" w:rsidP="00806EDA">
      <w:pPr>
        <w:spacing w:after="120" w:line="360" w:lineRule="auto"/>
        <w:jc w:val="both"/>
        <w:rPr>
          <w:szCs w:val="22"/>
        </w:rPr>
      </w:pPr>
      <w:r w:rsidRPr="00EB3D97">
        <w:rPr>
          <w:rFonts w:eastAsia="Times New Roman"/>
          <w:szCs w:val="22"/>
        </w:rPr>
        <w:lastRenderedPageBreak/>
        <w:t>Local outreach illustrates one response. NHS Birmingham and Solihull Integrated Care Board, working with the West Midlands Cancer Alliance and community partners, has used a mobile cancer bus to provide information, health checks and conversations about screening and healthy lifestyles in neighbourhood settings (NHS Birmingham and Solihull Integrated Care Board, 2026). Stops have included community and faith venues in lower-uptake areas. Locating support in familiar environments may reduce practical and psychological barriers and connect cancer awareness with smoking cessation, alcohol support and broader health checks. The model’s strengths are accessibility and community engagement; however, short-term outreach cannot replace adequately funded continuous primary care, specialist referral and survivorship services.</w:t>
      </w:r>
    </w:p>
    <w:p w14:paraId="02CDBEA2" w14:textId="77777777" w:rsidR="004F4B5C" w:rsidRPr="00EB3D97" w:rsidRDefault="004D6BC9" w:rsidP="00806EDA">
      <w:pPr>
        <w:spacing w:after="120" w:line="360" w:lineRule="auto"/>
        <w:jc w:val="both"/>
        <w:rPr>
          <w:szCs w:val="22"/>
        </w:rPr>
      </w:pPr>
      <w:r w:rsidRPr="00EB3D97">
        <w:rPr>
          <w:rFonts w:eastAsia="Times New Roman"/>
          <w:szCs w:val="22"/>
        </w:rPr>
        <w:t xml:space="preserve">Personalised prevention is another national and local issue. Hindmarch et al. (2024) identify primary care as a possible setting for risk assessment among younger women before routine screening, while </w:t>
      </w:r>
      <w:proofErr w:type="spellStart"/>
      <w:r w:rsidRPr="00EB3D97">
        <w:rPr>
          <w:rFonts w:eastAsia="Times New Roman"/>
          <w:szCs w:val="22"/>
        </w:rPr>
        <w:t>Valasaki</w:t>
      </w:r>
      <w:proofErr w:type="spellEnd"/>
      <w:r w:rsidRPr="00EB3D97">
        <w:rPr>
          <w:rFonts w:eastAsia="Times New Roman"/>
          <w:szCs w:val="22"/>
        </w:rPr>
        <w:t xml:space="preserve"> et al. (2026) describe the English risk-assessment pathway as fragmented and geographically variable. Primary care can discuss family history, reproductive and lifestyle risks through repeated contact across the life course. However, short consultations, workforce pressures, variable knowledge and unclear referral responsibilities may limit implementation. Standardised pathways, training, digital tools, clear referral criteria and specialist services are therefore required. Lifestyle advice must complement—not replace—genetic counselling, preventive medication, screening or clinical management for women at increased risk.</w:t>
      </w:r>
    </w:p>
    <w:p w14:paraId="2A17098C" w14:textId="77777777" w:rsidR="004F4B5C" w:rsidRPr="00EB3D97" w:rsidRDefault="004D6BC9" w:rsidP="00806EDA">
      <w:pPr>
        <w:spacing w:after="120" w:line="360" w:lineRule="auto"/>
        <w:jc w:val="both"/>
        <w:rPr>
          <w:szCs w:val="22"/>
        </w:rPr>
      </w:pPr>
      <w:r w:rsidRPr="00EB3D97">
        <w:rPr>
          <w:rFonts w:eastAsia="Times New Roman"/>
          <w:szCs w:val="22"/>
        </w:rPr>
        <w:t>Survivorship support also requires local coordination. Women living with and beyond breast cancer may need help with fatigue, reduced strength, body-image concerns, fear of recurrence, employment and other long-term conditions. Evidence supports clinically appropriate physical activity and behaviour-change support, but availability may depend on local commissioning, referral practices and voluntary-sector capacity. Brief instructions to ‘exercise more’ or ‘lose weight’ may be ineffective and create blame or stigma. Person-centred support should consider treatment effects, disability, preferences, cultural context and readiness to change. Coordination among oncology, primary care, physiotherapy, community exercise providers, dietetic services and social prescribing may translate evidence into sustainable practice, provided programmes reach deprived and ethnically diverse communities.</w:t>
      </w:r>
    </w:p>
    <w:p w14:paraId="50D5F848" w14:textId="77777777" w:rsidR="004F4B5C" w:rsidRPr="00EB3D97" w:rsidRDefault="004D6BC9" w:rsidP="00806EDA">
      <w:pPr>
        <w:spacing w:after="120" w:line="360" w:lineRule="auto"/>
        <w:jc w:val="both"/>
        <w:rPr>
          <w:szCs w:val="22"/>
        </w:rPr>
      </w:pPr>
      <w:r w:rsidRPr="00EB3D97">
        <w:rPr>
          <w:rFonts w:eastAsia="Times New Roman"/>
          <w:szCs w:val="22"/>
        </w:rPr>
        <w:t xml:space="preserve">Overall, the Birmingham and West Midlands context demonstrates that screening, primary prevention, risk assessment, treatment and survivorship support are related but distinct. Screening data identify inequalities in early-detection engagement, while lifestyle evidence informs risk reduction and long-term health; neither is a proxy for the other. Local action should </w:t>
      </w:r>
      <w:r w:rsidRPr="00EB3D97">
        <w:rPr>
          <w:rFonts w:eastAsia="Times New Roman"/>
          <w:szCs w:val="22"/>
        </w:rPr>
        <w:lastRenderedPageBreak/>
        <w:t>combine targeted outreach, accessible communication, personalised risk pathways and sustained survivorship services. Evaluation should measure who is reached, who remains excluded, whether behaviour and wellbeing are supported over time, and whether interventions narrow or widen inequalities. Responsibility therefore rests not only with women, but also with health services, commissioners and policymakers to make evidence-based choices and support genuinely available. This requires sustained funding, culturally responsive delivery and routine collaboration between national programmes, local NHS organisations, voluntary groups and communities themselves over time locally.</w:t>
      </w:r>
    </w:p>
    <w:p w14:paraId="3BA2CA62" w14:textId="77777777" w:rsidR="004F4B5C" w:rsidRPr="00EB3D97" w:rsidRDefault="004D6BC9" w:rsidP="00806EDA">
      <w:pPr>
        <w:pStyle w:val="Heading2"/>
        <w:spacing w:line="360" w:lineRule="auto"/>
        <w:jc w:val="both"/>
        <w:rPr>
          <w:sz w:val="22"/>
          <w:szCs w:val="22"/>
        </w:rPr>
      </w:pPr>
      <w:bookmarkStart w:id="28" w:name="__RefHeading___Toc300_3049372125"/>
      <w:bookmarkStart w:id="29" w:name="_Toc235875098"/>
      <w:bookmarkEnd w:id="28"/>
      <w:r w:rsidRPr="00EB3D97">
        <w:rPr>
          <w:sz w:val="22"/>
          <w:szCs w:val="22"/>
        </w:rPr>
        <w:t>Conclusion</w:t>
      </w:r>
      <w:bookmarkEnd w:id="29"/>
    </w:p>
    <w:p w14:paraId="6F3ADE7A" w14:textId="77777777" w:rsidR="004F4B5C" w:rsidRPr="00EB3D97" w:rsidRDefault="004D6BC9" w:rsidP="00806EDA">
      <w:pPr>
        <w:spacing w:after="120" w:line="360" w:lineRule="auto"/>
        <w:jc w:val="both"/>
        <w:rPr>
          <w:szCs w:val="22"/>
        </w:rPr>
      </w:pPr>
      <w:r w:rsidRPr="00EB3D97">
        <w:rPr>
          <w:rFonts w:eastAsia="Times New Roman"/>
          <w:szCs w:val="22"/>
        </w:rPr>
        <w:t>This chapter has shown that breast cancer prevention and survivorship cannot be understood through clinical treatment alone. Historically, cancer control has expanded from screening, diagnosis and treatment towards greater attention to modifiable risk, personalised risk assessment, rehabilitation and long-term wellbeing. The Socio-Ecological Model and Health Belief Model explain how beliefs, confidence and perceived barriers interact with social conditions and service access, while behaviour-change evidence demonstrates how these theories may be translated into practice (</w:t>
      </w:r>
      <w:proofErr w:type="spellStart"/>
      <w:r w:rsidRPr="00EB3D97">
        <w:rPr>
          <w:rFonts w:eastAsia="Times New Roman"/>
          <w:szCs w:val="22"/>
        </w:rPr>
        <w:t>Akinyemiju</w:t>
      </w:r>
      <w:proofErr w:type="spellEnd"/>
      <w:r w:rsidRPr="00EB3D97">
        <w:rPr>
          <w:rFonts w:eastAsia="Times New Roman"/>
          <w:szCs w:val="22"/>
        </w:rPr>
        <w:t xml:space="preserve"> et al., 2022; Bahri et al., 2022).</w:t>
      </w:r>
    </w:p>
    <w:p w14:paraId="4075D619" w14:textId="77777777" w:rsidR="004F4B5C" w:rsidRPr="00EB3D97" w:rsidRDefault="004D6BC9" w:rsidP="00806EDA">
      <w:pPr>
        <w:spacing w:after="120" w:line="360" w:lineRule="auto"/>
        <w:jc w:val="both"/>
        <w:rPr>
          <w:szCs w:val="22"/>
        </w:rPr>
      </w:pPr>
      <w:r w:rsidRPr="00EB3D97">
        <w:rPr>
          <w:rFonts w:eastAsia="Times New Roman"/>
          <w:szCs w:val="22"/>
        </w:rPr>
        <w:t xml:space="preserve">International evidence offers useful prevention and survivorship approaches, but differences in culture, population and healthcare systems limit direct transfer. In the UK, the NHS provides important screening and clinical pathways, yet inequalities in uptake, local service variation and fragmented risk assessment remain significant concerns (NHS England, 2024; </w:t>
      </w:r>
      <w:proofErr w:type="spellStart"/>
      <w:r w:rsidRPr="00EB3D97">
        <w:rPr>
          <w:rFonts w:eastAsia="Times New Roman"/>
          <w:szCs w:val="22"/>
        </w:rPr>
        <w:t>Valasaki</w:t>
      </w:r>
      <w:proofErr w:type="spellEnd"/>
      <w:r w:rsidRPr="00EB3D97">
        <w:rPr>
          <w:rFonts w:eastAsia="Times New Roman"/>
          <w:szCs w:val="22"/>
        </w:rPr>
        <w:t xml:space="preserve"> et al., 2026). The Birmingham and West Midlands example further shows why local data and community-based responses are necessary. This background supports the secondary research approach in Chapter 3, which will critically examine associations, intervention evidence and implementation issues relating to lifestyle factors, breast cancer risk reduction and survivorship outcomes among women in the UK.</w:t>
      </w:r>
      <w:r w:rsidRPr="00EB3D97">
        <w:rPr>
          <w:szCs w:val="22"/>
        </w:rPr>
        <w:br w:type="page"/>
      </w:r>
    </w:p>
    <w:p w14:paraId="03A34697" w14:textId="77777777" w:rsidR="004F4B5C" w:rsidRPr="00EB3D97" w:rsidRDefault="004D6BC9" w:rsidP="00806EDA">
      <w:pPr>
        <w:pStyle w:val="Heading1"/>
        <w:spacing w:before="0" w:line="360" w:lineRule="auto"/>
        <w:jc w:val="both"/>
        <w:rPr>
          <w:sz w:val="22"/>
          <w:szCs w:val="22"/>
        </w:rPr>
      </w:pPr>
      <w:bookmarkStart w:id="30" w:name="__RefHeading___Toc586_1631710244"/>
      <w:bookmarkStart w:id="31" w:name="_Toc235875099"/>
      <w:bookmarkEnd w:id="30"/>
      <w:r w:rsidRPr="00EB3D97">
        <w:rPr>
          <w:sz w:val="22"/>
          <w:szCs w:val="22"/>
        </w:rPr>
        <w:lastRenderedPageBreak/>
        <w:t>CHAPTER 3: RESEARCH METHODOLOGY</w:t>
      </w:r>
      <w:bookmarkEnd w:id="31"/>
    </w:p>
    <w:p w14:paraId="29D7C99A" w14:textId="77777777" w:rsidR="004F4B5C" w:rsidRPr="00EB3D97" w:rsidRDefault="004D6BC9" w:rsidP="00806EDA">
      <w:pPr>
        <w:pStyle w:val="Heading2"/>
        <w:spacing w:line="360" w:lineRule="auto"/>
        <w:jc w:val="both"/>
        <w:rPr>
          <w:sz w:val="22"/>
          <w:szCs w:val="22"/>
        </w:rPr>
      </w:pPr>
      <w:bookmarkStart w:id="32" w:name="__RefHeading___Toc588_1631710244"/>
      <w:bookmarkStart w:id="33" w:name="_Toc235875100"/>
      <w:bookmarkEnd w:id="32"/>
      <w:r w:rsidRPr="00EB3D97">
        <w:rPr>
          <w:sz w:val="22"/>
          <w:szCs w:val="22"/>
        </w:rPr>
        <w:t>Introduction</w:t>
      </w:r>
      <w:bookmarkEnd w:id="33"/>
    </w:p>
    <w:p w14:paraId="565DDC01" w14:textId="77777777" w:rsidR="004F4B5C" w:rsidRPr="00EB3D97" w:rsidRDefault="004D6BC9" w:rsidP="00806EDA">
      <w:pPr>
        <w:spacing w:line="360" w:lineRule="auto"/>
        <w:jc w:val="both"/>
        <w:rPr>
          <w:szCs w:val="22"/>
        </w:rPr>
      </w:pPr>
      <w:r w:rsidRPr="00EB3D97">
        <w:rPr>
          <w:szCs w:val="22"/>
        </w:rPr>
        <w:t>The methodology employed to explore the potential for reducing breast cancer risk and enhancing survival in women in the United Kingdom (UK) is described. It refers to the research design, sources of information, search strategy, criteria for eligibility, study selection process, quality appraisal, extraction of information and thematic analysis. The issues of ethics and methodology are also addressed. A clear, transparent process was needed to ensure that the evidence used in Chapter 4 would reflect the research aim and objectives, and be relevant, credible and clearly linked to the aim and objectives.</w:t>
      </w:r>
    </w:p>
    <w:p w14:paraId="69CE0201" w14:textId="77777777" w:rsidR="004F4B5C" w:rsidRPr="00EB3D97" w:rsidRDefault="004D6BC9" w:rsidP="00806EDA">
      <w:pPr>
        <w:pStyle w:val="Heading2"/>
        <w:spacing w:line="360" w:lineRule="auto"/>
        <w:jc w:val="both"/>
        <w:rPr>
          <w:sz w:val="22"/>
          <w:szCs w:val="22"/>
        </w:rPr>
      </w:pPr>
      <w:bookmarkStart w:id="34" w:name="__RefHeading___Toc590_1631710244"/>
      <w:bookmarkStart w:id="35" w:name="_Toc235875101"/>
      <w:bookmarkEnd w:id="34"/>
      <w:r w:rsidRPr="00EB3D97">
        <w:rPr>
          <w:sz w:val="22"/>
          <w:szCs w:val="22"/>
        </w:rPr>
        <w:t>Research Design and Rationale</w:t>
      </w:r>
      <w:bookmarkEnd w:id="35"/>
    </w:p>
    <w:p w14:paraId="1F2FD2EE" w14:textId="7280E296" w:rsidR="004F4B5C" w:rsidRPr="00EB3D97" w:rsidRDefault="004D6BC9" w:rsidP="00806EDA">
      <w:pPr>
        <w:spacing w:line="360" w:lineRule="auto"/>
        <w:jc w:val="both"/>
        <w:rPr>
          <w:szCs w:val="22"/>
        </w:rPr>
      </w:pPr>
      <w:r w:rsidRPr="00EB3D97">
        <w:rPr>
          <w:szCs w:val="22"/>
        </w:rPr>
        <w:t xml:space="preserve">This study was conducted using </w:t>
      </w:r>
      <w:r w:rsidR="00AC7CE0">
        <w:rPr>
          <w:szCs w:val="22"/>
        </w:rPr>
        <w:t xml:space="preserve">a </w:t>
      </w:r>
      <w:r w:rsidRPr="00EB3D97">
        <w:rPr>
          <w:szCs w:val="22"/>
        </w:rPr>
        <w:t>secondary research design through a structured literature review. Secondary research was a suitable method as the project was not intended to gather information from patients, survivors, or health care professionals. This methodology allowed evidence from epidemiological studies, intervention studies, systematic reviews and UK service research to be compared within the timeframe of the project. It was also appropriate for the study of multiple lifestyle domains (physical activity, diet, body weight, alcohol consumption and smoking) and a variety of outcomes including breast cancer incidence, recurrence, mortality, physical functioning and quality of life.</w:t>
      </w:r>
    </w:p>
    <w:p w14:paraId="08BBC3E3" w14:textId="77777777" w:rsidR="004F4B5C" w:rsidRPr="00EB3D97" w:rsidRDefault="004D6BC9" w:rsidP="00806EDA">
      <w:pPr>
        <w:spacing w:line="360" w:lineRule="auto"/>
        <w:jc w:val="both"/>
        <w:rPr>
          <w:szCs w:val="22"/>
        </w:rPr>
      </w:pPr>
      <w:r w:rsidRPr="00EB3D97">
        <w:rPr>
          <w:szCs w:val="22"/>
        </w:rPr>
        <w:t>The review was not totally systematic. A systematic and reproducible search process was used, but it was not the project's objective to conduct a comprehensive meta-analysis of all international studies. More weight was afforded to more recent evidence, which was peer-reviewed and relevant to the United Kingdom, as it was used to answer the dissertation objectives and inform health and social care practice.</w:t>
      </w:r>
    </w:p>
    <w:p w14:paraId="2656A39F" w14:textId="77777777" w:rsidR="004F4B5C" w:rsidRPr="00EB3D97" w:rsidRDefault="004D6BC9" w:rsidP="00806EDA">
      <w:pPr>
        <w:pStyle w:val="Heading2"/>
        <w:spacing w:line="360" w:lineRule="auto"/>
        <w:jc w:val="both"/>
        <w:rPr>
          <w:sz w:val="22"/>
          <w:szCs w:val="22"/>
        </w:rPr>
      </w:pPr>
      <w:bookmarkStart w:id="36" w:name="__RefHeading___Toc592_1631710244"/>
      <w:bookmarkStart w:id="37" w:name="_Toc235875102"/>
      <w:bookmarkEnd w:id="36"/>
      <w:r w:rsidRPr="00EB3D97">
        <w:rPr>
          <w:sz w:val="22"/>
          <w:szCs w:val="22"/>
        </w:rPr>
        <w:t>Information Sources and Search Strategy</w:t>
      </w:r>
      <w:bookmarkEnd w:id="37"/>
    </w:p>
    <w:p w14:paraId="64CFE187" w14:textId="48007A28" w:rsidR="004F4B5C" w:rsidRPr="00EB3D97" w:rsidRDefault="004D6BC9" w:rsidP="00806EDA">
      <w:pPr>
        <w:spacing w:line="360" w:lineRule="auto"/>
        <w:jc w:val="both"/>
        <w:rPr>
          <w:szCs w:val="22"/>
        </w:rPr>
      </w:pPr>
      <w:r w:rsidRPr="00EB3D97">
        <w:rPr>
          <w:szCs w:val="22"/>
        </w:rPr>
        <w:t>Literature searches were carried out in the following electronic databases: PubMed, CINAHL, Google Scholar and the online library at the University of Wales Trinity Saint David. Government and professional sources were also checked, such as National Health Service (NHS) publications, National Institute for Health and Care Excellence (NICE) publications, Cancer Research UK and the World Cancer Research Fund (WCRF). These sources have been chosen for their ability to offer peer-reviewed research, national policy, clinical guidance, cancer statistics and public-health recommendations.</w:t>
      </w:r>
    </w:p>
    <w:p w14:paraId="160BDEEC" w14:textId="2C254312" w:rsidR="004F4B5C" w:rsidRPr="00EB3D97" w:rsidRDefault="004D6BC9" w:rsidP="00806EDA">
      <w:pPr>
        <w:spacing w:line="360" w:lineRule="auto"/>
        <w:jc w:val="both"/>
        <w:rPr>
          <w:szCs w:val="22"/>
        </w:rPr>
      </w:pPr>
      <w:r w:rsidRPr="00EB3D97">
        <w:rPr>
          <w:szCs w:val="22"/>
        </w:rPr>
        <w:lastRenderedPageBreak/>
        <w:t>Subject terms were used in conjunction with Boolean operators to run searches. These examples were: “breast cancer” AND “lifestyle factors”; “breast cancer prevention” AND “physical activity”; “breast cancer” AND diet AND risk; “breast cancer survivorship” AND exercise; “breast cancer recurrence” AND obesity; “alcohol” AND “breast cancer risk”; and “breast cancer prevention pathway” AND UK. Synonyms (such as women/survivors) were used to widen or narrow results, and weight management, smoking, mortality, quality of life and behaviour change were used to do so. Titles and abstracts were initially screened</w:t>
      </w:r>
      <w:r w:rsidR="00047CC4">
        <w:rPr>
          <w:szCs w:val="22"/>
        </w:rPr>
        <w:t>,</w:t>
      </w:r>
      <w:r w:rsidRPr="00EB3D97">
        <w:rPr>
          <w:szCs w:val="22"/>
        </w:rPr>
        <w:t xml:space="preserve"> and then </w:t>
      </w:r>
      <w:r w:rsidR="000A3077">
        <w:rPr>
          <w:szCs w:val="22"/>
        </w:rPr>
        <w:t>full-text</w:t>
      </w:r>
      <w:r w:rsidRPr="00EB3D97">
        <w:rPr>
          <w:szCs w:val="22"/>
        </w:rPr>
        <w:t xml:space="preserve"> reading was done if the source seemed relevant.</w:t>
      </w:r>
    </w:p>
    <w:p w14:paraId="6073C645" w14:textId="77777777" w:rsidR="004F4B5C" w:rsidRPr="00EB3D97" w:rsidRDefault="004D6BC9" w:rsidP="00806EDA">
      <w:pPr>
        <w:pStyle w:val="Heading2"/>
        <w:spacing w:line="360" w:lineRule="auto"/>
        <w:jc w:val="both"/>
        <w:rPr>
          <w:sz w:val="22"/>
          <w:szCs w:val="22"/>
        </w:rPr>
      </w:pPr>
      <w:bookmarkStart w:id="38" w:name="__RefHeading___Toc594_1631710244"/>
      <w:bookmarkStart w:id="39" w:name="_Toc235875103"/>
      <w:bookmarkEnd w:id="38"/>
      <w:r w:rsidRPr="00EB3D97">
        <w:rPr>
          <w:sz w:val="22"/>
          <w:szCs w:val="22"/>
        </w:rPr>
        <w:t>Inclusion and Exclusion Criteria</w:t>
      </w:r>
      <w:bookmarkEnd w:id="39"/>
    </w:p>
    <w:p w14:paraId="548A2A4B" w14:textId="77777777" w:rsidR="004F4B5C" w:rsidRPr="00EB3D97" w:rsidRDefault="004D6BC9" w:rsidP="00806EDA">
      <w:pPr>
        <w:spacing w:line="360" w:lineRule="auto"/>
        <w:jc w:val="both"/>
        <w:rPr>
          <w:szCs w:val="22"/>
        </w:rPr>
      </w:pPr>
      <w:r w:rsidRPr="00EB3D97">
        <w:rPr>
          <w:szCs w:val="22"/>
        </w:rPr>
        <w:t>Studies were selected if published in English between 2020 and 2026, included women aged 18 or older, included at least one modifiable lifestyle factor, and reported an outcome related to breast cancer prevention, treatment, survivorship or service delivery. Studies were eligible if they were quantitative, qualitative or mixed-method, peer-reviewed, and used quantitative or qualitative methods. Studies were eligible if they were quantitative, qualitative, or mixed-method; they were peer-reviewed; they were systematic reviews and/or meta-analyses; or they were policy documents or authoritative organisational reports. The studies from the UK were given priority, but high-quality international studies were included if they offered transferable evidence or if they filled gaps in UK studies.</w:t>
      </w:r>
    </w:p>
    <w:p w14:paraId="5385684B" w14:textId="45C46755" w:rsidR="004F4B5C" w:rsidRPr="00EB3D97" w:rsidRDefault="004D6BC9" w:rsidP="00806EDA">
      <w:pPr>
        <w:spacing w:line="360" w:lineRule="auto"/>
        <w:jc w:val="both"/>
        <w:rPr>
          <w:szCs w:val="22"/>
        </w:rPr>
      </w:pPr>
      <w:r w:rsidRPr="00EB3D97">
        <w:rPr>
          <w:szCs w:val="22"/>
        </w:rPr>
        <w:t xml:space="preserve">Sources were excluded if they discussed only non-modifiable genetic or biological risk or other cancers that did not include findings specific to breast cancer or were cancers of the male breast, or if they were not in </w:t>
      </w:r>
      <w:r w:rsidR="00FC2978">
        <w:rPr>
          <w:szCs w:val="22"/>
        </w:rPr>
        <w:t>full text</w:t>
      </w:r>
      <w:r w:rsidRPr="00EB3D97">
        <w:rPr>
          <w:szCs w:val="22"/>
        </w:rPr>
        <w:t xml:space="preserve">, lacked a clear method or were primarily commercial or </w:t>
      </w:r>
      <w:proofErr w:type="gramStart"/>
      <w:r w:rsidRPr="00EB3D97">
        <w:rPr>
          <w:szCs w:val="22"/>
        </w:rPr>
        <w:t>opinion-based</w:t>
      </w:r>
      <w:proofErr w:type="gramEnd"/>
      <w:r w:rsidRPr="00EB3D97">
        <w:rPr>
          <w:szCs w:val="22"/>
        </w:rPr>
        <w:t xml:space="preserve">. Normally, older sources were excluded because they were not as useful; however, Braun and Clarke (2006) </w:t>
      </w:r>
      <w:proofErr w:type="gramStart"/>
      <w:r w:rsidRPr="00EB3D97">
        <w:rPr>
          <w:szCs w:val="22"/>
        </w:rPr>
        <w:t>was</w:t>
      </w:r>
      <w:proofErr w:type="gramEnd"/>
      <w:r w:rsidRPr="00EB3D97">
        <w:rPr>
          <w:szCs w:val="22"/>
        </w:rPr>
        <w:t xml:space="preserve"> included as it offers the methodological underpinning for thematic analysis.</w:t>
      </w:r>
    </w:p>
    <w:p w14:paraId="3FFEF869" w14:textId="77777777" w:rsidR="004F4B5C" w:rsidRPr="00EB3D97" w:rsidRDefault="004D6BC9" w:rsidP="00806EDA">
      <w:pPr>
        <w:pStyle w:val="Heading2"/>
        <w:spacing w:line="360" w:lineRule="auto"/>
        <w:jc w:val="both"/>
        <w:rPr>
          <w:sz w:val="22"/>
          <w:szCs w:val="22"/>
        </w:rPr>
      </w:pPr>
      <w:bookmarkStart w:id="40" w:name="__RefHeading___Toc596_1631710244"/>
      <w:bookmarkStart w:id="41" w:name="_Toc235875104"/>
      <w:bookmarkEnd w:id="40"/>
      <w:r w:rsidRPr="00EB3D97">
        <w:rPr>
          <w:sz w:val="22"/>
          <w:szCs w:val="22"/>
        </w:rPr>
        <w:t>Study Selection and Quality Appraisal</w:t>
      </w:r>
      <w:bookmarkEnd w:id="41"/>
    </w:p>
    <w:p w14:paraId="338CB4F4" w14:textId="7F8DCE1B" w:rsidR="004F4B5C" w:rsidRPr="00EB3D97" w:rsidRDefault="004D6BC9" w:rsidP="00806EDA">
      <w:pPr>
        <w:spacing w:line="360" w:lineRule="auto"/>
        <w:jc w:val="both"/>
        <w:rPr>
          <w:szCs w:val="22"/>
        </w:rPr>
      </w:pPr>
      <w:r w:rsidRPr="00EB3D97">
        <w:rPr>
          <w:szCs w:val="22"/>
        </w:rPr>
        <w:t xml:space="preserve">Sources were considered in a progressive manner. Duplicate and irrelevant results were eliminated, and titles, abstracts and full texts were then evaluated </w:t>
      </w:r>
      <w:r w:rsidR="0080517E">
        <w:rPr>
          <w:szCs w:val="22"/>
        </w:rPr>
        <w:t>against the</w:t>
      </w:r>
      <w:r w:rsidRPr="00EB3D97">
        <w:rPr>
          <w:szCs w:val="22"/>
        </w:rPr>
        <w:t xml:space="preserve"> eligibility criteria. The 10 core research articles were added to the literature-tracking workbook. The CRAAP framework, which includes the elements of currency, relevance, authority, accuracy and purpose, was used to assess each source. This helped them determine the publication date, direct relevance to the goals, credibility of the publisher and the journal, methodological robustness, transparency, potential bias and the motivation behind the production of the information.</w:t>
      </w:r>
    </w:p>
    <w:p w14:paraId="3806C231" w14:textId="77777777" w:rsidR="004F4B5C" w:rsidRPr="00EB3D97" w:rsidRDefault="004D6BC9" w:rsidP="00806EDA">
      <w:pPr>
        <w:spacing w:line="360" w:lineRule="auto"/>
        <w:jc w:val="both"/>
        <w:rPr>
          <w:szCs w:val="22"/>
        </w:rPr>
      </w:pPr>
      <w:r w:rsidRPr="00EB3D97">
        <w:rPr>
          <w:szCs w:val="22"/>
        </w:rPr>
        <w:lastRenderedPageBreak/>
        <w:t xml:space="preserve">The five sources deemed most useful for detailed analysis were identified because they provided high-quality methodological content and provided complementary coverage of prevention, treatment, survivorship and UK implementation. These included UK Biobank evidence of combined lifestyle adherence (Malcomson et al., 2023), evidence on physical activity during treatment (Bellissimo et al., 2023), systematic reviews of behaviour change and weight management interventions (Hailey, Rojas-Garcia and Kassianos, 2022; </w:t>
      </w:r>
      <w:proofErr w:type="spellStart"/>
      <w:r w:rsidRPr="00EB3D97">
        <w:rPr>
          <w:szCs w:val="22"/>
        </w:rPr>
        <w:t>Perperidi</w:t>
      </w:r>
      <w:proofErr w:type="spellEnd"/>
      <w:r w:rsidRPr="00EB3D97">
        <w:rPr>
          <w:szCs w:val="22"/>
        </w:rPr>
        <w:t xml:space="preserve"> et al., 2023), and qualitative evidence for a UK primary prevention pathway (Hindmarch et al., 2024). The limitations noted in the appraisal were used as part of the analysis, while not </w:t>
      </w:r>
      <w:proofErr w:type="gramStart"/>
      <w:r w:rsidRPr="00EB3D97">
        <w:rPr>
          <w:szCs w:val="22"/>
        </w:rPr>
        <w:t>all of</w:t>
      </w:r>
      <w:proofErr w:type="gramEnd"/>
      <w:r w:rsidRPr="00EB3D97">
        <w:rPr>
          <w:szCs w:val="22"/>
        </w:rPr>
        <w:t xml:space="preserve"> the limitations were treated as equally reliable.</w:t>
      </w:r>
    </w:p>
    <w:p w14:paraId="7654AB90" w14:textId="77777777" w:rsidR="004F4B5C" w:rsidRPr="00EB3D97" w:rsidRDefault="004D6BC9" w:rsidP="00806EDA">
      <w:pPr>
        <w:pStyle w:val="Heading2"/>
        <w:spacing w:line="360" w:lineRule="auto"/>
        <w:jc w:val="both"/>
        <w:rPr>
          <w:sz w:val="22"/>
          <w:szCs w:val="22"/>
        </w:rPr>
      </w:pPr>
      <w:bookmarkStart w:id="42" w:name="__RefHeading___Toc598_1631710244"/>
      <w:bookmarkStart w:id="43" w:name="_Toc235875105"/>
      <w:bookmarkEnd w:id="42"/>
      <w:r w:rsidRPr="00EB3D97">
        <w:rPr>
          <w:sz w:val="22"/>
          <w:szCs w:val="22"/>
        </w:rPr>
        <w:t>Data Extraction and Thematic Analysis</w:t>
      </w:r>
      <w:bookmarkEnd w:id="43"/>
    </w:p>
    <w:p w14:paraId="2946A462" w14:textId="77777777" w:rsidR="004F4B5C" w:rsidRPr="00EB3D97" w:rsidRDefault="004D6BC9" w:rsidP="00806EDA">
      <w:pPr>
        <w:spacing w:line="360" w:lineRule="auto"/>
        <w:jc w:val="both"/>
        <w:rPr>
          <w:szCs w:val="22"/>
        </w:rPr>
      </w:pPr>
      <w:r w:rsidRPr="00EB3D97">
        <w:rPr>
          <w:szCs w:val="22"/>
        </w:rPr>
        <w:t>Each of the selected articles was recorded in a structured extraction table, including the author, the year of publication, the title, the purpose, the design, the sample, the main findings, the strengths, the weaknesses and the keywords. This facilitated comparison between studies using different methods and outcomes. Thematic analysis in accordance with Braun and Clarke (2006) was then used for analysis. The method used was a re-reading of texts, coding of texts, comparison of common ideas, clustering of similar codes, and a check of the emerging themes and how they met the research aims.</w:t>
      </w:r>
    </w:p>
    <w:p w14:paraId="161CFAD4" w14:textId="77777777" w:rsidR="004F4B5C" w:rsidRPr="00EB3D97" w:rsidRDefault="004D6BC9" w:rsidP="00806EDA">
      <w:pPr>
        <w:spacing w:line="360" w:lineRule="auto"/>
        <w:jc w:val="both"/>
        <w:rPr>
          <w:szCs w:val="22"/>
        </w:rPr>
      </w:pPr>
      <w:r w:rsidRPr="00EB3D97">
        <w:rPr>
          <w:szCs w:val="22"/>
        </w:rPr>
        <w:t xml:space="preserve">Three themes emerged: a combination of lifestyle behaviours that can help reduce breast cancer risk; physical activity as a key strategy in treatment and survivorship; and theory-based behaviour change interventions that are accessible in the UK for breast cancer prevention. Themes were shared patterns among the sources and not within a single source. To ensure a critical and not a purely descriptive synthesis, contradictory findings, methodological weaknesses and differences in populations or outcome measures were also </w:t>
      </w:r>
      <w:proofErr w:type="gramStart"/>
      <w:r w:rsidRPr="00EB3D97">
        <w:rPr>
          <w:szCs w:val="22"/>
        </w:rPr>
        <w:t>taken into account</w:t>
      </w:r>
      <w:proofErr w:type="gramEnd"/>
      <w:r w:rsidRPr="00EB3D97">
        <w:rPr>
          <w:szCs w:val="22"/>
        </w:rPr>
        <w:t>.</w:t>
      </w:r>
    </w:p>
    <w:p w14:paraId="70CF4578" w14:textId="77777777" w:rsidR="004F4B5C" w:rsidRPr="00EB3D97" w:rsidRDefault="004D6BC9" w:rsidP="00806EDA">
      <w:pPr>
        <w:pStyle w:val="Heading2"/>
        <w:spacing w:line="360" w:lineRule="auto"/>
        <w:jc w:val="both"/>
        <w:rPr>
          <w:sz w:val="22"/>
          <w:szCs w:val="22"/>
        </w:rPr>
      </w:pPr>
      <w:bookmarkStart w:id="44" w:name="__RefHeading___Toc600_1631710244"/>
      <w:bookmarkStart w:id="45" w:name="_Toc235875106"/>
      <w:bookmarkEnd w:id="44"/>
      <w:r w:rsidRPr="00EB3D97">
        <w:rPr>
          <w:sz w:val="22"/>
          <w:szCs w:val="22"/>
        </w:rPr>
        <w:t>Ethical considerations and rigour of research.</w:t>
      </w:r>
      <w:bookmarkEnd w:id="45"/>
    </w:p>
    <w:p w14:paraId="5AA8FE1C" w14:textId="62B046A1" w:rsidR="004F4B5C" w:rsidRPr="00EB3D97" w:rsidRDefault="004D6BC9" w:rsidP="00806EDA">
      <w:pPr>
        <w:spacing w:line="360" w:lineRule="auto"/>
        <w:jc w:val="both"/>
        <w:rPr>
          <w:szCs w:val="22"/>
        </w:rPr>
      </w:pPr>
      <w:r w:rsidRPr="00EB3D97">
        <w:rPr>
          <w:szCs w:val="22"/>
        </w:rPr>
        <w:t>There was no formal participant consent as no primary participant or identifiable patient data was involved. However, integrity in the academic environment was still crucial. All ideas and findings were cited in Harvard style, and sources were accurately represented, and there was no plagiarism. Only credible academic, government and professional sources were used. Rigour was enhanced with pre-defined criteria, transparent limitations in reporting, a consistent extraction framework, and by documenting the appraisal decisions.</w:t>
      </w:r>
    </w:p>
    <w:p w14:paraId="20295935" w14:textId="77777777" w:rsidR="004F4B5C" w:rsidRPr="00EB3D97" w:rsidRDefault="004D6BC9" w:rsidP="00806EDA">
      <w:pPr>
        <w:pStyle w:val="Heading2"/>
        <w:spacing w:line="360" w:lineRule="auto"/>
        <w:jc w:val="both"/>
        <w:rPr>
          <w:sz w:val="22"/>
          <w:szCs w:val="22"/>
        </w:rPr>
      </w:pPr>
      <w:bookmarkStart w:id="46" w:name="__RefHeading___Toc602_1631710244"/>
      <w:bookmarkStart w:id="47" w:name="_Toc235875107"/>
      <w:bookmarkEnd w:id="46"/>
      <w:r w:rsidRPr="00EB3D97">
        <w:rPr>
          <w:sz w:val="22"/>
          <w:szCs w:val="22"/>
        </w:rPr>
        <w:t>Methodological Limitations</w:t>
      </w:r>
      <w:bookmarkEnd w:id="47"/>
    </w:p>
    <w:p w14:paraId="6D500258" w14:textId="77777777" w:rsidR="004F4B5C" w:rsidRPr="00EB3D97" w:rsidRDefault="004D6BC9" w:rsidP="00806EDA">
      <w:pPr>
        <w:spacing w:after="160" w:line="360" w:lineRule="auto"/>
        <w:jc w:val="both"/>
        <w:rPr>
          <w:szCs w:val="22"/>
        </w:rPr>
      </w:pPr>
      <w:r w:rsidRPr="00EB3D97">
        <w:rPr>
          <w:szCs w:val="22"/>
        </w:rPr>
        <w:lastRenderedPageBreak/>
        <w:t xml:space="preserve">It is possible that the review could be influenced by publication bias, with access to databases limited and non-English research excluded. The 2020 - </w:t>
      </w:r>
      <w:proofErr w:type="gramStart"/>
      <w:r w:rsidRPr="00EB3D97">
        <w:rPr>
          <w:szCs w:val="22"/>
        </w:rPr>
        <w:t>2026 time</w:t>
      </w:r>
      <w:proofErr w:type="gramEnd"/>
      <w:r w:rsidRPr="00EB3D97">
        <w:rPr>
          <w:szCs w:val="22"/>
        </w:rPr>
        <w:t xml:space="preserve"> span can exclude relevant previous materials, and the small number of studies in the detailed analysis also reduces breadth. The lack of homogeneous study design, lifestyle assessment, treatment stage and outcome also prevents direct statistical comparison. There is a possibility that more deprived and ethnically diverse women are under-represented in UK Biobank research. These restrictions will be </w:t>
      </w:r>
      <w:proofErr w:type="gramStart"/>
      <w:r w:rsidRPr="00EB3D97">
        <w:rPr>
          <w:szCs w:val="22"/>
        </w:rPr>
        <w:t>taken into account</w:t>
      </w:r>
      <w:proofErr w:type="gramEnd"/>
      <w:r w:rsidRPr="00EB3D97">
        <w:rPr>
          <w:szCs w:val="22"/>
        </w:rPr>
        <w:t xml:space="preserve"> in the interpretation of the findings and recommendations.</w:t>
      </w:r>
    </w:p>
    <w:p w14:paraId="3176DDBC" w14:textId="77777777" w:rsidR="004F4B5C" w:rsidRPr="00EB3D97" w:rsidRDefault="004D6BC9" w:rsidP="00806EDA">
      <w:pPr>
        <w:pStyle w:val="Heading2"/>
        <w:spacing w:line="360" w:lineRule="auto"/>
        <w:jc w:val="both"/>
        <w:rPr>
          <w:sz w:val="22"/>
          <w:szCs w:val="22"/>
        </w:rPr>
      </w:pPr>
      <w:bookmarkStart w:id="48" w:name="__RefHeading___Toc604_1631710244"/>
      <w:bookmarkStart w:id="49" w:name="_Toc235875108"/>
      <w:bookmarkEnd w:id="48"/>
      <w:r w:rsidRPr="00EB3D97">
        <w:rPr>
          <w:sz w:val="22"/>
          <w:szCs w:val="22"/>
        </w:rPr>
        <w:t>Conclusion</w:t>
      </w:r>
      <w:bookmarkEnd w:id="49"/>
    </w:p>
    <w:p w14:paraId="38254133" w14:textId="77777777" w:rsidR="004F4B5C" w:rsidRPr="00EB3D97" w:rsidRDefault="004D6BC9" w:rsidP="00806EDA">
      <w:pPr>
        <w:spacing w:after="160" w:line="360" w:lineRule="auto"/>
        <w:jc w:val="both"/>
        <w:rPr>
          <w:szCs w:val="22"/>
        </w:rPr>
      </w:pPr>
      <w:r w:rsidRPr="00EB3D97">
        <w:rPr>
          <w:szCs w:val="22"/>
        </w:rPr>
        <w:t>The presented secondary research methodology in this chapter has been transparent, covering lifestyle factors and breast cancer outcomes. The evidence was evaluated using an organised approach; this was achieved through the structured search, eligibility criteria, CRAAP appraisal, data extraction and thematic analysis. The findings from this process will be presented and critically discussed by the three themes in Chapter 4.</w:t>
      </w:r>
      <w:r w:rsidRPr="00EB3D97">
        <w:rPr>
          <w:szCs w:val="22"/>
        </w:rPr>
        <w:br w:type="page"/>
      </w:r>
    </w:p>
    <w:p w14:paraId="08431B72" w14:textId="77777777" w:rsidR="004F4B5C" w:rsidRPr="00EB3D97" w:rsidRDefault="004D6BC9" w:rsidP="00806EDA">
      <w:pPr>
        <w:pStyle w:val="Heading1"/>
        <w:spacing w:before="0" w:line="360" w:lineRule="auto"/>
        <w:jc w:val="both"/>
        <w:rPr>
          <w:sz w:val="22"/>
          <w:szCs w:val="22"/>
        </w:rPr>
      </w:pPr>
      <w:bookmarkStart w:id="50" w:name="__RefHeading___Toc606_1631710244"/>
      <w:bookmarkStart w:id="51" w:name="_Toc235875109"/>
      <w:bookmarkEnd w:id="50"/>
      <w:r w:rsidRPr="00EB3D97">
        <w:rPr>
          <w:sz w:val="22"/>
          <w:szCs w:val="22"/>
        </w:rPr>
        <w:lastRenderedPageBreak/>
        <w:t>References</w:t>
      </w:r>
      <w:bookmarkEnd w:id="51"/>
    </w:p>
    <w:p w14:paraId="118096B2" w14:textId="6A856D7B" w:rsidR="004F4B5C" w:rsidRPr="00EB3D97" w:rsidRDefault="004D6BC9" w:rsidP="00806EDA">
      <w:pPr>
        <w:spacing w:after="120" w:line="360" w:lineRule="auto"/>
        <w:ind w:left="720" w:hanging="720"/>
        <w:jc w:val="both"/>
        <w:rPr>
          <w:szCs w:val="22"/>
        </w:rPr>
      </w:pPr>
      <w:proofErr w:type="spellStart"/>
      <w:r w:rsidRPr="00EB3D97">
        <w:rPr>
          <w:rFonts w:eastAsia="Times New Roman"/>
          <w:szCs w:val="22"/>
        </w:rPr>
        <w:t>Akinyemiju</w:t>
      </w:r>
      <w:proofErr w:type="spellEnd"/>
      <w:r w:rsidRPr="00EB3D97">
        <w:rPr>
          <w:rFonts w:eastAsia="Times New Roman"/>
          <w:szCs w:val="22"/>
        </w:rPr>
        <w:t xml:space="preserve">, T., </w:t>
      </w:r>
      <w:proofErr w:type="spellStart"/>
      <w:r w:rsidRPr="00EB3D97">
        <w:rPr>
          <w:rFonts w:eastAsia="Times New Roman"/>
          <w:szCs w:val="22"/>
        </w:rPr>
        <w:t>Ogunsina</w:t>
      </w:r>
      <w:proofErr w:type="spellEnd"/>
      <w:r w:rsidRPr="00EB3D97">
        <w:rPr>
          <w:rFonts w:eastAsia="Times New Roman"/>
          <w:szCs w:val="22"/>
        </w:rPr>
        <w:t xml:space="preserve">, K., Okwali, M., Sakhuja, S., Braithwaite, D., Popoola, A., Calip, G., </w:t>
      </w:r>
      <w:proofErr w:type="spellStart"/>
      <w:r w:rsidRPr="00EB3D97">
        <w:rPr>
          <w:rFonts w:eastAsia="Times New Roman"/>
          <w:szCs w:val="22"/>
        </w:rPr>
        <w:t>Onitilo</w:t>
      </w:r>
      <w:proofErr w:type="spellEnd"/>
      <w:r w:rsidRPr="00EB3D97">
        <w:rPr>
          <w:rFonts w:eastAsia="Times New Roman"/>
          <w:szCs w:val="22"/>
        </w:rPr>
        <w:t xml:space="preserve">, A., Hiatt, R.A. and Kamiya, D. (2022) ‘A socio-ecological framework for cancer prevention in low- and middle-income countries’, </w:t>
      </w:r>
      <w:r w:rsidRPr="00EB3D97">
        <w:rPr>
          <w:rFonts w:eastAsia="Times New Roman"/>
          <w:i/>
          <w:szCs w:val="22"/>
        </w:rPr>
        <w:t>Frontiers in Public Health</w:t>
      </w:r>
      <w:r w:rsidRPr="00EB3D97">
        <w:rPr>
          <w:rFonts w:eastAsia="Times New Roman"/>
          <w:szCs w:val="22"/>
        </w:rPr>
        <w:t xml:space="preserve">, 10, 884678. </w:t>
      </w:r>
      <w:hyperlink r:id="rId8" w:history="1">
        <w:r w:rsidR="00425663" w:rsidRPr="00EB3D97">
          <w:rPr>
            <w:rStyle w:val="Hyperlink"/>
            <w:rFonts w:eastAsia="Times New Roman"/>
            <w:szCs w:val="22"/>
          </w:rPr>
          <w:t>https://doi.org/10.3389/fpubh.2022.884678</w:t>
        </w:r>
      </w:hyperlink>
      <w:r w:rsidR="00425663" w:rsidRPr="00EB3D97">
        <w:rPr>
          <w:rFonts w:eastAsia="Times New Roman"/>
          <w:szCs w:val="22"/>
        </w:rPr>
        <w:t xml:space="preserve"> </w:t>
      </w:r>
    </w:p>
    <w:p w14:paraId="0D21D993" w14:textId="196BF9A4" w:rsidR="004F4B5C" w:rsidRPr="00EB3D97" w:rsidRDefault="004D6BC9" w:rsidP="00806EDA">
      <w:pPr>
        <w:spacing w:after="120" w:line="360" w:lineRule="auto"/>
        <w:ind w:left="720" w:hanging="720"/>
        <w:jc w:val="both"/>
        <w:rPr>
          <w:szCs w:val="22"/>
        </w:rPr>
      </w:pPr>
      <w:r w:rsidRPr="00EB3D97">
        <w:rPr>
          <w:rFonts w:eastAsia="Times New Roman"/>
          <w:szCs w:val="22"/>
        </w:rPr>
        <w:t xml:space="preserve">Bahri, N., Mardani, F., Sharifi, N. et al. (2022) ‘Predicting factors for breast cancer screening in Middle Eastern women based on the Health Belief Model: a systematic review’, </w:t>
      </w:r>
      <w:r w:rsidRPr="00EB3D97">
        <w:rPr>
          <w:rFonts w:eastAsia="Times New Roman"/>
          <w:i/>
          <w:szCs w:val="22"/>
        </w:rPr>
        <w:t>Journal of the Egyptian National Cancer Institute</w:t>
      </w:r>
      <w:r w:rsidRPr="00EB3D97">
        <w:rPr>
          <w:rFonts w:eastAsia="Times New Roman"/>
          <w:szCs w:val="22"/>
        </w:rPr>
        <w:t xml:space="preserve">, 34, Article 50. </w:t>
      </w:r>
      <w:hyperlink r:id="rId9" w:history="1">
        <w:r w:rsidR="00425663" w:rsidRPr="00EB3D97">
          <w:rPr>
            <w:rStyle w:val="Hyperlink"/>
            <w:rFonts w:eastAsia="Times New Roman"/>
            <w:szCs w:val="22"/>
          </w:rPr>
          <w:t>https://doi.org/10.1186/s43046-022-00150-3</w:t>
        </w:r>
      </w:hyperlink>
      <w:r w:rsidR="00425663" w:rsidRPr="00EB3D97">
        <w:rPr>
          <w:rFonts w:eastAsia="Times New Roman"/>
          <w:szCs w:val="22"/>
        </w:rPr>
        <w:t xml:space="preserve"> </w:t>
      </w:r>
    </w:p>
    <w:p w14:paraId="66A484A3" w14:textId="76C270CE" w:rsidR="004F4B5C" w:rsidRPr="00EB3D97" w:rsidRDefault="004D6BC9" w:rsidP="00806EDA">
      <w:pPr>
        <w:spacing w:after="120" w:line="360" w:lineRule="auto"/>
        <w:ind w:left="720" w:hanging="720"/>
        <w:jc w:val="both"/>
        <w:rPr>
          <w:szCs w:val="22"/>
        </w:rPr>
      </w:pPr>
      <w:r w:rsidRPr="00EB3D97">
        <w:rPr>
          <w:rFonts w:eastAsia="Times New Roman"/>
          <w:szCs w:val="22"/>
        </w:rPr>
        <w:t xml:space="preserve">Barclay, N.L. et al. (2024) ‘Trends in incidence, prevalence and survival of breast cancer in the United Kingdom from 2000 to 2021’, </w:t>
      </w:r>
      <w:r w:rsidRPr="00EB3D97">
        <w:rPr>
          <w:rFonts w:eastAsia="Times New Roman"/>
          <w:i/>
          <w:szCs w:val="22"/>
        </w:rPr>
        <w:t>Scientific Reports</w:t>
      </w:r>
      <w:r w:rsidRPr="00EB3D97">
        <w:rPr>
          <w:rFonts w:eastAsia="Times New Roman"/>
          <w:szCs w:val="22"/>
        </w:rPr>
        <w:t xml:space="preserve">, 14(1). </w:t>
      </w:r>
      <w:hyperlink r:id="rId10" w:history="1">
        <w:r w:rsidR="00425663" w:rsidRPr="00EB3D97">
          <w:rPr>
            <w:rStyle w:val="Hyperlink"/>
            <w:rFonts w:eastAsia="Times New Roman"/>
            <w:szCs w:val="22"/>
          </w:rPr>
          <w:t>https://doi.org/10.1038/s41598-024-69006-1</w:t>
        </w:r>
      </w:hyperlink>
      <w:r w:rsidR="00425663" w:rsidRPr="00EB3D97">
        <w:rPr>
          <w:rFonts w:eastAsia="Times New Roman"/>
          <w:szCs w:val="22"/>
        </w:rPr>
        <w:t xml:space="preserve"> </w:t>
      </w:r>
    </w:p>
    <w:p w14:paraId="50814FCF" w14:textId="0662D6A4" w:rsidR="004F4B5C" w:rsidRPr="00EB3D97" w:rsidRDefault="004D6BC9" w:rsidP="00806EDA">
      <w:pPr>
        <w:spacing w:after="120" w:line="360" w:lineRule="auto"/>
        <w:ind w:left="720" w:hanging="720"/>
        <w:jc w:val="both"/>
        <w:rPr>
          <w:szCs w:val="22"/>
        </w:rPr>
      </w:pPr>
      <w:r w:rsidRPr="00EB3D97">
        <w:rPr>
          <w:rFonts w:eastAsia="Times New Roman"/>
          <w:szCs w:val="22"/>
        </w:rPr>
        <w:t xml:space="preserve">Bellissimo, M.P. et al. (2023) ‘Physical activity during breast cancer therapy associates with preserved exercise capacity and cardiac function (WF97415)’, </w:t>
      </w:r>
      <w:r w:rsidRPr="00EB3D97">
        <w:rPr>
          <w:rFonts w:eastAsia="Times New Roman"/>
          <w:i/>
          <w:szCs w:val="22"/>
        </w:rPr>
        <w:t xml:space="preserve">JACC: </w:t>
      </w:r>
      <w:proofErr w:type="spellStart"/>
      <w:r w:rsidRPr="00EB3D97">
        <w:rPr>
          <w:rFonts w:eastAsia="Times New Roman"/>
          <w:i/>
          <w:szCs w:val="22"/>
        </w:rPr>
        <w:t>CardioOncology</w:t>
      </w:r>
      <w:proofErr w:type="spellEnd"/>
      <w:r w:rsidRPr="00EB3D97">
        <w:rPr>
          <w:rFonts w:eastAsia="Times New Roman"/>
          <w:szCs w:val="22"/>
        </w:rPr>
        <w:t xml:space="preserve">, 5(5), pp. 641–652. </w:t>
      </w:r>
      <w:hyperlink r:id="rId11" w:history="1">
        <w:r w:rsidR="00425663" w:rsidRPr="00EB3D97">
          <w:rPr>
            <w:rStyle w:val="Hyperlink"/>
            <w:rFonts w:eastAsia="Times New Roman"/>
            <w:szCs w:val="22"/>
          </w:rPr>
          <w:t>https://doi.org/10.1016/j.jaccao.2022.12.011</w:t>
        </w:r>
      </w:hyperlink>
      <w:r w:rsidR="00425663" w:rsidRPr="00EB3D97">
        <w:rPr>
          <w:rFonts w:eastAsia="Times New Roman"/>
          <w:szCs w:val="22"/>
        </w:rPr>
        <w:t xml:space="preserve"> </w:t>
      </w:r>
    </w:p>
    <w:p w14:paraId="0BDF95F0" w14:textId="520346FD" w:rsidR="004F4B5C" w:rsidRPr="00EB3D97" w:rsidRDefault="004D6BC9" w:rsidP="00806EDA">
      <w:pPr>
        <w:spacing w:after="120" w:line="360" w:lineRule="auto"/>
        <w:ind w:left="720" w:hanging="720"/>
        <w:jc w:val="both"/>
        <w:rPr>
          <w:szCs w:val="22"/>
        </w:rPr>
      </w:pPr>
      <w:r w:rsidRPr="00EB3D97">
        <w:rPr>
          <w:rFonts w:eastAsia="Times New Roman"/>
          <w:szCs w:val="22"/>
        </w:rPr>
        <w:t xml:space="preserve">Braun, V. and Clarke, V. (2006) ‘Using thematic analysis in psychology’, </w:t>
      </w:r>
      <w:r w:rsidRPr="00EB3D97">
        <w:rPr>
          <w:rFonts w:eastAsia="Times New Roman"/>
          <w:i/>
          <w:szCs w:val="22"/>
        </w:rPr>
        <w:t>Qualitative Research in Psychology</w:t>
      </w:r>
      <w:r w:rsidRPr="00EB3D97">
        <w:rPr>
          <w:rFonts w:eastAsia="Times New Roman"/>
          <w:szCs w:val="22"/>
        </w:rPr>
        <w:t xml:space="preserve">, 3(2), pp. 77–101. </w:t>
      </w:r>
      <w:hyperlink r:id="rId12" w:history="1">
        <w:r w:rsidR="00425663" w:rsidRPr="00EB3D97">
          <w:rPr>
            <w:rStyle w:val="Hyperlink"/>
            <w:rFonts w:eastAsia="Times New Roman"/>
            <w:szCs w:val="22"/>
          </w:rPr>
          <w:t>https://doi.org/10.1191/1478088706qp063oa</w:t>
        </w:r>
      </w:hyperlink>
      <w:r w:rsidR="00425663" w:rsidRPr="00EB3D97">
        <w:rPr>
          <w:rFonts w:eastAsia="Times New Roman"/>
          <w:szCs w:val="22"/>
        </w:rPr>
        <w:t xml:space="preserve"> </w:t>
      </w:r>
    </w:p>
    <w:p w14:paraId="1B87D495" w14:textId="58D3F3AD" w:rsidR="004F4B5C" w:rsidRPr="00EB3D97" w:rsidRDefault="004D6BC9" w:rsidP="00806EDA">
      <w:pPr>
        <w:spacing w:after="120" w:line="360" w:lineRule="auto"/>
        <w:ind w:left="720" w:hanging="720"/>
        <w:jc w:val="both"/>
        <w:rPr>
          <w:szCs w:val="22"/>
        </w:rPr>
      </w:pPr>
      <w:r w:rsidRPr="00EB3D97">
        <w:rPr>
          <w:rFonts w:eastAsia="Times New Roman"/>
          <w:szCs w:val="22"/>
        </w:rPr>
        <w:t xml:space="preserve">Bray, F., </w:t>
      </w:r>
      <w:proofErr w:type="spellStart"/>
      <w:r w:rsidRPr="00EB3D97">
        <w:rPr>
          <w:rFonts w:eastAsia="Times New Roman"/>
          <w:szCs w:val="22"/>
        </w:rPr>
        <w:t>Laversanne</w:t>
      </w:r>
      <w:proofErr w:type="spellEnd"/>
      <w:r w:rsidRPr="00EB3D97">
        <w:rPr>
          <w:rFonts w:eastAsia="Times New Roman"/>
          <w:szCs w:val="22"/>
        </w:rPr>
        <w:t xml:space="preserve">, M., Sung, H., </w:t>
      </w:r>
      <w:proofErr w:type="spellStart"/>
      <w:r w:rsidRPr="00EB3D97">
        <w:rPr>
          <w:rFonts w:eastAsia="Times New Roman"/>
          <w:szCs w:val="22"/>
        </w:rPr>
        <w:t>Ferlay</w:t>
      </w:r>
      <w:proofErr w:type="spellEnd"/>
      <w:r w:rsidRPr="00EB3D97">
        <w:rPr>
          <w:rFonts w:eastAsia="Times New Roman"/>
          <w:szCs w:val="22"/>
        </w:rPr>
        <w:t xml:space="preserve">, J., Siegel, R.L., </w:t>
      </w:r>
      <w:proofErr w:type="spellStart"/>
      <w:r w:rsidRPr="00EB3D97">
        <w:rPr>
          <w:rFonts w:eastAsia="Times New Roman"/>
          <w:szCs w:val="22"/>
        </w:rPr>
        <w:t>Soerjomataram</w:t>
      </w:r>
      <w:proofErr w:type="spellEnd"/>
      <w:r w:rsidRPr="00EB3D97">
        <w:rPr>
          <w:rFonts w:eastAsia="Times New Roman"/>
          <w:szCs w:val="22"/>
        </w:rPr>
        <w:t xml:space="preserve">, I. and Jemal, A. (2024) ‘Global cancer statistics 2022: GLOBOCAN estimates of incidence and mortality worldwide for 36 cancers in 185 countries’, </w:t>
      </w:r>
      <w:r w:rsidRPr="00EB3D97">
        <w:rPr>
          <w:rFonts w:eastAsia="Times New Roman"/>
          <w:i/>
          <w:szCs w:val="22"/>
        </w:rPr>
        <w:t>CA: A Cancer Journal for Clinicians</w:t>
      </w:r>
      <w:r w:rsidRPr="00EB3D97">
        <w:rPr>
          <w:rFonts w:eastAsia="Times New Roman"/>
          <w:szCs w:val="22"/>
        </w:rPr>
        <w:t xml:space="preserve">, 74(3), pp. 229–263. </w:t>
      </w:r>
      <w:hyperlink r:id="rId13" w:history="1">
        <w:r w:rsidR="00425663" w:rsidRPr="00EB3D97">
          <w:rPr>
            <w:rStyle w:val="Hyperlink"/>
            <w:rFonts w:eastAsia="Times New Roman"/>
            <w:szCs w:val="22"/>
          </w:rPr>
          <w:t>https://doi.org/10.3322/caac.21834</w:t>
        </w:r>
      </w:hyperlink>
      <w:r w:rsidR="00425663" w:rsidRPr="00EB3D97">
        <w:rPr>
          <w:rFonts w:eastAsia="Times New Roman"/>
          <w:szCs w:val="22"/>
        </w:rPr>
        <w:t xml:space="preserve"> </w:t>
      </w:r>
    </w:p>
    <w:p w14:paraId="44F31B0A" w14:textId="2FACA5AB" w:rsidR="004F4B5C" w:rsidRPr="00EB3D97" w:rsidRDefault="004D6BC9" w:rsidP="00806EDA">
      <w:pPr>
        <w:spacing w:after="120" w:line="360" w:lineRule="auto"/>
        <w:ind w:left="720" w:hanging="720"/>
        <w:jc w:val="both"/>
        <w:rPr>
          <w:szCs w:val="22"/>
        </w:rPr>
      </w:pPr>
      <w:r w:rsidRPr="00EB3D97">
        <w:rPr>
          <w:rFonts w:eastAsia="Times New Roman"/>
          <w:szCs w:val="22"/>
        </w:rPr>
        <w:t xml:space="preserve">Breast Cancer Now (2026) </w:t>
      </w:r>
      <w:r w:rsidRPr="00EB3D97">
        <w:rPr>
          <w:rFonts w:eastAsia="Times New Roman"/>
          <w:i/>
          <w:szCs w:val="22"/>
        </w:rPr>
        <w:t>What we have learnt from the latest breast screening data</w:t>
      </w:r>
      <w:r w:rsidRPr="00EB3D97">
        <w:rPr>
          <w:rFonts w:eastAsia="Times New Roman"/>
          <w:szCs w:val="22"/>
        </w:rPr>
        <w:t xml:space="preserve">. Available at: </w:t>
      </w:r>
      <w:hyperlink r:id="rId14" w:history="1">
        <w:r w:rsidR="00425663" w:rsidRPr="00EB3D97">
          <w:rPr>
            <w:rStyle w:val="Hyperlink"/>
            <w:rFonts w:eastAsia="Times New Roman"/>
            <w:szCs w:val="22"/>
          </w:rPr>
          <w:t>https://breastcancernow.org/</w:t>
        </w:r>
      </w:hyperlink>
      <w:r w:rsidR="00425663" w:rsidRPr="00EB3D97">
        <w:rPr>
          <w:rFonts w:eastAsia="Times New Roman"/>
          <w:szCs w:val="22"/>
        </w:rPr>
        <w:t xml:space="preserve"> </w:t>
      </w:r>
    </w:p>
    <w:p w14:paraId="3D613057" w14:textId="3196E7A0" w:rsidR="004F4B5C" w:rsidRPr="00EB3D97" w:rsidRDefault="004D6BC9" w:rsidP="00806EDA">
      <w:pPr>
        <w:spacing w:after="120" w:line="360" w:lineRule="auto"/>
        <w:ind w:left="720" w:hanging="720"/>
        <w:jc w:val="both"/>
        <w:rPr>
          <w:szCs w:val="22"/>
        </w:rPr>
      </w:pPr>
      <w:r w:rsidRPr="00EB3D97">
        <w:rPr>
          <w:rFonts w:eastAsia="Times New Roman"/>
          <w:szCs w:val="22"/>
        </w:rPr>
        <w:t xml:space="preserve">Cancer Australia (2026) </w:t>
      </w:r>
      <w:r w:rsidRPr="00EB3D97">
        <w:rPr>
          <w:rFonts w:eastAsia="Times New Roman"/>
          <w:i/>
          <w:szCs w:val="22"/>
        </w:rPr>
        <w:t>Lifestyle factors</w:t>
      </w:r>
      <w:r w:rsidRPr="00EB3D97">
        <w:rPr>
          <w:rFonts w:eastAsia="Times New Roman"/>
          <w:szCs w:val="22"/>
        </w:rPr>
        <w:t xml:space="preserve">. Available at: </w:t>
      </w:r>
      <w:hyperlink r:id="rId15" w:history="1">
        <w:r w:rsidR="00425663" w:rsidRPr="00EB3D97">
          <w:rPr>
            <w:rStyle w:val="Hyperlink"/>
            <w:rFonts w:eastAsia="Times New Roman"/>
            <w:szCs w:val="22"/>
          </w:rPr>
          <w:t>https://www.canceraustralia.gov.au/breast-cancer-risk-factors/modifiable-factors/lifestyle-factors</w:t>
        </w:r>
      </w:hyperlink>
      <w:r w:rsidR="00425663" w:rsidRPr="00EB3D97">
        <w:rPr>
          <w:rFonts w:eastAsia="Times New Roman"/>
          <w:szCs w:val="22"/>
        </w:rPr>
        <w:t xml:space="preserve"> </w:t>
      </w:r>
    </w:p>
    <w:p w14:paraId="54884E0C" w14:textId="1EA7BE02" w:rsidR="004F4B5C" w:rsidRPr="00EB3D97" w:rsidRDefault="004D6BC9" w:rsidP="00806EDA">
      <w:pPr>
        <w:spacing w:after="120" w:line="360" w:lineRule="auto"/>
        <w:ind w:left="720" w:hanging="720"/>
        <w:jc w:val="both"/>
        <w:rPr>
          <w:szCs w:val="22"/>
        </w:rPr>
      </w:pPr>
      <w:r w:rsidRPr="00EB3D97">
        <w:rPr>
          <w:rFonts w:eastAsia="Times New Roman"/>
          <w:szCs w:val="22"/>
        </w:rPr>
        <w:t xml:space="preserve">Cancer Research UK (2026) </w:t>
      </w:r>
      <w:r w:rsidRPr="00EB3D97">
        <w:rPr>
          <w:rFonts w:eastAsia="Times New Roman"/>
          <w:i/>
          <w:szCs w:val="22"/>
        </w:rPr>
        <w:t>Breast cancer statistics</w:t>
      </w:r>
      <w:r w:rsidRPr="00EB3D97">
        <w:rPr>
          <w:rFonts w:eastAsia="Times New Roman"/>
          <w:szCs w:val="22"/>
        </w:rPr>
        <w:t xml:space="preserve">. Available at: </w:t>
      </w:r>
      <w:hyperlink r:id="rId16" w:history="1">
        <w:r w:rsidR="00425663" w:rsidRPr="00EB3D97">
          <w:rPr>
            <w:rStyle w:val="Hyperlink"/>
            <w:rFonts w:eastAsia="Times New Roman"/>
            <w:szCs w:val="22"/>
          </w:rPr>
          <w:t>https://www.cancerresearchuk.org/health-professional/cancer-statistics/statistics-by-cancer-type/breast-cancer</w:t>
        </w:r>
      </w:hyperlink>
      <w:r w:rsidR="00425663" w:rsidRPr="00EB3D97">
        <w:rPr>
          <w:rFonts w:eastAsia="Times New Roman"/>
          <w:szCs w:val="22"/>
        </w:rPr>
        <w:t xml:space="preserve"> </w:t>
      </w:r>
    </w:p>
    <w:p w14:paraId="0C271767" w14:textId="5DC124C3" w:rsidR="004F4B5C" w:rsidRPr="00EB3D97" w:rsidRDefault="004D6BC9" w:rsidP="00806EDA">
      <w:pPr>
        <w:spacing w:after="120" w:line="360" w:lineRule="auto"/>
        <w:ind w:left="720" w:hanging="720"/>
        <w:jc w:val="both"/>
        <w:rPr>
          <w:szCs w:val="22"/>
        </w:rPr>
      </w:pPr>
      <w:r w:rsidRPr="00EB3D97">
        <w:rPr>
          <w:rFonts w:eastAsia="Times New Roman"/>
          <w:szCs w:val="22"/>
        </w:rPr>
        <w:t xml:space="preserve">Department of Health and Social Care (2026) </w:t>
      </w:r>
      <w:r w:rsidRPr="00EB3D97">
        <w:rPr>
          <w:rFonts w:eastAsia="Times New Roman"/>
          <w:i/>
          <w:szCs w:val="22"/>
        </w:rPr>
        <w:t>Your guide to NHS breast screening</w:t>
      </w:r>
      <w:r w:rsidRPr="00EB3D97">
        <w:rPr>
          <w:rFonts w:eastAsia="Times New Roman"/>
          <w:szCs w:val="22"/>
        </w:rPr>
        <w:t xml:space="preserve">. Available at: </w:t>
      </w:r>
      <w:hyperlink r:id="rId17" w:history="1">
        <w:r w:rsidR="00425663" w:rsidRPr="00EB3D97">
          <w:rPr>
            <w:rStyle w:val="Hyperlink"/>
            <w:rFonts w:eastAsia="Times New Roman"/>
            <w:szCs w:val="22"/>
          </w:rPr>
          <w:t>https://www.gov.uk/government/publications/breast-screening-helping-women-decide/nhs-breast-screening-helping-you-decide</w:t>
        </w:r>
      </w:hyperlink>
      <w:r w:rsidR="00425663" w:rsidRPr="00EB3D97">
        <w:rPr>
          <w:rFonts w:eastAsia="Times New Roman"/>
          <w:szCs w:val="22"/>
        </w:rPr>
        <w:t xml:space="preserve"> </w:t>
      </w:r>
    </w:p>
    <w:p w14:paraId="52B97341" w14:textId="603A76A6" w:rsidR="004F4B5C" w:rsidRPr="00EB3D97" w:rsidRDefault="004D6BC9" w:rsidP="00806EDA">
      <w:pPr>
        <w:spacing w:after="120" w:line="360" w:lineRule="auto"/>
        <w:ind w:left="720" w:hanging="720"/>
        <w:jc w:val="both"/>
        <w:rPr>
          <w:szCs w:val="22"/>
        </w:rPr>
      </w:pPr>
      <w:r w:rsidRPr="00EB3D97">
        <w:rPr>
          <w:rFonts w:eastAsia="Times New Roman"/>
          <w:szCs w:val="22"/>
        </w:rPr>
        <w:lastRenderedPageBreak/>
        <w:t xml:space="preserve">Espinosa-Salas, S. and González-Arias, M. (2023) </w:t>
      </w:r>
      <w:r w:rsidRPr="00EB3D97">
        <w:rPr>
          <w:rFonts w:eastAsia="Times New Roman"/>
          <w:i/>
          <w:szCs w:val="22"/>
        </w:rPr>
        <w:t>Behaviour modification for lifestyle improvement</w:t>
      </w:r>
      <w:r w:rsidRPr="00EB3D97">
        <w:rPr>
          <w:rFonts w:eastAsia="Times New Roman"/>
          <w:szCs w:val="22"/>
        </w:rPr>
        <w:t xml:space="preserve">. </w:t>
      </w:r>
      <w:proofErr w:type="spellStart"/>
      <w:r w:rsidRPr="00EB3D97">
        <w:rPr>
          <w:rFonts w:eastAsia="Times New Roman"/>
          <w:szCs w:val="22"/>
        </w:rPr>
        <w:t>StatPearls</w:t>
      </w:r>
      <w:proofErr w:type="spellEnd"/>
      <w:r w:rsidRPr="00EB3D97">
        <w:rPr>
          <w:rFonts w:eastAsia="Times New Roman"/>
          <w:szCs w:val="22"/>
        </w:rPr>
        <w:t xml:space="preserve">. Available at: </w:t>
      </w:r>
      <w:hyperlink r:id="rId18" w:history="1">
        <w:r w:rsidR="00425663" w:rsidRPr="00EB3D97">
          <w:rPr>
            <w:rStyle w:val="Hyperlink"/>
            <w:rFonts w:eastAsia="Times New Roman"/>
            <w:szCs w:val="22"/>
          </w:rPr>
          <w:t>https://www.ncbi.nlm.nih.gov/books/NBK592418/</w:t>
        </w:r>
      </w:hyperlink>
      <w:r w:rsidR="00425663" w:rsidRPr="00EB3D97">
        <w:rPr>
          <w:rFonts w:eastAsia="Times New Roman"/>
          <w:szCs w:val="22"/>
        </w:rPr>
        <w:t xml:space="preserve"> </w:t>
      </w:r>
    </w:p>
    <w:p w14:paraId="2F875E3B" w14:textId="61E41D49" w:rsidR="004F4B5C" w:rsidRPr="00EB3D97" w:rsidRDefault="004D6BC9" w:rsidP="00806EDA">
      <w:pPr>
        <w:spacing w:after="120" w:line="360" w:lineRule="auto"/>
        <w:ind w:left="720" w:hanging="720"/>
        <w:jc w:val="both"/>
        <w:rPr>
          <w:szCs w:val="22"/>
        </w:rPr>
      </w:pPr>
      <w:r w:rsidRPr="00EB3D97">
        <w:rPr>
          <w:rFonts w:eastAsia="Times New Roman"/>
          <w:szCs w:val="22"/>
        </w:rPr>
        <w:t xml:space="preserve">García-Sancha, N., Corchado-Cobos, R. and Pérez-Losada, J. (2025) ‘Understanding susceptibility to breast cancer: from risk factors to prevention strategies’, </w:t>
      </w:r>
      <w:r w:rsidRPr="00EB3D97">
        <w:rPr>
          <w:rFonts w:eastAsia="Times New Roman"/>
          <w:i/>
          <w:szCs w:val="22"/>
        </w:rPr>
        <w:t>International Journal of Molecular Sciences</w:t>
      </w:r>
      <w:r w:rsidRPr="00EB3D97">
        <w:rPr>
          <w:rFonts w:eastAsia="Times New Roman"/>
          <w:szCs w:val="22"/>
        </w:rPr>
        <w:t xml:space="preserve">, 26(7), 2993. </w:t>
      </w:r>
      <w:hyperlink r:id="rId19" w:history="1">
        <w:r w:rsidR="00425663" w:rsidRPr="00EB3D97">
          <w:rPr>
            <w:rStyle w:val="Hyperlink"/>
            <w:rFonts w:eastAsia="Times New Roman"/>
            <w:szCs w:val="22"/>
          </w:rPr>
          <w:t>https://doi.org/10.3390/ijms26072993</w:t>
        </w:r>
      </w:hyperlink>
      <w:r w:rsidR="00425663" w:rsidRPr="00EB3D97">
        <w:rPr>
          <w:rFonts w:eastAsia="Times New Roman"/>
          <w:szCs w:val="22"/>
        </w:rPr>
        <w:t xml:space="preserve"> </w:t>
      </w:r>
    </w:p>
    <w:p w14:paraId="7736BA33" w14:textId="7EC1FDBD" w:rsidR="004F4B5C" w:rsidRPr="00EB3D97" w:rsidRDefault="004D6BC9" w:rsidP="00806EDA">
      <w:pPr>
        <w:spacing w:after="120" w:line="360" w:lineRule="auto"/>
        <w:ind w:left="720" w:hanging="720"/>
        <w:jc w:val="both"/>
        <w:rPr>
          <w:szCs w:val="22"/>
        </w:rPr>
      </w:pPr>
      <w:r w:rsidRPr="00EB3D97">
        <w:rPr>
          <w:rFonts w:eastAsia="Times New Roman"/>
          <w:szCs w:val="22"/>
        </w:rPr>
        <w:t xml:space="preserve">Hailey, V., Rojas-Garcia, A. and Kassianos, A.P. (2022) ‘A systematic review of behaviour change techniques used in interventions to increase physical activity among breast cancer survivors’, </w:t>
      </w:r>
      <w:r w:rsidRPr="00EB3D97">
        <w:rPr>
          <w:rFonts w:eastAsia="Times New Roman"/>
          <w:i/>
          <w:szCs w:val="22"/>
        </w:rPr>
        <w:t>Breast Cancer</w:t>
      </w:r>
      <w:r w:rsidRPr="00EB3D97">
        <w:rPr>
          <w:rFonts w:eastAsia="Times New Roman"/>
          <w:szCs w:val="22"/>
        </w:rPr>
        <w:t xml:space="preserve">, 29, pp. 477–491. </w:t>
      </w:r>
      <w:hyperlink r:id="rId20" w:history="1">
        <w:r w:rsidR="00425663" w:rsidRPr="00EB3D97">
          <w:rPr>
            <w:rStyle w:val="Hyperlink"/>
            <w:rFonts w:eastAsia="Times New Roman"/>
            <w:szCs w:val="22"/>
          </w:rPr>
          <w:t>https://doi.org/10.1007/s12282-021-01323-z</w:t>
        </w:r>
      </w:hyperlink>
      <w:r w:rsidR="00425663" w:rsidRPr="00EB3D97">
        <w:rPr>
          <w:rFonts w:eastAsia="Times New Roman"/>
          <w:szCs w:val="22"/>
        </w:rPr>
        <w:t xml:space="preserve"> </w:t>
      </w:r>
    </w:p>
    <w:p w14:paraId="09921C49" w14:textId="23B971C1" w:rsidR="004F4B5C" w:rsidRPr="00EB3D97" w:rsidRDefault="004D6BC9" w:rsidP="00806EDA">
      <w:pPr>
        <w:spacing w:after="120" w:line="360" w:lineRule="auto"/>
        <w:ind w:left="720" w:hanging="720"/>
        <w:jc w:val="both"/>
        <w:rPr>
          <w:szCs w:val="22"/>
        </w:rPr>
      </w:pPr>
      <w:r w:rsidRPr="00EB3D97">
        <w:rPr>
          <w:rFonts w:eastAsia="Times New Roman"/>
          <w:szCs w:val="22"/>
        </w:rPr>
        <w:t xml:space="preserve">Hindmarch, S., Gorman, L., Usher-Smith, J.A., Woof, V.G., Howell, S.J. and French, D.P. (2024) ‘Development of a breast cancer risk assessment and primary prevention pathway for women aged 30–39 years: views of UK primary care providers on the role of primary care’, </w:t>
      </w:r>
      <w:r w:rsidRPr="00EB3D97">
        <w:rPr>
          <w:rFonts w:eastAsia="Times New Roman"/>
          <w:i/>
          <w:szCs w:val="22"/>
        </w:rPr>
        <w:t>PLOS ONE</w:t>
      </w:r>
      <w:r w:rsidRPr="00EB3D97">
        <w:rPr>
          <w:rFonts w:eastAsia="Times New Roman"/>
          <w:szCs w:val="22"/>
        </w:rPr>
        <w:t xml:space="preserve">, 19(9), e0308638. </w:t>
      </w:r>
      <w:hyperlink r:id="rId21" w:history="1">
        <w:r w:rsidR="00425663" w:rsidRPr="00EB3D97">
          <w:rPr>
            <w:rStyle w:val="Hyperlink"/>
            <w:rFonts w:eastAsia="Times New Roman"/>
            <w:szCs w:val="22"/>
          </w:rPr>
          <w:t>https://doi.org/10.1371/journal.pone.0308638</w:t>
        </w:r>
      </w:hyperlink>
      <w:r w:rsidR="00425663" w:rsidRPr="00EB3D97">
        <w:rPr>
          <w:rFonts w:eastAsia="Times New Roman"/>
          <w:szCs w:val="22"/>
        </w:rPr>
        <w:t xml:space="preserve"> </w:t>
      </w:r>
    </w:p>
    <w:p w14:paraId="4553C368" w14:textId="05BBE9F2" w:rsidR="004F4B5C" w:rsidRPr="00EB3D97" w:rsidRDefault="004D6BC9" w:rsidP="00806EDA">
      <w:pPr>
        <w:spacing w:after="120" w:line="360" w:lineRule="auto"/>
        <w:ind w:left="720" w:hanging="720"/>
        <w:jc w:val="both"/>
        <w:rPr>
          <w:szCs w:val="22"/>
        </w:rPr>
      </w:pPr>
      <w:r w:rsidRPr="00EB3D97">
        <w:rPr>
          <w:rFonts w:eastAsia="Times New Roman"/>
          <w:szCs w:val="22"/>
        </w:rPr>
        <w:t xml:space="preserve">Jonsson, H., Hedström, M. and Grauman, Å. (2026) ‘Women’s perceptions of breast cancer risk and prevention: insights into knowledge gaps and lifestyle attitudes’, </w:t>
      </w:r>
      <w:r w:rsidRPr="00EB3D97">
        <w:rPr>
          <w:rFonts w:eastAsia="Times New Roman"/>
          <w:i/>
          <w:szCs w:val="22"/>
        </w:rPr>
        <w:t>BMC Public Health</w:t>
      </w:r>
      <w:r w:rsidRPr="00EB3D97">
        <w:rPr>
          <w:rFonts w:eastAsia="Times New Roman"/>
          <w:szCs w:val="22"/>
        </w:rPr>
        <w:t xml:space="preserve">, 26, Article 1238. </w:t>
      </w:r>
      <w:hyperlink r:id="rId22" w:history="1">
        <w:r w:rsidR="00425663" w:rsidRPr="00EB3D97">
          <w:rPr>
            <w:rStyle w:val="Hyperlink"/>
            <w:rFonts w:eastAsia="Times New Roman"/>
            <w:szCs w:val="22"/>
          </w:rPr>
          <w:t>https://doi.org/10.1186/s12889-026-27291-7</w:t>
        </w:r>
      </w:hyperlink>
      <w:r w:rsidR="00425663" w:rsidRPr="00EB3D97">
        <w:rPr>
          <w:rFonts w:eastAsia="Times New Roman"/>
          <w:szCs w:val="22"/>
        </w:rPr>
        <w:t xml:space="preserve"> </w:t>
      </w:r>
    </w:p>
    <w:p w14:paraId="397C5109" w14:textId="58958276" w:rsidR="004F4B5C" w:rsidRPr="00EB3D97" w:rsidRDefault="004D6BC9" w:rsidP="00806EDA">
      <w:pPr>
        <w:spacing w:after="120" w:line="360" w:lineRule="auto"/>
        <w:ind w:left="720" w:hanging="720"/>
        <w:jc w:val="both"/>
        <w:rPr>
          <w:szCs w:val="22"/>
        </w:rPr>
      </w:pPr>
      <w:r w:rsidRPr="00EB3D97">
        <w:rPr>
          <w:rFonts w:eastAsia="Times New Roman"/>
          <w:szCs w:val="22"/>
        </w:rPr>
        <w:t xml:space="preserve">Malcomson, F.C., Parra-Soto, S., Ho, F.K., Lu, L., Celis-Morales, C., Sharp, L. and Mathers, J.C. (2023) ‘Adherence to the 2018 World Cancer Research Fund/American Institute for Cancer Research Cancer Prevention Recommendations and risk of 14 lifestyle-related cancers in the UK Biobank prospective cohort study’, </w:t>
      </w:r>
      <w:r w:rsidRPr="00EB3D97">
        <w:rPr>
          <w:rFonts w:eastAsia="Times New Roman"/>
          <w:i/>
          <w:szCs w:val="22"/>
        </w:rPr>
        <w:t>BMC Medicine</w:t>
      </w:r>
      <w:r w:rsidRPr="00EB3D97">
        <w:rPr>
          <w:rFonts w:eastAsia="Times New Roman"/>
          <w:szCs w:val="22"/>
        </w:rPr>
        <w:t xml:space="preserve">, 21, 407. </w:t>
      </w:r>
      <w:hyperlink r:id="rId23" w:history="1">
        <w:r w:rsidR="00425663" w:rsidRPr="00EB3D97">
          <w:rPr>
            <w:rStyle w:val="Hyperlink"/>
            <w:rFonts w:eastAsia="Times New Roman"/>
            <w:szCs w:val="22"/>
          </w:rPr>
          <w:t>https://doi.org/10.1186/s12916-023-03107-y</w:t>
        </w:r>
      </w:hyperlink>
      <w:r w:rsidR="00425663" w:rsidRPr="00EB3D97">
        <w:rPr>
          <w:rFonts w:eastAsia="Times New Roman"/>
          <w:szCs w:val="22"/>
        </w:rPr>
        <w:t xml:space="preserve"> </w:t>
      </w:r>
    </w:p>
    <w:p w14:paraId="713DA174" w14:textId="046B985C" w:rsidR="004F4B5C" w:rsidRPr="00EB3D97" w:rsidRDefault="004D6BC9" w:rsidP="00806EDA">
      <w:pPr>
        <w:spacing w:after="120" w:line="360" w:lineRule="auto"/>
        <w:ind w:left="720" w:hanging="720"/>
        <w:jc w:val="both"/>
        <w:rPr>
          <w:szCs w:val="22"/>
        </w:rPr>
      </w:pPr>
      <w:r w:rsidRPr="00EB3D97">
        <w:rPr>
          <w:rFonts w:eastAsia="Times New Roman"/>
          <w:szCs w:val="22"/>
        </w:rPr>
        <w:t xml:space="preserve">National Health Service (2026) </w:t>
      </w:r>
      <w:r w:rsidRPr="00EB3D97">
        <w:rPr>
          <w:rFonts w:eastAsia="Times New Roman"/>
          <w:i/>
          <w:szCs w:val="22"/>
        </w:rPr>
        <w:t>Who breast screening is for</w:t>
      </w:r>
      <w:r w:rsidRPr="00EB3D97">
        <w:rPr>
          <w:rFonts w:eastAsia="Times New Roman"/>
          <w:szCs w:val="22"/>
        </w:rPr>
        <w:t xml:space="preserve">. Available at: </w:t>
      </w:r>
      <w:hyperlink r:id="rId24" w:history="1">
        <w:r w:rsidR="00425663" w:rsidRPr="00EB3D97">
          <w:rPr>
            <w:rStyle w:val="Hyperlink"/>
            <w:rFonts w:eastAsia="Times New Roman"/>
            <w:szCs w:val="22"/>
          </w:rPr>
          <w:t>https://www.nhs.uk/tests-and-treatments/breast-screening-mammogram/who-breast-screening-is-for/</w:t>
        </w:r>
      </w:hyperlink>
      <w:r w:rsidR="00425663" w:rsidRPr="00EB3D97">
        <w:rPr>
          <w:rFonts w:eastAsia="Times New Roman"/>
          <w:szCs w:val="22"/>
        </w:rPr>
        <w:t xml:space="preserve"> </w:t>
      </w:r>
    </w:p>
    <w:p w14:paraId="6467E184" w14:textId="2E1DF00A" w:rsidR="004F4B5C" w:rsidRPr="00EB3D97" w:rsidRDefault="004D6BC9" w:rsidP="00806EDA">
      <w:pPr>
        <w:spacing w:after="120" w:line="360" w:lineRule="auto"/>
        <w:ind w:left="720" w:hanging="720"/>
        <w:jc w:val="both"/>
        <w:rPr>
          <w:rFonts w:eastAsia="Times New Roman"/>
          <w:szCs w:val="22"/>
        </w:rPr>
      </w:pPr>
      <w:r w:rsidRPr="00EB3D97">
        <w:rPr>
          <w:rFonts w:eastAsia="Times New Roman"/>
          <w:szCs w:val="22"/>
        </w:rPr>
        <w:t xml:space="preserve">National Institute for Health and Care Excellence (2023) </w:t>
      </w:r>
      <w:r w:rsidRPr="00EB3D97">
        <w:rPr>
          <w:rFonts w:eastAsia="Times New Roman"/>
          <w:i/>
          <w:szCs w:val="22"/>
        </w:rPr>
        <w:t>Familial breast cancer: classification, care and managing breast cancer and related risks in people with a family history of breast cancer</w:t>
      </w:r>
      <w:r w:rsidRPr="00EB3D97">
        <w:rPr>
          <w:rFonts w:eastAsia="Times New Roman"/>
          <w:szCs w:val="22"/>
        </w:rPr>
        <w:t xml:space="preserve">, Clinical Guideline CG164. Available at: </w:t>
      </w:r>
      <w:hyperlink r:id="rId25" w:history="1">
        <w:r w:rsidR="00425663" w:rsidRPr="00EB3D97">
          <w:rPr>
            <w:rStyle w:val="Hyperlink"/>
            <w:rFonts w:eastAsia="Times New Roman"/>
            <w:szCs w:val="22"/>
          </w:rPr>
          <w:t>https://www.nice.org.uk/guidance/cg164</w:t>
        </w:r>
      </w:hyperlink>
      <w:r w:rsidR="00425663" w:rsidRPr="00EB3D97">
        <w:rPr>
          <w:rFonts w:eastAsia="Times New Roman"/>
          <w:szCs w:val="22"/>
        </w:rPr>
        <w:t xml:space="preserve"> </w:t>
      </w:r>
      <w:r w:rsidRPr="00EB3D97">
        <w:rPr>
          <w:rFonts w:eastAsia="Times New Roman"/>
          <w:szCs w:val="22"/>
        </w:rPr>
        <w:t xml:space="preserve"> </w:t>
      </w:r>
      <w:r w:rsidR="00425663" w:rsidRPr="00EB3D97">
        <w:rPr>
          <w:rFonts w:eastAsia="Times New Roman"/>
          <w:szCs w:val="22"/>
        </w:rPr>
        <w:t xml:space="preserve"> </w:t>
      </w:r>
    </w:p>
    <w:p w14:paraId="57BC670F" w14:textId="77777777" w:rsidR="00425663" w:rsidRPr="00EB3D97" w:rsidRDefault="00425663" w:rsidP="00806EDA">
      <w:pPr>
        <w:spacing w:after="120" w:line="360" w:lineRule="auto"/>
        <w:ind w:left="720" w:hanging="720"/>
        <w:jc w:val="both"/>
        <w:rPr>
          <w:szCs w:val="22"/>
        </w:rPr>
      </w:pPr>
    </w:p>
    <w:p w14:paraId="004360E5" w14:textId="70CD1B8B" w:rsidR="004F4B5C" w:rsidRPr="00EB3D97" w:rsidRDefault="004D6BC9" w:rsidP="00806EDA">
      <w:pPr>
        <w:spacing w:after="120" w:line="360" w:lineRule="auto"/>
        <w:ind w:left="720" w:hanging="720"/>
        <w:jc w:val="both"/>
        <w:rPr>
          <w:szCs w:val="22"/>
        </w:rPr>
      </w:pPr>
      <w:r w:rsidRPr="00EB3D97">
        <w:rPr>
          <w:rFonts w:eastAsia="Times New Roman"/>
          <w:szCs w:val="22"/>
        </w:rPr>
        <w:t xml:space="preserve">NHS Birmingham and Solihull Integrated Care Board (2026) </w:t>
      </w:r>
      <w:r w:rsidRPr="00EB3D97">
        <w:rPr>
          <w:rFonts w:eastAsia="Times New Roman"/>
          <w:i/>
          <w:szCs w:val="22"/>
        </w:rPr>
        <w:t xml:space="preserve">Summer health screening checks offered to </w:t>
      </w:r>
      <w:proofErr w:type="gramStart"/>
      <w:r w:rsidRPr="00EB3D97">
        <w:rPr>
          <w:rFonts w:eastAsia="Times New Roman"/>
          <w:i/>
          <w:szCs w:val="22"/>
        </w:rPr>
        <w:t>local residents</w:t>
      </w:r>
      <w:proofErr w:type="gramEnd"/>
      <w:r w:rsidRPr="00EB3D97">
        <w:rPr>
          <w:rFonts w:eastAsia="Times New Roman"/>
          <w:i/>
          <w:szCs w:val="22"/>
        </w:rPr>
        <w:t xml:space="preserve"> on the cancer bus tour</w:t>
      </w:r>
      <w:r w:rsidRPr="00EB3D97">
        <w:rPr>
          <w:rFonts w:eastAsia="Times New Roman"/>
          <w:szCs w:val="22"/>
        </w:rPr>
        <w:t xml:space="preserve">. Available at: </w:t>
      </w:r>
      <w:hyperlink r:id="rId26" w:history="1">
        <w:r w:rsidR="00425663" w:rsidRPr="00EB3D97">
          <w:rPr>
            <w:rStyle w:val="Hyperlink"/>
            <w:rFonts w:eastAsia="Times New Roman"/>
            <w:szCs w:val="22"/>
          </w:rPr>
          <w:t>https://www.birminghamsolihull.icb.nhs.uk/news-and-events/news/summer-health-screening-checks-offered-local-residents-cancer-bus-tour</w:t>
        </w:r>
      </w:hyperlink>
      <w:r w:rsidR="00425663" w:rsidRPr="00EB3D97">
        <w:rPr>
          <w:rFonts w:eastAsia="Times New Roman"/>
          <w:szCs w:val="22"/>
        </w:rPr>
        <w:t xml:space="preserve"> </w:t>
      </w:r>
    </w:p>
    <w:p w14:paraId="33E8DFCC" w14:textId="62F0C96F" w:rsidR="004F4B5C" w:rsidRPr="00EB3D97" w:rsidRDefault="004D6BC9" w:rsidP="00806EDA">
      <w:pPr>
        <w:spacing w:after="120" w:line="360" w:lineRule="auto"/>
        <w:ind w:left="720" w:hanging="720"/>
        <w:jc w:val="both"/>
        <w:rPr>
          <w:szCs w:val="22"/>
        </w:rPr>
      </w:pPr>
      <w:r w:rsidRPr="00EB3D97">
        <w:rPr>
          <w:rFonts w:eastAsia="Times New Roman"/>
          <w:szCs w:val="22"/>
        </w:rPr>
        <w:lastRenderedPageBreak/>
        <w:t xml:space="preserve">NHS England (2024) </w:t>
      </w:r>
      <w:r w:rsidRPr="00EB3D97">
        <w:rPr>
          <w:rFonts w:eastAsia="Times New Roman"/>
          <w:i/>
          <w:szCs w:val="22"/>
        </w:rPr>
        <w:t>Breast screening: identifying inequalities</w:t>
      </w:r>
      <w:r w:rsidRPr="00EB3D97">
        <w:rPr>
          <w:rFonts w:eastAsia="Times New Roman"/>
          <w:szCs w:val="22"/>
        </w:rPr>
        <w:t xml:space="preserve">. Available at: </w:t>
      </w:r>
      <w:hyperlink r:id="rId27" w:history="1">
        <w:r w:rsidR="00425663" w:rsidRPr="00EB3D97">
          <w:rPr>
            <w:rStyle w:val="Hyperlink"/>
            <w:rFonts w:eastAsia="Times New Roman"/>
            <w:szCs w:val="22"/>
          </w:rPr>
          <w:t>https://www.gov.uk/government/publications/breast-screening-identifying-and-reducing-inequalities/breast-screening-identifying-inequalities</w:t>
        </w:r>
      </w:hyperlink>
      <w:r w:rsidR="00425663" w:rsidRPr="00EB3D97">
        <w:rPr>
          <w:rFonts w:eastAsia="Times New Roman"/>
          <w:szCs w:val="22"/>
        </w:rPr>
        <w:t xml:space="preserve"> </w:t>
      </w:r>
    </w:p>
    <w:p w14:paraId="07DE6E34" w14:textId="0BF75E06" w:rsidR="004F4B5C" w:rsidRPr="00EB3D97" w:rsidRDefault="004D6BC9" w:rsidP="00806EDA">
      <w:pPr>
        <w:spacing w:after="120" w:line="360" w:lineRule="auto"/>
        <w:ind w:left="720" w:hanging="720"/>
        <w:jc w:val="both"/>
        <w:rPr>
          <w:szCs w:val="22"/>
        </w:rPr>
      </w:pPr>
      <w:r w:rsidRPr="00EB3D97">
        <w:rPr>
          <w:rFonts w:eastAsia="Times New Roman"/>
          <w:szCs w:val="22"/>
        </w:rPr>
        <w:t xml:space="preserve">NHS England (2026) </w:t>
      </w:r>
      <w:r w:rsidRPr="00EB3D97">
        <w:rPr>
          <w:rFonts w:eastAsia="Times New Roman"/>
          <w:i/>
          <w:szCs w:val="22"/>
        </w:rPr>
        <w:t>More Midlands women up to date with breast screening</w:t>
      </w:r>
      <w:r w:rsidRPr="00EB3D97">
        <w:rPr>
          <w:rFonts w:eastAsia="Times New Roman"/>
          <w:szCs w:val="22"/>
        </w:rPr>
        <w:t xml:space="preserve">. Available at: </w:t>
      </w:r>
      <w:hyperlink r:id="rId28" w:history="1">
        <w:r w:rsidR="00425663" w:rsidRPr="00EB3D97">
          <w:rPr>
            <w:rStyle w:val="Hyperlink"/>
            <w:rFonts w:eastAsia="Times New Roman"/>
            <w:szCs w:val="22"/>
          </w:rPr>
          <w:t>https://www.england.nhs.uk/midlands/2026/02/20/more-midlands-women-up-to-date-with-breast-screening</w:t>
        </w:r>
      </w:hyperlink>
      <w:r w:rsidR="00425663" w:rsidRPr="00EB3D97">
        <w:rPr>
          <w:rFonts w:eastAsia="Times New Roman"/>
          <w:szCs w:val="22"/>
        </w:rPr>
        <w:t xml:space="preserve"> </w:t>
      </w:r>
    </w:p>
    <w:p w14:paraId="7B3681A0" w14:textId="114080DB" w:rsidR="004F4B5C" w:rsidRPr="00EB3D97" w:rsidRDefault="004D6BC9" w:rsidP="00806EDA">
      <w:pPr>
        <w:spacing w:after="120" w:line="360" w:lineRule="auto"/>
        <w:ind w:left="720" w:hanging="720"/>
        <w:jc w:val="both"/>
        <w:rPr>
          <w:szCs w:val="22"/>
        </w:rPr>
      </w:pPr>
      <w:proofErr w:type="spellStart"/>
      <w:r w:rsidRPr="00EB3D97">
        <w:rPr>
          <w:rFonts w:eastAsia="Times New Roman"/>
          <w:szCs w:val="22"/>
        </w:rPr>
        <w:t>Perperidi</w:t>
      </w:r>
      <w:proofErr w:type="spellEnd"/>
      <w:r w:rsidRPr="00EB3D97">
        <w:rPr>
          <w:rFonts w:eastAsia="Times New Roman"/>
          <w:szCs w:val="22"/>
        </w:rPr>
        <w:t xml:space="preserve">, M., Russell, C.G., McKenzie, F. and Reeves, M.M. (2023) ‘Identifying the effective behaviour change techniques in nutrition and physical activity interventions for the treatment of overweight/obesity in post-treatment breast cancer survivors: a systematic review’, </w:t>
      </w:r>
      <w:r w:rsidRPr="00EB3D97">
        <w:rPr>
          <w:rFonts w:eastAsia="Times New Roman"/>
          <w:i/>
          <w:szCs w:val="22"/>
        </w:rPr>
        <w:t>Cancer Causes &amp; Control</w:t>
      </w:r>
      <w:r w:rsidRPr="00EB3D97">
        <w:rPr>
          <w:rFonts w:eastAsia="Times New Roman"/>
          <w:szCs w:val="22"/>
        </w:rPr>
        <w:t xml:space="preserve">, 34, pp. 683–703. </w:t>
      </w:r>
      <w:hyperlink r:id="rId29" w:history="1">
        <w:r w:rsidR="00425663" w:rsidRPr="00EB3D97">
          <w:rPr>
            <w:rStyle w:val="Hyperlink"/>
            <w:rFonts w:eastAsia="Times New Roman"/>
            <w:szCs w:val="22"/>
          </w:rPr>
          <w:t>https://doi.org/10.1007/s10552-023-01707-w</w:t>
        </w:r>
      </w:hyperlink>
      <w:r w:rsidR="00425663" w:rsidRPr="00EB3D97">
        <w:rPr>
          <w:rFonts w:eastAsia="Times New Roman"/>
          <w:szCs w:val="22"/>
        </w:rPr>
        <w:t xml:space="preserve"> </w:t>
      </w:r>
    </w:p>
    <w:p w14:paraId="7517D4ED" w14:textId="39D209CF" w:rsidR="004F4B5C" w:rsidRPr="00EB3D97" w:rsidRDefault="004D6BC9" w:rsidP="00806EDA">
      <w:pPr>
        <w:spacing w:after="120" w:line="360" w:lineRule="auto"/>
        <w:ind w:left="720" w:hanging="720"/>
        <w:jc w:val="both"/>
        <w:rPr>
          <w:szCs w:val="22"/>
        </w:rPr>
      </w:pPr>
      <w:r w:rsidRPr="00EB3D97">
        <w:rPr>
          <w:rFonts w:eastAsia="Times New Roman"/>
          <w:szCs w:val="22"/>
        </w:rPr>
        <w:t xml:space="preserve">Rodrigues, B., </w:t>
      </w:r>
      <w:proofErr w:type="spellStart"/>
      <w:r w:rsidRPr="00EB3D97">
        <w:rPr>
          <w:rFonts w:eastAsia="Times New Roman"/>
          <w:szCs w:val="22"/>
        </w:rPr>
        <w:t>Encantado</w:t>
      </w:r>
      <w:proofErr w:type="spellEnd"/>
      <w:r w:rsidRPr="00EB3D97">
        <w:rPr>
          <w:rFonts w:eastAsia="Times New Roman"/>
          <w:szCs w:val="22"/>
        </w:rPr>
        <w:t xml:space="preserve">, J., Franco, S., Silva, M.N. and </w:t>
      </w:r>
      <w:proofErr w:type="spellStart"/>
      <w:r w:rsidRPr="00EB3D97">
        <w:rPr>
          <w:rFonts w:eastAsia="Times New Roman"/>
          <w:szCs w:val="22"/>
        </w:rPr>
        <w:t>Carraça</w:t>
      </w:r>
      <w:proofErr w:type="spellEnd"/>
      <w:r w:rsidRPr="00EB3D97">
        <w:rPr>
          <w:rFonts w:eastAsia="Times New Roman"/>
          <w:szCs w:val="22"/>
        </w:rPr>
        <w:t xml:space="preserve">, E.V. (2025) ‘Psychosocial correlates of physical activity in cancer survivors: a systematic review and meta-analysis’, </w:t>
      </w:r>
      <w:r w:rsidRPr="00EB3D97">
        <w:rPr>
          <w:rFonts w:eastAsia="Times New Roman"/>
          <w:i/>
          <w:szCs w:val="22"/>
        </w:rPr>
        <w:t>Journal of Cancer Survivorship</w:t>
      </w:r>
      <w:r w:rsidRPr="00EB3D97">
        <w:rPr>
          <w:rFonts w:eastAsia="Times New Roman"/>
          <w:szCs w:val="22"/>
        </w:rPr>
        <w:t xml:space="preserve">, 19, pp. 1385–1402. </w:t>
      </w:r>
      <w:hyperlink r:id="rId30" w:history="1">
        <w:r w:rsidR="00425663" w:rsidRPr="00EB3D97">
          <w:rPr>
            <w:rStyle w:val="Hyperlink"/>
            <w:rFonts w:eastAsia="Times New Roman"/>
            <w:szCs w:val="22"/>
          </w:rPr>
          <w:t>https://doi.org/10.1007/s11764-024-01559-6</w:t>
        </w:r>
      </w:hyperlink>
      <w:r w:rsidR="00425663" w:rsidRPr="00EB3D97">
        <w:rPr>
          <w:rFonts w:eastAsia="Times New Roman"/>
          <w:szCs w:val="22"/>
        </w:rPr>
        <w:t xml:space="preserve"> </w:t>
      </w:r>
    </w:p>
    <w:p w14:paraId="2E508767" w14:textId="3522D439" w:rsidR="004F4B5C" w:rsidRPr="00EB3D97" w:rsidRDefault="004D6BC9" w:rsidP="00806EDA">
      <w:pPr>
        <w:spacing w:after="120" w:line="360" w:lineRule="auto"/>
        <w:ind w:left="720" w:hanging="720"/>
        <w:jc w:val="both"/>
        <w:rPr>
          <w:szCs w:val="22"/>
        </w:rPr>
      </w:pPr>
      <w:r w:rsidRPr="00EB3D97">
        <w:rPr>
          <w:rFonts w:eastAsia="Times New Roman"/>
          <w:szCs w:val="22"/>
        </w:rPr>
        <w:t xml:space="preserve">Salisbury, C.E., Hyde, M.K., Cooper, E.T., Stennett, R.C., Gomersall, S.R. and Skinner, T.L. (2023) ‘Physical activity behaviour change in people living with and beyond cancer following an exercise intervention: a systematic review’, </w:t>
      </w:r>
      <w:r w:rsidRPr="00EB3D97">
        <w:rPr>
          <w:rFonts w:eastAsia="Times New Roman"/>
          <w:i/>
          <w:szCs w:val="22"/>
        </w:rPr>
        <w:t>Journal of Cancer Survivorship</w:t>
      </w:r>
      <w:r w:rsidRPr="00EB3D97">
        <w:rPr>
          <w:rFonts w:eastAsia="Times New Roman"/>
          <w:szCs w:val="22"/>
        </w:rPr>
        <w:t xml:space="preserve">, 17(3), pp. 569–594. </w:t>
      </w:r>
      <w:hyperlink r:id="rId31" w:history="1">
        <w:r w:rsidR="00425663" w:rsidRPr="00EB3D97">
          <w:rPr>
            <w:rStyle w:val="Hyperlink"/>
            <w:rFonts w:eastAsia="Times New Roman"/>
            <w:szCs w:val="22"/>
          </w:rPr>
          <w:t>https://doi.org/10.1007/s11764-023-01377-2</w:t>
        </w:r>
      </w:hyperlink>
      <w:r w:rsidR="00425663" w:rsidRPr="00EB3D97">
        <w:rPr>
          <w:rFonts w:eastAsia="Times New Roman"/>
          <w:szCs w:val="22"/>
        </w:rPr>
        <w:t xml:space="preserve"> </w:t>
      </w:r>
    </w:p>
    <w:p w14:paraId="62674545" w14:textId="33C8DF4B" w:rsidR="004F4B5C" w:rsidRPr="00EB3D97" w:rsidRDefault="004D6BC9" w:rsidP="00806EDA">
      <w:pPr>
        <w:spacing w:after="120" w:line="360" w:lineRule="auto"/>
        <w:ind w:left="720" w:hanging="720"/>
        <w:jc w:val="both"/>
        <w:rPr>
          <w:szCs w:val="22"/>
        </w:rPr>
      </w:pPr>
      <w:proofErr w:type="spellStart"/>
      <w:r w:rsidRPr="00EB3D97">
        <w:rPr>
          <w:rFonts w:eastAsia="Times New Roman"/>
          <w:szCs w:val="22"/>
        </w:rPr>
        <w:t>Valasaki</w:t>
      </w:r>
      <w:proofErr w:type="spellEnd"/>
      <w:r w:rsidRPr="00EB3D97">
        <w:rPr>
          <w:rFonts w:eastAsia="Times New Roman"/>
          <w:szCs w:val="22"/>
        </w:rPr>
        <w:t xml:space="preserve">, M., Taylor, L.C., Woof, V.G., Howell, S.J., </w:t>
      </w:r>
      <w:proofErr w:type="spellStart"/>
      <w:r w:rsidRPr="00EB3D97">
        <w:rPr>
          <w:rFonts w:eastAsia="Times New Roman"/>
          <w:szCs w:val="22"/>
        </w:rPr>
        <w:t>Tischkowitz</w:t>
      </w:r>
      <w:proofErr w:type="spellEnd"/>
      <w:r w:rsidRPr="00EB3D97">
        <w:rPr>
          <w:rFonts w:eastAsia="Times New Roman"/>
          <w:szCs w:val="22"/>
        </w:rPr>
        <w:t xml:space="preserve">, M., Antoniou, A.C., Archer, S., French, D.P. and Usher-Smith, J.A. (2026) ‘The breast cancer risk assessment pathway in England: a systems analysis of current challenges and ways to improve’, </w:t>
      </w:r>
      <w:r w:rsidRPr="00EB3D97">
        <w:rPr>
          <w:rFonts w:eastAsia="Times New Roman"/>
          <w:i/>
          <w:szCs w:val="22"/>
        </w:rPr>
        <w:t>British Journal of Cancer</w:t>
      </w:r>
      <w:r w:rsidRPr="00EB3D97">
        <w:rPr>
          <w:rFonts w:eastAsia="Times New Roman"/>
          <w:szCs w:val="22"/>
        </w:rPr>
        <w:t xml:space="preserve">, 134, pp. 903–913. </w:t>
      </w:r>
      <w:hyperlink r:id="rId32" w:history="1">
        <w:r w:rsidR="00425663" w:rsidRPr="00EB3D97">
          <w:rPr>
            <w:rStyle w:val="Hyperlink"/>
            <w:rFonts w:eastAsia="Times New Roman"/>
            <w:szCs w:val="22"/>
          </w:rPr>
          <w:t>https://doi.org/10.1038/s41416-025-03329-2</w:t>
        </w:r>
      </w:hyperlink>
      <w:r w:rsidR="00425663" w:rsidRPr="00EB3D97">
        <w:rPr>
          <w:rFonts w:eastAsia="Times New Roman"/>
          <w:szCs w:val="22"/>
        </w:rPr>
        <w:t xml:space="preserve"> </w:t>
      </w:r>
    </w:p>
    <w:p w14:paraId="51C37AE4" w14:textId="77777777" w:rsidR="00425663" w:rsidRPr="00EB3D97" w:rsidRDefault="004D6BC9" w:rsidP="00806EDA">
      <w:pPr>
        <w:spacing w:after="120" w:line="360" w:lineRule="auto"/>
        <w:ind w:left="720" w:hanging="720"/>
        <w:jc w:val="both"/>
        <w:rPr>
          <w:rFonts w:eastAsia="Times New Roman"/>
          <w:szCs w:val="22"/>
        </w:rPr>
      </w:pPr>
      <w:r w:rsidRPr="00EB3D97">
        <w:rPr>
          <w:rFonts w:eastAsia="Times New Roman"/>
          <w:szCs w:val="22"/>
        </w:rPr>
        <w:t xml:space="preserve">World Cancer Research Fund (2026) </w:t>
      </w:r>
      <w:r w:rsidRPr="00EB3D97">
        <w:rPr>
          <w:rFonts w:eastAsia="Times New Roman"/>
          <w:i/>
          <w:szCs w:val="22"/>
        </w:rPr>
        <w:t>Our cancer prevention recommendations</w:t>
      </w:r>
      <w:r w:rsidRPr="00EB3D97">
        <w:rPr>
          <w:rFonts w:eastAsia="Times New Roman"/>
          <w:szCs w:val="22"/>
        </w:rPr>
        <w:t xml:space="preserve">. Available at: </w:t>
      </w:r>
      <w:hyperlink r:id="rId33" w:history="1">
        <w:r w:rsidR="00425663" w:rsidRPr="00EB3D97">
          <w:rPr>
            <w:rStyle w:val="Hyperlink"/>
            <w:rFonts w:eastAsia="Times New Roman"/>
            <w:szCs w:val="22"/>
          </w:rPr>
          <w:t>https://www.wcrf.org/preventing-cancer/cancer-prevention/our-cancer-prevention-recommendations</w:t>
        </w:r>
      </w:hyperlink>
      <w:r w:rsidR="00425663" w:rsidRPr="00EB3D97">
        <w:rPr>
          <w:rFonts w:eastAsia="Times New Roman"/>
          <w:szCs w:val="22"/>
        </w:rPr>
        <w:t xml:space="preserve"> </w:t>
      </w:r>
    </w:p>
    <w:p w14:paraId="6265B48F" w14:textId="31E3B4A5" w:rsidR="004F4B5C" w:rsidRPr="00EB3D97" w:rsidRDefault="004D6BC9" w:rsidP="00806EDA">
      <w:pPr>
        <w:spacing w:after="120" w:line="360" w:lineRule="auto"/>
        <w:ind w:left="720" w:hanging="720"/>
        <w:jc w:val="both"/>
        <w:rPr>
          <w:szCs w:val="22"/>
        </w:rPr>
      </w:pPr>
      <w:r w:rsidRPr="00EB3D97">
        <w:rPr>
          <w:rFonts w:eastAsia="Times New Roman"/>
          <w:szCs w:val="22"/>
        </w:rPr>
        <w:t xml:space="preserve">World Health Organization (2026) </w:t>
      </w:r>
      <w:r w:rsidRPr="00EB3D97">
        <w:rPr>
          <w:rFonts w:eastAsia="Times New Roman"/>
          <w:i/>
          <w:szCs w:val="22"/>
        </w:rPr>
        <w:t>Breast cancer</w:t>
      </w:r>
      <w:r w:rsidRPr="00EB3D97">
        <w:rPr>
          <w:rFonts w:eastAsia="Times New Roman"/>
          <w:szCs w:val="22"/>
        </w:rPr>
        <w:t xml:space="preserve">. Available at: </w:t>
      </w:r>
      <w:hyperlink r:id="rId34" w:history="1">
        <w:r w:rsidR="00425663" w:rsidRPr="00EB3D97">
          <w:rPr>
            <w:rStyle w:val="Hyperlink"/>
            <w:rFonts w:eastAsia="Times New Roman"/>
            <w:szCs w:val="22"/>
          </w:rPr>
          <w:t>https://www.who.int/news-room/fact-sheets/detail/breast-cancer</w:t>
        </w:r>
      </w:hyperlink>
      <w:r w:rsidR="00425663" w:rsidRPr="00EB3D97">
        <w:rPr>
          <w:rFonts w:eastAsia="Times New Roman"/>
          <w:szCs w:val="22"/>
        </w:rPr>
        <w:t xml:space="preserve"> </w:t>
      </w:r>
    </w:p>
    <w:p w14:paraId="72CCC855" w14:textId="5F8A09EA" w:rsidR="004F4B5C" w:rsidRPr="00EB3D97" w:rsidRDefault="004D6BC9" w:rsidP="00806EDA">
      <w:pPr>
        <w:spacing w:after="120" w:line="360" w:lineRule="auto"/>
        <w:ind w:left="720" w:hanging="720"/>
        <w:jc w:val="both"/>
        <w:rPr>
          <w:szCs w:val="22"/>
        </w:rPr>
      </w:pPr>
      <w:r w:rsidRPr="00EB3D97">
        <w:rPr>
          <w:rFonts w:eastAsia="Times New Roman"/>
          <w:szCs w:val="22"/>
        </w:rPr>
        <w:t xml:space="preserve">Yamani, N., </w:t>
      </w:r>
      <w:proofErr w:type="spellStart"/>
      <w:r w:rsidRPr="00EB3D97">
        <w:rPr>
          <w:rFonts w:eastAsia="Times New Roman"/>
          <w:szCs w:val="22"/>
        </w:rPr>
        <w:t>AbuOun</w:t>
      </w:r>
      <w:proofErr w:type="spellEnd"/>
      <w:r w:rsidRPr="00EB3D97">
        <w:rPr>
          <w:rFonts w:eastAsia="Times New Roman"/>
          <w:szCs w:val="22"/>
        </w:rPr>
        <w:t xml:space="preserve">, A., Alhusain, F., Alqahtani, F. and Alotaibi, M. (2024) ‘Effectiveness of exercise modalities on breast cancer patient outcomes: a systematic review and meta-analysis’, </w:t>
      </w:r>
      <w:r w:rsidRPr="00EB3D97">
        <w:rPr>
          <w:rFonts w:eastAsia="Times New Roman"/>
          <w:i/>
          <w:szCs w:val="22"/>
        </w:rPr>
        <w:t>Cardio-Oncology</w:t>
      </w:r>
      <w:r w:rsidRPr="00EB3D97">
        <w:rPr>
          <w:rFonts w:eastAsia="Times New Roman"/>
          <w:szCs w:val="22"/>
        </w:rPr>
        <w:t xml:space="preserve">, 10, Article 35. </w:t>
      </w:r>
      <w:hyperlink r:id="rId35" w:history="1">
        <w:r w:rsidR="00425663" w:rsidRPr="00EB3D97">
          <w:rPr>
            <w:rStyle w:val="Hyperlink"/>
            <w:rFonts w:eastAsia="Times New Roman"/>
            <w:szCs w:val="22"/>
          </w:rPr>
          <w:t>https://doi.org/10.1186/s40959-024-00235-z</w:t>
        </w:r>
      </w:hyperlink>
      <w:r w:rsidR="00425663" w:rsidRPr="00EB3D97">
        <w:rPr>
          <w:rFonts w:eastAsia="Times New Roman"/>
          <w:szCs w:val="22"/>
        </w:rPr>
        <w:t xml:space="preserve"> </w:t>
      </w:r>
    </w:p>
    <w:sectPr w:rsidR="004F4B5C" w:rsidRPr="00EB3D97">
      <w:footerReference w:type="even" r:id="rId36"/>
      <w:footerReference w:type="default" r:id="rId37"/>
      <w:footerReference w:type="first" r:id="rId38"/>
      <w:pgSz w:w="12240" w:h="15840"/>
      <w:pgMar w:top="1440" w:right="1440" w:bottom="1440" w:left="1440"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4B644" w14:textId="77777777" w:rsidR="000C6DAE" w:rsidRDefault="000C6DAE">
      <w:r>
        <w:separator/>
      </w:r>
    </w:p>
  </w:endnote>
  <w:endnote w:type="continuationSeparator" w:id="0">
    <w:p w14:paraId="26A0CABC" w14:textId="77777777" w:rsidR="000C6DAE" w:rsidRDefault="000C6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51EBB" w14:textId="77777777" w:rsidR="004F4B5C" w:rsidRDefault="004F4B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110241"/>
      <w:docPartObj>
        <w:docPartGallery w:val="Page Numbers (Bottom of Page)"/>
        <w:docPartUnique/>
      </w:docPartObj>
    </w:sdtPr>
    <w:sdtContent>
      <w:p w14:paraId="5FC56F0B" w14:textId="77777777" w:rsidR="004F4B5C" w:rsidRDefault="004D6BC9">
        <w:pPr>
          <w:pStyle w:val="Footer"/>
          <w:jc w:val="center"/>
        </w:pPr>
        <w:r>
          <w:fldChar w:fldCharType="begin"/>
        </w:r>
        <w:r>
          <w:instrText xml:space="preserve"> PAGE </w:instrText>
        </w:r>
        <w:r>
          <w:fldChar w:fldCharType="separate"/>
        </w:r>
        <w:r>
          <w:t>20</w:t>
        </w:r>
        <w:r>
          <w:fldChar w:fldCharType="end"/>
        </w:r>
      </w:p>
    </w:sdtContent>
  </w:sdt>
  <w:p w14:paraId="3441F0A8" w14:textId="77777777" w:rsidR="004F4B5C" w:rsidRDefault="004F4B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DB561" w14:textId="77777777" w:rsidR="004F4B5C" w:rsidRDefault="004F4B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42D0B" w14:textId="77777777" w:rsidR="000C6DAE" w:rsidRDefault="000C6DAE">
      <w:r>
        <w:separator/>
      </w:r>
    </w:p>
  </w:footnote>
  <w:footnote w:type="continuationSeparator" w:id="0">
    <w:p w14:paraId="2B67CF68" w14:textId="77777777" w:rsidR="000C6DAE" w:rsidRDefault="000C6D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031AA"/>
    <w:multiLevelType w:val="multilevel"/>
    <w:tmpl w:val="05DC0A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E0178FE"/>
    <w:multiLevelType w:val="multilevel"/>
    <w:tmpl w:val="DF7A008A"/>
    <w:lvl w:ilvl="0">
      <w:start w:val="1"/>
      <w:numFmt w:val="decimal"/>
      <w:pStyle w:val="Heading1"/>
      <w:lvlText w:val="%1"/>
      <w:lvlJc w:val="left"/>
      <w:pPr>
        <w:tabs>
          <w:tab w:val="num" w:pos="0"/>
        </w:tabs>
        <w:ind w:left="432" w:hanging="432"/>
      </w:pPr>
    </w:lvl>
    <w:lvl w:ilvl="1">
      <w:start w:val="1"/>
      <w:numFmt w:val="decimal"/>
      <w:pStyle w:val="Heading2"/>
      <w:lvlText w:val="%1.%2"/>
      <w:lvlJc w:val="left"/>
      <w:pPr>
        <w:tabs>
          <w:tab w:val="num" w:pos="0"/>
        </w:tabs>
        <w:ind w:left="576" w:hanging="576"/>
      </w:pPr>
    </w:lvl>
    <w:lvl w:ilvl="2">
      <w:start w:val="1"/>
      <w:numFmt w:val="decimal"/>
      <w:pStyle w:val="Heading3"/>
      <w:lvlText w:val="%1.%2.%3"/>
      <w:lvlJc w:val="left"/>
      <w:pPr>
        <w:tabs>
          <w:tab w:val="num" w:pos="0"/>
        </w:tabs>
        <w:ind w:left="720" w:hanging="720"/>
      </w:pPr>
    </w:lvl>
    <w:lvl w:ilvl="3">
      <w:start w:val="1"/>
      <w:numFmt w:val="decimal"/>
      <w:pStyle w:val="Heading4"/>
      <w:lvlText w:val="%1.%2.%3.%4"/>
      <w:lvlJc w:val="left"/>
      <w:pPr>
        <w:tabs>
          <w:tab w:val="num" w:pos="0"/>
        </w:tabs>
        <w:ind w:left="864" w:hanging="864"/>
      </w:pPr>
    </w:lvl>
    <w:lvl w:ilvl="4">
      <w:start w:val="1"/>
      <w:numFmt w:val="decimal"/>
      <w:pStyle w:val="Heading5"/>
      <w:lvlText w:val="%1.%2.%3.%4.%5"/>
      <w:lvlJc w:val="left"/>
      <w:pPr>
        <w:tabs>
          <w:tab w:val="num" w:pos="0"/>
        </w:tabs>
        <w:ind w:left="1008" w:hanging="1008"/>
      </w:pPr>
    </w:lvl>
    <w:lvl w:ilvl="5">
      <w:start w:val="1"/>
      <w:numFmt w:val="decimal"/>
      <w:pStyle w:val="Heading6"/>
      <w:lvlText w:val="%1.%2.%3.%4.%5.%6"/>
      <w:lvlJc w:val="left"/>
      <w:pPr>
        <w:tabs>
          <w:tab w:val="num" w:pos="0"/>
        </w:tabs>
        <w:ind w:left="1152" w:hanging="1152"/>
      </w:pPr>
    </w:lvl>
    <w:lvl w:ilvl="6">
      <w:start w:val="1"/>
      <w:numFmt w:val="decimal"/>
      <w:pStyle w:val="Heading7"/>
      <w:lvlText w:val="%1.%2.%3.%4.%5.%6.%7"/>
      <w:lvlJc w:val="left"/>
      <w:pPr>
        <w:tabs>
          <w:tab w:val="num" w:pos="0"/>
        </w:tabs>
        <w:ind w:left="1296" w:hanging="1296"/>
      </w:pPr>
    </w:lvl>
    <w:lvl w:ilvl="7">
      <w:start w:val="1"/>
      <w:numFmt w:val="decimal"/>
      <w:pStyle w:val="Heading8"/>
      <w:lvlText w:val="%1.%2.%3.%4.%5.%6.%7.%8"/>
      <w:lvlJc w:val="left"/>
      <w:pPr>
        <w:tabs>
          <w:tab w:val="num" w:pos="0"/>
        </w:tabs>
        <w:ind w:left="1440" w:hanging="1440"/>
      </w:pPr>
    </w:lvl>
    <w:lvl w:ilvl="8">
      <w:start w:val="1"/>
      <w:numFmt w:val="decimal"/>
      <w:pStyle w:val="Heading9"/>
      <w:lvlText w:val="%1.%2.%3.%4.%5.%6.%7.%8.%9"/>
      <w:lvlJc w:val="left"/>
      <w:pPr>
        <w:tabs>
          <w:tab w:val="num" w:pos="0"/>
        </w:tabs>
        <w:ind w:left="1584" w:hanging="1584"/>
      </w:pPr>
    </w:lvl>
  </w:abstractNum>
  <w:abstractNum w:abstractNumId="2" w15:restartNumberingAfterBreak="0">
    <w:nsid w:val="59E86B84"/>
    <w:multiLevelType w:val="multilevel"/>
    <w:tmpl w:val="00ECBD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663C5858"/>
    <w:multiLevelType w:val="multilevel"/>
    <w:tmpl w:val="F260F3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6760239A"/>
    <w:multiLevelType w:val="multilevel"/>
    <w:tmpl w:val="0C9E5F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39146083">
    <w:abstractNumId w:val="1"/>
  </w:num>
  <w:num w:numId="2" w16cid:durableId="1846894909">
    <w:abstractNumId w:val="3"/>
  </w:num>
  <w:num w:numId="3" w16cid:durableId="713115950">
    <w:abstractNumId w:val="0"/>
  </w:num>
  <w:num w:numId="4" w16cid:durableId="996882810">
    <w:abstractNumId w:val="4"/>
  </w:num>
  <w:num w:numId="5" w16cid:durableId="1926721196">
    <w:abstractNumId w:val="2"/>
  </w:num>
  <w:num w:numId="6" w16cid:durableId="565380359">
    <w:abstractNumId w:val="3"/>
    <w:lvlOverride w:ilvl="0">
      <w:startOverride w:val="1"/>
    </w:lvlOverride>
  </w:num>
  <w:num w:numId="7" w16cid:durableId="81071281">
    <w:abstractNumId w:val="3"/>
  </w:num>
  <w:num w:numId="8" w16cid:durableId="133762928">
    <w:abstractNumId w:val="3"/>
  </w:num>
  <w:num w:numId="9" w16cid:durableId="1739595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B5C"/>
    <w:rsid w:val="000214AB"/>
    <w:rsid w:val="00047CC4"/>
    <w:rsid w:val="00072432"/>
    <w:rsid w:val="000A3077"/>
    <w:rsid w:val="000C6DAE"/>
    <w:rsid w:val="00113DE4"/>
    <w:rsid w:val="001217A3"/>
    <w:rsid w:val="00141724"/>
    <w:rsid w:val="00212A22"/>
    <w:rsid w:val="002A2711"/>
    <w:rsid w:val="002B0206"/>
    <w:rsid w:val="002D73EF"/>
    <w:rsid w:val="00312D6C"/>
    <w:rsid w:val="00425663"/>
    <w:rsid w:val="00440294"/>
    <w:rsid w:val="00455D7E"/>
    <w:rsid w:val="0048552F"/>
    <w:rsid w:val="004D6BC9"/>
    <w:rsid w:val="004F4B5C"/>
    <w:rsid w:val="005D6EC5"/>
    <w:rsid w:val="00671159"/>
    <w:rsid w:val="006E67E8"/>
    <w:rsid w:val="0078038C"/>
    <w:rsid w:val="007873EE"/>
    <w:rsid w:val="0080517E"/>
    <w:rsid w:val="00806EDA"/>
    <w:rsid w:val="00927E93"/>
    <w:rsid w:val="00940F94"/>
    <w:rsid w:val="00982A0B"/>
    <w:rsid w:val="009C3C20"/>
    <w:rsid w:val="009E3EC1"/>
    <w:rsid w:val="00A12DAC"/>
    <w:rsid w:val="00AA1538"/>
    <w:rsid w:val="00AC7CE0"/>
    <w:rsid w:val="00AF6E06"/>
    <w:rsid w:val="00BD3C01"/>
    <w:rsid w:val="00C21D0C"/>
    <w:rsid w:val="00C53398"/>
    <w:rsid w:val="00C76CC8"/>
    <w:rsid w:val="00E67D8A"/>
    <w:rsid w:val="00EB3D97"/>
    <w:rsid w:val="00FC2978"/>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F3C9F"/>
  <w15:docId w15:val="{A5679364-716F-46B6-A6FF-2E21E0D51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55F"/>
    <w:rPr>
      <w:sz w:val="22"/>
    </w:rPr>
  </w:style>
  <w:style w:type="paragraph" w:styleId="Heading1">
    <w:name w:val="heading 1"/>
    <w:uiPriority w:val="9"/>
    <w:qFormat/>
    <w:rsid w:val="00A6155F"/>
    <w:pPr>
      <w:numPr>
        <w:numId w:val="1"/>
      </w:numPr>
      <w:spacing w:before="240" w:after="240"/>
      <w:outlineLvl w:val="0"/>
    </w:pPr>
    <w:rPr>
      <w:b/>
      <w:bCs/>
      <w:szCs w:val="32"/>
    </w:rPr>
  </w:style>
  <w:style w:type="paragraph" w:styleId="Heading2">
    <w:name w:val="heading 2"/>
    <w:uiPriority w:val="9"/>
    <w:unhideWhenUsed/>
    <w:qFormat/>
    <w:rsid w:val="00A6155F"/>
    <w:pPr>
      <w:numPr>
        <w:ilvl w:val="1"/>
        <w:numId w:val="1"/>
      </w:numPr>
      <w:spacing w:before="240" w:after="160"/>
      <w:outlineLvl w:val="1"/>
    </w:pPr>
    <w:rPr>
      <w:b/>
      <w:bCs/>
      <w:i/>
      <w:szCs w:val="26"/>
    </w:rPr>
  </w:style>
  <w:style w:type="paragraph" w:styleId="Heading3">
    <w:name w:val="heading 3"/>
    <w:uiPriority w:val="9"/>
    <w:unhideWhenUsed/>
    <w:qFormat/>
    <w:rsid w:val="00A6155F"/>
    <w:pPr>
      <w:numPr>
        <w:ilvl w:val="2"/>
        <w:numId w:val="1"/>
      </w:numPr>
      <w:outlineLvl w:val="2"/>
    </w:pPr>
    <w:rPr>
      <w:i/>
    </w:rPr>
  </w:style>
  <w:style w:type="paragraph" w:styleId="Heading4">
    <w:name w:val="heading 4"/>
    <w:uiPriority w:val="9"/>
    <w:semiHidden/>
    <w:unhideWhenUsed/>
    <w:qFormat/>
    <w:pPr>
      <w:numPr>
        <w:ilvl w:val="3"/>
        <w:numId w:val="1"/>
      </w:numPr>
      <w:outlineLvl w:val="3"/>
    </w:pPr>
    <w:rPr>
      <w:i/>
      <w:iCs/>
      <w:color w:val="2E74B5"/>
    </w:rPr>
  </w:style>
  <w:style w:type="paragraph" w:styleId="Heading5">
    <w:name w:val="heading 5"/>
    <w:uiPriority w:val="9"/>
    <w:semiHidden/>
    <w:unhideWhenUsed/>
    <w:qFormat/>
    <w:pPr>
      <w:numPr>
        <w:ilvl w:val="4"/>
        <w:numId w:val="1"/>
      </w:numPr>
      <w:outlineLvl w:val="4"/>
    </w:pPr>
    <w:rPr>
      <w:color w:val="2E74B5"/>
    </w:rPr>
  </w:style>
  <w:style w:type="paragraph" w:styleId="Heading6">
    <w:name w:val="heading 6"/>
    <w:uiPriority w:val="9"/>
    <w:semiHidden/>
    <w:unhideWhenUsed/>
    <w:qFormat/>
    <w:pPr>
      <w:numPr>
        <w:ilvl w:val="5"/>
        <w:numId w:val="1"/>
      </w:numPr>
      <w:outlineLvl w:val="5"/>
    </w:pPr>
    <w:rPr>
      <w:color w:val="1F4D78"/>
    </w:rPr>
  </w:style>
  <w:style w:type="paragraph" w:styleId="Heading7">
    <w:name w:val="heading 7"/>
    <w:basedOn w:val="Normal"/>
    <w:next w:val="Normal"/>
    <w:link w:val="Heading7Char"/>
    <w:uiPriority w:val="9"/>
    <w:semiHidden/>
    <w:unhideWhenUsed/>
    <w:qFormat/>
    <w:rsid w:val="004D5BA3"/>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D5BA3"/>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D5BA3"/>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563C1"/>
      <w:u w:val="single"/>
    </w:rPr>
  </w:style>
  <w:style w:type="character" w:customStyle="1" w:styleId="FootnoteCharactersuser">
    <w:name w:val="Footnote Characters (user)"/>
    <w:uiPriority w:val="99"/>
    <w:semiHidden/>
    <w:unhideWhenUsed/>
    <w:qFormat/>
    <w:rPr>
      <w:vertAlign w:val="superscript"/>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FootnoteTextChar">
    <w:name w:val="Footnote Text Char"/>
    <w:link w:val="FootnoteText"/>
    <w:uiPriority w:val="99"/>
    <w:semiHidden/>
    <w:unhideWhenUsed/>
    <w:qFormat/>
    <w:rPr>
      <w:sz w:val="20"/>
      <w:szCs w:val="20"/>
    </w:rPr>
  </w:style>
  <w:style w:type="character" w:customStyle="1" w:styleId="EndnoteCharactersuser">
    <w:name w:val="Endnote Characters (user)"/>
    <w:uiPriority w:val="99"/>
    <w:semiHidden/>
    <w:unhideWhenUsed/>
    <w:qFormat/>
    <w:rPr>
      <w:vertAlign w:val="superscript"/>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EndnoteTextChar">
    <w:name w:val="Endnote Text Char"/>
    <w:link w:val="EndnoteText"/>
    <w:uiPriority w:val="99"/>
    <w:semiHidden/>
    <w:unhideWhenUsed/>
    <w:qFormat/>
    <w:rPr>
      <w:sz w:val="20"/>
      <w:szCs w:val="20"/>
    </w:rPr>
  </w:style>
  <w:style w:type="character" w:customStyle="1" w:styleId="HeaderChar">
    <w:name w:val="Header Char"/>
    <w:basedOn w:val="DefaultParagraphFont"/>
    <w:link w:val="Header"/>
    <w:uiPriority w:val="99"/>
    <w:qFormat/>
    <w:rsid w:val="00881463"/>
  </w:style>
  <w:style w:type="character" w:customStyle="1" w:styleId="FooterChar">
    <w:name w:val="Footer Char"/>
    <w:basedOn w:val="DefaultParagraphFont"/>
    <w:link w:val="Footer"/>
    <w:uiPriority w:val="99"/>
    <w:qFormat/>
    <w:rsid w:val="00881463"/>
  </w:style>
  <w:style w:type="character" w:customStyle="1" w:styleId="BodyTextChar">
    <w:name w:val="Body Text Char"/>
    <w:basedOn w:val="DefaultParagraphFont"/>
    <w:link w:val="BodyText"/>
    <w:uiPriority w:val="99"/>
    <w:qFormat/>
    <w:rsid w:val="00032C1C"/>
    <w:rPr>
      <w:rFonts w:ascii="Times New Roman" w:eastAsiaTheme="minorHAnsi" w:hAnsi="Times New Roman" w:cstheme="minorBidi"/>
      <w:szCs w:val="22"/>
      <w:lang w:eastAsia="en-US"/>
    </w:rPr>
  </w:style>
  <w:style w:type="character" w:customStyle="1" w:styleId="BodyTextIndentChar">
    <w:name w:val="Body Text Indent Char"/>
    <w:basedOn w:val="DefaultParagraphFont"/>
    <w:link w:val="BodyTextIndent"/>
    <w:uiPriority w:val="99"/>
    <w:semiHidden/>
    <w:qFormat/>
    <w:rsid w:val="00A57F62"/>
    <w:rPr>
      <w:sz w:val="22"/>
    </w:rPr>
  </w:style>
  <w:style w:type="character" w:customStyle="1" w:styleId="BodyTextFirstIndent2Char">
    <w:name w:val="Body Text First Indent 2 Char"/>
    <w:basedOn w:val="BodyTextIndentChar"/>
    <w:link w:val="BodyTextFirstIndent2"/>
    <w:uiPriority w:val="99"/>
    <w:qFormat/>
    <w:rsid w:val="00A57F62"/>
    <w:rPr>
      <w:sz w:val="22"/>
    </w:rPr>
  </w:style>
  <w:style w:type="character" w:styleId="UnresolvedMention">
    <w:name w:val="Unresolved Mention"/>
    <w:basedOn w:val="DefaultParagraphFont"/>
    <w:uiPriority w:val="99"/>
    <w:semiHidden/>
    <w:unhideWhenUsed/>
    <w:qFormat/>
    <w:rsid w:val="00A57F62"/>
    <w:rPr>
      <w:color w:val="605E5C"/>
      <w:shd w:val="clear" w:color="auto" w:fill="E1DFDD"/>
    </w:rPr>
  </w:style>
  <w:style w:type="character" w:customStyle="1" w:styleId="Heading7Char">
    <w:name w:val="Heading 7 Char"/>
    <w:basedOn w:val="DefaultParagraphFont"/>
    <w:link w:val="Heading7"/>
    <w:uiPriority w:val="9"/>
    <w:semiHidden/>
    <w:qFormat/>
    <w:rsid w:val="004D5BA3"/>
    <w:rPr>
      <w:rFonts w:asciiTheme="majorHAnsi" w:eastAsiaTheme="majorEastAsia" w:hAnsiTheme="majorHAnsi" w:cstheme="majorBidi"/>
      <w:i/>
      <w:iCs/>
      <w:color w:val="1F3763" w:themeColor="accent1" w:themeShade="7F"/>
      <w:sz w:val="22"/>
    </w:rPr>
  </w:style>
  <w:style w:type="character" w:customStyle="1" w:styleId="Heading8Char">
    <w:name w:val="Heading 8 Char"/>
    <w:basedOn w:val="DefaultParagraphFont"/>
    <w:link w:val="Heading8"/>
    <w:uiPriority w:val="9"/>
    <w:semiHidden/>
    <w:qFormat/>
    <w:rsid w:val="004D5BA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qFormat/>
    <w:rsid w:val="004D5BA3"/>
    <w:rPr>
      <w:rFonts w:asciiTheme="majorHAnsi" w:eastAsiaTheme="majorEastAsia" w:hAnsiTheme="majorHAnsi" w:cstheme="majorBidi"/>
      <w:i/>
      <w:iCs/>
      <w:color w:val="272727" w:themeColor="text1" w:themeTint="D8"/>
      <w:sz w:val="21"/>
      <w:szCs w:val="21"/>
    </w:rPr>
  </w:style>
  <w:style w:type="character" w:styleId="FollowedHyperlink">
    <w:name w:val="FollowedHyperlink"/>
    <w:basedOn w:val="DefaultParagraphFont"/>
    <w:uiPriority w:val="99"/>
    <w:semiHidden/>
    <w:unhideWhenUsed/>
    <w:rsid w:val="00B42DBA"/>
    <w:rPr>
      <w:color w:val="954F72" w:themeColor="followedHyperlink"/>
      <w:u w:val="single"/>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unhideWhenUsed/>
    <w:rsid w:val="00032C1C"/>
    <w:pPr>
      <w:spacing w:after="120" w:line="259" w:lineRule="auto"/>
    </w:pPr>
    <w:rPr>
      <w:rFonts w:ascii="Times New Roman" w:eastAsiaTheme="minorHAnsi" w:hAnsi="Times New Roman" w:cstheme="minorBidi"/>
      <w:sz w:val="24"/>
      <w:szCs w:val="22"/>
      <w:lang w:eastAsia="en-US"/>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rPr>
  </w:style>
  <w:style w:type="paragraph" w:customStyle="1" w:styleId="Index">
    <w:name w:val="Index"/>
    <w:basedOn w:val="Normal"/>
    <w:qFormat/>
    <w:pPr>
      <w:suppressLineNumbers/>
    </w:pPr>
    <w:rPr>
      <w:rFonts w:cs="Lohit Devanagari"/>
    </w:rPr>
  </w:style>
  <w:style w:type="paragraph" w:styleId="Title">
    <w:name w:val="Title"/>
    <w:uiPriority w:val="10"/>
    <w:qFormat/>
    <w:rsid w:val="00172EAA"/>
    <w:rPr>
      <w:sz w:val="40"/>
      <w:szCs w:val="56"/>
    </w:rPr>
  </w:style>
  <w:style w:type="paragraph" w:customStyle="1" w:styleId="Strong1">
    <w:name w:val="Strong1"/>
    <w:qFormat/>
    <w:rPr>
      <w:b/>
      <w:bCs/>
    </w:rPr>
  </w:style>
  <w:style w:type="paragraph" w:styleId="ListParagraph">
    <w:name w:val="List Paragraph"/>
    <w:qFormat/>
  </w:style>
  <w:style w:type="paragraph" w:styleId="FootnoteText">
    <w:name w:val="footnote text"/>
    <w:link w:val="FootnoteTextChar"/>
    <w:uiPriority w:val="99"/>
    <w:semiHidden/>
    <w:unhideWhenUsed/>
    <w:rPr>
      <w:sz w:val="20"/>
      <w:szCs w:val="20"/>
    </w:rPr>
  </w:style>
  <w:style w:type="paragraph" w:styleId="EndnoteText">
    <w:name w:val="endnote text"/>
    <w:link w:val="EndnoteTextChar"/>
    <w:uiPriority w:val="99"/>
    <w:semiHidden/>
    <w:unhideWhenUsed/>
    <w:rPr>
      <w:sz w:val="20"/>
      <w:szCs w:val="20"/>
    </w:rPr>
  </w:style>
  <w:style w:type="paragraph" w:customStyle="1" w:styleId="HeaderandFooter">
    <w:name w:val="Header and Footer"/>
    <w:basedOn w:val="Normal"/>
    <w:qFormat/>
  </w:style>
  <w:style w:type="paragraph" w:styleId="Header">
    <w:name w:val="header"/>
    <w:basedOn w:val="Normal"/>
    <w:link w:val="HeaderChar"/>
    <w:uiPriority w:val="99"/>
    <w:unhideWhenUsed/>
    <w:rsid w:val="00881463"/>
    <w:pPr>
      <w:tabs>
        <w:tab w:val="center" w:pos="4513"/>
        <w:tab w:val="right" w:pos="9026"/>
      </w:tabs>
    </w:pPr>
  </w:style>
  <w:style w:type="paragraph" w:styleId="Footer">
    <w:name w:val="footer"/>
    <w:basedOn w:val="Normal"/>
    <w:link w:val="FooterChar"/>
    <w:uiPriority w:val="99"/>
    <w:unhideWhenUsed/>
    <w:rsid w:val="00881463"/>
    <w:pPr>
      <w:tabs>
        <w:tab w:val="center" w:pos="4513"/>
        <w:tab w:val="right" w:pos="9026"/>
      </w:tabs>
    </w:pPr>
  </w:style>
  <w:style w:type="paragraph" w:styleId="NormalWeb">
    <w:name w:val="Normal (Web)"/>
    <w:basedOn w:val="Normal"/>
    <w:uiPriority w:val="99"/>
    <w:semiHidden/>
    <w:unhideWhenUsed/>
    <w:qFormat/>
    <w:rsid w:val="00032C1C"/>
    <w:pPr>
      <w:spacing w:after="160" w:line="259" w:lineRule="auto"/>
    </w:pPr>
    <w:rPr>
      <w:rFonts w:ascii="Times New Roman" w:eastAsiaTheme="minorHAnsi" w:hAnsi="Times New Roman" w:cs="Times New Roman"/>
      <w:sz w:val="24"/>
      <w:lang w:eastAsia="en-US"/>
    </w:rPr>
  </w:style>
  <w:style w:type="paragraph" w:styleId="BodyTextIndent">
    <w:name w:val="Body Text Indent"/>
    <w:basedOn w:val="Normal"/>
    <w:link w:val="BodyTextIndentChar"/>
    <w:uiPriority w:val="99"/>
    <w:semiHidden/>
    <w:unhideWhenUsed/>
    <w:rsid w:val="00A57F62"/>
    <w:pPr>
      <w:spacing w:after="120"/>
      <w:ind w:left="360"/>
    </w:pPr>
  </w:style>
  <w:style w:type="paragraph" w:styleId="BodyTextFirstIndent2">
    <w:name w:val="Body Text First Indent 2"/>
    <w:basedOn w:val="BodyTextIndent"/>
    <w:link w:val="BodyTextFirstIndent2Char"/>
    <w:uiPriority w:val="99"/>
    <w:unhideWhenUsed/>
    <w:qFormat/>
    <w:rsid w:val="00A57F62"/>
    <w:pPr>
      <w:spacing w:after="0"/>
      <w:ind w:firstLine="360"/>
    </w:pPr>
  </w:style>
  <w:style w:type="paragraph" w:styleId="IndexHeading">
    <w:name w:val="index heading"/>
    <w:basedOn w:val="Heading"/>
  </w:style>
  <w:style w:type="paragraph" w:styleId="TOCHeading">
    <w:name w:val="TOC Heading"/>
    <w:basedOn w:val="Heading1"/>
    <w:next w:val="Normal"/>
    <w:uiPriority w:val="39"/>
    <w:unhideWhenUsed/>
    <w:qFormat/>
    <w:rsid w:val="005A2277"/>
    <w:pPr>
      <w:keepNext/>
      <w:keepLines/>
      <w:numPr>
        <w:numId w:val="0"/>
      </w:numPr>
      <w:spacing w:after="0" w:line="259" w:lineRule="auto"/>
      <w:outlineLvl w:val="9"/>
    </w:pPr>
    <w:rPr>
      <w:rFonts w:asciiTheme="majorHAnsi" w:eastAsiaTheme="majorEastAsia" w:hAnsiTheme="majorHAnsi" w:cstheme="majorBidi"/>
      <w:b w:val="0"/>
      <w:bCs w:val="0"/>
      <w:color w:val="2F5496" w:themeColor="accent1" w:themeShade="BF"/>
      <w:sz w:val="32"/>
      <w:lang w:val="en-US" w:eastAsia="en-US"/>
    </w:rPr>
  </w:style>
  <w:style w:type="paragraph" w:styleId="TOC1">
    <w:name w:val="toc 1"/>
    <w:basedOn w:val="Normal"/>
    <w:next w:val="Normal"/>
    <w:autoRedefine/>
    <w:uiPriority w:val="39"/>
    <w:unhideWhenUsed/>
    <w:rsid w:val="005A2277"/>
    <w:pPr>
      <w:spacing w:after="100"/>
    </w:pPr>
  </w:style>
  <w:style w:type="paragraph" w:styleId="TOC2">
    <w:name w:val="toc 2"/>
    <w:basedOn w:val="Normal"/>
    <w:next w:val="Normal"/>
    <w:autoRedefine/>
    <w:uiPriority w:val="39"/>
    <w:unhideWhenUsed/>
    <w:rsid w:val="005A2277"/>
    <w:pPr>
      <w:spacing w:after="100"/>
      <w:ind w:left="220"/>
    </w:pPr>
  </w:style>
  <w:style w:type="paragraph" w:styleId="TOC3">
    <w:name w:val="toc 3"/>
    <w:basedOn w:val="Normal"/>
    <w:next w:val="Normal"/>
    <w:autoRedefine/>
    <w:uiPriority w:val="39"/>
    <w:unhideWhenUsed/>
    <w:rsid w:val="005A2277"/>
    <w:pPr>
      <w:spacing w:after="100"/>
      <w:ind w:left="440"/>
    </w:pPr>
  </w:style>
  <w:style w:type="paragraph" w:styleId="TOC4">
    <w:name w:val="toc 4"/>
    <w:basedOn w:val="Index"/>
  </w:style>
  <w:style w:type="paragraph" w:styleId="TOC5">
    <w:name w:val="toc 5"/>
    <w:basedOn w:val="Index"/>
  </w:style>
  <w:style w:type="paragraph" w:styleId="TOC6">
    <w:name w:val="toc 6"/>
    <w:basedOn w:val="Index"/>
  </w:style>
  <w:style w:type="paragraph" w:styleId="TOC7">
    <w:name w:val="toc 7"/>
    <w:basedOn w:val="Index"/>
  </w:style>
  <w:style w:type="paragraph" w:styleId="TOC8">
    <w:name w:val="toc 8"/>
    <w:basedOn w:val="Index"/>
  </w:style>
  <w:style w:type="paragraph" w:styleId="TOC9">
    <w:name w:val="toc 9"/>
    <w:basedOn w:val="Index"/>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3322/caac.21834" TargetMode="External"/><Relationship Id="rId18" Type="http://schemas.openxmlformats.org/officeDocument/2006/relationships/hyperlink" Target="https://www.ncbi.nlm.nih.gov/books/NBK592418/" TargetMode="External"/><Relationship Id="rId26" Type="http://schemas.openxmlformats.org/officeDocument/2006/relationships/hyperlink" Target="https://www.birminghamsolihull.icb.nhs.uk/news-and-events/news/summer-health-screening-checks-offered-local-residents-cancer-bus-tour" TargetMode="External"/><Relationship Id="rId39" Type="http://schemas.openxmlformats.org/officeDocument/2006/relationships/fontTable" Target="fontTable.xml"/><Relationship Id="rId21" Type="http://schemas.openxmlformats.org/officeDocument/2006/relationships/hyperlink" Target="https://doi.org/10.1371/journal.pone.0308638" TargetMode="External"/><Relationship Id="rId34" Type="http://schemas.openxmlformats.org/officeDocument/2006/relationships/hyperlink" Target="https://www.who.int/news-room/fact-sheets/detail/breast-cancer" TargetMode="External"/><Relationship Id="rId7" Type="http://schemas.openxmlformats.org/officeDocument/2006/relationships/endnotes" Target="endnotes.xml"/><Relationship Id="rId12" Type="http://schemas.openxmlformats.org/officeDocument/2006/relationships/hyperlink" Target="https://doi.org/10.1191/1478088706qp063oa" TargetMode="External"/><Relationship Id="rId17" Type="http://schemas.openxmlformats.org/officeDocument/2006/relationships/hyperlink" Target="https://www.gov.uk/government/publications/breast-screening-helping-women-decide/nhs-breast-screening-helping-you-decide" TargetMode="External"/><Relationship Id="rId25" Type="http://schemas.openxmlformats.org/officeDocument/2006/relationships/hyperlink" Target="https://www.nice.org.uk/guidance/cg164" TargetMode="External"/><Relationship Id="rId33" Type="http://schemas.openxmlformats.org/officeDocument/2006/relationships/hyperlink" Target="https://www.wcrf.org/preventing-cancer/cancer-prevention/our-cancer-prevention-recommendations" TargetMode="Externa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cancerresearchuk.org/health-professional/cancer-statistics/statistics-by-cancer-type/breast-cancer" TargetMode="External"/><Relationship Id="rId20" Type="http://schemas.openxmlformats.org/officeDocument/2006/relationships/hyperlink" Target="https://doi.org/10.1007/s12282-021-01323-z" TargetMode="External"/><Relationship Id="rId29" Type="http://schemas.openxmlformats.org/officeDocument/2006/relationships/hyperlink" Target="https://doi.org/10.1007/s10552-023-01707-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accao.2022.12.011" TargetMode="External"/><Relationship Id="rId24" Type="http://schemas.openxmlformats.org/officeDocument/2006/relationships/hyperlink" Target="https://www.nhs.uk/tests-and-treatments/breast-screening-mammogram/who-breast-screening-is-for/" TargetMode="External"/><Relationship Id="rId32" Type="http://schemas.openxmlformats.org/officeDocument/2006/relationships/hyperlink" Target="https://doi.org/10.1038/s41416-025-03329-2"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anceraustralia.gov.au/breast-cancer-risk-factors/modifiable-factors/lifestyle-factors" TargetMode="External"/><Relationship Id="rId23" Type="http://schemas.openxmlformats.org/officeDocument/2006/relationships/hyperlink" Target="https://doi.org/10.1186/s12916-023-03107-y" TargetMode="External"/><Relationship Id="rId28" Type="http://schemas.openxmlformats.org/officeDocument/2006/relationships/hyperlink" Target="https://www.england.nhs.uk/midlands/2026/02/20/more-midlands-women-up-to-date-with-breast-screening" TargetMode="External"/><Relationship Id="rId36" Type="http://schemas.openxmlformats.org/officeDocument/2006/relationships/footer" Target="footer1.xml"/><Relationship Id="rId10" Type="http://schemas.openxmlformats.org/officeDocument/2006/relationships/hyperlink" Target="https://doi.org/10.1038/s41598-024-69006-1" TargetMode="External"/><Relationship Id="rId19" Type="http://schemas.openxmlformats.org/officeDocument/2006/relationships/hyperlink" Target="https://doi.org/10.3390/ijms26072993" TargetMode="External"/><Relationship Id="rId31" Type="http://schemas.openxmlformats.org/officeDocument/2006/relationships/hyperlink" Target="https://doi.org/10.1007/s11764-023-01377-2" TargetMode="External"/><Relationship Id="rId4" Type="http://schemas.openxmlformats.org/officeDocument/2006/relationships/settings" Target="settings.xml"/><Relationship Id="rId9" Type="http://schemas.openxmlformats.org/officeDocument/2006/relationships/hyperlink" Target="https://doi.org/10.1186/s43046-022-00150-3" TargetMode="External"/><Relationship Id="rId14" Type="http://schemas.openxmlformats.org/officeDocument/2006/relationships/hyperlink" Target="https://breastcancernow.org/" TargetMode="External"/><Relationship Id="rId22" Type="http://schemas.openxmlformats.org/officeDocument/2006/relationships/hyperlink" Target="https://doi.org/10.1186/s12889-026-27291-7" TargetMode="External"/><Relationship Id="rId27" Type="http://schemas.openxmlformats.org/officeDocument/2006/relationships/hyperlink" Target="https://www.gov.uk/government/publications/breast-screening-identifying-and-reducing-inequalities/breast-screening-identifying-inequalities" TargetMode="External"/><Relationship Id="rId30" Type="http://schemas.openxmlformats.org/officeDocument/2006/relationships/hyperlink" Target="https://doi.org/10.1007/s11764-024-01559-6" TargetMode="External"/><Relationship Id="rId35" Type="http://schemas.openxmlformats.org/officeDocument/2006/relationships/hyperlink" Target="https://doi.org/10.1186/s40959-024-00235-z" TargetMode="External"/><Relationship Id="rId8" Type="http://schemas.openxmlformats.org/officeDocument/2006/relationships/hyperlink" Target="https://doi.org/10.3389/fpubh.2022.884678"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AF5B8-F356-4FCF-ABFF-2ABB21DB8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18</Pages>
  <Words>6515</Words>
  <Characters>37137</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Teodora Evgenieva</dc:creator>
  <cp:lastModifiedBy>Teodora Evgenieva</cp:lastModifiedBy>
  <cp:revision>22</cp:revision>
  <dcterms:created xsi:type="dcterms:W3CDTF">2026-09-08T18:31:00Z</dcterms:created>
  <dcterms:modified xsi:type="dcterms:W3CDTF">2026-10-22T18:09:00Z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2026-07-25T07:31:00Z</dcterms:created>
  <dc:creator>Un-named</dc:creator>
  <dc:description/>
  <dc:language>en-US</dc:language>
  <cp:lastModifiedBy/>
  <dcterms:modified xsi:type="dcterms:W3CDTF">2026-07-31T15:33:34Z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ab3216e1-4048-4a0b-8c72-d0f83e13fd5a</vt:lpwstr>
  </property>
</Properties>
</file>