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BC79B" w14:textId="77777777" w:rsidR="00543165" w:rsidRDefault="00543165" w:rsidP="00C81486">
      <w:pPr>
        <w:widowControl/>
        <w:autoSpaceDE/>
        <w:autoSpaceDN/>
        <w:spacing w:after="160" w:line="259" w:lineRule="auto"/>
        <w:rPr>
          <w:lang w:val="en-GB"/>
        </w:rPr>
      </w:pPr>
    </w:p>
    <w:p w14:paraId="481667F5" w14:textId="77777777" w:rsidR="00543165" w:rsidRDefault="00543165" w:rsidP="003E0F91">
      <w:pPr>
        <w:widowControl/>
        <w:autoSpaceDE/>
        <w:autoSpaceDN/>
        <w:spacing w:after="160" w:line="259" w:lineRule="auto"/>
        <w:jc w:val="center"/>
        <w:rPr>
          <w:lang w:val="en-GB"/>
        </w:rPr>
      </w:pPr>
    </w:p>
    <w:p w14:paraId="5219B732" w14:textId="77777777" w:rsidR="00543165" w:rsidRDefault="00543165" w:rsidP="003E0F91">
      <w:pPr>
        <w:widowControl/>
        <w:autoSpaceDE/>
        <w:autoSpaceDN/>
        <w:spacing w:after="160" w:line="259" w:lineRule="auto"/>
        <w:jc w:val="center"/>
        <w:rPr>
          <w:lang w:val="en-GB"/>
        </w:rPr>
      </w:pPr>
    </w:p>
    <w:p w14:paraId="313E128E" w14:textId="1E9EEDE9" w:rsidR="00C90154" w:rsidRPr="00515AFE" w:rsidRDefault="00C90154" w:rsidP="003E0F91">
      <w:pPr>
        <w:widowControl/>
        <w:autoSpaceDE/>
        <w:autoSpaceDN/>
        <w:spacing w:after="160" w:line="259" w:lineRule="auto"/>
        <w:jc w:val="center"/>
        <w:rPr>
          <w:lang w:val="en-GB"/>
        </w:rPr>
      </w:pPr>
      <w:r w:rsidRPr="00515AFE">
        <w:rPr>
          <w:noProof/>
          <w:lang w:val="en-GB"/>
        </w:rPr>
        <w:drawing>
          <wp:inline distT="0" distB="0" distL="0" distR="0" wp14:anchorId="2ED58249" wp14:editId="4FF3F18D">
            <wp:extent cx="2676525" cy="13525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76525" cy="1352550"/>
                    </a:xfrm>
                    <a:prstGeom prst="rect">
                      <a:avLst/>
                    </a:prstGeom>
                  </pic:spPr>
                </pic:pic>
              </a:graphicData>
            </a:graphic>
          </wp:inline>
        </w:drawing>
      </w:r>
    </w:p>
    <w:p w14:paraId="6E19B830" w14:textId="77777777" w:rsidR="00C90154" w:rsidRPr="00515AFE" w:rsidRDefault="00C90154">
      <w:pPr>
        <w:widowControl/>
        <w:autoSpaceDE/>
        <w:autoSpaceDN/>
        <w:spacing w:after="160" w:line="259" w:lineRule="auto"/>
        <w:jc w:val="left"/>
        <w:rPr>
          <w:lang w:val="en-GB"/>
        </w:rPr>
      </w:pPr>
    </w:p>
    <w:p w14:paraId="24A5CE8A" w14:textId="77777777" w:rsidR="00C90154" w:rsidRPr="00515AFE" w:rsidRDefault="00C90154">
      <w:pPr>
        <w:widowControl/>
        <w:autoSpaceDE/>
        <w:autoSpaceDN/>
        <w:spacing w:after="160" w:line="259" w:lineRule="auto"/>
        <w:jc w:val="left"/>
        <w:rPr>
          <w:lang w:val="en-GB"/>
        </w:rPr>
      </w:pPr>
    </w:p>
    <w:p w14:paraId="7E85CFAB" w14:textId="77777777" w:rsidR="003444FB" w:rsidRDefault="003444FB" w:rsidP="006479FE">
      <w:pPr>
        <w:pStyle w:val="Title"/>
        <w:jc w:val="left"/>
        <w:rPr>
          <w:lang w:val="en-GB"/>
        </w:rPr>
      </w:pPr>
    </w:p>
    <w:p w14:paraId="452E6FA0" w14:textId="77777777" w:rsidR="003444FB" w:rsidRDefault="003444FB" w:rsidP="006479FE">
      <w:pPr>
        <w:pStyle w:val="Title"/>
        <w:jc w:val="left"/>
        <w:rPr>
          <w:lang w:val="en-GB"/>
        </w:rPr>
      </w:pPr>
    </w:p>
    <w:p w14:paraId="10CA5F77" w14:textId="6E7CCF6D" w:rsidR="00C90154" w:rsidRPr="00515AFE" w:rsidRDefault="00C90154" w:rsidP="006479FE">
      <w:pPr>
        <w:pStyle w:val="Title"/>
        <w:jc w:val="left"/>
        <w:rPr>
          <w:lang w:val="en-GB"/>
        </w:rPr>
      </w:pPr>
      <w:r w:rsidRPr="00515AFE">
        <w:rPr>
          <w:lang w:val="en-GB"/>
        </w:rPr>
        <w:t xml:space="preserve">Component 2: Coursework Group Report </w:t>
      </w:r>
    </w:p>
    <w:p w14:paraId="7579EE63" w14:textId="77777777" w:rsidR="003444FB" w:rsidRDefault="003444FB" w:rsidP="003444FB">
      <w:pPr>
        <w:rPr>
          <w:lang w:val="en-GB"/>
        </w:rPr>
      </w:pPr>
      <w:r>
        <w:rPr>
          <w:lang w:val="en-GB"/>
        </w:rPr>
        <w:t xml:space="preserve">                                           </w:t>
      </w:r>
    </w:p>
    <w:p w14:paraId="668BC037" w14:textId="77777777" w:rsidR="003444FB" w:rsidRDefault="003444FB" w:rsidP="003444FB">
      <w:pPr>
        <w:rPr>
          <w:lang w:val="en-GB"/>
        </w:rPr>
      </w:pPr>
    </w:p>
    <w:p w14:paraId="065726D5" w14:textId="77777777" w:rsidR="003444FB" w:rsidRDefault="003444FB" w:rsidP="003444FB">
      <w:pPr>
        <w:rPr>
          <w:lang w:val="en-GB"/>
        </w:rPr>
      </w:pPr>
    </w:p>
    <w:p w14:paraId="1F043D6F" w14:textId="52228CFE" w:rsidR="003444FB" w:rsidRPr="003444FB" w:rsidRDefault="003444FB" w:rsidP="003444FB">
      <w:pPr>
        <w:rPr>
          <w:rFonts w:cs="Arial"/>
          <w:sz w:val="28"/>
          <w:szCs w:val="28"/>
        </w:rPr>
      </w:pPr>
      <w:r>
        <w:rPr>
          <w:lang w:val="en-GB"/>
        </w:rPr>
        <w:t xml:space="preserve">                                      </w:t>
      </w:r>
      <w:r w:rsidRPr="003444FB">
        <w:rPr>
          <w:rFonts w:cs="Arial"/>
          <w:b/>
          <w:sz w:val="28"/>
          <w:szCs w:val="28"/>
        </w:rPr>
        <w:t>Module code:</w:t>
      </w:r>
      <w:r w:rsidRPr="003444FB">
        <w:rPr>
          <w:rFonts w:cs="Arial"/>
          <w:sz w:val="28"/>
          <w:szCs w:val="28"/>
        </w:rPr>
        <w:t xml:space="preserve"> LCBB4012</w:t>
      </w:r>
    </w:p>
    <w:p w14:paraId="00B5956F" w14:textId="6B38A0EB" w:rsidR="003444FB" w:rsidRPr="003444FB" w:rsidRDefault="003444FB" w:rsidP="003444FB">
      <w:pPr>
        <w:rPr>
          <w:rFonts w:cs="Arial"/>
          <w:b/>
          <w:sz w:val="28"/>
          <w:szCs w:val="28"/>
        </w:rPr>
      </w:pPr>
      <w:r w:rsidRPr="003444FB">
        <w:rPr>
          <w:rFonts w:cs="Arial"/>
          <w:b/>
          <w:sz w:val="28"/>
          <w:szCs w:val="28"/>
        </w:rPr>
        <w:t xml:space="preserve">                                Module name: Academic Skills</w:t>
      </w:r>
    </w:p>
    <w:p w14:paraId="4F1E4F44" w14:textId="56FBEA75" w:rsidR="00C90154" w:rsidRPr="003444FB" w:rsidRDefault="003444FB" w:rsidP="00C90154">
      <w:pPr>
        <w:rPr>
          <w:rFonts w:cs="Arial"/>
          <w:b/>
          <w:sz w:val="28"/>
          <w:szCs w:val="28"/>
        </w:rPr>
      </w:pPr>
      <w:r w:rsidRPr="003444FB">
        <w:rPr>
          <w:rFonts w:cs="Arial"/>
          <w:b/>
          <w:sz w:val="28"/>
          <w:szCs w:val="28"/>
        </w:rPr>
        <w:t xml:space="preserve">                                Lecturer: Dr </w:t>
      </w:r>
      <w:proofErr w:type="spellStart"/>
      <w:r w:rsidRPr="003444FB">
        <w:rPr>
          <w:rFonts w:cs="Arial"/>
          <w:b/>
          <w:sz w:val="28"/>
          <w:szCs w:val="28"/>
        </w:rPr>
        <w:t>Piyumika</w:t>
      </w:r>
      <w:proofErr w:type="spellEnd"/>
      <w:r w:rsidRPr="003444FB">
        <w:rPr>
          <w:rFonts w:cs="Arial"/>
          <w:b/>
          <w:sz w:val="28"/>
          <w:szCs w:val="28"/>
        </w:rPr>
        <w:t xml:space="preserve"> </w:t>
      </w:r>
      <w:proofErr w:type="spellStart"/>
      <w:r w:rsidRPr="003444FB">
        <w:rPr>
          <w:rFonts w:cs="Arial"/>
          <w:b/>
          <w:sz w:val="28"/>
          <w:szCs w:val="28"/>
        </w:rPr>
        <w:t>Kgamage</w:t>
      </w:r>
      <w:proofErr w:type="spellEnd"/>
    </w:p>
    <w:p w14:paraId="4D57D7F6" w14:textId="77777777" w:rsidR="00C90154" w:rsidRPr="003444FB" w:rsidRDefault="00C90154" w:rsidP="00C90154">
      <w:pPr>
        <w:rPr>
          <w:sz w:val="28"/>
          <w:szCs w:val="28"/>
          <w:lang w:val="en-GB"/>
        </w:rPr>
      </w:pPr>
    </w:p>
    <w:p w14:paraId="3709220E" w14:textId="4A3B3941" w:rsidR="003444FB" w:rsidRPr="003444FB" w:rsidRDefault="00C90154" w:rsidP="003444FB">
      <w:pPr>
        <w:numPr>
          <w:ilvl w:val="0"/>
          <w:numId w:val="2"/>
        </w:numPr>
        <w:rPr>
          <w:b/>
          <w:bCs/>
          <w:sz w:val="28"/>
          <w:szCs w:val="28"/>
          <w:lang w:val="en-GB"/>
        </w:rPr>
      </w:pPr>
      <w:r w:rsidRPr="003444FB">
        <w:rPr>
          <w:b/>
          <w:bCs/>
          <w:sz w:val="28"/>
          <w:szCs w:val="28"/>
          <w:lang w:val="en-GB"/>
        </w:rPr>
        <w:t>Student Name:</w:t>
      </w:r>
      <w:r w:rsidR="003444FB" w:rsidRPr="003444FB">
        <w:rPr>
          <w:rFonts w:asciiTheme="minorHAnsi" w:eastAsiaTheme="minorEastAsia" w:hAnsi="Rockwell" w:cstheme="minorBidi"/>
          <w:b/>
          <w:bCs/>
          <w:color w:val="000000" w:themeColor="text1"/>
          <w:kern w:val="24"/>
          <w:sz w:val="28"/>
          <w:szCs w:val="28"/>
          <w:lang w:eastAsia="en-GB"/>
        </w:rPr>
        <w:t xml:space="preserve"> </w:t>
      </w:r>
      <w:r w:rsidR="003444FB" w:rsidRPr="003444FB">
        <w:rPr>
          <w:b/>
          <w:bCs/>
          <w:sz w:val="28"/>
          <w:szCs w:val="28"/>
        </w:rPr>
        <w:t>Student Name</w:t>
      </w:r>
      <w:r w:rsidR="00817611">
        <w:rPr>
          <w:b/>
          <w:bCs/>
          <w:sz w:val="28"/>
          <w:szCs w:val="28"/>
        </w:rPr>
        <w:t>s</w:t>
      </w:r>
      <w:r w:rsidR="003444FB" w:rsidRPr="003444FB">
        <w:rPr>
          <w:b/>
          <w:bCs/>
          <w:sz w:val="28"/>
          <w:szCs w:val="28"/>
        </w:rPr>
        <w:t>: M</w:t>
      </w:r>
      <w:r w:rsidR="009E0198">
        <w:rPr>
          <w:b/>
          <w:bCs/>
          <w:sz w:val="28"/>
          <w:szCs w:val="28"/>
        </w:rPr>
        <w:t>a</w:t>
      </w:r>
      <w:r w:rsidR="003444FB" w:rsidRPr="003444FB">
        <w:rPr>
          <w:b/>
          <w:bCs/>
          <w:sz w:val="28"/>
          <w:szCs w:val="28"/>
        </w:rPr>
        <w:t>hmod,</w:t>
      </w:r>
      <w:r w:rsidR="003444FB">
        <w:rPr>
          <w:b/>
          <w:bCs/>
          <w:sz w:val="28"/>
          <w:szCs w:val="28"/>
        </w:rPr>
        <w:t xml:space="preserve"> </w:t>
      </w:r>
      <w:proofErr w:type="gramStart"/>
      <w:r w:rsidR="003444FB" w:rsidRPr="003444FB">
        <w:rPr>
          <w:b/>
          <w:bCs/>
          <w:sz w:val="28"/>
          <w:szCs w:val="28"/>
        </w:rPr>
        <w:t>Lazeni ,</w:t>
      </w:r>
      <w:proofErr w:type="gramEnd"/>
      <w:r w:rsidR="003444FB">
        <w:rPr>
          <w:b/>
          <w:bCs/>
          <w:sz w:val="28"/>
          <w:szCs w:val="28"/>
        </w:rPr>
        <w:t xml:space="preserve"> </w:t>
      </w:r>
      <w:proofErr w:type="spellStart"/>
      <w:proofErr w:type="gramStart"/>
      <w:r w:rsidR="003444FB" w:rsidRPr="003444FB">
        <w:rPr>
          <w:b/>
          <w:bCs/>
          <w:sz w:val="28"/>
          <w:szCs w:val="28"/>
        </w:rPr>
        <w:t>Vasille</w:t>
      </w:r>
      <w:proofErr w:type="spellEnd"/>
      <w:r w:rsidR="003444FB">
        <w:rPr>
          <w:b/>
          <w:bCs/>
          <w:sz w:val="28"/>
          <w:szCs w:val="28"/>
        </w:rPr>
        <w:t xml:space="preserve"> </w:t>
      </w:r>
      <w:r w:rsidR="003444FB" w:rsidRPr="003444FB">
        <w:rPr>
          <w:b/>
          <w:bCs/>
          <w:sz w:val="28"/>
          <w:szCs w:val="28"/>
        </w:rPr>
        <w:t>,</w:t>
      </w:r>
      <w:proofErr w:type="gramEnd"/>
      <w:r w:rsidR="003444FB">
        <w:rPr>
          <w:b/>
          <w:bCs/>
          <w:sz w:val="28"/>
          <w:szCs w:val="28"/>
        </w:rPr>
        <w:t xml:space="preserve"> </w:t>
      </w:r>
      <w:r w:rsidR="003444FB" w:rsidRPr="003444FB">
        <w:rPr>
          <w:b/>
          <w:bCs/>
          <w:sz w:val="28"/>
          <w:szCs w:val="28"/>
        </w:rPr>
        <w:t xml:space="preserve"> Ripon</w:t>
      </w:r>
    </w:p>
    <w:p w14:paraId="746C3A8E" w14:textId="77777777" w:rsidR="003444FB" w:rsidRPr="003444FB" w:rsidRDefault="003444FB" w:rsidP="003444FB">
      <w:pPr>
        <w:numPr>
          <w:ilvl w:val="0"/>
          <w:numId w:val="2"/>
        </w:numPr>
        <w:rPr>
          <w:b/>
          <w:bCs/>
          <w:sz w:val="28"/>
          <w:szCs w:val="28"/>
          <w:lang w:val="en-GB"/>
        </w:rPr>
      </w:pPr>
      <w:r w:rsidRPr="003444FB">
        <w:rPr>
          <w:b/>
          <w:bCs/>
          <w:sz w:val="28"/>
          <w:szCs w:val="28"/>
        </w:rPr>
        <w:t>Student ID: 2414578,2428669,2430024,2416323</w:t>
      </w:r>
    </w:p>
    <w:p w14:paraId="03E88D9B" w14:textId="770F5570" w:rsidR="00C90154" w:rsidRPr="00515AFE" w:rsidRDefault="00C90154" w:rsidP="00C81486">
      <w:pPr>
        <w:rPr>
          <w:b/>
          <w:bCs/>
          <w:sz w:val="28"/>
          <w:lang w:val="en-GB"/>
        </w:rPr>
      </w:pPr>
    </w:p>
    <w:p w14:paraId="5A87D320" w14:textId="77777777" w:rsidR="003444FB" w:rsidRDefault="003444FB" w:rsidP="00C90154">
      <w:pPr>
        <w:jc w:val="center"/>
        <w:rPr>
          <w:sz w:val="28"/>
          <w:lang w:val="en-GB"/>
        </w:rPr>
      </w:pPr>
    </w:p>
    <w:p w14:paraId="59290F1D" w14:textId="77777777" w:rsidR="003444FB" w:rsidRDefault="003444FB" w:rsidP="00C90154">
      <w:pPr>
        <w:jc w:val="center"/>
        <w:rPr>
          <w:sz w:val="28"/>
          <w:lang w:val="en-GB"/>
        </w:rPr>
      </w:pPr>
    </w:p>
    <w:p w14:paraId="4E37B5C5" w14:textId="77777777" w:rsidR="003444FB" w:rsidRDefault="003444FB" w:rsidP="00C90154">
      <w:pPr>
        <w:jc w:val="center"/>
        <w:rPr>
          <w:sz w:val="28"/>
          <w:lang w:val="en-GB"/>
        </w:rPr>
      </w:pPr>
    </w:p>
    <w:p w14:paraId="573E5B5E" w14:textId="77777777" w:rsidR="003444FB" w:rsidRPr="00515AFE" w:rsidRDefault="003444FB" w:rsidP="00C90154">
      <w:pPr>
        <w:jc w:val="center"/>
        <w:rPr>
          <w:sz w:val="28"/>
          <w:lang w:val="en-GB"/>
        </w:rPr>
      </w:pPr>
    </w:p>
    <w:sdt>
      <w:sdtPr>
        <w:rPr>
          <w:rFonts w:ascii="Times New Roman" w:eastAsia="Times New Roman" w:hAnsi="Times New Roman" w:cs="Times New Roman"/>
          <w:color w:val="auto"/>
          <w:sz w:val="24"/>
          <w:szCs w:val="22"/>
          <w:lang w:val="en-GB"/>
        </w:rPr>
        <w:id w:val="659431355"/>
        <w:docPartObj>
          <w:docPartGallery w:val="Table of Contents"/>
          <w:docPartUnique/>
        </w:docPartObj>
      </w:sdtPr>
      <w:sdtEndPr>
        <w:rPr>
          <w:rFonts w:ascii="Arial" w:hAnsi="Arial"/>
          <w:b/>
          <w:bCs/>
          <w:noProof/>
        </w:rPr>
      </w:sdtEndPr>
      <w:sdtContent>
        <w:p w14:paraId="5DC518CA" w14:textId="33886C15" w:rsidR="00C90154" w:rsidRPr="00515AFE" w:rsidRDefault="00C90154" w:rsidP="00B1328E">
          <w:pPr>
            <w:pStyle w:val="TOCHeading"/>
            <w:spacing w:line="360" w:lineRule="auto"/>
            <w:rPr>
              <w:rFonts w:ascii="Times New Roman" w:hAnsi="Times New Roman" w:cs="Times New Roman"/>
              <w:b/>
              <w:bCs/>
              <w:color w:val="auto"/>
              <w:sz w:val="28"/>
              <w:lang w:val="en-GB"/>
            </w:rPr>
          </w:pPr>
          <w:r w:rsidRPr="00515AFE">
            <w:rPr>
              <w:rFonts w:ascii="Times New Roman" w:hAnsi="Times New Roman" w:cs="Times New Roman"/>
              <w:b/>
              <w:bCs/>
              <w:color w:val="auto"/>
              <w:sz w:val="28"/>
              <w:lang w:val="en-GB"/>
            </w:rPr>
            <w:t>Table of Contents</w:t>
          </w:r>
        </w:p>
        <w:p w14:paraId="5342E20A" w14:textId="6A6375FB" w:rsidR="00AD6C2C" w:rsidRDefault="00C90154">
          <w:pPr>
            <w:pStyle w:val="TOC1"/>
            <w:tabs>
              <w:tab w:val="right" w:leader="dot" w:pos="9016"/>
            </w:tabs>
            <w:rPr>
              <w:rFonts w:asciiTheme="minorHAnsi" w:eastAsiaTheme="minorEastAsia" w:hAnsiTheme="minorHAnsi" w:cstheme="minorBidi"/>
              <w:noProof/>
              <w:kern w:val="2"/>
              <w:szCs w:val="24"/>
              <w:lang w:val="en-GB" w:eastAsia="en-GB"/>
              <w14:ligatures w14:val="standardContextual"/>
            </w:rPr>
          </w:pPr>
          <w:r w:rsidRPr="00515AFE">
            <w:rPr>
              <w:lang w:val="en-GB"/>
            </w:rPr>
            <w:fldChar w:fldCharType="begin"/>
          </w:r>
          <w:r w:rsidRPr="00515AFE">
            <w:rPr>
              <w:lang w:val="en-GB"/>
            </w:rPr>
            <w:instrText xml:space="preserve"> TOC \o "1-3" \h \z \u </w:instrText>
          </w:r>
          <w:r w:rsidRPr="00515AFE">
            <w:rPr>
              <w:lang w:val="en-GB"/>
            </w:rPr>
            <w:fldChar w:fldCharType="separate"/>
          </w:r>
          <w:hyperlink w:anchor="_Toc226885660" w:history="1">
            <w:r w:rsidR="00AD6C2C" w:rsidRPr="005A4AEE">
              <w:rPr>
                <w:rStyle w:val="Hyperlink"/>
                <w:noProof/>
              </w:rPr>
              <w:t>1. Introduction</w:t>
            </w:r>
            <w:r w:rsidR="00AD6C2C">
              <w:rPr>
                <w:noProof/>
                <w:webHidden/>
              </w:rPr>
              <w:tab/>
            </w:r>
            <w:r w:rsidR="00AD6C2C">
              <w:rPr>
                <w:noProof/>
                <w:webHidden/>
              </w:rPr>
              <w:fldChar w:fldCharType="begin"/>
            </w:r>
            <w:r w:rsidR="00AD6C2C">
              <w:rPr>
                <w:noProof/>
                <w:webHidden/>
              </w:rPr>
              <w:instrText xml:space="preserve"> PAGEREF _Toc226885660 \h </w:instrText>
            </w:r>
            <w:r w:rsidR="00AD6C2C">
              <w:rPr>
                <w:noProof/>
                <w:webHidden/>
              </w:rPr>
            </w:r>
            <w:r w:rsidR="00AD6C2C">
              <w:rPr>
                <w:noProof/>
                <w:webHidden/>
              </w:rPr>
              <w:fldChar w:fldCharType="separate"/>
            </w:r>
            <w:r w:rsidR="00BA66EB">
              <w:rPr>
                <w:noProof/>
                <w:webHidden/>
              </w:rPr>
              <w:t>2</w:t>
            </w:r>
            <w:r w:rsidR="00AD6C2C">
              <w:rPr>
                <w:noProof/>
                <w:webHidden/>
              </w:rPr>
              <w:fldChar w:fldCharType="end"/>
            </w:r>
          </w:hyperlink>
        </w:p>
        <w:p w14:paraId="47E66D8D" w14:textId="43E8F462" w:rsidR="00AD6C2C" w:rsidRDefault="00AD6C2C">
          <w:pPr>
            <w:pStyle w:val="TOC1"/>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6885661" w:history="1">
            <w:r w:rsidRPr="005A4AEE">
              <w:rPr>
                <w:rStyle w:val="Hyperlink"/>
                <w:noProof/>
              </w:rPr>
              <w:t>2. Definition of the Skills</w:t>
            </w:r>
            <w:r>
              <w:rPr>
                <w:noProof/>
                <w:webHidden/>
              </w:rPr>
              <w:tab/>
            </w:r>
            <w:r>
              <w:rPr>
                <w:noProof/>
                <w:webHidden/>
              </w:rPr>
              <w:fldChar w:fldCharType="begin"/>
            </w:r>
            <w:r>
              <w:rPr>
                <w:noProof/>
                <w:webHidden/>
              </w:rPr>
              <w:instrText xml:space="preserve"> PAGEREF _Toc226885661 \h </w:instrText>
            </w:r>
            <w:r>
              <w:rPr>
                <w:noProof/>
                <w:webHidden/>
              </w:rPr>
            </w:r>
            <w:r>
              <w:rPr>
                <w:noProof/>
                <w:webHidden/>
              </w:rPr>
              <w:fldChar w:fldCharType="separate"/>
            </w:r>
            <w:r w:rsidR="00BA66EB">
              <w:rPr>
                <w:noProof/>
                <w:webHidden/>
              </w:rPr>
              <w:t>2</w:t>
            </w:r>
            <w:r>
              <w:rPr>
                <w:noProof/>
                <w:webHidden/>
              </w:rPr>
              <w:fldChar w:fldCharType="end"/>
            </w:r>
          </w:hyperlink>
        </w:p>
        <w:p w14:paraId="6E05A4D8" w14:textId="7FC57D70" w:rsidR="00AD6C2C" w:rsidRDefault="00AD6C2C">
          <w:pPr>
            <w:pStyle w:val="TOC1"/>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6885662" w:history="1">
            <w:r w:rsidRPr="005A4AEE">
              <w:rPr>
                <w:rStyle w:val="Hyperlink"/>
                <w:noProof/>
              </w:rPr>
              <w:t>3. Importance of Academic Writing Skills</w:t>
            </w:r>
            <w:r>
              <w:rPr>
                <w:noProof/>
                <w:webHidden/>
              </w:rPr>
              <w:tab/>
            </w:r>
            <w:r>
              <w:rPr>
                <w:noProof/>
                <w:webHidden/>
              </w:rPr>
              <w:fldChar w:fldCharType="begin"/>
            </w:r>
            <w:r>
              <w:rPr>
                <w:noProof/>
                <w:webHidden/>
              </w:rPr>
              <w:instrText xml:space="preserve"> PAGEREF _Toc226885662 \h </w:instrText>
            </w:r>
            <w:r>
              <w:rPr>
                <w:noProof/>
                <w:webHidden/>
              </w:rPr>
            </w:r>
            <w:r>
              <w:rPr>
                <w:noProof/>
                <w:webHidden/>
              </w:rPr>
              <w:fldChar w:fldCharType="separate"/>
            </w:r>
            <w:r w:rsidR="00BA66EB">
              <w:rPr>
                <w:noProof/>
                <w:webHidden/>
              </w:rPr>
              <w:t>3</w:t>
            </w:r>
            <w:r>
              <w:rPr>
                <w:noProof/>
                <w:webHidden/>
              </w:rPr>
              <w:fldChar w:fldCharType="end"/>
            </w:r>
          </w:hyperlink>
        </w:p>
        <w:p w14:paraId="6991DE83" w14:textId="19466441" w:rsidR="00AD6C2C" w:rsidRDefault="00AD6C2C">
          <w:pPr>
            <w:pStyle w:val="TOC1"/>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6885663" w:history="1">
            <w:r w:rsidRPr="005A4AEE">
              <w:rPr>
                <w:rStyle w:val="Hyperlink"/>
                <w:noProof/>
              </w:rPr>
              <w:t>4. Importance of Teamwork Skills</w:t>
            </w:r>
            <w:r>
              <w:rPr>
                <w:noProof/>
                <w:webHidden/>
              </w:rPr>
              <w:tab/>
            </w:r>
            <w:r>
              <w:rPr>
                <w:noProof/>
                <w:webHidden/>
              </w:rPr>
              <w:fldChar w:fldCharType="begin"/>
            </w:r>
            <w:r>
              <w:rPr>
                <w:noProof/>
                <w:webHidden/>
              </w:rPr>
              <w:instrText xml:space="preserve"> PAGEREF _Toc226885663 \h </w:instrText>
            </w:r>
            <w:r>
              <w:rPr>
                <w:noProof/>
                <w:webHidden/>
              </w:rPr>
            </w:r>
            <w:r>
              <w:rPr>
                <w:noProof/>
                <w:webHidden/>
              </w:rPr>
              <w:fldChar w:fldCharType="separate"/>
            </w:r>
            <w:r w:rsidR="00BA66EB">
              <w:rPr>
                <w:noProof/>
                <w:webHidden/>
              </w:rPr>
              <w:t>4</w:t>
            </w:r>
            <w:r>
              <w:rPr>
                <w:noProof/>
                <w:webHidden/>
              </w:rPr>
              <w:fldChar w:fldCharType="end"/>
            </w:r>
          </w:hyperlink>
        </w:p>
        <w:p w14:paraId="1C124519" w14:textId="1A64AB1E" w:rsidR="00AD6C2C" w:rsidRDefault="00AD6C2C">
          <w:pPr>
            <w:pStyle w:val="TOC1"/>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6885664" w:history="1">
            <w:r w:rsidRPr="005A4AEE">
              <w:rPr>
                <w:rStyle w:val="Hyperlink"/>
                <w:noProof/>
              </w:rPr>
              <w:t>5. Strategies to Improve Academic Writing Skills</w:t>
            </w:r>
            <w:r>
              <w:rPr>
                <w:noProof/>
                <w:webHidden/>
              </w:rPr>
              <w:tab/>
            </w:r>
            <w:r>
              <w:rPr>
                <w:noProof/>
                <w:webHidden/>
              </w:rPr>
              <w:fldChar w:fldCharType="begin"/>
            </w:r>
            <w:r>
              <w:rPr>
                <w:noProof/>
                <w:webHidden/>
              </w:rPr>
              <w:instrText xml:space="preserve"> PAGEREF _Toc226885664 \h </w:instrText>
            </w:r>
            <w:r>
              <w:rPr>
                <w:noProof/>
                <w:webHidden/>
              </w:rPr>
            </w:r>
            <w:r>
              <w:rPr>
                <w:noProof/>
                <w:webHidden/>
              </w:rPr>
              <w:fldChar w:fldCharType="separate"/>
            </w:r>
            <w:r w:rsidR="00BA66EB">
              <w:rPr>
                <w:noProof/>
                <w:webHidden/>
              </w:rPr>
              <w:t>6</w:t>
            </w:r>
            <w:r>
              <w:rPr>
                <w:noProof/>
                <w:webHidden/>
              </w:rPr>
              <w:fldChar w:fldCharType="end"/>
            </w:r>
          </w:hyperlink>
        </w:p>
        <w:p w14:paraId="03F18D14" w14:textId="2A6580B0" w:rsidR="00AD6C2C" w:rsidRDefault="00AD6C2C">
          <w:pPr>
            <w:pStyle w:val="TOC1"/>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6885665" w:history="1">
            <w:r w:rsidRPr="005A4AEE">
              <w:rPr>
                <w:rStyle w:val="Hyperlink"/>
                <w:noProof/>
              </w:rPr>
              <w:t>6. Strategies to Improve Teamwork Skills</w:t>
            </w:r>
            <w:r>
              <w:rPr>
                <w:noProof/>
                <w:webHidden/>
              </w:rPr>
              <w:tab/>
            </w:r>
            <w:r>
              <w:rPr>
                <w:noProof/>
                <w:webHidden/>
              </w:rPr>
              <w:fldChar w:fldCharType="begin"/>
            </w:r>
            <w:r>
              <w:rPr>
                <w:noProof/>
                <w:webHidden/>
              </w:rPr>
              <w:instrText xml:space="preserve"> PAGEREF _Toc226885665 \h </w:instrText>
            </w:r>
            <w:r>
              <w:rPr>
                <w:noProof/>
                <w:webHidden/>
              </w:rPr>
            </w:r>
            <w:r>
              <w:rPr>
                <w:noProof/>
                <w:webHidden/>
              </w:rPr>
              <w:fldChar w:fldCharType="separate"/>
            </w:r>
            <w:r w:rsidR="00BA66EB">
              <w:rPr>
                <w:noProof/>
                <w:webHidden/>
              </w:rPr>
              <w:t>7</w:t>
            </w:r>
            <w:r>
              <w:rPr>
                <w:noProof/>
                <w:webHidden/>
              </w:rPr>
              <w:fldChar w:fldCharType="end"/>
            </w:r>
          </w:hyperlink>
        </w:p>
        <w:p w14:paraId="64BDE632" w14:textId="1D9C1FD3" w:rsidR="00AD6C2C" w:rsidRDefault="00AD6C2C">
          <w:pPr>
            <w:pStyle w:val="TOC1"/>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6885666" w:history="1">
            <w:r w:rsidRPr="005A4AEE">
              <w:rPr>
                <w:rStyle w:val="Hyperlink"/>
                <w:noProof/>
              </w:rPr>
              <w:t>7. Conclusion</w:t>
            </w:r>
            <w:r>
              <w:rPr>
                <w:noProof/>
                <w:webHidden/>
              </w:rPr>
              <w:tab/>
            </w:r>
            <w:r>
              <w:rPr>
                <w:noProof/>
                <w:webHidden/>
              </w:rPr>
              <w:fldChar w:fldCharType="begin"/>
            </w:r>
            <w:r>
              <w:rPr>
                <w:noProof/>
                <w:webHidden/>
              </w:rPr>
              <w:instrText xml:space="preserve"> PAGEREF _Toc226885666 \h </w:instrText>
            </w:r>
            <w:r>
              <w:rPr>
                <w:noProof/>
                <w:webHidden/>
              </w:rPr>
            </w:r>
            <w:r>
              <w:rPr>
                <w:noProof/>
                <w:webHidden/>
              </w:rPr>
              <w:fldChar w:fldCharType="separate"/>
            </w:r>
            <w:r w:rsidR="00BA66EB">
              <w:rPr>
                <w:noProof/>
                <w:webHidden/>
              </w:rPr>
              <w:t>8</w:t>
            </w:r>
            <w:r>
              <w:rPr>
                <w:noProof/>
                <w:webHidden/>
              </w:rPr>
              <w:fldChar w:fldCharType="end"/>
            </w:r>
          </w:hyperlink>
        </w:p>
        <w:p w14:paraId="6434F343" w14:textId="00E94A81" w:rsidR="00AD6C2C" w:rsidRDefault="000C2FDD">
          <w:pPr>
            <w:pStyle w:val="TOC1"/>
            <w:tabs>
              <w:tab w:val="right" w:leader="dot" w:pos="9016"/>
            </w:tabs>
            <w:rPr>
              <w:rFonts w:asciiTheme="minorHAnsi" w:eastAsiaTheme="minorEastAsia" w:hAnsiTheme="minorHAnsi" w:cstheme="minorBidi"/>
              <w:noProof/>
              <w:kern w:val="2"/>
              <w:szCs w:val="24"/>
              <w:lang w:val="en-GB" w:eastAsia="en-GB"/>
              <w14:ligatures w14:val="standardContextual"/>
            </w:rPr>
          </w:pPr>
          <w:r>
            <w:rPr>
              <w:noProof/>
            </w:rPr>
            <w:t>8</w:t>
          </w:r>
          <w:r w:rsidR="00BA66EB">
            <w:rPr>
              <w:noProof/>
            </w:rPr>
            <w:t>.</w:t>
          </w:r>
          <w:hyperlink w:anchor="_Toc226885667" w:history="1">
            <w:r w:rsidR="00AD6C2C" w:rsidRPr="005A4AEE">
              <w:rPr>
                <w:rStyle w:val="Hyperlink"/>
                <w:noProof/>
                <w:lang w:val="en-GB"/>
              </w:rPr>
              <w:t>References</w:t>
            </w:r>
            <w:r w:rsidR="00AD6C2C">
              <w:rPr>
                <w:noProof/>
                <w:webHidden/>
              </w:rPr>
              <w:tab/>
            </w:r>
            <w:r w:rsidR="00AD6C2C">
              <w:rPr>
                <w:noProof/>
                <w:webHidden/>
              </w:rPr>
              <w:fldChar w:fldCharType="begin"/>
            </w:r>
            <w:r w:rsidR="00AD6C2C">
              <w:rPr>
                <w:noProof/>
                <w:webHidden/>
              </w:rPr>
              <w:instrText xml:space="preserve"> PAGEREF _Toc226885667 \h </w:instrText>
            </w:r>
            <w:r w:rsidR="00AD6C2C">
              <w:rPr>
                <w:noProof/>
                <w:webHidden/>
              </w:rPr>
            </w:r>
            <w:r w:rsidR="00AD6C2C">
              <w:rPr>
                <w:noProof/>
                <w:webHidden/>
              </w:rPr>
              <w:fldChar w:fldCharType="separate"/>
            </w:r>
            <w:r w:rsidR="00BA66EB">
              <w:rPr>
                <w:noProof/>
                <w:webHidden/>
              </w:rPr>
              <w:t>9</w:t>
            </w:r>
            <w:r w:rsidR="00AD6C2C">
              <w:rPr>
                <w:noProof/>
                <w:webHidden/>
              </w:rPr>
              <w:fldChar w:fldCharType="end"/>
            </w:r>
          </w:hyperlink>
        </w:p>
        <w:p w14:paraId="5E654F25" w14:textId="73D02FEC" w:rsidR="00AD6C2C" w:rsidRDefault="00BA66EB">
          <w:pPr>
            <w:pStyle w:val="TOC1"/>
            <w:tabs>
              <w:tab w:val="right" w:leader="dot" w:pos="9016"/>
            </w:tabs>
            <w:rPr>
              <w:rFonts w:asciiTheme="minorHAnsi" w:eastAsiaTheme="minorEastAsia" w:hAnsiTheme="minorHAnsi" w:cstheme="minorBidi"/>
              <w:noProof/>
              <w:kern w:val="2"/>
              <w:szCs w:val="24"/>
              <w:lang w:val="en-GB" w:eastAsia="en-GB"/>
              <w14:ligatures w14:val="standardContextual"/>
            </w:rPr>
          </w:pPr>
          <w:r>
            <w:rPr>
              <w:noProof/>
            </w:rPr>
            <w:t>9.</w:t>
          </w:r>
          <w:hyperlink w:anchor="_Toc226885668" w:history="1">
            <w:r w:rsidR="00AD6C2C" w:rsidRPr="005A4AEE">
              <w:rPr>
                <w:rStyle w:val="Hyperlink"/>
                <w:noProof/>
              </w:rPr>
              <w:t>Group Work Distribution Academic skills Coursework Group Report</w:t>
            </w:r>
            <w:r w:rsidR="00AD6C2C">
              <w:rPr>
                <w:noProof/>
                <w:webHidden/>
              </w:rPr>
              <w:tab/>
            </w:r>
            <w:r w:rsidR="00AD6C2C">
              <w:rPr>
                <w:noProof/>
                <w:webHidden/>
              </w:rPr>
              <w:fldChar w:fldCharType="begin"/>
            </w:r>
            <w:r w:rsidR="00AD6C2C">
              <w:rPr>
                <w:noProof/>
                <w:webHidden/>
              </w:rPr>
              <w:instrText xml:space="preserve"> PAGEREF _Toc226885668 \h </w:instrText>
            </w:r>
            <w:r w:rsidR="00AD6C2C">
              <w:rPr>
                <w:noProof/>
                <w:webHidden/>
              </w:rPr>
            </w:r>
            <w:r w:rsidR="00AD6C2C">
              <w:rPr>
                <w:noProof/>
                <w:webHidden/>
              </w:rPr>
              <w:fldChar w:fldCharType="separate"/>
            </w:r>
            <w:r>
              <w:rPr>
                <w:noProof/>
                <w:webHidden/>
              </w:rPr>
              <w:t>11</w:t>
            </w:r>
            <w:r w:rsidR="00AD6C2C">
              <w:rPr>
                <w:noProof/>
                <w:webHidden/>
              </w:rPr>
              <w:fldChar w:fldCharType="end"/>
            </w:r>
          </w:hyperlink>
        </w:p>
        <w:p w14:paraId="3BBC8C46" w14:textId="3968107E" w:rsidR="00B670D9" w:rsidRDefault="00C90154" w:rsidP="00B670D9">
          <w:pPr>
            <w:jc w:val="left"/>
            <w:rPr>
              <w:szCs w:val="24"/>
              <w:lang w:val="en-GB"/>
            </w:rPr>
          </w:pPr>
          <w:r w:rsidRPr="00515AFE">
            <w:rPr>
              <w:b/>
              <w:bCs/>
              <w:noProof/>
              <w:lang w:val="en-GB"/>
            </w:rPr>
            <w:fldChar w:fldCharType="end"/>
          </w:r>
        </w:p>
        <w:p w14:paraId="6D54F471" w14:textId="4B5E2ABA" w:rsidR="00C90154" w:rsidRPr="00515AFE" w:rsidRDefault="00000000" w:rsidP="00B1328E">
          <w:pPr>
            <w:rPr>
              <w:lang w:val="en-GB"/>
            </w:rPr>
          </w:pPr>
        </w:p>
      </w:sdtContent>
    </w:sdt>
    <w:p w14:paraId="61460046" w14:textId="6115DD71" w:rsidR="00C90154" w:rsidRPr="00515AFE" w:rsidRDefault="00C90154" w:rsidP="00C90154">
      <w:pPr>
        <w:rPr>
          <w:sz w:val="27"/>
          <w:szCs w:val="27"/>
          <w:lang w:val="en-GB" w:eastAsia="en-IN"/>
        </w:rPr>
      </w:pPr>
      <w:r w:rsidRPr="00515AFE">
        <w:rPr>
          <w:lang w:val="en-GB"/>
        </w:rPr>
        <w:br w:type="page"/>
      </w:r>
    </w:p>
    <w:p w14:paraId="0603FA32" w14:textId="45657BAA" w:rsidR="00A463A0" w:rsidRPr="00AD6C2C" w:rsidRDefault="00A463A0" w:rsidP="004E2200">
      <w:pPr>
        <w:pStyle w:val="Heading1"/>
        <w:rPr>
          <w:color w:val="4472C4" w:themeColor="accent1"/>
        </w:rPr>
      </w:pPr>
      <w:bookmarkStart w:id="0" w:name="_Toc226885660"/>
      <w:r w:rsidRPr="00AD6C2C">
        <w:rPr>
          <w:color w:val="4472C4" w:themeColor="accent1"/>
        </w:rPr>
        <w:lastRenderedPageBreak/>
        <w:t>1. Introduction</w:t>
      </w:r>
      <w:bookmarkEnd w:id="0"/>
    </w:p>
    <w:p w14:paraId="4037C9CB" w14:textId="77777777" w:rsidR="003C01DC" w:rsidRPr="00515AFE" w:rsidRDefault="003C01DC" w:rsidP="003C01DC">
      <w:pPr>
        <w:rPr>
          <w:lang w:val="en-GB"/>
        </w:rPr>
      </w:pPr>
      <w:r w:rsidRPr="00515AFE">
        <w:rPr>
          <w:lang w:val="en-GB"/>
        </w:rPr>
        <w:t>In universities and a professional career, the acquisition of necessary academic skills contributes to success in a great way. These skills include academic writing and teamwork, which are especially crucial and need to provide effective learning, communication and collaboration. Academic writing enables learners to make presentations of ideas, arguments, and findings of research in an explicit, organised, and formal way. It is also beneficial as it teaches people how to think critically and analyse the information using valid sources. Simultaneously, teamwork skills will help a person to cooperate with other people, and often distribute tasks and reach a mutual aim, both at school and at work.</w:t>
      </w:r>
    </w:p>
    <w:p w14:paraId="374536A8" w14:textId="28738908" w:rsidR="003C01DC" w:rsidRPr="00515AFE" w:rsidRDefault="003C01DC" w:rsidP="003C01DC">
      <w:pPr>
        <w:rPr>
          <w:lang w:val="en-GB"/>
        </w:rPr>
      </w:pPr>
      <w:r w:rsidRPr="00515AFE">
        <w:rPr>
          <w:lang w:val="en-GB"/>
        </w:rPr>
        <w:t>This report</w:t>
      </w:r>
      <w:r w:rsidR="00B17D73">
        <w:rPr>
          <w:lang w:val="en-GB"/>
        </w:rPr>
        <w:t>, therefore,</w:t>
      </w:r>
      <w:r w:rsidRPr="00515AFE">
        <w:rPr>
          <w:lang w:val="en-GB"/>
        </w:rPr>
        <w:t xml:space="preserve"> attempts to discuss the role of academic writing and teamwork skills and how such areas promote academic and professional performance. The report will start with the definition of the skills, along with the description of their main areas. It will then explain the relevance of each of the skills in both school and work environments. Lastly, the report will provide strategies that can be employed by students and professionals </w:t>
      </w:r>
      <w:proofErr w:type="gramStart"/>
      <w:r w:rsidRPr="00515AFE">
        <w:rPr>
          <w:lang w:val="en-GB"/>
        </w:rPr>
        <w:t>in order to</w:t>
      </w:r>
      <w:proofErr w:type="gramEnd"/>
      <w:r w:rsidRPr="00515AFE">
        <w:rPr>
          <w:lang w:val="en-GB"/>
        </w:rPr>
        <w:t xml:space="preserve"> enhance and cultivate these valuable skills.</w:t>
      </w:r>
    </w:p>
    <w:p w14:paraId="0BCD467D" w14:textId="789D42A4" w:rsidR="00A463A0" w:rsidRPr="00AD6C2C" w:rsidRDefault="00A463A0" w:rsidP="004E2200">
      <w:pPr>
        <w:pStyle w:val="Heading1"/>
        <w:rPr>
          <w:color w:val="4472C4" w:themeColor="accent1"/>
          <w:lang w:val="en-GB"/>
        </w:rPr>
      </w:pPr>
      <w:bookmarkStart w:id="1" w:name="_Toc226885661"/>
      <w:r w:rsidRPr="00AD6C2C">
        <w:rPr>
          <w:color w:val="4472C4" w:themeColor="accent1"/>
        </w:rPr>
        <w:t xml:space="preserve">2. Definition of </w:t>
      </w:r>
      <w:proofErr w:type="gramStart"/>
      <w:r w:rsidRPr="00AD6C2C">
        <w:rPr>
          <w:color w:val="4472C4" w:themeColor="accent1"/>
        </w:rPr>
        <w:t>the Skills</w:t>
      </w:r>
      <w:bookmarkEnd w:id="1"/>
      <w:proofErr w:type="gramEnd"/>
    </w:p>
    <w:p w14:paraId="7E314549" w14:textId="77777777" w:rsidR="003C01DC" w:rsidRPr="00515AFE" w:rsidRDefault="003C01DC" w:rsidP="003C01DC">
      <w:pPr>
        <w:rPr>
          <w:lang w:val="en-GB"/>
        </w:rPr>
      </w:pPr>
      <w:r w:rsidRPr="00515AFE">
        <w:rPr>
          <w:lang w:val="en-GB"/>
        </w:rPr>
        <w:t>Two very critical skills that would aid in academic performance and professional growth are academic writing and teamwork. Knowledge of the definition of these skills and their main elements assists the person to do well in the learning and working conditions.</w:t>
      </w:r>
    </w:p>
    <w:p w14:paraId="433C0A44" w14:textId="1B5F73EA" w:rsidR="003C01DC" w:rsidRPr="00515AFE" w:rsidRDefault="003C01DC" w:rsidP="003C01DC">
      <w:pPr>
        <w:rPr>
          <w:lang w:val="en-GB"/>
        </w:rPr>
      </w:pPr>
      <w:r w:rsidRPr="00515AFE">
        <w:rPr>
          <w:lang w:val="en-GB"/>
        </w:rPr>
        <w:t xml:space="preserve">Academic writing is a formal writing that is widely used in universities and research where ideologies, arguments and information are presented articulately, </w:t>
      </w:r>
      <w:r w:rsidR="004C48BC" w:rsidRPr="00515AFE">
        <w:rPr>
          <w:lang w:val="en-GB"/>
        </w:rPr>
        <w:t>well-structured</w:t>
      </w:r>
      <w:r w:rsidRPr="00515AFE">
        <w:rPr>
          <w:lang w:val="en-GB"/>
        </w:rPr>
        <w:t xml:space="preserve"> and logical. It has </w:t>
      </w:r>
      <w:proofErr w:type="gramStart"/>
      <w:r w:rsidRPr="00515AFE">
        <w:rPr>
          <w:lang w:val="en-GB"/>
        </w:rPr>
        <w:t>particular academic</w:t>
      </w:r>
      <w:proofErr w:type="gramEnd"/>
      <w:r w:rsidRPr="00515AFE">
        <w:rPr>
          <w:lang w:val="en-GB"/>
        </w:rPr>
        <w:t xml:space="preserve"> conventions like the use of formal language, objective tone and well-organised paragraphs</w:t>
      </w:r>
      <w:r w:rsidR="004C48BC" w:rsidRPr="00515AFE">
        <w:rPr>
          <w:lang w:val="en-GB"/>
        </w:rPr>
        <w:t xml:space="preserve"> (Gabi, 2022). </w:t>
      </w:r>
      <w:r w:rsidR="00C215E7">
        <w:rPr>
          <w:lang w:val="en-GB"/>
        </w:rPr>
        <w:t>Moreover, a</w:t>
      </w:r>
      <w:r w:rsidRPr="00515AFE">
        <w:rPr>
          <w:lang w:val="en-GB"/>
        </w:rPr>
        <w:t xml:space="preserve">cademic writing entails that people should make strong cases with supporting arguments that have credible and reliable sources. </w:t>
      </w:r>
      <w:r w:rsidR="00A94697">
        <w:rPr>
          <w:lang w:val="en-GB"/>
        </w:rPr>
        <w:t xml:space="preserve">Further, in academic writing, it is important to </w:t>
      </w:r>
      <w:r w:rsidR="009D7E4C">
        <w:rPr>
          <w:lang w:val="en-GB"/>
        </w:rPr>
        <w:t>develop c</w:t>
      </w:r>
      <w:r w:rsidRPr="00515AFE">
        <w:rPr>
          <w:lang w:val="en-GB"/>
        </w:rPr>
        <w:t xml:space="preserve">ritical thinking, </w:t>
      </w:r>
      <w:r w:rsidR="00390DB5">
        <w:rPr>
          <w:lang w:val="en-GB"/>
        </w:rPr>
        <w:t xml:space="preserve">access to </w:t>
      </w:r>
      <w:r w:rsidRPr="00515AFE">
        <w:rPr>
          <w:lang w:val="en-GB"/>
        </w:rPr>
        <w:t>referencing systems</w:t>
      </w:r>
      <w:r w:rsidR="00390DB5">
        <w:rPr>
          <w:lang w:val="en-GB"/>
        </w:rPr>
        <w:t xml:space="preserve">, the ability to express </w:t>
      </w:r>
      <w:r w:rsidRPr="00515AFE">
        <w:rPr>
          <w:lang w:val="en-GB"/>
        </w:rPr>
        <w:t>ideas clearly, and</w:t>
      </w:r>
      <w:r w:rsidR="00390DB5">
        <w:rPr>
          <w:lang w:val="en-GB"/>
        </w:rPr>
        <w:t xml:space="preserve"> the development of a </w:t>
      </w:r>
      <w:r w:rsidRPr="00515AFE">
        <w:rPr>
          <w:lang w:val="en-GB"/>
        </w:rPr>
        <w:t xml:space="preserve">logical structure of the ideas </w:t>
      </w:r>
      <w:r w:rsidR="004C48BC" w:rsidRPr="00515AFE">
        <w:rPr>
          <w:lang w:val="en-GB"/>
        </w:rPr>
        <w:t>(Chauhan, 2022).</w:t>
      </w:r>
      <w:r w:rsidRPr="00515AFE">
        <w:rPr>
          <w:lang w:val="en-GB"/>
        </w:rPr>
        <w:t xml:space="preserve"> </w:t>
      </w:r>
      <w:r w:rsidR="00EC4FD8">
        <w:rPr>
          <w:lang w:val="en-GB"/>
        </w:rPr>
        <w:t>Therefore, academic writing can be identified as</w:t>
      </w:r>
      <w:r w:rsidRPr="00515AFE">
        <w:rPr>
          <w:lang w:val="en-GB"/>
        </w:rPr>
        <w:t xml:space="preserve"> the process of analysing information, analysing various perspectives and presenting evidence in a programmed format like an essay, reports or a research paper.</w:t>
      </w:r>
    </w:p>
    <w:p w14:paraId="501E3044" w14:textId="06C57D4A" w:rsidR="00C81486" w:rsidRPr="00557097" w:rsidRDefault="003C01DC" w:rsidP="00557097">
      <w:pPr>
        <w:rPr>
          <w:lang w:val="en-GB"/>
        </w:rPr>
      </w:pPr>
      <w:r w:rsidRPr="00515AFE">
        <w:rPr>
          <w:lang w:val="en-GB"/>
        </w:rPr>
        <w:lastRenderedPageBreak/>
        <w:t>Teamwork</w:t>
      </w:r>
      <w:r w:rsidR="00B05D85">
        <w:rPr>
          <w:lang w:val="en-GB"/>
        </w:rPr>
        <w:t>, on the other hand,</w:t>
      </w:r>
      <w:r w:rsidRPr="00515AFE">
        <w:rPr>
          <w:lang w:val="en-GB"/>
        </w:rPr>
        <w:t xml:space="preserve"> is the capability that one </w:t>
      </w:r>
      <w:proofErr w:type="gramStart"/>
      <w:r w:rsidRPr="00515AFE">
        <w:rPr>
          <w:lang w:val="en-GB"/>
        </w:rPr>
        <w:t>has to</w:t>
      </w:r>
      <w:proofErr w:type="gramEnd"/>
      <w:r w:rsidRPr="00515AFE">
        <w:rPr>
          <w:lang w:val="en-GB"/>
        </w:rPr>
        <w:t xml:space="preserve"> cooperate with others to accomplish a common </w:t>
      </w:r>
      <w:r w:rsidRPr="00773505">
        <w:rPr>
          <w:lang w:val="en-GB"/>
        </w:rPr>
        <w:t>goal or get a task accomplished successfully</w:t>
      </w:r>
      <w:r w:rsidR="00B05D85" w:rsidRPr="00773505">
        <w:rPr>
          <w:lang w:val="en-GB"/>
        </w:rPr>
        <w:t xml:space="preserve"> (</w:t>
      </w:r>
      <w:proofErr w:type="spellStart"/>
      <w:r w:rsidR="00773505" w:rsidRPr="00773505">
        <w:rPr>
          <w:lang w:val="en-GB"/>
        </w:rPr>
        <w:t>Nurhidayah</w:t>
      </w:r>
      <w:proofErr w:type="spellEnd"/>
      <w:r w:rsidR="00773505" w:rsidRPr="00773505">
        <w:rPr>
          <w:lang w:val="en-GB"/>
        </w:rPr>
        <w:t>, Tanjung and Martina, 2022</w:t>
      </w:r>
      <w:r w:rsidR="00B05D85" w:rsidRPr="00773505">
        <w:rPr>
          <w:lang w:val="en-GB"/>
        </w:rPr>
        <w:t>)</w:t>
      </w:r>
      <w:r w:rsidRPr="00773505">
        <w:rPr>
          <w:lang w:val="en-GB"/>
        </w:rPr>
        <w:t>.</w:t>
      </w:r>
      <w:r w:rsidRPr="00515AFE">
        <w:rPr>
          <w:lang w:val="en-GB"/>
        </w:rPr>
        <w:t xml:space="preserve"> </w:t>
      </w:r>
      <w:r w:rsidR="00773505">
        <w:rPr>
          <w:lang w:val="en-GB"/>
        </w:rPr>
        <w:t xml:space="preserve">The authors also </w:t>
      </w:r>
      <w:r w:rsidR="000A3F22">
        <w:rPr>
          <w:lang w:val="en-GB"/>
        </w:rPr>
        <w:t>state that, the teamwork</w:t>
      </w:r>
      <w:r w:rsidRPr="00515AFE">
        <w:rPr>
          <w:lang w:val="en-GB"/>
        </w:rPr>
        <w:t xml:space="preserve"> entails collaboration, the division of tasks and encouragement of one another with a common aim</w:t>
      </w:r>
      <w:r w:rsidR="004C48BC" w:rsidRPr="00515AFE">
        <w:rPr>
          <w:lang w:val="en-GB"/>
        </w:rPr>
        <w:t xml:space="preserve">. </w:t>
      </w:r>
      <w:r w:rsidRPr="00515AFE">
        <w:rPr>
          <w:lang w:val="en-GB"/>
        </w:rPr>
        <w:t xml:space="preserve">Collaboration is also a valuable attribute in a group of academics and in the workplace. </w:t>
      </w:r>
      <w:r w:rsidR="00256DE5">
        <w:rPr>
          <w:lang w:val="en-GB"/>
        </w:rPr>
        <w:t>For example, it improves</w:t>
      </w:r>
      <w:r w:rsidRPr="00515AFE">
        <w:rPr>
          <w:lang w:val="en-GB"/>
        </w:rPr>
        <w:t xml:space="preserve"> effective communication, cooperation, mutual respect, trust and accountability among team members</w:t>
      </w:r>
      <w:r w:rsidR="00557097">
        <w:rPr>
          <w:lang w:val="en-GB"/>
        </w:rPr>
        <w:t xml:space="preserve"> </w:t>
      </w:r>
      <w:r w:rsidR="00B80CC2">
        <w:rPr>
          <w:color w:val="EE0000"/>
          <w:lang w:val="en-GB"/>
        </w:rPr>
        <w:t>(</w:t>
      </w:r>
      <w:proofErr w:type="spellStart"/>
      <w:r w:rsidR="003C05F8" w:rsidRPr="00773505">
        <w:rPr>
          <w:lang w:val="en-GB"/>
        </w:rPr>
        <w:t>Nurhidayah</w:t>
      </w:r>
      <w:proofErr w:type="spellEnd"/>
      <w:r w:rsidR="003C05F8" w:rsidRPr="00773505">
        <w:rPr>
          <w:lang w:val="en-GB"/>
        </w:rPr>
        <w:t>, Tanjung and Martina, 2022</w:t>
      </w:r>
      <w:r w:rsidR="00B80CC2">
        <w:rPr>
          <w:color w:val="EE0000"/>
          <w:lang w:val="en-GB"/>
        </w:rPr>
        <w:t>)</w:t>
      </w:r>
      <w:r w:rsidRPr="00515AFE">
        <w:rPr>
          <w:lang w:val="en-GB"/>
        </w:rPr>
        <w:t xml:space="preserve">. </w:t>
      </w:r>
      <w:r w:rsidR="00557097">
        <w:rPr>
          <w:lang w:val="en-GB"/>
        </w:rPr>
        <w:t>Moreover, p</w:t>
      </w:r>
      <w:r w:rsidRPr="00515AFE">
        <w:rPr>
          <w:lang w:val="en-GB"/>
        </w:rPr>
        <w:t xml:space="preserve">roblem-solving, decision-making and constructive conflict management are also involved in it. </w:t>
      </w:r>
      <w:r w:rsidR="00557097">
        <w:rPr>
          <w:lang w:val="en-GB"/>
        </w:rPr>
        <w:t>Therefore, with</w:t>
      </w:r>
      <w:r w:rsidRPr="00515AFE">
        <w:rPr>
          <w:lang w:val="en-GB"/>
        </w:rPr>
        <w:t xml:space="preserve"> these elements in place, it is possible to have effective teams that can deliver optimal results because of collaboration and the exchange of knowledge</w:t>
      </w:r>
      <w:r w:rsidR="00A463A0" w:rsidRPr="00515AFE">
        <w:rPr>
          <w:lang w:val="en-GB"/>
        </w:rPr>
        <w:t>.</w:t>
      </w:r>
    </w:p>
    <w:p w14:paraId="2CDD3ED5" w14:textId="3C1A182C" w:rsidR="00DF7998" w:rsidRPr="00AD6C2C" w:rsidRDefault="00DF7998" w:rsidP="004E2200">
      <w:pPr>
        <w:pStyle w:val="Heading1"/>
        <w:rPr>
          <w:color w:val="4472C4" w:themeColor="accent1"/>
        </w:rPr>
      </w:pPr>
      <w:bookmarkStart w:id="2" w:name="_Toc226885662"/>
      <w:r w:rsidRPr="00AD6C2C">
        <w:rPr>
          <w:color w:val="4472C4" w:themeColor="accent1"/>
        </w:rPr>
        <w:t>3. Importance of Academic Writing Skills</w:t>
      </w:r>
      <w:bookmarkEnd w:id="2"/>
    </w:p>
    <w:p w14:paraId="2FB925B2" w14:textId="231C6990" w:rsidR="00E177CE" w:rsidRPr="00E177CE" w:rsidRDefault="005A288C" w:rsidP="00E177CE">
      <w:r w:rsidRPr="00A42B4B">
        <w:t>The University of Sheffield (UK) supports academic writing by offering structured study skills services, including workshops, one-to-one tutorials, and online resources that help students improve essay writing, critical thinking, referencing, and overall academic style. This support allows students to develop stronger writing skills through feedback and guided practice (University of Sheffield, 2026</w:t>
      </w:r>
      <w:proofErr w:type="gramStart"/>
      <w:r w:rsidRPr="00A42B4B">
        <w:t>).Similarly</w:t>
      </w:r>
      <w:proofErr w:type="gramEnd"/>
      <w:r w:rsidRPr="00A42B4B">
        <w:t xml:space="preserve">, the University of Adelaide Writing Centre provides academic writing support through </w:t>
      </w:r>
      <w:proofErr w:type="spellStart"/>
      <w:r w:rsidRPr="00A42B4B">
        <w:t>personalised</w:t>
      </w:r>
      <w:proofErr w:type="spellEnd"/>
      <w:r w:rsidRPr="00A42B4B">
        <w:t xml:space="preserve"> consultations and in-course workshops embedded within degree </w:t>
      </w:r>
      <w:proofErr w:type="spellStart"/>
      <w:r w:rsidRPr="00A42B4B">
        <w:t>programmes</w:t>
      </w:r>
      <w:proofErr w:type="spellEnd"/>
      <w:r w:rsidRPr="00A42B4B">
        <w:t>. This approach helps students improve their writing while completing assignments, particularly in areas like research writing, structure, and clarity (University of Adelaide, 2023).</w:t>
      </w:r>
    </w:p>
    <w:p w14:paraId="774F6494" w14:textId="1B2869E7" w:rsidR="003C01DC" w:rsidRPr="00515AFE" w:rsidRDefault="003C01DC" w:rsidP="003C01DC">
      <w:pPr>
        <w:rPr>
          <w:lang w:val="en-GB"/>
        </w:rPr>
      </w:pPr>
      <w:r w:rsidRPr="00515AFE">
        <w:rPr>
          <w:lang w:val="en-GB"/>
        </w:rPr>
        <w:t>Academic writing is one of the essential skills which students in the advanced level of higher education must possess because it is a question of their ability to express ideas, arguments and research results in a clear and systematic way. Universities require students to create different types of written documents, including essays, reports, research papers and case studies. Academic writing allows students to show that they know something, they can process the information, and they can make logical arguments and prove them with evidence</w:t>
      </w:r>
      <w:r w:rsidR="004C48BC" w:rsidRPr="00515AFE">
        <w:rPr>
          <w:lang w:val="en-GB"/>
        </w:rPr>
        <w:t xml:space="preserve"> (</w:t>
      </w:r>
      <w:proofErr w:type="spellStart"/>
      <w:r w:rsidR="004C48BC" w:rsidRPr="00515AFE">
        <w:rPr>
          <w:lang w:val="en-GB"/>
        </w:rPr>
        <w:t>Rosdiana</w:t>
      </w:r>
      <w:proofErr w:type="spellEnd"/>
      <w:r w:rsidR="004C48BC" w:rsidRPr="00515AFE">
        <w:rPr>
          <w:lang w:val="en-GB"/>
        </w:rPr>
        <w:t xml:space="preserve"> et al., 2023). </w:t>
      </w:r>
      <w:r w:rsidRPr="00515AFE">
        <w:rPr>
          <w:lang w:val="en-GB"/>
        </w:rPr>
        <w:t xml:space="preserve">Also, academic writing is significant in enhancing research capabilities and critical analysis in students. In the process of writing assignments, students </w:t>
      </w:r>
      <w:proofErr w:type="gramStart"/>
      <w:r w:rsidRPr="00515AFE">
        <w:rPr>
          <w:lang w:val="en-GB"/>
        </w:rPr>
        <w:t>have to</w:t>
      </w:r>
      <w:proofErr w:type="gramEnd"/>
      <w:r w:rsidRPr="00515AFE">
        <w:rPr>
          <w:lang w:val="en-GB"/>
        </w:rPr>
        <w:t xml:space="preserve"> see the appropriate literature, extract information and systematically arrange their thoughts. This is the way they form </w:t>
      </w:r>
      <w:r w:rsidRPr="00515AFE">
        <w:rPr>
          <w:lang w:val="en-GB"/>
        </w:rPr>
        <w:lastRenderedPageBreak/>
        <w:t>a more profound knowledge of their area of subject and enhance their capability to create well-grounded arguments</w:t>
      </w:r>
      <w:r w:rsidR="00B67381" w:rsidRPr="00515AFE">
        <w:rPr>
          <w:lang w:val="en-GB"/>
        </w:rPr>
        <w:t xml:space="preserve"> (Teng and Yue, 2023).</w:t>
      </w:r>
      <w:r w:rsidRPr="00515AFE">
        <w:rPr>
          <w:lang w:val="en-GB"/>
        </w:rPr>
        <w:t xml:space="preserve"> Consequently, academic writing enhances the acquisition of knowledge as well as intellectual growth during the post-secondary level.</w:t>
      </w:r>
    </w:p>
    <w:p w14:paraId="15F91708" w14:textId="417583D6" w:rsidR="003C01DC" w:rsidRPr="00515AFE" w:rsidRDefault="003C01DC" w:rsidP="003C01DC">
      <w:pPr>
        <w:rPr>
          <w:lang w:val="en-GB"/>
        </w:rPr>
      </w:pPr>
      <w:r w:rsidRPr="00515AFE">
        <w:rPr>
          <w:lang w:val="en-GB"/>
        </w:rPr>
        <w:t>The skill of writing in a professional and business setting is also important in terms of clarity and professionalism. A lot of work that employees do in the workplace involves the preparation of documents that include reports, proposals, emails, business plans and policy documents</w:t>
      </w:r>
      <w:r w:rsidR="00856BA2">
        <w:rPr>
          <w:lang w:val="en-GB"/>
        </w:rPr>
        <w:t xml:space="preserve"> </w:t>
      </w:r>
      <w:r w:rsidR="0025561A" w:rsidRPr="00515AFE">
        <w:rPr>
          <w:lang w:val="en-GB"/>
        </w:rPr>
        <w:t>(Teng and Yue, 2023)</w:t>
      </w:r>
      <w:r w:rsidRPr="00515AFE">
        <w:rPr>
          <w:lang w:val="en-GB"/>
        </w:rPr>
        <w:t xml:space="preserve">. Good writing also makes sure that there is no miscommunication of any information </w:t>
      </w:r>
      <w:proofErr w:type="gramStart"/>
      <w:r w:rsidRPr="00515AFE">
        <w:rPr>
          <w:lang w:val="en-GB"/>
        </w:rPr>
        <w:t>and also</w:t>
      </w:r>
      <w:proofErr w:type="gramEnd"/>
      <w:r w:rsidRPr="00515AFE">
        <w:rPr>
          <w:lang w:val="en-GB"/>
        </w:rPr>
        <w:t xml:space="preserve"> that all ideas are outlined in a well-structured and professional way. A written way of clear communication in business organisations has the effect of fostering information sharing among the employees, explanation and presentation of decisions and recommendations to other employees, managers or clients. Documentation: Employees who write well can usually write more professional documents and are also more able to communicate complicated ideas</w:t>
      </w:r>
      <w:r w:rsidR="00492473" w:rsidRPr="00515AFE">
        <w:rPr>
          <w:lang w:val="en-GB"/>
        </w:rPr>
        <w:t xml:space="preserve"> (Gabi, 2022). </w:t>
      </w:r>
      <w:r w:rsidRPr="00515AFE">
        <w:rPr>
          <w:lang w:val="en-GB"/>
        </w:rPr>
        <w:t>As such, academic writing is not only the key to success in a higher education environment, but it is also an effective transferable skill, which can enable effective communication and employee performance in the business and organisational</w:t>
      </w:r>
      <w:r w:rsidR="00507E7A">
        <w:rPr>
          <w:lang w:val="en-GB"/>
        </w:rPr>
        <w:t xml:space="preserve"> </w:t>
      </w:r>
      <w:r w:rsidRPr="00515AFE">
        <w:rPr>
          <w:lang w:val="en-GB"/>
        </w:rPr>
        <w:t>environment.</w:t>
      </w:r>
    </w:p>
    <w:p w14:paraId="328B643F" w14:textId="7343C31D" w:rsidR="00DF7998" w:rsidRPr="00AD6C2C" w:rsidRDefault="00DF7998" w:rsidP="004E2200">
      <w:pPr>
        <w:pStyle w:val="Heading1"/>
        <w:rPr>
          <w:color w:val="4472C4" w:themeColor="accent1"/>
        </w:rPr>
      </w:pPr>
      <w:bookmarkStart w:id="3" w:name="_Toc226885663"/>
      <w:r w:rsidRPr="00AD6C2C">
        <w:rPr>
          <w:color w:val="4472C4" w:themeColor="accent1"/>
        </w:rPr>
        <w:t>4. Importance of Teamwork Skills</w:t>
      </w:r>
      <w:bookmarkEnd w:id="3"/>
    </w:p>
    <w:p w14:paraId="3505D2FC" w14:textId="05296A80" w:rsidR="003C01DC" w:rsidRPr="00515AFE" w:rsidRDefault="00BF090A" w:rsidP="003C01DC">
      <w:pPr>
        <w:rPr>
          <w:lang w:val="en-GB"/>
        </w:rPr>
      </w:pPr>
      <w:r w:rsidRPr="00BF090A">
        <w:rPr>
          <w:lang w:val="en-GB"/>
        </w:rPr>
        <w:t>Universities and corporations actively advocate for collaboration to enhance performance and results. The University of Manchester promotes collaboration through interdisciplinary research initiatives that unite students and academics from several disciplines. These projects underscore communication, collective accountability, and problem-solving as essential competencies for teamwork. Universities and corporations acknowledge that effective collaboration fosters enhanced communication, innovation, and achievement (University of Manchester, n.d.</w:t>
      </w:r>
      <w:r w:rsidR="003D6D71" w:rsidRPr="00BF090A">
        <w:rPr>
          <w:lang w:val="en-GB"/>
        </w:rPr>
        <w:t>). Conversely</w:t>
      </w:r>
      <w:r w:rsidRPr="00BF090A">
        <w:rPr>
          <w:lang w:val="en-GB"/>
        </w:rPr>
        <w:t xml:space="preserve">, Google encourages teamwork by cultivating a collaborative </w:t>
      </w:r>
      <w:r>
        <w:rPr>
          <w:lang w:val="en-GB"/>
        </w:rPr>
        <w:t>organisational culture that facilitates interdepartmental cooperation</w:t>
      </w:r>
      <w:r w:rsidRPr="00BF090A">
        <w:rPr>
          <w:lang w:val="en-GB"/>
        </w:rPr>
        <w:t xml:space="preserve">. The </w:t>
      </w:r>
      <w:r>
        <w:rPr>
          <w:lang w:val="en-GB"/>
        </w:rPr>
        <w:t>organisation</w:t>
      </w:r>
      <w:r w:rsidRPr="00BF090A">
        <w:rPr>
          <w:lang w:val="en-GB"/>
        </w:rPr>
        <w:t xml:space="preserve"> promotes transparent communication and </w:t>
      </w:r>
      <w:r>
        <w:rPr>
          <w:lang w:val="en-GB"/>
        </w:rPr>
        <w:t>uses</w:t>
      </w:r>
      <w:r w:rsidRPr="00BF090A">
        <w:rPr>
          <w:lang w:val="en-GB"/>
        </w:rPr>
        <w:t xml:space="preserve"> digital solutions that facilitate real-time participation </w:t>
      </w:r>
      <w:r>
        <w:rPr>
          <w:lang w:val="en-GB"/>
        </w:rPr>
        <w:t>in</w:t>
      </w:r>
      <w:r w:rsidRPr="00BF090A">
        <w:rPr>
          <w:lang w:val="en-GB"/>
        </w:rPr>
        <w:t xml:space="preserve"> projects. This method augments creativity, problem-solving, and productivity, illustrating the role of teamwork in fostering innovation inside </w:t>
      </w:r>
      <w:r>
        <w:rPr>
          <w:lang w:val="en-GB"/>
        </w:rPr>
        <w:t>organisations</w:t>
      </w:r>
      <w:r w:rsidR="008C3DF7">
        <w:rPr>
          <w:lang w:val="en-GB"/>
        </w:rPr>
        <w:t xml:space="preserve"> (</w:t>
      </w:r>
      <w:r w:rsidR="004F04E6">
        <w:rPr>
          <w:lang w:val="en-GB"/>
        </w:rPr>
        <w:t>Google 2023</w:t>
      </w:r>
      <w:r w:rsidRPr="00BF090A">
        <w:rPr>
          <w:lang w:val="en-GB"/>
        </w:rPr>
        <w:t>)</w:t>
      </w:r>
      <w:r w:rsidR="008C3DF7">
        <w:rPr>
          <w:lang w:val="en-GB"/>
        </w:rPr>
        <w:t>.</w:t>
      </w:r>
      <w:r w:rsidR="005A401B">
        <w:rPr>
          <w:lang w:val="en-GB"/>
        </w:rPr>
        <w:t xml:space="preserve"> </w:t>
      </w:r>
      <w:r w:rsidR="003C01DC" w:rsidRPr="00515AFE">
        <w:rPr>
          <w:lang w:val="en-GB"/>
        </w:rPr>
        <w:t xml:space="preserve">The academic success depends on teamwork skills </w:t>
      </w:r>
      <w:r w:rsidR="003C01DC" w:rsidRPr="00515AFE">
        <w:rPr>
          <w:lang w:val="en-GB"/>
        </w:rPr>
        <w:lastRenderedPageBreak/>
        <w:t xml:space="preserve">since it is higher learning, and most of the learning activities require teamwork and group tasks. Group projects, presentations, and case studies are often some of the assignments in universities, where students </w:t>
      </w:r>
      <w:proofErr w:type="gramStart"/>
      <w:r w:rsidR="003C01DC" w:rsidRPr="00515AFE">
        <w:rPr>
          <w:lang w:val="en-GB"/>
        </w:rPr>
        <w:t>have to</w:t>
      </w:r>
      <w:proofErr w:type="gramEnd"/>
      <w:r w:rsidR="003C01DC" w:rsidRPr="00515AFE">
        <w:rPr>
          <w:lang w:val="en-GB"/>
        </w:rPr>
        <w:t xml:space="preserve"> collaborate </w:t>
      </w:r>
      <w:proofErr w:type="gramStart"/>
      <w:r w:rsidR="003C01DC" w:rsidRPr="00515AFE">
        <w:rPr>
          <w:lang w:val="en-GB"/>
        </w:rPr>
        <w:t>in order to</w:t>
      </w:r>
      <w:proofErr w:type="gramEnd"/>
      <w:r w:rsidR="003C01DC" w:rsidRPr="00515AFE">
        <w:rPr>
          <w:lang w:val="en-GB"/>
        </w:rPr>
        <w:t xml:space="preserve"> accomplish a shared goal. Teamwork enables students to participate in exchanging ideas, knowledge, and learning other views</w:t>
      </w:r>
      <w:r w:rsidR="00406646" w:rsidRPr="00515AFE">
        <w:rPr>
          <w:lang w:val="en-GB"/>
        </w:rPr>
        <w:t xml:space="preserve"> (Perumal and Narayanan, 2024). </w:t>
      </w:r>
      <w:r w:rsidR="003C01DC" w:rsidRPr="00515AFE">
        <w:rPr>
          <w:lang w:val="en-GB"/>
        </w:rPr>
        <w:t>This is achieved through teamwork, where students gain a better understanding of the topic and enhance their problem-solving skills in a group setting. The teamwork also provides students with communication skills, responsibility and time management since every team member is required to play a part in ensuring that the task is completed within a specific deadline.</w:t>
      </w:r>
    </w:p>
    <w:p w14:paraId="601E8138" w14:textId="77777777" w:rsidR="008F0815" w:rsidRPr="00515AFE" w:rsidRDefault="00406646" w:rsidP="008F0815">
      <w:pPr>
        <w:keepNext/>
        <w:jc w:val="center"/>
        <w:rPr>
          <w:lang w:val="en-GB"/>
        </w:rPr>
      </w:pPr>
      <w:r w:rsidRPr="00515AFE">
        <w:rPr>
          <w:noProof/>
          <w:lang w:val="en-GB"/>
        </w:rPr>
        <w:drawing>
          <wp:inline distT="0" distB="0" distL="0" distR="0" wp14:anchorId="6D224BFD" wp14:editId="3802915F">
            <wp:extent cx="3808095" cy="1958895"/>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12202" cy="1961008"/>
                    </a:xfrm>
                    <a:prstGeom prst="rect">
                      <a:avLst/>
                    </a:prstGeom>
                  </pic:spPr>
                </pic:pic>
              </a:graphicData>
            </a:graphic>
          </wp:inline>
        </w:drawing>
      </w:r>
    </w:p>
    <w:p w14:paraId="4157D036" w14:textId="274E74CF" w:rsidR="008F0815" w:rsidRPr="00C81486" w:rsidRDefault="008F0815" w:rsidP="008F0815">
      <w:pPr>
        <w:jc w:val="center"/>
        <w:rPr>
          <w:b/>
          <w:bCs/>
          <w:color w:val="44546A" w:themeColor="text2"/>
          <w:lang w:val="en-GB"/>
        </w:rPr>
      </w:pPr>
      <w:r w:rsidRPr="00C81486">
        <w:rPr>
          <w:b/>
          <w:bCs/>
          <w:color w:val="44546A" w:themeColor="text2"/>
          <w:lang w:val="en-GB"/>
        </w:rPr>
        <w:t xml:space="preserve">(Source: </w:t>
      </w:r>
      <w:proofErr w:type="spellStart"/>
      <w:r w:rsidRPr="00C81486">
        <w:rPr>
          <w:b/>
          <w:bCs/>
          <w:color w:val="44546A" w:themeColor="text2"/>
          <w:shd w:val="clear" w:color="auto" w:fill="FFFFFF"/>
          <w:lang w:val="en-GB"/>
        </w:rPr>
        <w:t>VisionNet</w:t>
      </w:r>
      <w:proofErr w:type="spellEnd"/>
      <w:r w:rsidRPr="00C81486">
        <w:rPr>
          <w:b/>
          <w:bCs/>
          <w:color w:val="44546A" w:themeColor="text2"/>
          <w:shd w:val="clear" w:color="auto" w:fill="FFFFFF"/>
          <w:lang w:val="en-GB"/>
        </w:rPr>
        <w:t>, 2023)</w:t>
      </w:r>
    </w:p>
    <w:p w14:paraId="3B7BD64E" w14:textId="0F6A8337" w:rsidR="003C01DC" w:rsidRPr="00515AFE" w:rsidRDefault="003C01DC" w:rsidP="003C01DC">
      <w:pPr>
        <w:rPr>
          <w:lang w:val="en-GB"/>
        </w:rPr>
      </w:pPr>
      <w:r w:rsidRPr="00515AFE">
        <w:rPr>
          <w:lang w:val="en-GB"/>
        </w:rPr>
        <w:t>Teamwork also assists the students in developing interpersonal skills which would be required in collaborative efforts</w:t>
      </w:r>
      <w:r w:rsidR="00B67381" w:rsidRPr="00515AFE">
        <w:rPr>
          <w:lang w:val="en-GB"/>
        </w:rPr>
        <w:t xml:space="preserve"> (Perumal and Narayanan, 2024).</w:t>
      </w:r>
      <w:r w:rsidRPr="00515AFE">
        <w:rPr>
          <w:lang w:val="en-GB"/>
        </w:rPr>
        <w:t xml:space="preserve"> </w:t>
      </w:r>
    </w:p>
    <w:p w14:paraId="09A119F0" w14:textId="240E81B2" w:rsidR="003C01DC" w:rsidRPr="00515AFE" w:rsidRDefault="003C01DC" w:rsidP="003C01DC">
      <w:pPr>
        <w:rPr>
          <w:lang w:val="en-GB"/>
        </w:rPr>
      </w:pPr>
      <w:r w:rsidRPr="00515AFE">
        <w:rPr>
          <w:lang w:val="en-GB"/>
        </w:rPr>
        <w:t xml:space="preserve">The ability to work with colleagues is also needed in </w:t>
      </w:r>
      <w:r w:rsidR="000B435B">
        <w:rPr>
          <w:lang w:val="en-GB"/>
        </w:rPr>
        <w:t>professional contexts</w:t>
      </w:r>
      <w:r w:rsidRPr="00515AFE">
        <w:rPr>
          <w:lang w:val="en-GB"/>
        </w:rPr>
        <w:t xml:space="preserve">. In </w:t>
      </w:r>
      <w:r w:rsidR="00FC6A5B" w:rsidRPr="00515AFE">
        <w:rPr>
          <w:lang w:val="en-GB"/>
        </w:rPr>
        <w:t>most</w:t>
      </w:r>
      <w:r w:rsidRPr="00515AFE">
        <w:rPr>
          <w:lang w:val="en-GB"/>
        </w:rPr>
        <w:t xml:space="preserve"> organisations, teams are used to accomplish projects, solve problems and achieve the organisational goals.</w:t>
      </w:r>
      <w:r w:rsidR="005A298F">
        <w:rPr>
          <w:lang w:val="en-GB"/>
        </w:rPr>
        <w:t xml:space="preserve"> </w:t>
      </w:r>
      <w:r w:rsidRPr="00515AFE">
        <w:rPr>
          <w:lang w:val="en-GB"/>
        </w:rPr>
        <w:t xml:space="preserve">Workers are frequently exposed to </w:t>
      </w:r>
      <w:r w:rsidR="00FE15B6" w:rsidRPr="00515AFE">
        <w:rPr>
          <w:lang w:val="en-GB"/>
        </w:rPr>
        <w:t>multidepartment</w:t>
      </w:r>
      <w:r w:rsidRPr="00515AFE">
        <w:rPr>
          <w:lang w:val="en-GB"/>
        </w:rPr>
        <w:t xml:space="preserve"> and multidimensional colleagues, and thus collaborating is one of the most important aspects of all day-to-day work</w:t>
      </w:r>
      <w:r w:rsidR="007338EE">
        <w:rPr>
          <w:lang w:val="en-GB"/>
        </w:rPr>
        <w:t xml:space="preserve"> </w:t>
      </w:r>
      <w:r w:rsidR="00507E7A" w:rsidRPr="00515AFE">
        <w:rPr>
          <w:lang w:val="en-GB"/>
        </w:rPr>
        <w:t>(Perumal and Narayanan, 2024)</w:t>
      </w:r>
      <w:r w:rsidRPr="00515AFE">
        <w:rPr>
          <w:lang w:val="en-GB"/>
        </w:rPr>
        <w:t xml:space="preserve">. By working as a team, the team members </w:t>
      </w:r>
      <w:proofErr w:type="gramStart"/>
      <w:r w:rsidRPr="00515AFE">
        <w:rPr>
          <w:lang w:val="en-GB"/>
        </w:rPr>
        <w:t>are able to</w:t>
      </w:r>
      <w:proofErr w:type="gramEnd"/>
      <w:r w:rsidRPr="00515AFE">
        <w:rPr>
          <w:lang w:val="en-GB"/>
        </w:rPr>
        <w:t xml:space="preserve"> share their knowledge and expertise, and thus they can make better decisions and develop more innovative solutions.</w:t>
      </w:r>
      <w:r w:rsidR="005A401B">
        <w:rPr>
          <w:lang w:val="en-GB"/>
        </w:rPr>
        <w:t xml:space="preserve"> </w:t>
      </w:r>
      <w:r w:rsidRPr="00515AFE">
        <w:rPr>
          <w:lang w:val="en-GB"/>
        </w:rPr>
        <w:t>Moreover, actions enhance the productivity and efficiency of organisations through teamwork. Employees working together and sharing roles will enable tasks to be accomplished more efficiently. Another benefit of having employees who communicate efficiently within the business is that they can serve and assist their fellow employees and help ensure that the team goals are achieved</w:t>
      </w:r>
      <w:r w:rsidR="00492473" w:rsidRPr="00515AFE">
        <w:rPr>
          <w:lang w:val="en-GB"/>
        </w:rPr>
        <w:t xml:space="preserve"> (Fitria, 2023). </w:t>
      </w:r>
      <w:r w:rsidRPr="00515AFE">
        <w:rPr>
          <w:lang w:val="en-GB"/>
        </w:rPr>
        <w:t xml:space="preserve"> Thus, well-developed teamwork is one of the most important skills appreciated by employers due to its ability </w:t>
      </w:r>
      <w:r w:rsidRPr="00515AFE">
        <w:rPr>
          <w:lang w:val="en-GB"/>
        </w:rPr>
        <w:lastRenderedPageBreak/>
        <w:t>to provide a productive working environment and contribute to the effective performance of the organisational objectives.</w:t>
      </w:r>
    </w:p>
    <w:p w14:paraId="3946DFD9" w14:textId="77777777" w:rsidR="00DF7998" w:rsidRPr="00AD6C2C" w:rsidRDefault="00DF7998" w:rsidP="004E2200">
      <w:pPr>
        <w:pStyle w:val="Heading1"/>
        <w:rPr>
          <w:color w:val="4472C4" w:themeColor="accent1"/>
        </w:rPr>
      </w:pPr>
      <w:bookmarkStart w:id="4" w:name="_Toc226885664"/>
      <w:r w:rsidRPr="00AD6C2C">
        <w:rPr>
          <w:color w:val="4472C4" w:themeColor="accent1"/>
        </w:rPr>
        <w:t>5. Strategies to Improve Academic Writing Skills</w:t>
      </w:r>
      <w:bookmarkEnd w:id="4"/>
    </w:p>
    <w:p w14:paraId="2A0BB310" w14:textId="07E4EBED" w:rsidR="003C01DC" w:rsidRPr="007163EC" w:rsidRDefault="007163EC" w:rsidP="003C01DC">
      <w:r w:rsidRPr="007163EC">
        <w:t>A useful strategy for improving academic writing skills is </w:t>
      </w:r>
      <w:r w:rsidRPr="009B7737">
        <w:t>using model-based learning with feedback</w:t>
      </w:r>
      <w:r w:rsidRPr="007163EC">
        <w:t xml:space="preserve">, where students study sample academic texts and use them to improve their own writing in terms of structure, clarity, and academic tone. For example, a student may </w:t>
      </w:r>
      <w:proofErr w:type="spellStart"/>
      <w:r w:rsidRPr="007163EC">
        <w:t>analyse</w:t>
      </w:r>
      <w:proofErr w:type="spellEnd"/>
      <w:r w:rsidRPr="007163EC">
        <w:t xml:space="preserve"> how an introduction paragraph presents a research topic, identifies a gap, and states an aim, and then apply the same structure when writing an essay on a different subject such as social media and mental health (Criado, R., Garcés-Manzanera, A. and </w:t>
      </w:r>
      <w:proofErr w:type="spellStart"/>
      <w:r w:rsidRPr="007163EC">
        <w:t>Manchón</w:t>
      </w:r>
      <w:proofErr w:type="spellEnd"/>
      <w:r w:rsidRPr="007163EC">
        <w:t>, R. 2026). </w:t>
      </w:r>
      <w:r w:rsidR="003C01DC" w:rsidRPr="00515AFE">
        <w:rPr>
          <w:lang w:val="en-GB"/>
        </w:rPr>
        <w:t xml:space="preserve">Developing the skills of writing academic papers should never be in short supply and should be achieved through constant practice, learning strategies, and critical evaluation of writing. It is important that academic writing is a strategy in which academic material should be </w:t>
      </w:r>
      <w:proofErr w:type="gramStart"/>
      <w:r w:rsidR="003C01DC" w:rsidRPr="00515AFE">
        <w:rPr>
          <w:lang w:val="en-GB"/>
        </w:rPr>
        <w:t>read, and</w:t>
      </w:r>
      <w:proofErr w:type="gramEnd"/>
      <w:r w:rsidR="003C01DC" w:rsidRPr="00515AFE">
        <w:rPr>
          <w:lang w:val="en-GB"/>
        </w:rPr>
        <w:t xml:space="preserve"> also involves regular writing that helps one improve. The reading of academic journals, textbooks, and scholarly articles will help the student to get used to the format, the style, and the language used in academic works</w:t>
      </w:r>
      <w:r w:rsidR="00B67381" w:rsidRPr="00515AFE">
        <w:rPr>
          <w:lang w:val="en-GB"/>
        </w:rPr>
        <w:t xml:space="preserve"> (Fitria, 2023).</w:t>
      </w:r>
      <w:r w:rsidR="003C01DC" w:rsidRPr="00515AFE">
        <w:rPr>
          <w:lang w:val="en-GB"/>
        </w:rPr>
        <w:t xml:space="preserve"> This exposure rewards the individual by enabling them to know how arguments are to be convinced, evidence offered and how ideas are to be arranged in an orderly manner. The frequent writing exercise will also help the students to become more articulate in their ideas and increase their competence to produce well-constructed paragraphs and lines of argument.</w:t>
      </w:r>
    </w:p>
    <w:p w14:paraId="61BFFB9F" w14:textId="563AD5EC" w:rsidR="003C01DC" w:rsidRPr="00515AFE" w:rsidRDefault="003C01DC" w:rsidP="003C01DC">
      <w:pPr>
        <w:rPr>
          <w:lang w:val="en-GB"/>
        </w:rPr>
      </w:pPr>
      <w:r w:rsidRPr="00515AFE">
        <w:rPr>
          <w:lang w:val="en-GB"/>
        </w:rPr>
        <w:t>The other helpful tactic is planning and organising the written work, then writing it down. An outline or writing plan is beneficial to students as it helps them to order their ideas in the right sequence, and the content has a definite structure</w:t>
      </w:r>
      <w:r w:rsidR="00F60D23">
        <w:rPr>
          <w:lang w:val="en-GB"/>
        </w:rPr>
        <w:t xml:space="preserve"> </w:t>
      </w:r>
      <w:r w:rsidR="00507E7A" w:rsidRPr="00515AFE">
        <w:rPr>
          <w:lang w:val="en-GB"/>
        </w:rPr>
        <w:t xml:space="preserve">(Fitria, 2023). </w:t>
      </w:r>
      <w:r w:rsidRPr="00515AFE">
        <w:rPr>
          <w:lang w:val="en-GB"/>
        </w:rPr>
        <w:t>This is normally achieved by identifying the key point, breaking down the contents into parts and putting down supportive points with different headings. Also, proofreading and editing are relevant to academic writing</w:t>
      </w:r>
      <w:r w:rsidR="00B67381" w:rsidRPr="00515AFE">
        <w:rPr>
          <w:lang w:val="en-GB"/>
        </w:rPr>
        <w:t>, as o</w:t>
      </w:r>
      <w:r w:rsidRPr="00515AFE">
        <w:rPr>
          <w:lang w:val="en-GB"/>
        </w:rPr>
        <w:t>nce a piece of writing has been finished, one can look carefully through the text to find out the errors in grammar, grammatical errors and the problems of organisation as well</w:t>
      </w:r>
      <w:r w:rsidR="00B67381" w:rsidRPr="00515AFE">
        <w:rPr>
          <w:lang w:val="en-GB"/>
        </w:rPr>
        <w:t xml:space="preserve"> (Nurhayati, 2022).</w:t>
      </w:r>
      <w:r w:rsidRPr="00515AFE">
        <w:rPr>
          <w:lang w:val="en-GB"/>
        </w:rPr>
        <w:t xml:space="preserve"> Editing enables one to edit their ideas, better their sentence construction </w:t>
      </w:r>
      <w:proofErr w:type="gramStart"/>
      <w:r w:rsidRPr="00515AFE">
        <w:rPr>
          <w:lang w:val="en-GB"/>
        </w:rPr>
        <w:t>and also</w:t>
      </w:r>
      <w:proofErr w:type="gramEnd"/>
      <w:r w:rsidRPr="00515AFE">
        <w:rPr>
          <w:lang w:val="en-GB"/>
        </w:rPr>
        <w:t xml:space="preserve"> make the writing sound formally academic. With the use of all these strategies, students and professionals can build their writing competence in academic writing and write more effectively and </w:t>
      </w:r>
      <w:r w:rsidRPr="00515AFE">
        <w:rPr>
          <w:lang w:val="en-GB"/>
        </w:rPr>
        <w:lastRenderedPageBreak/>
        <w:t>understandably.</w:t>
      </w:r>
    </w:p>
    <w:p w14:paraId="6A5E3EA0" w14:textId="77777777" w:rsidR="00DF7998" w:rsidRPr="00AD6C2C" w:rsidRDefault="00DF7998" w:rsidP="004E2200">
      <w:pPr>
        <w:pStyle w:val="Heading1"/>
        <w:rPr>
          <w:color w:val="4472C4" w:themeColor="accent1"/>
        </w:rPr>
      </w:pPr>
      <w:bookmarkStart w:id="5" w:name="_Toc226885665"/>
      <w:r w:rsidRPr="00AD6C2C">
        <w:rPr>
          <w:color w:val="4472C4" w:themeColor="accent1"/>
        </w:rPr>
        <w:t>6. Strategies to Improve Teamwork Skills</w:t>
      </w:r>
      <w:bookmarkEnd w:id="5"/>
    </w:p>
    <w:p w14:paraId="177E35CA" w14:textId="183E51A3" w:rsidR="003C01DC" w:rsidRPr="0040124E" w:rsidRDefault="0040124E" w:rsidP="003C01DC">
      <w:r w:rsidRPr="0040124E">
        <w:t>Using digital tools like Google Docs enhances teamwork by allowing people to collaborate in real time and work together efficiently (Google, 2023</w:t>
      </w:r>
      <w:proofErr w:type="gramStart"/>
      <w:r w:rsidRPr="0040124E">
        <w:t>).For</w:t>
      </w:r>
      <w:proofErr w:type="gramEnd"/>
      <w:r w:rsidRPr="0040124E">
        <w:t> example, members can edit the same document at the same time, leave comments, and make changes without needing to be physically present in the same </w:t>
      </w:r>
      <w:proofErr w:type="gramStart"/>
      <w:r w:rsidRPr="0040124E">
        <w:t>place .</w:t>
      </w:r>
      <w:proofErr w:type="gramEnd"/>
      <w:r w:rsidRPr="0040124E">
        <w:t> </w:t>
      </w:r>
      <w:r w:rsidR="003C01DC" w:rsidRPr="00515AFE">
        <w:rPr>
          <w:lang w:val="en-GB"/>
        </w:rPr>
        <w:t>The ability to create good teamwork skills involves the participants embracing strategies that will promote cooperation, dialogue and joint accountability. Effective communication between team members is one of the interventions that will enhance teamwork</w:t>
      </w:r>
      <w:r w:rsidR="001B1513" w:rsidRPr="00515AFE">
        <w:rPr>
          <w:lang w:val="en-GB"/>
        </w:rPr>
        <w:t xml:space="preserve"> (</w:t>
      </w:r>
      <w:proofErr w:type="spellStart"/>
      <w:r w:rsidR="001B1513" w:rsidRPr="00515AFE">
        <w:rPr>
          <w:lang w:val="en-GB"/>
        </w:rPr>
        <w:t>Fajinmi</w:t>
      </w:r>
      <w:proofErr w:type="spellEnd"/>
      <w:r w:rsidR="001B1513" w:rsidRPr="00515AFE">
        <w:rPr>
          <w:lang w:val="en-GB"/>
        </w:rPr>
        <w:t xml:space="preserve"> and Oloyede, 2025). </w:t>
      </w:r>
      <w:r w:rsidR="003C01DC" w:rsidRPr="00515AFE">
        <w:rPr>
          <w:lang w:val="en-GB"/>
        </w:rPr>
        <w:t>Effective communication enables people to exchange ideas, give out opinions and comments in a positive way. During the academic and professional settings, team members must interact frequently during meetings, discussions or through the digital platform to make sure that each team member is aware of their part of the work and project objectives. Open communication is also useful in avoiding misunderstandings and enabling team members to solve problems in a short period of time</w:t>
      </w:r>
      <w:r w:rsidR="001D1292">
        <w:rPr>
          <w:lang w:val="en-GB"/>
        </w:rPr>
        <w:t xml:space="preserve"> </w:t>
      </w:r>
      <w:r w:rsidR="002D1602" w:rsidRPr="00515AFE">
        <w:rPr>
          <w:lang w:val="en-GB"/>
        </w:rPr>
        <w:t>(</w:t>
      </w:r>
      <w:proofErr w:type="spellStart"/>
      <w:r w:rsidR="002D1602" w:rsidRPr="00515AFE">
        <w:rPr>
          <w:lang w:val="en-GB"/>
        </w:rPr>
        <w:t>Fajinmi</w:t>
      </w:r>
      <w:proofErr w:type="spellEnd"/>
      <w:r w:rsidR="002D1602" w:rsidRPr="00515AFE">
        <w:rPr>
          <w:lang w:val="en-GB"/>
        </w:rPr>
        <w:t xml:space="preserve"> and Oloyede, 2025). </w:t>
      </w:r>
      <w:r w:rsidR="003C01DC" w:rsidRPr="00515AFE">
        <w:rPr>
          <w:lang w:val="en-GB"/>
        </w:rPr>
        <w:t xml:space="preserve"> Listening to others and sharing their opinion in a respectful way will enhance collaboration and increase the general efficiency of the group.</w:t>
      </w:r>
      <w:r w:rsidR="000B767B">
        <w:rPr>
          <w:lang w:val="en-GB"/>
        </w:rPr>
        <w:t xml:space="preserve"> </w:t>
      </w:r>
      <w:r w:rsidR="003C01DC" w:rsidRPr="00515AFE">
        <w:rPr>
          <w:lang w:val="en-GB"/>
        </w:rPr>
        <w:t>A clear definition</w:t>
      </w:r>
      <w:r w:rsidR="00A53E2C">
        <w:rPr>
          <w:lang w:val="en-GB"/>
        </w:rPr>
        <w:t xml:space="preserve"> and division</w:t>
      </w:r>
      <w:r w:rsidR="003C01DC" w:rsidRPr="00515AFE">
        <w:rPr>
          <w:lang w:val="en-GB"/>
        </w:rPr>
        <w:t xml:space="preserve"> of roles and responsibilities in the team is another strategy that is important</w:t>
      </w:r>
      <w:r w:rsidR="001D1292">
        <w:rPr>
          <w:lang w:val="en-GB"/>
        </w:rPr>
        <w:t xml:space="preserve"> </w:t>
      </w:r>
      <w:r w:rsidR="00A47C53" w:rsidRPr="00515AFE">
        <w:rPr>
          <w:lang w:val="en-GB"/>
        </w:rPr>
        <w:t>(</w:t>
      </w:r>
      <w:proofErr w:type="spellStart"/>
      <w:r w:rsidR="00A47C53" w:rsidRPr="00515AFE">
        <w:rPr>
          <w:lang w:val="en-GB"/>
        </w:rPr>
        <w:t>Fajinmi</w:t>
      </w:r>
      <w:proofErr w:type="spellEnd"/>
      <w:r w:rsidR="00A47C53" w:rsidRPr="00515AFE">
        <w:rPr>
          <w:lang w:val="en-GB"/>
        </w:rPr>
        <w:t xml:space="preserve"> and Oloyede, 2025).</w:t>
      </w:r>
      <w:r w:rsidR="00F579E1">
        <w:rPr>
          <w:lang w:val="en-GB"/>
        </w:rPr>
        <w:t xml:space="preserve"> </w:t>
      </w:r>
      <w:r w:rsidR="003C01DC" w:rsidRPr="00515AFE">
        <w:rPr>
          <w:lang w:val="en-GB"/>
        </w:rPr>
        <w:t>It then becomes simpler to handle the work, and there is efficiency in the work done when every member knows his or her individual roles. As an illustration, one of the members can specialise in research, and the other one can specialise in organising information or preparing presentations. Such organised task distribution allows for preventing misunderstanding and makes every participant involved in the project provide equal contribution to the project.</w:t>
      </w:r>
      <w:r w:rsidR="00F579E1">
        <w:rPr>
          <w:lang w:val="en-GB"/>
        </w:rPr>
        <w:t xml:space="preserve"> </w:t>
      </w:r>
      <w:r w:rsidR="003C01DC" w:rsidRPr="00515AFE">
        <w:rPr>
          <w:lang w:val="en-GB"/>
        </w:rPr>
        <w:t>Also, to build teamwork, it is necessary to establish trust and mutual respect in the team. The team members should appreciate the ideas of their fellow members, help them and collaborate to surmount the setbacks</w:t>
      </w:r>
      <w:r w:rsidR="00492473" w:rsidRPr="00515AFE">
        <w:rPr>
          <w:lang w:val="en-GB"/>
        </w:rPr>
        <w:t xml:space="preserve"> (Perumal and Narayanan, 2024).</w:t>
      </w:r>
      <w:r w:rsidR="003C01DC" w:rsidRPr="00515AFE">
        <w:rPr>
          <w:lang w:val="en-GB"/>
        </w:rPr>
        <w:t xml:space="preserve"> When a positive and respectful team environment is established, the team is likely to work jointly and inspire its members to give their best input. Using these strategies provides students and professionals with the opportunity to develop teamwork and work more efficiently in groups.</w:t>
      </w:r>
    </w:p>
    <w:p w14:paraId="39C7D424" w14:textId="747C1004" w:rsidR="00A463A0" w:rsidRPr="00AD6C2C" w:rsidRDefault="00A463A0" w:rsidP="004E2200">
      <w:pPr>
        <w:pStyle w:val="Heading1"/>
        <w:rPr>
          <w:color w:val="4472C4" w:themeColor="accent1"/>
        </w:rPr>
      </w:pPr>
      <w:bookmarkStart w:id="6" w:name="_Toc226885666"/>
      <w:r w:rsidRPr="00AD6C2C">
        <w:rPr>
          <w:color w:val="4472C4" w:themeColor="accent1"/>
        </w:rPr>
        <w:lastRenderedPageBreak/>
        <w:t>7. Conclusion</w:t>
      </w:r>
      <w:bookmarkEnd w:id="6"/>
    </w:p>
    <w:p w14:paraId="448B2EF0" w14:textId="77777777" w:rsidR="000666AD" w:rsidRPr="00515AFE" w:rsidRDefault="000666AD" w:rsidP="000666AD">
      <w:pPr>
        <w:rPr>
          <w:lang w:val="en-GB"/>
        </w:rPr>
      </w:pPr>
      <w:r w:rsidRPr="00515AFE">
        <w:rPr>
          <w:lang w:val="en-GB"/>
        </w:rPr>
        <w:t xml:space="preserve">In essence, academic writing and teamwork skills represent very important considerations </w:t>
      </w:r>
      <w:proofErr w:type="gramStart"/>
      <w:r w:rsidRPr="00515AFE">
        <w:rPr>
          <w:lang w:val="en-GB"/>
        </w:rPr>
        <w:t>in the course of</w:t>
      </w:r>
      <w:proofErr w:type="gramEnd"/>
      <w:r w:rsidRPr="00515AFE">
        <w:rPr>
          <w:lang w:val="en-GB"/>
        </w:rPr>
        <w:t xml:space="preserve"> academic excellence and career success. The model of academic writing helps students to express their ideas clearly, develop structured arguments and provide the arguments with reliable evidence. It additionally prevents individuals from forming critical thinking and research skills and the capability to structure information in a logical manner. They are required to accomplish academic tasks and create working papers in the business world.</w:t>
      </w:r>
    </w:p>
    <w:p w14:paraId="2A948D3F" w14:textId="77777777" w:rsidR="000666AD" w:rsidRPr="00515AFE" w:rsidRDefault="000666AD" w:rsidP="000666AD">
      <w:pPr>
        <w:rPr>
          <w:lang w:val="en-GB"/>
        </w:rPr>
      </w:pPr>
      <w:r w:rsidRPr="00515AFE">
        <w:rPr>
          <w:lang w:val="en-GB"/>
        </w:rPr>
        <w:t>In the same way, the skills of teamwork are very crucial in facilitating teamwork and attaining common objectives, both in learning and working life. Being a team player will enable one to share knowledge, arrive at a solution as a team and enjoy various points of view. Close collaboration also aids one to acquire other important interpersonal skills like communication, cooperation and responsibility.</w:t>
      </w:r>
    </w:p>
    <w:p w14:paraId="1FFB7E7C" w14:textId="23F154E1" w:rsidR="000666AD" w:rsidRPr="00515AFE" w:rsidRDefault="000666AD" w:rsidP="000666AD">
      <w:pPr>
        <w:rPr>
          <w:lang w:val="en-GB"/>
        </w:rPr>
      </w:pPr>
      <w:r w:rsidRPr="00515AFE">
        <w:rPr>
          <w:lang w:val="en-GB"/>
        </w:rPr>
        <w:t xml:space="preserve">Various strategies that can be employed to enhance these skills </w:t>
      </w:r>
      <w:proofErr w:type="gramStart"/>
      <w:r w:rsidRPr="00515AFE">
        <w:rPr>
          <w:lang w:val="en-GB"/>
        </w:rPr>
        <w:t>in order to</w:t>
      </w:r>
      <w:proofErr w:type="gramEnd"/>
      <w:r w:rsidRPr="00515AFE">
        <w:rPr>
          <w:lang w:val="en-GB"/>
        </w:rPr>
        <w:t xml:space="preserve"> improve them were also discussed in the report. To enhance academic writing, it is possible to use standard exercises, reading academic texts, planning written texts and proofreading </w:t>
      </w:r>
      <w:r w:rsidR="00346DCE" w:rsidRPr="00515AFE">
        <w:rPr>
          <w:lang w:val="en-GB"/>
        </w:rPr>
        <w:t>to</w:t>
      </w:r>
      <w:r w:rsidRPr="00515AFE">
        <w:rPr>
          <w:lang w:val="en-GB"/>
        </w:rPr>
        <w:t xml:space="preserve"> make them clear and well-structured. Similarly, teamwork skills may also be enhanced through the promotion of good communication, definition of roles and job responsibilities, as well as fostering trust and mutual respect among the team members.</w:t>
      </w:r>
    </w:p>
    <w:p w14:paraId="0E30114C" w14:textId="77777777" w:rsidR="000666AD" w:rsidRPr="00515AFE" w:rsidRDefault="000666AD" w:rsidP="000666AD">
      <w:pPr>
        <w:rPr>
          <w:lang w:val="en-GB"/>
        </w:rPr>
      </w:pPr>
      <w:r w:rsidRPr="00515AFE">
        <w:rPr>
          <w:lang w:val="en-GB"/>
        </w:rPr>
        <w:t>All in all, academic writing and teamwork ability should be cultivated among students as they learn to acquire more knowledge in the discipline of higher education and in any future occupation. These competencies help learners learn well, communicate and effectively work collectively in different educational and workplaces.</w:t>
      </w:r>
    </w:p>
    <w:p w14:paraId="595C1241" w14:textId="3C092D03" w:rsidR="003C01DC" w:rsidRPr="00515AFE" w:rsidRDefault="003C01DC">
      <w:pPr>
        <w:widowControl/>
        <w:autoSpaceDE/>
        <w:autoSpaceDN/>
        <w:spacing w:after="160" w:line="259" w:lineRule="auto"/>
        <w:jc w:val="left"/>
        <w:rPr>
          <w:lang w:val="en-GB"/>
        </w:rPr>
      </w:pPr>
      <w:r w:rsidRPr="00515AFE">
        <w:rPr>
          <w:lang w:val="en-GB"/>
        </w:rPr>
        <w:br w:type="page"/>
      </w:r>
    </w:p>
    <w:p w14:paraId="314ED813" w14:textId="683A826E" w:rsidR="008D0F73" w:rsidRPr="00AD6C2C" w:rsidRDefault="008D0F73" w:rsidP="004E2200">
      <w:pPr>
        <w:pStyle w:val="Heading1"/>
        <w:rPr>
          <w:color w:val="4472C4" w:themeColor="accent1"/>
          <w:lang w:val="en-GB"/>
        </w:rPr>
      </w:pPr>
      <w:bookmarkStart w:id="7" w:name="_Toc226885667"/>
      <w:r w:rsidRPr="00AD6C2C">
        <w:rPr>
          <w:color w:val="4472C4" w:themeColor="accent1"/>
          <w:lang w:val="en-GB"/>
        </w:rPr>
        <w:lastRenderedPageBreak/>
        <w:t>R</w:t>
      </w:r>
      <w:r w:rsidR="009D521F" w:rsidRPr="00AD6C2C">
        <w:rPr>
          <w:color w:val="4472C4" w:themeColor="accent1"/>
          <w:lang w:val="en-GB"/>
        </w:rPr>
        <w:t>eferences</w:t>
      </w:r>
      <w:bookmarkEnd w:id="7"/>
    </w:p>
    <w:p w14:paraId="057DF623" w14:textId="0C4795EA" w:rsidR="008D0F73" w:rsidRPr="008D0F73" w:rsidRDefault="008D0F73" w:rsidP="008D0F73">
      <w:pPr>
        <w:jc w:val="left"/>
        <w:rPr>
          <w:szCs w:val="24"/>
          <w:lang w:val="en-GB"/>
        </w:rPr>
      </w:pPr>
      <w:r w:rsidRPr="008D0F73">
        <w:rPr>
          <w:szCs w:val="24"/>
          <w:lang w:val="en-GB"/>
        </w:rPr>
        <w:t xml:space="preserve">Chauhan, P. (2022) ‘Fundamentals of academic writing: A literature review’, </w:t>
      </w:r>
      <w:r w:rsidRPr="008D0F73">
        <w:rPr>
          <w:i/>
          <w:iCs/>
          <w:szCs w:val="24"/>
          <w:lang w:val="en-GB"/>
        </w:rPr>
        <w:t>Journal of NELTA</w:t>
      </w:r>
      <w:r w:rsidRPr="008D0F73">
        <w:rPr>
          <w:szCs w:val="24"/>
          <w:lang w:val="en-GB"/>
        </w:rPr>
        <w:t xml:space="preserve">, 27(1–2), pp. 161–180. Available at: </w:t>
      </w:r>
      <w:hyperlink r:id="rId10" w:tgtFrame="_new" w:history="1">
        <w:r w:rsidRPr="008D0F73">
          <w:rPr>
            <w:rStyle w:val="Hyperlink"/>
            <w:szCs w:val="24"/>
            <w:lang w:val="en-GB"/>
          </w:rPr>
          <w:t>https://nepjol.info/index.php/NELTA/article/view/53201</w:t>
        </w:r>
      </w:hyperlink>
      <w:r w:rsidRPr="008D0F73">
        <w:rPr>
          <w:szCs w:val="24"/>
          <w:lang w:val="en-GB"/>
        </w:rPr>
        <w:t xml:space="preserve"> (Accessed: 24 March 2026).</w:t>
      </w:r>
    </w:p>
    <w:p w14:paraId="4C585FDA" w14:textId="77777777" w:rsidR="008D0F73" w:rsidRPr="008D0F73" w:rsidRDefault="008D0F73" w:rsidP="008D0F73">
      <w:pPr>
        <w:jc w:val="left"/>
        <w:rPr>
          <w:szCs w:val="24"/>
          <w:lang w:val="en-GB"/>
        </w:rPr>
      </w:pPr>
      <w:proofErr w:type="spellStart"/>
      <w:r w:rsidRPr="008D0F73">
        <w:rPr>
          <w:szCs w:val="24"/>
          <w:lang w:val="en-GB"/>
        </w:rPr>
        <w:t>Fajinmi</w:t>
      </w:r>
      <w:proofErr w:type="spellEnd"/>
      <w:r w:rsidRPr="008D0F73">
        <w:rPr>
          <w:szCs w:val="24"/>
          <w:lang w:val="en-GB"/>
        </w:rPr>
        <w:t xml:space="preserve">, J. and Oloyede, J. (2025) ‘Developing conflict resolution skills and team building competence: A framework for school leadership effectiveness’, </w:t>
      </w:r>
      <w:r w:rsidRPr="008D0F73">
        <w:rPr>
          <w:i/>
          <w:iCs/>
          <w:szCs w:val="24"/>
          <w:lang w:val="en-GB"/>
        </w:rPr>
        <w:t>Preprints</w:t>
      </w:r>
      <w:r w:rsidRPr="008D0F73">
        <w:rPr>
          <w:szCs w:val="24"/>
          <w:lang w:val="en-GB"/>
        </w:rPr>
        <w:t xml:space="preserve">, pp. 1–10. Available at: </w:t>
      </w:r>
      <w:hyperlink r:id="rId11" w:tgtFrame="_new" w:history="1">
        <w:r w:rsidRPr="008D0F73">
          <w:rPr>
            <w:rStyle w:val="Hyperlink"/>
            <w:szCs w:val="24"/>
            <w:lang w:val="en-GB"/>
          </w:rPr>
          <w:t>https://www.preprints.org/frontend/manuscript/fd984f1b3675a8e38e40c413605d8fa2/download_pub</w:t>
        </w:r>
      </w:hyperlink>
      <w:r w:rsidRPr="008D0F73">
        <w:rPr>
          <w:szCs w:val="24"/>
          <w:lang w:val="en-GB"/>
        </w:rPr>
        <w:t xml:space="preserve"> (Accessed: 24 March 2026).</w:t>
      </w:r>
    </w:p>
    <w:p w14:paraId="7561FE71" w14:textId="77777777" w:rsidR="008D0F73" w:rsidRPr="008D0F73" w:rsidRDefault="008D0F73" w:rsidP="008D0F73">
      <w:pPr>
        <w:jc w:val="left"/>
        <w:rPr>
          <w:szCs w:val="24"/>
          <w:lang w:val="en-GB"/>
        </w:rPr>
      </w:pPr>
      <w:r w:rsidRPr="008D0F73">
        <w:rPr>
          <w:szCs w:val="24"/>
          <w:lang w:val="en-GB"/>
        </w:rPr>
        <w:t xml:space="preserve">Fitria, T.N. (2023) ‘A library research in English education research: A guidance for researchers in writing non-research articles’, </w:t>
      </w:r>
      <w:proofErr w:type="spellStart"/>
      <w:r w:rsidRPr="008D0F73">
        <w:rPr>
          <w:i/>
          <w:iCs/>
          <w:szCs w:val="24"/>
          <w:lang w:val="en-GB"/>
        </w:rPr>
        <w:t>Prosiding</w:t>
      </w:r>
      <w:proofErr w:type="spellEnd"/>
      <w:r w:rsidRPr="008D0F73">
        <w:rPr>
          <w:i/>
          <w:iCs/>
          <w:szCs w:val="24"/>
          <w:lang w:val="en-GB"/>
        </w:rPr>
        <w:t xml:space="preserve"> Seminar Nasional &amp; Call for Paper STIE AAS</w:t>
      </w:r>
      <w:r w:rsidRPr="008D0F73">
        <w:rPr>
          <w:szCs w:val="24"/>
          <w:lang w:val="en-GB"/>
        </w:rPr>
        <w:t xml:space="preserve">, 6(1), pp. 1–25. Available at: </w:t>
      </w:r>
      <w:hyperlink r:id="rId12" w:tgtFrame="_new" w:history="1">
        <w:r w:rsidRPr="008D0F73">
          <w:rPr>
            <w:rStyle w:val="Hyperlink"/>
            <w:szCs w:val="24"/>
            <w:lang w:val="en-GB"/>
          </w:rPr>
          <w:t>https://prosiding.stie-aas.ac.id/index.php/prosenas/article/view/266</w:t>
        </w:r>
      </w:hyperlink>
      <w:r w:rsidRPr="008D0F73">
        <w:rPr>
          <w:szCs w:val="24"/>
          <w:lang w:val="en-GB"/>
        </w:rPr>
        <w:t xml:space="preserve"> (Accessed: 26 March 2026).</w:t>
      </w:r>
    </w:p>
    <w:p w14:paraId="4B6B237F" w14:textId="77777777" w:rsidR="008D0F73" w:rsidRPr="008D0F73" w:rsidRDefault="008D0F73" w:rsidP="008D0F73">
      <w:pPr>
        <w:jc w:val="left"/>
        <w:rPr>
          <w:szCs w:val="24"/>
          <w:lang w:val="en-GB"/>
        </w:rPr>
      </w:pPr>
      <w:r w:rsidRPr="008D0F73">
        <w:rPr>
          <w:szCs w:val="24"/>
          <w:lang w:val="en-GB"/>
        </w:rPr>
        <w:t xml:space="preserve">Gabi, C. (2022) </w:t>
      </w:r>
      <w:r w:rsidRPr="008D0F73">
        <w:rPr>
          <w:i/>
          <w:iCs/>
          <w:szCs w:val="24"/>
          <w:lang w:val="en-GB"/>
        </w:rPr>
        <w:t>Academic writing</w:t>
      </w:r>
      <w:r w:rsidRPr="008D0F73">
        <w:rPr>
          <w:szCs w:val="24"/>
          <w:lang w:val="en-GB"/>
        </w:rPr>
        <w:t xml:space="preserve">. </w:t>
      </w:r>
      <w:proofErr w:type="spellStart"/>
      <w:r w:rsidRPr="008D0F73">
        <w:rPr>
          <w:szCs w:val="24"/>
          <w:lang w:val="en-GB"/>
        </w:rPr>
        <w:t>Altralogue</w:t>
      </w:r>
      <w:proofErr w:type="spellEnd"/>
      <w:r w:rsidRPr="008D0F73">
        <w:rPr>
          <w:szCs w:val="24"/>
          <w:lang w:val="en-GB"/>
        </w:rPr>
        <w:t>. Available at: https://books.google.com/books?hl=en&amp;lr=lang_en&amp;id=e1SjEAAAQBAJ (Accessed: 28 March 2026).</w:t>
      </w:r>
    </w:p>
    <w:p w14:paraId="683D8F15" w14:textId="77777777" w:rsidR="008D0F73" w:rsidRPr="008D0F73" w:rsidRDefault="008D0F73" w:rsidP="008D0F73">
      <w:pPr>
        <w:jc w:val="left"/>
        <w:rPr>
          <w:szCs w:val="24"/>
          <w:lang w:val="en-GB"/>
        </w:rPr>
      </w:pPr>
      <w:r w:rsidRPr="008D0F73">
        <w:rPr>
          <w:szCs w:val="24"/>
          <w:lang w:val="en-GB"/>
        </w:rPr>
        <w:t xml:space="preserve">Nurhayati, D.A.W. (2022) ‘The relevance of adopting proofreading tools to maintain academic writing integrity and coherence text’, </w:t>
      </w:r>
      <w:r w:rsidRPr="008D0F73">
        <w:rPr>
          <w:i/>
          <w:iCs/>
          <w:szCs w:val="24"/>
          <w:lang w:val="en-GB"/>
        </w:rPr>
        <w:t>Indonesian Journal of EFL and Linguistics</w:t>
      </w:r>
      <w:r w:rsidRPr="008D0F73">
        <w:rPr>
          <w:szCs w:val="24"/>
          <w:lang w:val="en-GB"/>
        </w:rPr>
        <w:t xml:space="preserve">, 7(2), pp. 1–24. Available at: </w:t>
      </w:r>
      <w:hyperlink r:id="rId13" w:tgtFrame="_new" w:history="1">
        <w:r w:rsidRPr="008D0F73">
          <w:rPr>
            <w:rStyle w:val="Hyperlink"/>
            <w:szCs w:val="24"/>
            <w:lang w:val="en-GB"/>
          </w:rPr>
          <w:t>http://repo.uinsatu.ac.id/34737/1/547-Article%20Text-2078-1-10-20221224.pdf</w:t>
        </w:r>
      </w:hyperlink>
      <w:r w:rsidRPr="008D0F73">
        <w:rPr>
          <w:szCs w:val="24"/>
          <w:lang w:val="en-GB"/>
        </w:rPr>
        <w:t xml:space="preserve"> (Accessed: 28 March 2026).</w:t>
      </w:r>
    </w:p>
    <w:p w14:paraId="1CA71191" w14:textId="77777777" w:rsidR="008D0F73" w:rsidRPr="008D0F73" w:rsidRDefault="008D0F73" w:rsidP="008D0F73">
      <w:pPr>
        <w:jc w:val="left"/>
        <w:rPr>
          <w:szCs w:val="24"/>
          <w:lang w:val="en-GB"/>
        </w:rPr>
      </w:pPr>
      <w:proofErr w:type="spellStart"/>
      <w:r w:rsidRPr="008D0F73">
        <w:rPr>
          <w:szCs w:val="24"/>
          <w:lang w:val="en-GB"/>
        </w:rPr>
        <w:t>Nurhidayah</w:t>
      </w:r>
      <w:proofErr w:type="spellEnd"/>
      <w:r w:rsidRPr="008D0F73">
        <w:rPr>
          <w:szCs w:val="24"/>
          <w:lang w:val="en-GB"/>
        </w:rPr>
        <w:t xml:space="preserve">, R.E., Tanjung, H.R. and Martina, S.J. (2022) ‘Team effectiveness in interprofessional collaboration’, </w:t>
      </w:r>
      <w:proofErr w:type="spellStart"/>
      <w:r w:rsidRPr="008D0F73">
        <w:rPr>
          <w:i/>
          <w:iCs/>
          <w:szCs w:val="24"/>
          <w:lang w:val="en-GB"/>
        </w:rPr>
        <w:t>Novateur</w:t>
      </w:r>
      <w:proofErr w:type="spellEnd"/>
      <w:r w:rsidRPr="008D0F73">
        <w:rPr>
          <w:i/>
          <w:iCs/>
          <w:szCs w:val="24"/>
          <w:lang w:val="en-GB"/>
        </w:rPr>
        <w:t xml:space="preserve"> Publication</w:t>
      </w:r>
      <w:r w:rsidRPr="008D0F73">
        <w:rPr>
          <w:szCs w:val="24"/>
          <w:lang w:val="en-GB"/>
        </w:rPr>
        <w:t xml:space="preserve">, 1(1), pp. 1–5. Available at: </w:t>
      </w:r>
      <w:hyperlink r:id="rId14" w:tgtFrame="_new" w:history="1">
        <w:r w:rsidRPr="008D0F73">
          <w:rPr>
            <w:rStyle w:val="Hyperlink"/>
            <w:szCs w:val="24"/>
            <w:lang w:val="en-GB"/>
          </w:rPr>
          <w:t>https://www.researchgate.net/profile/Rika-Endah/publication/357752836_Novateur_Publication_India_Variety_of_Learning_Resolutions_in_the_Covid_19_TEAM_EFFECTIVENESS_IN_INTERPROFESSIONAL_COLLABORATION/links/61dddb8f034dda1b9eedbb6d/Novateur-Publication-India-Variety-of-Learning-Resolutions-in-the-Covid-19-TEAM-EFFECTIVENESS-IN-INTERPROFESSIONAL-COLLABORATION.pdf</w:t>
        </w:r>
      </w:hyperlink>
      <w:r w:rsidRPr="008D0F73">
        <w:rPr>
          <w:szCs w:val="24"/>
          <w:lang w:val="en-GB"/>
        </w:rPr>
        <w:t xml:space="preserve"> (Accessed: 28 March 2026).</w:t>
      </w:r>
    </w:p>
    <w:p w14:paraId="0303A84D" w14:textId="77777777" w:rsidR="00D03836" w:rsidRDefault="00D03836" w:rsidP="008D0F73">
      <w:pPr>
        <w:jc w:val="left"/>
        <w:rPr>
          <w:szCs w:val="24"/>
          <w:lang w:val="en-GB"/>
        </w:rPr>
      </w:pPr>
    </w:p>
    <w:p w14:paraId="76C6E898" w14:textId="77777777" w:rsidR="00D03836" w:rsidRDefault="00D03836" w:rsidP="008D0F73">
      <w:pPr>
        <w:jc w:val="left"/>
        <w:rPr>
          <w:szCs w:val="24"/>
          <w:lang w:val="en-GB"/>
        </w:rPr>
      </w:pPr>
    </w:p>
    <w:p w14:paraId="76D8D97C" w14:textId="77777777" w:rsidR="00D03836" w:rsidRDefault="00D03836" w:rsidP="008D0F73">
      <w:pPr>
        <w:jc w:val="left"/>
        <w:rPr>
          <w:szCs w:val="24"/>
          <w:lang w:val="en-GB"/>
        </w:rPr>
      </w:pPr>
    </w:p>
    <w:p w14:paraId="713F77CC" w14:textId="77777777" w:rsidR="00D03836" w:rsidRDefault="00D03836" w:rsidP="008D0F73">
      <w:pPr>
        <w:jc w:val="left"/>
        <w:rPr>
          <w:szCs w:val="24"/>
          <w:lang w:val="en-GB"/>
        </w:rPr>
      </w:pPr>
    </w:p>
    <w:p w14:paraId="7C0F786F" w14:textId="77777777" w:rsidR="00D03836" w:rsidRDefault="00D03836" w:rsidP="008D0F73">
      <w:pPr>
        <w:jc w:val="left"/>
        <w:rPr>
          <w:szCs w:val="24"/>
          <w:lang w:val="en-GB"/>
        </w:rPr>
      </w:pPr>
    </w:p>
    <w:p w14:paraId="5059A198" w14:textId="2AE3B124" w:rsidR="008D0F73" w:rsidRPr="008D0F73" w:rsidRDefault="008D0F73" w:rsidP="008D0F73">
      <w:pPr>
        <w:jc w:val="left"/>
        <w:rPr>
          <w:szCs w:val="24"/>
          <w:lang w:val="en-GB"/>
        </w:rPr>
      </w:pPr>
      <w:r w:rsidRPr="008D0F73">
        <w:rPr>
          <w:szCs w:val="24"/>
          <w:lang w:val="en-GB"/>
        </w:rPr>
        <w:lastRenderedPageBreak/>
        <w:t xml:space="preserve">Perumal, B.V. and Narayanan, H. (2024) ‘Collaborative skills in education’, in </w:t>
      </w:r>
      <w:r w:rsidRPr="008D0F73">
        <w:rPr>
          <w:i/>
          <w:iCs/>
          <w:szCs w:val="24"/>
          <w:lang w:val="en-GB"/>
        </w:rPr>
        <w:t>Holistic Education: The Destiny of Man</w:t>
      </w:r>
      <w:r w:rsidRPr="008D0F73">
        <w:rPr>
          <w:szCs w:val="24"/>
          <w:lang w:val="en-GB"/>
        </w:rPr>
        <w:t xml:space="preserve">, pp. 213–223. Available at: </w:t>
      </w:r>
      <w:hyperlink r:id="rId15" w:tgtFrame="_new" w:history="1">
        <w:r w:rsidRPr="008D0F73">
          <w:rPr>
            <w:rStyle w:val="Hyperlink"/>
            <w:szCs w:val="24"/>
            <w:lang w:val="en-GB"/>
          </w:rPr>
          <w:t>https://www.researchgate.net/profile/Bagdha-Perumal/publication/382947691_COLLABORATIVE_SKILLS_IN_EDUCATION/links/66b48a4351aa0775f270f2f4/COLLABORATIVE-SKILLS-IN-EDUCATION.pdf</w:t>
        </w:r>
      </w:hyperlink>
      <w:r w:rsidRPr="008D0F73">
        <w:rPr>
          <w:szCs w:val="24"/>
          <w:lang w:val="en-GB"/>
        </w:rPr>
        <w:t xml:space="preserve"> (Accessed: 28 March 2026).</w:t>
      </w:r>
    </w:p>
    <w:p w14:paraId="19992DB8" w14:textId="77777777" w:rsidR="008D0F73" w:rsidRPr="008D0F73" w:rsidRDefault="008D0F73" w:rsidP="008D0F73">
      <w:pPr>
        <w:jc w:val="left"/>
        <w:rPr>
          <w:szCs w:val="24"/>
          <w:lang w:val="en-GB"/>
        </w:rPr>
      </w:pPr>
      <w:proofErr w:type="spellStart"/>
      <w:r w:rsidRPr="008D0F73">
        <w:rPr>
          <w:szCs w:val="24"/>
          <w:lang w:val="en-GB"/>
        </w:rPr>
        <w:t>Rosdiana</w:t>
      </w:r>
      <w:proofErr w:type="spellEnd"/>
      <w:r w:rsidRPr="008D0F73">
        <w:rPr>
          <w:szCs w:val="24"/>
          <w:lang w:val="en-GB"/>
        </w:rPr>
        <w:t xml:space="preserve">, L.A., </w:t>
      </w:r>
      <w:proofErr w:type="spellStart"/>
      <w:r w:rsidRPr="008D0F73">
        <w:rPr>
          <w:szCs w:val="24"/>
          <w:lang w:val="en-GB"/>
        </w:rPr>
        <w:t>Damaianti</w:t>
      </w:r>
      <w:proofErr w:type="spellEnd"/>
      <w:r w:rsidRPr="008D0F73">
        <w:rPr>
          <w:szCs w:val="24"/>
          <w:lang w:val="en-GB"/>
        </w:rPr>
        <w:t xml:space="preserve">, V.S., </w:t>
      </w:r>
      <w:proofErr w:type="spellStart"/>
      <w:r w:rsidRPr="008D0F73">
        <w:rPr>
          <w:szCs w:val="24"/>
          <w:lang w:val="en-GB"/>
        </w:rPr>
        <w:t>Mulyati</w:t>
      </w:r>
      <w:proofErr w:type="spellEnd"/>
      <w:r w:rsidRPr="008D0F73">
        <w:rPr>
          <w:szCs w:val="24"/>
          <w:lang w:val="en-GB"/>
        </w:rPr>
        <w:t xml:space="preserve">, Y. and </w:t>
      </w:r>
      <w:proofErr w:type="spellStart"/>
      <w:r w:rsidRPr="008D0F73">
        <w:rPr>
          <w:szCs w:val="24"/>
          <w:lang w:val="en-GB"/>
        </w:rPr>
        <w:t>Sastromiharjo</w:t>
      </w:r>
      <w:proofErr w:type="spellEnd"/>
      <w:r w:rsidRPr="008D0F73">
        <w:rPr>
          <w:szCs w:val="24"/>
          <w:lang w:val="en-GB"/>
        </w:rPr>
        <w:t xml:space="preserve">, A. (2023) ‘The role of metacognitive strategies in academic writing skills in higher education’, </w:t>
      </w:r>
      <w:r w:rsidRPr="008D0F73">
        <w:rPr>
          <w:i/>
          <w:iCs/>
          <w:szCs w:val="24"/>
          <w:lang w:val="en-GB"/>
        </w:rPr>
        <w:t>International Journal of Learning, Teaching and Educational Research</w:t>
      </w:r>
      <w:r w:rsidRPr="008D0F73">
        <w:rPr>
          <w:szCs w:val="24"/>
          <w:lang w:val="en-GB"/>
        </w:rPr>
        <w:t xml:space="preserve">, 22(6), pp. 328–344. Available at: </w:t>
      </w:r>
      <w:hyperlink r:id="rId16" w:tgtFrame="_new" w:history="1">
        <w:r w:rsidRPr="008D0F73">
          <w:rPr>
            <w:rStyle w:val="Hyperlink"/>
            <w:szCs w:val="24"/>
            <w:lang w:val="en-GB"/>
          </w:rPr>
          <w:t>https://pdfs.semanticscholar.org/7cdd/0216b2594a48ac28be9a3b0ddc57cb2bb8be.pdf</w:t>
        </w:r>
      </w:hyperlink>
      <w:r w:rsidRPr="008D0F73">
        <w:rPr>
          <w:szCs w:val="24"/>
          <w:lang w:val="en-GB"/>
        </w:rPr>
        <w:t xml:space="preserve"> (Accessed: 28 March 2026).</w:t>
      </w:r>
    </w:p>
    <w:p w14:paraId="247BBC18" w14:textId="77777777" w:rsidR="008D0F73" w:rsidRPr="008D0F73" w:rsidRDefault="008D0F73" w:rsidP="008D0F73">
      <w:pPr>
        <w:jc w:val="left"/>
        <w:rPr>
          <w:szCs w:val="24"/>
          <w:lang w:val="en-GB"/>
        </w:rPr>
      </w:pPr>
      <w:r w:rsidRPr="008D0F73">
        <w:rPr>
          <w:szCs w:val="24"/>
          <w:lang w:val="en-GB"/>
        </w:rPr>
        <w:t xml:space="preserve">Teng, M.F. and Yue, M. (2023) ‘Metacognitive writing strategies, critical thinking skills, and academic writing performance: A structural equation </w:t>
      </w:r>
      <w:proofErr w:type="spellStart"/>
      <w:r w:rsidRPr="008D0F73">
        <w:rPr>
          <w:szCs w:val="24"/>
          <w:lang w:val="en-GB"/>
        </w:rPr>
        <w:t>modeling</w:t>
      </w:r>
      <w:proofErr w:type="spellEnd"/>
      <w:r w:rsidRPr="008D0F73">
        <w:rPr>
          <w:szCs w:val="24"/>
          <w:lang w:val="en-GB"/>
        </w:rPr>
        <w:t xml:space="preserve"> approach’, </w:t>
      </w:r>
      <w:r w:rsidRPr="008D0F73">
        <w:rPr>
          <w:i/>
          <w:iCs/>
          <w:szCs w:val="24"/>
          <w:lang w:val="en-GB"/>
        </w:rPr>
        <w:t>Metacognition and Learning</w:t>
      </w:r>
      <w:r w:rsidRPr="008D0F73">
        <w:rPr>
          <w:szCs w:val="24"/>
          <w:lang w:val="en-GB"/>
        </w:rPr>
        <w:t xml:space="preserve">, 18(1), pp. 237–260. Available at: </w:t>
      </w:r>
      <w:hyperlink r:id="rId17" w:tgtFrame="_new" w:history="1">
        <w:r w:rsidRPr="008D0F73">
          <w:rPr>
            <w:rStyle w:val="Hyperlink"/>
            <w:szCs w:val="24"/>
            <w:lang w:val="en-GB"/>
          </w:rPr>
          <w:t>https://link.springer.com/article/10.1007/s11409-022-09328-5</w:t>
        </w:r>
      </w:hyperlink>
      <w:r w:rsidRPr="008D0F73">
        <w:rPr>
          <w:szCs w:val="24"/>
          <w:lang w:val="en-GB"/>
        </w:rPr>
        <w:t xml:space="preserve"> (Accessed: 28 March 2026).</w:t>
      </w:r>
    </w:p>
    <w:p w14:paraId="39EBACCD" w14:textId="77777777" w:rsidR="008D0F73" w:rsidRDefault="008D0F73" w:rsidP="008D0F73">
      <w:pPr>
        <w:jc w:val="left"/>
        <w:rPr>
          <w:szCs w:val="24"/>
          <w:lang w:val="en-GB"/>
        </w:rPr>
      </w:pPr>
      <w:proofErr w:type="spellStart"/>
      <w:r w:rsidRPr="008D0F73">
        <w:rPr>
          <w:szCs w:val="24"/>
          <w:lang w:val="en-GB"/>
        </w:rPr>
        <w:t>VisionNet</w:t>
      </w:r>
      <w:proofErr w:type="spellEnd"/>
      <w:r w:rsidRPr="008D0F73">
        <w:rPr>
          <w:szCs w:val="24"/>
          <w:lang w:val="en-GB"/>
        </w:rPr>
        <w:t xml:space="preserve"> (2023) ‘HR’s role in shaping employee teamwork’, </w:t>
      </w:r>
      <w:r w:rsidRPr="008D0F73">
        <w:rPr>
          <w:i/>
          <w:iCs/>
          <w:szCs w:val="24"/>
          <w:lang w:val="en-GB"/>
        </w:rPr>
        <w:t>HR Vision Event – Senior Level HR Conferences</w:t>
      </w:r>
      <w:r w:rsidRPr="008D0F73">
        <w:rPr>
          <w:szCs w:val="24"/>
          <w:lang w:val="en-GB"/>
        </w:rPr>
        <w:t xml:space="preserve">, 28 November. Available at: </w:t>
      </w:r>
      <w:hyperlink r:id="rId18" w:tgtFrame="_new" w:history="1">
        <w:r w:rsidRPr="008D0F73">
          <w:rPr>
            <w:rStyle w:val="Hyperlink"/>
            <w:szCs w:val="24"/>
            <w:lang w:val="en-GB"/>
          </w:rPr>
          <w:t>https://www.hrvisionevent.com/content-hub/hrs-role-in-shaping-employee-teamwork/</w:t>
        </w:r>
      </w:hyperlink>
      <w:r w:rsidRPr="008D0F73">
        <w:rPr>
          <w:szCs w:val="24"/>
          <w:lang w:val="en-GB"/>
        </w:rPr>
        <w:t xml:space="preserve"> (Accessed: 28 March 2026).</w:t>
      </w:r>
    </w:p>
    <w:p w14:paraId="41F6A841" w14:textId="77777777" w:rsidR="00B12BAD" w:rsidRDefault="00B12BAD" w:rsidP="00B12BAD">
      <w:r w:rsidRPr="00C94D07">
        <w:t xml:space="preserve">University of Manchester (n.d.) </w:t>
      </w:r>
      <w:r w:rsidRPr="00C94D07">
        <w:rPr>
          <w:i/>
          <w:iCs/>
        </w:rPr>
        <w:t>Team Research case studies</w:t>
      </w:r>
      <w:r w:rsidRPr="00C94D07">
        <w:t>. Available at:</w:t>
      </w:r>
      <w:r w:rsidRPr="00C94D07">
        <w:br/>
      </w:r>
      <w:hyperlink r:id="rId19" w:tgtFrame="_new" w:history="1">
        <w:r w:rsidRPr="00C94D07">
          <w:rPr>
            <w:rStyle w:val="Hyperlink"/>
          </w:rPr>
          <w:t>https://www.teamresearch.manchester.ac.uk/case-studies/</w:t>
        </w:r>
      </w:hyperlink>
      <w:r w:rsidRPr="00C94D07">
        <w:br/>
        <w:t>(Accessed: 11 April 2026)</w:t>
      </w:r>
    </w:p>
    <w:p w14:paraId="5695D31D" w14:textId="5C445AED" w:rsidR="000104CB" w:rsidRDefault="000104CB" w:rsidP="00ED04EB">
      <w:pPr>
        <w:rPr>
          <w:rFonts w:eastAsiaTheme="majorEastAsia"/>
          <w:i/>
          <w:iCs/>
        </w:rPr>
      </w:pPr>
      <w:r w:rsidRPr="000104CB">
        <w:rPr>
          <w:rFonts w:eastAsiaTheme="majorEastAsia"/>
          <w:i/>
          <w:iCs/>
        </w:rPr>
        <w:t>Google (2023) Work together in Google Docs. Available at: https://support.google.com/docs/answer/138705?hl=en(Accessed: 12 April 2026). </w:t>
      </w:r>
    </w:p>
    <w:p w14:paraId="363B4098" w14:textId="18217518" w:rsidR="00ED04EB" w:rsidRDefault="00ED04EB" w:rsidP="00ED04EB">
      <w:r w:rsidRPr="008B7BF1">
        <w:t xml:space="preserve">University of Sheffield (2026) </w:t>
      </w:r>
      <w:r w:rsidRPr="008B7BF1">
        <w:rPr>
          <w:rFonts w:eastAsiaTheme="majorEastAsia"/>
          <w:i/>
          <w:iCs/>
        </w:rPr>
        <w:t>Study Skills: Academic writing support</w:t>
      </w:r>
      <w:r w:rsidRPr="008B7BF1">
        <w:t xml:space="preserve">. Available at: </w:t>
      </w:r>
      <w:hyperlink r:id="rId20" w:tgtFrame="_new" w:history="1">
        <w:r w:rsidRPr="008B7BF1">
          <w:rPr>
            <w:rStyle w:val="Hyperlink"/>
          </w:rPr>
          <w:t>https://sheffield.ac.uk/study-skills/writing</w:t>
        </w:r>
      </w:hyperlink>
      <w:r w:rsidRPr="008B7BF1">
        <w:t xml:space="preserve"> (Accessed: 12 April 2026).</w:t>
      </w:r>
    </w:p>
    <w:p w14:paraId="1A29C6C3" w14:textId="77777777" w:rsidR="00ED04EB" w:rsidRDefault="00ED04EB" w:rsidP="00ED04EB">
      <w:pPr>
        <w:spacing w:after="160" w:line="278" w:lineRule="auto"/>
      </w:pPr>
      <w:r w:rsidRPr="008B7BF1">
        <w:t xml:space="preserve">University of Adelaide (2023) </w:t>
      </w:r>
      <w:r w:rsidRPr="008B7BF1">
        <w:rPr>
          <w:rFonts w:eastAsiaTheme="majorEastAsia"/>
          <w:i/>
          <w:iCs/>
        </w:rPr>
        <w:t>Developing students’ academic writing skills with in-course support from the Writing Centre</w:t>
      </w:r>
      <w:r w:rsidRPr="008B7BF1">
        <w:t xml:space="preserve">. Available at: </w:t>
      </w:r>
      <w:hyperlink r:id="rId21" w:tgtFrame="_new" w:history="1">
        <w:r w:rsidRPr="008B7BF1">
          <w:rPr>
            <w:rStyle w:val="Hyperlink"/>
          </w:rPr>
          <w:t>https://www.adelaide.edu.au/learning/news/list/2023/06/29/developing-students-academic-writing-skills-with-in-course-support-from-the</w:t>
        </w:r>
      </w:hyperlink>
      <w:r w:rsidRPr="008B7BF1">
        <w:t xml:space="preserve"> (Accessed: 12 April 2026).</w:t>
      </w:r>
    </w:p>
    <w:p w14:paraId="2F597F71" w14:textId="2F6780D3" w:rsidR="0069219F" w:rsidRPr="00A42B4B" w:rsidRDefault="0069219F" w:rsidP="00ED04EB">
      <w:pPr>
        <w:spacing w:after="160" w:line="278" w:lineRule="auto"/>
      </w:pPr>
      <w:r w:rsidRPr="0069219F">
        <w:t xml:space="preserve">Criado, R., Garcés-Manzanera, A. and </w:t>
      </w:r>
      <w:proofErr w:type="spellStart"/>
      <w:r w:rsidRPr="0069219F">
        <w:t>Manchón</w:t>
      </w:r>
      <w:proofErr w:type="spellEnd"/>
      <w:r w:rsidRPr="0069219F">
        <w:t>, R. (2026) ‘Model-based feedback in digital writing: effects on young EFL learners’ writing processes and text features’, </w:t>
      </w:r>
      <w:r w:rsidRPr="0069219F">
        <w:rPr>
          <w:i/>
          <w:iCs/>
        </w:rPr>
        <w:t>Asian-Pacific Journal of Second and Foreign Language Education</w:t>
      </w:r>
      <w:r w:rsidRPr="0069219F">
        <w:t xml:space="preserve">, 11(18). </w:t>
      </w:r>
      <w:r w:rsidRPr="0069219F">
        <w:lastRenderedPageBreak/>
        <w:t>Available at: </w:t>
      </w:r>
      <w:hyperlink r:id="rId22" w:tgtFrame="_blank" w:history="1">
        <w:r w:rsidRPr="0069219F">
          <w:rPr>
            <w:rStyle w:val="Hyperlink"/>
          </w:rPr>
          <w:t>https://link.springer.com/article/10.1186/s40862-026-00390-z</w:t>
        </w:r>
      </w:hyperlink>
      <w:r w:rsidRPr="0069219F">
        <w:t> (Accessed: 12 April 2026). </w:t>
      </w:r>
    </w:p>
    <w:p w14:paraId="4D1F39BB" w14:textId="77777777" w:rsidR="00B12BAD" w:rsidRPr="008D0F73" w:rsidRDefault="00B12BAD" w:rsidP="008D0F73">
      <w:pPr>
        <w:jc w:val="left"/>
        <w:rPr>
          <w:szCs w:val="24"/>
          <w:lang w:val="en-GB"/>
        </w:rPr>
      </w:pPr>
    </w:p>
    <w:p w14:paraId="20F7C6A4" w14:textId="77777777" w:rsidR="00C57E11" w:rsidRDefault="00C57E11" w:rsidP="002D5C39">
      <w:pPr>
        <w:jc w:val="left"/>
        <w:rPr>
          <w:szCs w:val="24"/>
          <w:lang w:val="en-GB"/>
        </w:rPr>
      </w:pPr>
    </w:p>
    <w:p w14:paraId="0CAACB6E" w14:textId="77777777" w:rsidR="00C57E11" w:rsidRDefault="00C57E11" w:rsidP="002D5C39">
      <w:pPr>
        <w:jc w:val="left"/>
        <w:rPr>
          <w:szCs w:val="24"/>
          <w:lang w:val="en-GB"/>
        </w:rPr>
      </w:pPr>
    </w:p>
    <w:p w14:paraId="496D8791" w14:textId="77777777" w:rsidR="00C57E11" w:rsidRDefault="00C57E11" w:rsidP="002D5C39">
      <w:pPr>
        <w:jc w:val="left"/>
        <w:rPr>
          <w:szCs w:val="24"/>
          <w:lang w:val="en-GB"/>
        </w:rPr>
      </w:pPr>
    </w:p>
    <w:p w14:paraId="5380B193" w14:textId="77777777" w:rsidR="00C57E11" w:rsidRDefault="00C57E11" w:rsidP="002D5C39">
      <w:pPr>
        <w:jc w:val="left"/>
        <w:rPr>
          <w:szCs w:val="24"/>
          <w:lang w:val="en-GB"/>
        </w:rPr>
      </w:pPr>
    </w:p>
    <w:p w14:paraId="481EB854" w14:textId="77777777" w:rsidR="00C57E11" w:rsidRDefault="00C57E11" w:rsidP="002D5C39">
      <w:pPr>
        <w:jc w:val="left"/>
        <w:rPr>
          <w:szCs w:val="24"/>
          <w:lang w:val="en-GB"/>
        </w:rPr>
      </w:pPr>
    </w:p>
    <w:p w14:paraId="52D43B5D" w14:textId="77777777" w:rsidR="00C57E11" w:rsidRDefault="00C57E11" w:rsidP="002D5C39">
      <w:pPr>
        <w:jc w:val="left"/>
        <w:rPr>
          <w:szCs w:val="24"/>
          <w:lang w:val="en-GB"/>
        </w:rPr>
      </w:pPr>
    </w:p>
    <w:p w14:paraId="2C7991B1" w14:textId="77777777" w:rsidR="00C57E11" w:rsidRDefault="00C57E11" w:rsidP="002D5C39">
      <w:pPr>
        <w:jc w:val="left"/>
        <w:rPr>
          <w:szCs w:val="24"/>
          <w:lang w:val="en-GB"/>
        </w:rPr>
      </w:pPr>
    </w:p>
    <w:p w14:paraId="1A80F61B" w14:textId="77777777" w:rsidR="00C57E11" w:rsidRPr="0000390E" w:rsidRDefault="00C57E11" w:rsidP="0000390E">
      <w:pPr>
        <w:pStyle w:val="Heading1"/>
      </w:pPr>
    </w:p>
    <w:p w14:paraId="2AF654DC" w14:textId="691A637E" w:rsidR="00C81486" w:rsidRPr="00AD6C2C" w:rsidRDefault="00C81486" w:rsidP="0000390E">
      <w:pPr>
        <w:pStyle w:val="Heading1"/>
        <w:rPr>
          <w:color w:val="4472C4" w:themeColor="accent1"/>
        </w:rPr>
      </w:pPr>
      <w:bookmarkStart w:id="8" w:name="_Toc226885668"/>
      <w:r w:rsidRPr="00AD6C2C">
        <w:rPr>
          <w:color w:val="4472C4" w:themeColor="accent1"/>
        </w:rPr>
        <w:t>Group Work Distribution Academic skills Coursework Group Report</w:t>
      </w:r>
      <w:bookmarkEnd w:id="8"/>
    </w:p>
    <w:p w14:paraId="7D3B2560" w14:textId="77777777" w:rsidR="00C81486" w:rsidRPr="00C81486" w:rsidRDefault="00C81486" w:rsidP="00C81486"/>
    <w:tbl>
      <w:tblPr>
        <w:tblStyle w:val="TableGrid"/>
        <w:tblW w:w="0" w:type="auto"/>
        <w:tblLook w:val="04A0" w:firstRow="1" w:lastRow="0" w:firstColumn="1" w:lastColumn="0" w:noHBand="0" w:noVBand="1"/>
      </w:tblPr>
      <w:tblGrid>
        <w:gridCol w:w="963"/>
        <w:gridCol w:w="2087"/>
        <w:gridCol w:w="4523"/>
        <w:gridCol w:w="1443"/>
      </w:tblGrid>
      <w:tr w:rsidR="00C57E11" w:rsidRPr="00C57E11" w14:paraId="03012C98" w14:textId="77777777" w:rsidTr="009134C6">
        <w:tc>
          <w:tcPr>
            <w:tcW w:w="0" w:type="auto"/>
            <w:hideMark/>
          </w:tcPr>
          <w:p w14:paraId="1D939B7C" w14:textId="77777777" w:rsidR="00C57E11" w:rsidRPr="00C57E11" w:rsidRDefault="00C57E11" w:rsidP="00C57E11">
            <w:pPr>
              <w:widowControl/>
              <w:autoSpaceDE/>
              <w:autoSpaceDN/>
              <w:spacing w:line="240" w:lineRule="auto"/>
              <w:jc w:val="center"/>
              <w:rPr>
                <w:rFonts w:ascii="Times New Roman" w:hAnsi="Times New Roman"/>
                <w:b/>
                <w:bCs/>
                <w:color w:val="000000"/>
                <w:szCs w:val="24"/>
                <w:lang w:val="en-GB" w:eastAsia="en-GB"/>
              </w:rPr>
            </w:pPr>
            <w:bookmarkStart w:id="9" w:name="_Hlk224381921"/>
            <w:r w:rsidRPr="00C57E11">
              <w:rPr>
                <w:rFonts w:ascii="Times New Roman" w:hAnsi="Times New Roman"/>
                <w:b/>
                <w:bCs/>
                <w:color w:val="000000"/>
                <w:szCs w:val="24"/>
                <w:lang w:val="en-GB" w:eastAsia="en-GB"/>
              </w:rPr>
              <w:t>Section</w:t>
            </w:r>
          </w:p>
        </w:tc>
        <w:tc>
          <w:tcPr>
            <w:tcW w:w="0" w:type="auto"/>
            <w:hideMark/>
          </w:tcPr>
          <w:p w14:paraId="42C0A1A3" w14:textId="77777777" w:rsidR="00C57E11" w:rsidRPr="00C57E11" w:rsidRDefault="00C57E11" w:rsidP="00C57E11">
            <w:pPr>
              <w:widowControl/>
              <w:autoSpaceDE/>
              <w:autoSpaceDN/>
              <w:spacing w:line="240" w:lineRule="auto"/>
              <w:jc w:val="center"/>
              <w:rPr>
                <w:rFonts w:ascii="Times New Roman" w:hAnsi="Times New Roman"/>
                <w:b/>
                <w:bCs/>
                <w:color w:val="000000"/>
                <w:szCs w:val="24"/>
                <w:lang w:val="en-GB" w:eastAsia="en-GB"/>
              </w:rPr>
            </w:pPr>
            <w:r w:rsidRPr="00C57E11">
              <w:rPr>
                <w:rFonts w:ascii="Times New Roman" w:hAnsi="Times New Roman"/>
                <w:b/>
                <w:bCs/>
                <w:color w:val="000000"/>
                <w:szCs w:val="24"/>
                <w:lang w:val="en-GB" w:eastAsia="en-GB"/>
              </w:rPr>
              <w:t>Topic</w:t>
            </w:r>
          </w:p>
        </w:tc>
        <w:tc>
          <w:tcPr>
            <w:tcW w:w="0" w:type="auto"/>
            <w:hideMark/>
          </w:tcPr>
          <w:p w14:paraId="7305CFE4" w14:textId="77777777" w:rsidR="00C57E11" w:rsidRPr="00C57E11" w:rsidRDefault="00C57E11" w:rsidP="00C57E11">
            <w:pPr>
              <w:widowControl/>
              <w:autoSpaceDE/>
              <w:autoSpaceDN/>
              <w:spacing w:line="240" w:lineRule="auto"/>
              <w:jc w:val="center"/>
              <w:rPr>
                <w:rFonts w:ascii="Times New Roman" w:hAnsi="Times New Roman"/>
                <w:b/>
                <w:bCs/>
                <w:color w:val="000000"/>
                <w:szCs w:val="24"/>
                <w:lang w:val="en-GB" w:eastAsia="en-GB"/>
              </w:rPr>
            </w:pPr>
            <w:r w:rsidRPr="00C57E11">
              <w:rPr>
                <w:rFonts w:ascii="Times New Roman" w:hAnsi="Times New Roman"/>
                <w:b/>
                <w:bCs/>
                <w:color w:val="000000"/>
                <w:szCs w:val="24"/>
                <w:lang w:val="en-GB" w:eastAsia="en-GB"/>
              </w:rPr>
              <w:t>What to Include</w:t>
            </w:r>
          </w:p>
        </w:tc>
        <w:tc>
          <w:tcPr>
            <w:tcW w:w="1005" w:type="dxa"/>
            <w:hideMark/>
          </w:tcPr>
          <w:p w14:paraId="41054A53" w14:textId="77777777" w:rsidR="00C57E11" w:rsidRPr="00C57E11" w:rsidRDefault="00C57E11" w:rsidP="00C57E11">
            <w:pPr>
              <w:widowControl/>
              <w:autoSpaceDE/>
              <w:autoSpaceDN/>
              <w:spacing w:line="240" w:lineRule="auto"/>
              <w:jc w:val="center"/>
              <w:rPr>
                <w:rFonts w:ascii="Times New Roman" w:hAnsi="Times New Roman"/>
                <w:b/>
                <w:bCs/>
                <w:color w:val="000000"/>
                <w:szCs w:val="24"/>
                <w:lang w:val="en-GB" w:eastAsia="en-GB"/>
              </w:rPr>
            </w:pPr>
            <w:r w:rsidRPr="00C57E11">
              <w:rPr>
                <w:rFonts w:ascii="Times New Roman" w:hAnsi="Times New Roman"/>
                <w:b/>
                <w:bCs/>
                <w:color w:val="000000"/>
                <w:szCs w:val="24"/>
                <w:lang w:val="en-GB" w:eastAsia="en-GB"/>
              </w:rPr>
              <w:t>Responsible Member</w:t>
            </w:r>
          </w:p>
        </w:tc>
      </w:tr>
      <w:tr w:rsidR="00C57E11" w:rsidRPr="00C57E11" w14:paraId="68074AD6" w14:textId="77777777" w:rsidTr="009134C6">
        <w:tc>
          <w:tcPr>
            <w:tcW w:w="0" w:type="auto"/>
            <w:hideMark/>
          </w:tcPr>
          <w:p w14:paraId="5F187FE9" w14:textId="77777777" w:rsidR="00C57E11" w:rsidRPr="00C57E11" w:rsidRDefault="00C57E11" w:rsidP="00C57E11">
            <w:pPr>
              <w:widowControl/>
              <w:autoSpaceDE/>
              <w:autoSpaceDN/>
              <w:spacing w:line="240" w:lineRule="auto"/>
              <w:jc w:val="left"/>
              <w:rPr>
                <w:rFonts w:ascii="Times New Roman" w:hAnsi="Times New Roman"/>
                <w:color w:val="000000"/>
                <w:szCs w:val="24"/>
                <w:lang w:val="en-GB" w:eastAsia="en-GB"/>
              </w:rPr>
            </w:pPr>
            <w:r w:rsidRPr="00C57E11">
              <w:rPr>
                <w:rFonts w:ascii="Times New Roman" w:hAnsi="Times New Roman"/>
                <w:color w:val="000000"/>
                <w:szCs w:val="24"/>
                <w:lang w:val="en-GB" w:eastAsia="en-GB"/>
              </w:rPr>
              <w:t>1</w:t>
            </w:r>
          </w:p>
        </w:tc>
        <w:tc>
          <w:tcPr>
            <w:tcW w:w="0" w:type="auto"/>
            <w:hideMark/>
          </w:tcPr>
          <w:p w14:paraId="49EFEC6E" w14:textId="77777777" w:rsidR="00C57E11" w:rsidRPr="00C57E11" w:rsidRDefault="00C57E11" w:rsidP="00C57E11">
            <w:pPr>
              <w:widowControl/>
              <w:autoSpaceDE/>
              <w:autoSpaceDN/>
              <w:spacing w:line="240" w:lineRule="auto"/>
              <w:jc w:val="left"/>
              <w:rPr>
                <w:rFonts w:ascii="Times New Roman" w:hAnsi="Times New Roman"/>
                <w:color w:val="000000"/>
                <w:szCs w:val="24"/>
                <w:lang w:val="en-GB" w:eastAsia="en-GB"/>
              </w:rPr>
            </w:pPr>
            <w:r w:rsidRPr="00C57E11">
              <w:rPr>
                <w:rFonts w:ascii="Times New Roman" w:hAnsi="Times New Roman"/>
                <w:color w:val="000000"/>
                <w:szCs w:val="24"/>
                <w:lang w:val="en-GB" w:eastAsia="en-GB"/>
              </w:rPr>
              <w:t>Introduction</w:t>
            </w:r>
          </w:p>
        </w:tc>
        <w:tc>
          <w:tcPr>
            <w:tcW w:w="0" w:type="auto"/>
            <w:hideMark/>
          </w:tcPr>
          <w:p w14:paraId="144E2030" w14:textId="77777777" w:rsidR="00C57E11" w:rsidRPr="002D4395" w:rsidRDefault="00C57E11" w:rsidP="00C57E11">
            <w:pPr>
              <w:widowControl/>
              <w:autoSpaceDE/>
              <w:autoSpaceDN/>
              <w:spacing w:line="240" w:lineRule="auto"/>
              <w:jc w:val="left"/>
              <w:rPr>
                <w:rFonts w:ascii="Times New Roman" w:hAnsi="Times New Roman"/>
                <w:color w:val="000000"/>
                <w:szCs w:val="24"/>
                <w:lang w:val="en-GB" w:eastAsia="en-GB"/>
              </w:rPr>
            </w:pPr>
            <w:r w:rsidRPr="002D4395">
              <w:rPr>
                <w:rFonts w:ascii="Times New Roman" w:hAnsi="Times New Roman"/>
                <w:color w:val="000000"/>
                <w:szCs w:val="24"/>
                <w:lang w:val="en-GB" w:eastAsia="en-GB"/>
              </w:rPr>
              <w:t>Introduce Teamwork Skills and Academic Writing Skills. Explain the purpose and structure of the report.</w:t>
            </w:r>
          </w:p>
        </w:tc>
        <w:tc>
          <w:tcPr>
            <w:tcW w:w="1005" w:type="dxa"/>
            <w:hideMark/>
          </w:tcPr>
          <w:p w14:paraId="14359E51" w14:textId="08FF5F6C" w:rsidR="00C57E11" w:rsidRPr="00C57E11" w:rsidRDefault="00C57E11" w:rsidP="00C57E11">
            <w:pPr>
              <w:widowControl/>
              <w:autoSpaceDE/>
              <w:autoSpaceDN/>
              <w:spacing w:line="240" w:lineRule="auto"/>
              <w:jc w:val="left"/>
              <w:rPr>
                <w:rFonts w:ascii="Times New Roman" w:hAnsi="Times New Roman"/>
                <w:color w:val="000000"/>
                <w:szCs w:val="24"/>
                <w:lang w:val="en-GB" w:eastAsia="en-GB"/>
              </w:rPr>
            </w:pPr>
            <w:r>
              <w:rPr>
                <w:rFonts w:ascii="Times New Roman" w:hAnsi="Times New Roman"/>
                <w:color w:val="000000"/>
                <w:szCs w:val="24"/>
                <w:lang w:val="en-GB" w:eastAsia="en-GB"/>
              </w:rPr>
              <w:t>Ripon</w:t>
            </w:r>
            <w:r w:rsidR="003F2648">
              <w:rPr>
                <w:rFonts w:ascii="Times New Roman" w:hAnsi="Times New Roman"/>
                <w:color w:val="000000"/>
                <w:szCs w:val="24"/>
                <w:lang w:val="en-GB" w:eastAsia="en-GB"/>
              </w:rPr>
              <w:t xml:space="preserve"> </w:t>
            </w:r>
            <w:r>
              <w:rPr>
                <w:rFonts w:ascii="Times New Roman" w:hAnsi="Times New Roman"/>
                <w:color w:val="000000"/>
                <w:szCs w:val="24"/>
                <w:lang w:val="en-GB" w:eastAsia="en-GB"/>
              </w:rPr>
              <w:t>&amp;</w:t>
            </w:r>
            <w:proofErr w:type="spellStart"/>
            <w:r>
              <w:rPr>
                <w:rFonts w:ascii="Times New Roman" w:hAnsi="Times New Roman"/>
                <w:color w:val="000000"/>
                <w:szCs w:val="24"/>
                <w:lang w:val="en-GB" w:eastAsia="en-GB"/>
              </w:rPr>
              <w:t>Vasille</w:t>
            </w:r>
            <w:proofErr w:type="spellEnd"/>
          </w:p>
        </w:tc>
      </w:tr>
      <w:tr w:rsidR="00C57E11" w:rsidRPr="00C57E11" w14:paraId="1160E14C" w14:textId="77777777" w:rsidTr="009134C6">
        <w:tc>
          <w:tcPr>
            <w:tcW w:w="0" w:type="auto"/>
            <w:hideMark/>
          </w:tcPr>
          <w:p w14:paraId="7ACEE388" w14:textId="77777777" w:rsidR="00C57E11" w:rsidRPr="00C57E11" w:rsidRDefault="00C57E11" w:rsidP="00C57E11">
            <w:pPr>
              <w:widowControl/>
              <w:autoSpaceDE/>
              <w:autoSpaceDN/>
              <w:spacing w:line="240" w:lineRule="auto"/>
              <w:jc w:val="left"/>
              <w:rPr>
                <w:rFonts w:ascii="Times New Roman" w:hAnsi="Times New Roman"/>
                <w:color w:val="000000"/>
                <w:szCs w:val="24"/>
                <w:lang w:val="en-GB" w:eastAsia="en-GB"/>
              </w:rPr>
            </w:pPr>
            <w:r w:rsidRPr="00C57E11">
              <w:rPr>
                <w:rFonts w:ascii="Times New Roman" w:hAnsi="Times New Roman"/>
                <w:color w:val="000000"/>
                <w:szCs w:val="24"/>
                <w:lang w:val="en-GB" w:eastAsia="en-GB"/>
              </w:rPr>
              <w:t>2</w:t>
            </w:r>
          </w:p>
        </w:tc>
        <w:tc>
          <w:tcPr>
            <w:tcW w:w="0" w:type="auto"/>
            <w:hideMark/>
          </w:tcPr>
          <w:p w14:paraId="6DFBD8E8" w14:textId="77777777" w:rsidR="00C57E11" w:rsidRPr="00C57E11" w:rsidRDefault="00C57E11" w:rsidP="00C57E11">
            <w:pPr>
              <w:widowControl/>
              <w:autoSpaceDE/>
              <w:autoSpaceDN/>
              <w:spacing w:line="240" w:lineRule="auto"/>
              <w:jc w:val="left"/>
              <w:rPr>
                <w:rFonts w:ascii="Times New Roman" w:hAnsi="Times New Roman"/>
                <w:color w:val="000000"/>
                <w:szCs w:val="24"/>
                <w:lang w:val="en-GB" w:eastAsia="en-GB"/>
              </w:rPr>
            </w:pPr>
            <w:r w:rsidRPr="00C57E11">
              <w:rPr>
                <w:rFonts w:ascii="Times New Roman" w:hAnsi="Times New Roman"/>
                <w:color w:val="000000"/>
                <w:szCs w:val="24"/>
                <w:lang w:val="en-GB" w:eastAsia="en-GB"/>
              </w:rPr>
              <w:t>Definition of the Skills</w:t>
            </w:r>
          </w:p>
        </w:tc>
        <w:tc>
          <w:tcPr>
            <w:tcW w:w="0" w:type="auto"/>
            <w:hideMark/>
          </w:tcPr>
          <w:p w14:paraId="71BD29E6" w14:textId="77777777" w:rsidR="00C57E11" w:rsidRPr="002D4395" w:rsidRDefault="00C57E11" w:rsidP="00C57E11">
            <w:pPr>
              <w:widowControl/>
              <w:autoSpaceDE/>
              <w:autoSpaceDN/>
              <w:spacing w:line="240" w:lineRule="auto"/>
              <w:jc w:val="left"/>
              <w:rPr>
                <w:rFonts w:ascii="Times New Roman" w:hAnsi="Times New Roman"/>
                <w:color w:val="000000"/>
                <w:szCs w:val="24"/>
                <w:lang w:val="en-GB" w:eastAsia="en-GB"/>
              </w:rPr>
            </w:pPr>
            <w:r w:rsidRPr="002D4395">
              <w:rPr>
                <w:rFonts w:ascii="Times New Roman" w:hAnsi="Times New Roman"/>
                <w:color w:val="000000"/>
                <w:szCs w:val="24"/>
                <w:lang w:val="en-GB" w:eastAsia="en-GB"/>
              </w:rPr>
              <w:t>Provide clear definitions of Teamwork Skills and Academic Writing Skills and describe their key components.</w:t>
            </w:r>
          </w:p>
        </w:tc>
        <w:tc>
          <w:tcPr>
            <w:tcW w:w="1005" w:type="dxa"/>
            <w:hideMark/>
          </w:tcPr>
          <w:p w14:paraId="00FD52DF" w14:textId="615B5CAE" w:rsidR="00C57E11" w:rsidRPr="00C57E11" w:rsidRDefault="00C57E11" w:rsidP="00C57E11">
            <w:pPr>
              <w:widowControl/>
              <w:autoSpaceDE/>
              <w:autoSpaceDN/>
              <w:spacing w:line="240" w:lineRule="auto"/>
              <w:jc w:val="left"/>
              <w:rPr>
                <w:rFonts w:ascii="Times New Roman" w:hAnsi="Times New Roman"/>
                <w:color w:val="000000"/>
                <w:szCs w:val="24"/>
                <w:lang w:val="en-GB" w:eastAsia="en-GB"/>
              </w:rPr>
            </w:pPr>
            <w:r>
              <w:rPr>
                <w:rFonts w:ascii="Times New Roman" w:hAnsi="Times New Roman"/>
                <w:color w:val="000000"/>
                <w:szCs w:val="24"/>
                <w:lang w:val="en-GB" w:eastAsia="en-GB"/>
              </w:rPr>
              <w:t>Ripon</w:t>
            </w:r>
            <w:r w:rsidR="003F2648">
              <w:rPr>
                <w:rFonts w:ascii="Times New Roman" w:hAnsi="Times New Roman"/>
                <w:color w:val="000000"/>
                <w:szCs w:val="24"/>
                <w:lang w:val="en-GB" w:eastAsia="en-GB"/>
              </w:rPr>
              <w:t xml:space="preserve"> </w:t>
            </w:r>
            <w:r>
              <w:rPr>
                <w:rFonts w:ascii="Times New Roman" w:hAnsi="Times New Roman"/>
                <w:color w:val="000000"/>
                <w:szCs w:val="24"/>
                <w:lang w:val="en-GB" w:eastAsia="en-GB"/>
              </w:rPr>
              <w:t>&amp;</w:t>
            </w:r>
            <w:proofErr w:type="spellStart"/>
            <w:r>
              <w:rPr>
                <w:rFonts w:ascii="Times New Roman" w:hAnsi="Times New Roman"/>
                <w:color w:val="000000"/>
                <w:szCs w:val="24"/>
                <w:lang w:val="en-GB" w:eastAsia="en-GB"/>
              </w:rPr>
              <w:t>Vasille</w:t>
            </w:r>
            <w:proofErr w:type="spellEnd"/>
          </w:p>
        </w:tc>
      </w:tr>
      <w:tr w:rsidR="00C57E11" w:rsidRPr="00C57E11" w14:paraId="2BD131C8" w14:textId="77777777" w:rsidTr="009134C6">
        <w:tc>
          <w:tcPr>
            <w:tcW w:w="0" w:type="auto"/>
            <w:hideMark/>
          </w:tcPr>
          <w:p w14:paraId="4CAFE17F" w14:textId="77777777" w:rsidR="00C57E11" w:rsidRPr="00C57E11" w:rsidRDefault="00C57E11" w:rsidP="00C57E11">
            <w:pPr>
              <w:widowControl/>
              <w:autoSpaceDE/>
              <w:autoSpaceDN/>
              <w:spacing w:line="240" w:lineRule="auto"/>
              <w:jc w:val="left"/>
              <w:rPr>
                <w:rFonts w:ascii="Times New Roman" w:hAnsi="Times New Roman"/>
                <w:color w:val="000000"/>
                <w:szCs w:val="24"/>
                <w:lang w:val="en-GB" w:eastAsia="en-GB"/>
              </w:rPr>
            </w:pPr>
            <w:r w:rsidRPr="00C57E11">
              <w:rPr>
                <w:rFonts w:ascii="Times New Roman" w:hAnsi="Times New Roman"/>
                <w:color w:val="000000"/>
                <w:szCs w:val="24"/>
                <w:lang w:val="en-GB" w:eastAsia="en-GB"/>
              </w:rPr>
              <w:t>3</w:t>
            </w:r>
          </w:p>
        </w:tc>
        <w:tc>
          <w:tcPr>
            <w:tcW w:w="0" w:type="auto"/>
            <w:hideMark/>
          </w:tcPr>
          <w:p w14:paraId="126AB605" w14:textId="77777777" w:rsidR="00C57E11" w:rsidRPr="00C57E11" w:rsidRDefault="00C57E11" w:rsidP="00C57E11">
            <w:pPr>
              <w:widowControl/>
              <w:autoSpaceDE/>
              <w:autoSpaceDN/>
              <w:spacing w:line="240" w:lineRule="auto"/>
              <w:jc w:val="left"/>
              <w:rPr>
                <w:rFonts w:ascii="Times New Roman" w:hAnsi="Times New Roman"/>
                <w:color w:val="000000"/>
                <w:szCs w:val="24"/>
                <w:lang w:val="en-GB" w:eastAsia="en-GB"/>
              </w:rPr>
            </w:pPr>
            <w:r w:rsidRPr="00C57E11">
              <w:rPr>
                <w:rFonts w:ascii="Times New Roman" w:hAnsi="Times New Roman"/>
                <w:color w:val="000000"/>
                <w:szCs w:val="24"/>
                <w:lang w:val="en-GB" w:eastAsia="en-GB"/>
              </w:rPr>
              <w:t>Importance of Skill 1 (Teamwork Skills)</w:t>
            </w:r>
          </w:p>
        </w:tc>
        <w:tc>
          <w:tcPr>
            <w:tcW w:w="0" w:type="auto"/>
            <w:hideMark/>
          </w:tcPr>
          <w:p w14:paraId="22D596C4" w14:textId="77777777" w:rsidR="00C57E11" w:rsidRPr="002D4395" w:rsidRDefault="00C57E11" w:rsidP="00C57E11">
            <w:pPr>
              <w:widowControl/>
              <w:autoSpaceDE/>
              <w:autoSpaceDN/>
              <w:spacing w:line="240" w:lineRule="auto"/>
              <w:jc w:val="left"/>
              <w:rPr>
                <w:rFonts w:ascii="Times New Roman" w:hAnsi="Times New Roman"/>
                <w:color w:val="000000"/>
                <w:szCs w:val="24"/>
                <w:lang w:val="en-GB" w:eastAsia="en-GB"/>
              </w:rPr>
            </w:pPr>
            <w:r w:rsidRPr="002D4395">
              <w:rPr>
                <w:rFonts w:ascii="Times New Roman" w:hAnsi="Times New Roman"/>
                <w:color w:val="000000"/>
                <w:szCs w:val="24"/>
                <w:lang w:val="en-GB" w:eastAsia="en-GB"/>
              </w:rPr>
              <w:t>Explain why teamwork is important for academic success and its relevance in professional/business environments.</w:t>
            </w:r>
          </w:p>
        </w:tc>
        <w:tc>
          <w:tcPr>
            <w:tcW w:w="1005" w:type="dxa"/>
            <w:hideMark/>
          </w:tcPr>
          <w:p w14:paraId="77059279" w14:textId="252484EB" w:rsidR="00C57E11" w:rsidRPr="00C57E11" w:rsidRDefault="00C57E11" w:rsidP="00C57E11">
            <w:pPr>
              <w:widowControl/>
              <w:autoSpaceDE/>
              <w:autoSpaceDN/>
              <w:spacing w:line="240" w:lineRule="auto"/>
              <w:jc w:val="left"/>
              <w:rPr>
                <w:rFonts w:ascii="Times New Roman" w:hAnsi="Times New Roman"/>
                <w:color w:val="000000"/>
                <w:szCs w:val="24"/>
                <w:lang w:val="en-GB" w:eastAsia="en-GB"/>
              </w:rPr>
            </w:pPr>
            <w:r>
              <w:rPr>
                <w:rFonts w:ascii="Times New Roman" w:hAnsi="Times New Roman"/>
                <w:color w:val="000000"/>
                <w:szCs w:val="24"/>
                <w:lang w:val="en-GB" w:eastAsia="en-GB"/>
              </w:rPr>
              <w:t>Lazeni</w:t>
            </w:r>
          </w:p>
        </w:tc>
      </w:tr>
      <w:tr w:rsidR="00C57E11" w:rsidRPr="00C57E11" w14:paraId="3A853BAF" w14:textId="77777777" w:rsidTr="009134C6">
        <w:tc>
          <w:tcPr>
            <w:tcW w:w="0" w:type="auto"/>
            <w:hideMark/>
          </w:tcPr>
          <w:p w14:paraId="136F8905" w14:textId="77777777" w:rsidR="00C57E11" w:rsidRPr="00C57E11" w:rsidRDefault="00C57E11" w:rsidP="00C57E11">
            <w:pPr>
              <w:widowControl/>
              <w:autoSpaceDE/>
              <w:autoSpaceDN/>
              <w:spacing w:line="240" w:lineRule="auto"/>
              <w:jc w:val="left"/>
              <w:rPr>
                <w:rFonts w:ascii="Times New Roman" w:hAnsi="Times New Roman"/>
                <w:color w:val="000000"/>
                <w:szCs w:val="24"/>
                <w:lang w:val="en-GB" w:eastAsia="en-GB"/>
              </w:rPr>
            </w:pPr>
            <w:r w:rsidRPr="00C57E11">
              <w:rPr>
                <w:rFonts w:ascii="Times New Roman" w:hAnsi="Times New Roman"/>
                <w:color w:val="000000"/>
                <w:szCs w:val="24"/>
                <w:lang w:val="en-GB" w:eastAsia="en-GB"/>
              </w:rPr>
              <w:t>4</w:t>
            </w:r>
          </w:p>
        </w:tc>
        <w:tc>
          <w:tcPr>
            <w:tcW w:w="0" w:type="auto"/>
            <w:hideMark/>
          </w:tcPr>
          <w:p w14:paraId="38E8439B" w14:textId="77777777" w:rsidR="00C57E11" w:rsidRPr="00C57E11" w:rsidRDefault="00C57E11" w:rsidP="00C57E11">
            <w:pPr>
              <w:widowControl/>
              <w:autoSpaceDE/>
              <w:autoSpaceDN/>
              <w:spacing w:line="240" w:lineRule="auto"/>
              <w:jc w:val="left"/>
              <w:rPr>
                <w:rFonts w:ascii="Times New Roman" w:hAnsi="Times New Roman"/>
                <w:color w:val="000000"/>
                <w:szCs w:val="24"/>
                <w:lang w:val="en-GB" w:eastAsia="en-GB"/>
              </w:rPr>
            </w:pPr>
            <w:r w:rsidRPr="00C57E11">
              <w:rPr>
                <w:rFonts w:ascii="Times New Roman" w:hAnsi="Times New Roman"/>
                <w:color w:val="000000"/>
                <w:szCs w:val="24"/>
                <w:lang w:val="en-GB" w:eastAsia="en-GB"/>
              </w:rPr>
              <w:t>Importance of Skill 2 (Academic Writing Skills)</w:t>
            </w:r>
          </w:p>
        </w:tc>
        <w:tc>
          <w:tcPr>
            <w:tcW w:w="0" w:type="auto"/>
            <w:hideMark/>
          </w:tcPr>
          <w:p w14:paraId="41767364" w14:textId="403CBE20" w:rsidR="00C57E11" w:rsidRPr="002D4395" w:rsidRDefault="00C57E11" w:rsidP="00C57E11">
            <w:pPr>
              <w:widowControl/>
              <w:autoSpaceDE/>
              <w:autoSpaceDN/>
              <w:spacing w:line="240" w:lineRule="auto"/>
              <w:jc w:val="left"/>
              <w:rPr>
                <w:rFonts w:ascii="Times New Roman" w:hAnsi="Times New Roman"/>
                <w:color w:val="000000"/>
                <w:szCs w:val="24"/>
                <w:lang w:val="en-GB" w:eastAsia="en-GB"/>
              </w:rPr>
            </w:pPr>
            <w:r w:rsidRPr="002D4395">
              <w:rPr>
                <w:rFonts w:ascii="Times New Roman" w:hAnsi="Times New Roman"/>
                <w:color w:val="000000"/>
                <w:szCs w:val="24"/>
                <w:lang w:val="en-GB" w:eastAsia="en-GB"/>
              </w:rPr>
              <w:t>Explain why academic writing is important for academic success and its relevance in professional/business environments.</w:t>
            </w:r>
          </w:p>
        </w:tc>
        <w:tc>
          <w:tcPr>
            <w:tcW w:w="1005" w:type="dxa"/>
            <w:hideMark/>
          </w:tcPr>
          <w:p w14:paraId="7835943F" w14:textId="32C584BF" w:rsidR="00C57E11" w:rsidRPr="00C57E11" w:rsidRDefault="00C57E11" w:rsidP="00C57E11">
            <w:pPr>
              <w:widowControl/>
              <w:autoSpaceDE/>
              <w:autoSpaceDN/>
              <w:spacing w:line="240" w:lineRule="auto"/>
              <w:jc w:val="left"/>
              <w:rPr>
                <w:rFonts w:ascii="Times New Roman" w:hAnsi="Times New Roman"/>
                <w:color w:val="000000"/>
                <w:szCs w:val="24"/>
                <w:lang w:val="en-GB" w:eastAsia="en-GB"/>
              </w:rPr>
            </w:pPr>
            <w:r>
              <w:rPr>
                <w:rFonts w:ascii="Times New Roman" w:hAnsi="Times New Roman"/>
                <w:color w:val="000000"/>
                <w:szCs w:val="24"/>
                <w:lang w:val="en-GB" w:eastAsia="en-GB"/>
              </w:rPr>
              <w:t>Mahmod</w:t>
            </w:r>
          </w:p>
        </w:tc>
      </w:tr>
      <w:tr w:rsidR="00C57E11" w:rsidRPr="00C57E11" w14:paraId="3414D66F" w14:textId="77777777" w:rsidTr="009134C6">
        <w:tc>
          <w:tcPr>
            <w:tcW w:w="0" w:type="auto"/>
            <w:hideMark/>
          </w:tcPr>
          <w:p w14:paraId="244F79B9" w14:textId="77777777" w:rsidR="00C57E11" w:rsidRPr="00C57E11" w:rsidRDefault="00C57E11" w:rsidP="00C57E11">
            <w:pPr>
              <w:widowControl/>
              <w:autoSpaceDE/>
              <w:autoSpaceDN/>
              <w:spacing w:line="240" w:lineRule="auto"/>
              <w:jc w:val="left"/>
              <w:rPr>
                <w:rFonts w:ascii="Times New Roman" w:hAnsi="Times New Roman"/>
                <w:color w:val="000000"/>
                <w:szCs w:val="24"/>
                <w:lang w:val="en-GB" w:eastAsia="en-GB"/>
              </w:rPr>
            </w:pPr>
            <w:r w:rsidRPr="00C57E11">
              <w:rPr>
                <w:rFonts w:ascii="Times New Roman" w:hAnsi="Times New Roman"/>
                <w:color w:val="000000"/>
                <w:szCs w:val="24"/>
                <w:lang w:val="en-GB" w:eastAsia="en-GB"/>
              </w:rPr>
              <w:t>5</w:t>
            </w:r>
          </w:p>
        </w:tc>
        <w:tc>
          <w:tcPr>
            <w:tcW w:w="0" w:type="auto"/>
            <w:hideMark/>
          </w:tcPr>
          <w:p w14:paraId="17FD7D2F" w14:textId="77777777" w:rsidR="00C57E11" w:rsidRPr="00C57E11" w:rsidRDefault="00C57E11" w:rsidP="00C57E11">
            <w:pPr>
              <w:widowControl/>
              <w:autoSpaceDE/>
              <w:autoSpaceDN/>
              <w:spacing w:line="240" w:lineRule="auto"/>
              <w:jc w:val="left"/>
              <w:rPr>
                <w:rFonts w:ascii="Times New Roman" w:hAnsi="Times New Roman"/>
                <w:color w:val="000000"/>
                <w:szCs w:val="24"/>
                <w:lang w:val="en-GB" w:eastAsia="en-GB"/>
              </w:rPr>
            </w:pPr>
            <w:r w:rsidRPr="00C57E11">
              <w:rPr>
                <w:rFonts w:ascii="Times New Roman" w:hAnsi="Times New Roman"/>
                <w:color w:val="000000"/>
                <w:szCs w:val="24"/>
                <w:lang w:val="en-GB" w:eastAsia="en-GB"/>
              </w:rPr>
              <w:t>Strategies to Improve Skill 1 (Teamwork Skills)</w:t>
            </w:r>
          </w:p>
        </w:tc>
        <w:tc>
          <w:tcPr>
            <w:tcW w:w="0" w:type="auto"/>
            <w:hideMark/>
          </w:tcPr>
          <w:p w14:paraId="72B838C8" w14:textId="77777777" w:rsidR="00C57E11" w:rsidRPr="002D4395" w:rsidRDefault="00C57E11" w:rsidP="00C57E11">
            <w:pPr>
              <w:widowControl/>
              <w:autoSpaceDE/>
              <w:autoSpaceDN/>
              <w:spacing w:line="240" w:lineRule="auto"/>
              <w:jc w:val="left"/>
              <w:rPr>
                <w:rFonts w:ascii="Times New Roman" w:hAnsi="Times New Roman"/>
                <w:color w:val="000000"/>
                <w:szCs w:val="24"/>
                <w:lang w:val="en-GB" w:eastAsia="en-GB"/>
              </w:rPr>
            </w:pPr>
            <w:r w:rsidRPr="002D4395">
              <w:rPr>
                <w:rFonts w:ascii="Times New Roman" w:hAnsi="Times New Roman"/>
                <w:color w:val="000000"/>
                <w:szCs w:val="24"/>
                <w:lang w:val="en-GB" w:eastAsia="en-GB"/>
              </w:rPr>
              <w:t>Identify and explain at least two strategies to improve teamwork skills (e.g., communication, role allocation, conflict management).</w:t>
            </w:r>
          </w:p>
        </w:tc>
        <w:tc>
          <w:tcPr>
            <w:tcW w:w="1005" w:type="dxa"/>
            <w:hideMark/>
          </w:tcPr>
          <w:p w14:paraId="20674027" w14:textId="4DA077B9" w:rsidR="00C57E11" w:rsidRPr="00C57E11" w:rsidRDefault="00C57E11" w:rsidP="00C57E11">
            <w:pPr>
              <w:widowControl/>
              <w:autoSpaceDE/>
              <w:autoSpaceDN/>
              <w:spacing w:line="240" w:lineRule="auto"/>
              <w:jc w:val="left"/>
              <w:rPr>
                <w:rFonts w:ascii="Times New Roman" w:hAnsi="Times New Roman"/>
                <w:color w:val="000000"/>
                <w:szCs w:val="24"/>
                <w:lang w:val="en-GB" w:eastAsia="en-GB"/>
              </w:rPr>
            </w:pPr>
            <w:r>
              <w:rPr>
                <w:rFonts w:ascii="Times New Roman" w:hAnsi="Times New Roman"/>
                <w:color w:val="000000"/>
                <w:szCs w:val="24"/>
                <w:lang w:val="en-GB" w:eastAsia="en-GB"/>
              </w:rPr>
              <w:t>Lazeni</w:t>
            </w:r>
          </w:p>
        </w:tc>
      </w:tr>
      <w:tr w:rsidR="00C57E11" w:rsidRPr="00C57E11" w14:paraId="62D54B49" w14:textId="77777777" w:rsidTr="009134C6">
        <w:tc>
          <w:tcPr>
            <w:tcW w:w="0" w:type="auto"/>
            <w:hideMark/>
          </w:tcPr>
          <w:p w14:paraId="1E7337FE" w14:textId="77777777" w:rsidR="00C57E11" w:rsidRPr="00C57E11" w:rsidRDefault="00C57E11" w:rsidP="00C57E11">
            <w:pPr>
              <w:widowControl/>
              <w:autoSpaceDE/>
              <w:autoSpaceDN/>
              <w:spacing w:line="240" w:lineRule="auto"/>
              <w:jc w:val="left"/>
              <w:rPr>
                <w:rFonts w:ascii="Times New Roman" w:hAnsi="Times New Roman"/>
                <w:color w:val="000000"/>
                <w:szCs w:val="24"/>
                <w:lang w:val="en-GB" w:eastAsia="en-GB"/>
              </w:rPr>
            </w:pPr>
            <w:r w:rsidRPr="00C57E11">
              <w:rPr>
                <w:rFonts w:ascii="Times New Roman" w:hAnsi="Times New Roman"/>
                <w:color w:val="000000"/>
                <w:szCs w:val="24"/>
                <w:lang w:val="en-GB" w:eastAsia="en-GB"/>
              </w:rPr>
              <w:t>6</w:t>
            </w:r>
          </w:p>
        </w:tc>
        <w:tc>
          <w:tcPr>
            <w:tcW w:w="0" w:type="auto"/>
            <w:hideMark/>
          </w:tcPr>
          <w:p w14:paraId="4537D2AE" w14:textId="77777777" w:rsidR="00C57E11" w:rsidRPr="00C57E11" w:rsidRDefault="00C57E11" w:rsidP="00C57E11">
            <w:pPr>
              <w:widowControl/>
              <w:autoSpaceDE/>
              <w:autoSpaceDN/>
              <w:spacing w:line="240" w:lineRule="auto"/>
              <w:jc w:val="left"/>
              <w:rPr>
                <w:rFonts w:ascii="Times New Roman" w:hAnsi="Times New Roman"/>
                <w:color w:val="000000"/>
                <w:szCs w:val="24"/>
                <w:lang w:val="en-GB" w:eastAsia="en-GB"/>
              </w:rPr>
            </w:pPr>
            <w:r w:rsidRPr="00C57E11">
              <w:rPr>
                <w:rFonts w:ascii="Times New Roman" w:hAnsi="Times New Roman"/>
                <w:color w:val="000000"/>
                <w:szCs w:val="24"/>
                <w:lang w:val="en-GB" w:eastAsia="en-GB"/>
              </w:rPr>
              <w:t>Strategies to Improve Skill 2 (Academic Writing Skills)</w:t>
            </w:r>
          </w:p>
        </w:tc>
        <w:tc>
          <w:tcPr>
            <w:tcW w:w="0" w:type="auto"/>
            <w:hideMark/>
          </w:tcPr>
          <w:p w14:paraId="099A3B06" w14:textId="77777777" w:rsidR="00C57E11" w:rsidRPr="002D4395" w:rsidRDefault="00C57E11" w:rsidP="00C57E11">
            <w:pPr>
              <w:widowControl/>
              <w:autoSpaceDE/>
              <w:autoSpaceDN/>
              <w:spacing w:line="240" w:lineRule="auto"/>
              <w:jc w:val="left"/>
              <w:rPr>
                <w:rFonts w:ascii="Times New Roman" w:hAnsi="Times New Roman"/>
                <w:color w:val="000000"/>
                <w:szCs w:val="24"/>
                <w:lang w:val="en-GB" w:eastAsia="en-GB"/>
              </w:rPr>
            </w:pPr>
            <w:r w:rsidRPr="002D4395">
              <w:rPr>
                <w:rFonts w:ascii="Times New Roman" w:hAnsi="Times New Roman"/>
                <w:color w:val="000000"/>
                <w:szCs w:val="24"/>
                <w:lang w:val="en-GB" w:eastAsia="en-GB"/>
              </w:rPr>
              <w:t>Identify and explain at least two strategies to improve academic writing skills (e.g., outlining, proofreading, referencing).</w:t>
            </w:r>
          </w:p>
        </w:tc>
        <w:tc>
          <w:tcPr>
            <w:tcW w:w="1005" w:type="dxa"/>
            <w:hideMark/>
          </w:tcPr>
          <w:p w14:paraId="7CD71889" w14:textId="03AB8A2C" w:rsidR="00C57E11" w:rsidRPr="00C57E11" w:rsidRDefault="00C57E11" w:rsidP="00C57E11">
            <w:pPr>
              <w:widowControl/>
              <w:autoSpaceDE/>
              <w:autoSpaceDN/>
              <w:spacing w:line="240" w:lineRule="auto"/>
              <w:jc w:val="left"/>
              <w:rPr>
                <w:rFonts w:ascii="Times New Roman" w:hAnsi="Times New Roman"/>
                <w:color w:val="000000"/>
                <w:szCs w:val="24"/>
                <w:lang w:val="en-GB" w:eastAsia="en-GB"/>
              </w:rPr>
            </w:pPr>
            <w:r>
              <w:rPr>
                <w:rFonts w:ascii="Times New Roman" w:hAnsi="Times New Roman"/>
                <w:color w:val="000000"/>
                <w:szCs w:val="24"/>
                <w:lang w:val="en-GB" w:eastAsia="en-GB"/>
              </w:rPr>
              <w:t>Mahmod</w:t>
            </w:r>
          </w:p>
        </w:tc>
      </w:tr>
      <w:tr w:rsidR="00C57E11" w:rsidRPr="00C57E11" w14:paraId="6D944723" w14:textId="77777777" w:rsidTr="009134C6">
        <w:tc>
          <w:tcPr>
            <w:tcW w:w="0" w:type="auto"/>
            <w:hideMark/>
          </w:tcPr>
          <w:p w14:paraId="2BB611C1" w14:textId="77777777" w:rsidR="00C57E11" w:rsidRPr="00C57E11" w:rsidRDefault="00C57E11" w:rsidP="00C57E11">
            <w:pPr>
              <w:widowControl/>
              <w:autoSpaceDE/>
              <w:autoSpaceDN/>
              <w:spacing w:line="240" w:lineRule="auto"/>
              <w:jc w:val="left"/>
              <w:rPr>
                <w:rFonts w:ascii="Times New Roman" w:hAnsi="Times New Roman"/>
                <w:color w:val="000000"/>
                <w:szCs w:val="24"/>
                <w:lang w:val="en-GB" w:eastAsia="en-GB"/>
              </w:rPr>
            </w:pPr>
            <w:r w:rsidRPr="00C57E11">
              <w:rPr>
                <w:rFonts w:ascii="Times New Roman" w:hAnsi="Times New Roman"/>
                <w:color w:val="000000"/>
                <w:szCs w:val="24"/>
                <w:lang w:val="en-GB" w:eastAsia="en-GB"/>
              </w:rPr>
              <w:t>7</w:t>
            </w:r>
          </w:p>
        </w:tc>
        <w:tc>
          <w:tcPr>
            <w:tcW w:w="0" w:type="auto"/>
            <w:hideMark/>
          </w:tcPr>
          <w:p w14:paraId="02D3D19D" w14:textId="77777777" w:rsidR="00C57E11" w:rsidRPr="00C57E11" w:rsidRDefault="00C57E11" w:rsidP="00C57E11">
            <w:pPr>
              <w:widowControl/>
              <w:autoSpaceDE/>
              <w:autoSpaceDN/>
              <w:spacing w:line="240" w:lineRule="auto"/>
              <w:jc w:val="left"/>
              <w:rPr>
                <w:rFonts w:ascii="Times New Roman" w:hAnsi="Times New Roman"/>
                <w:color w:val="000000"/>
                <w:szCs w:val="24"/>
                <w:lang w:val="en-GB" w:eastAsia="en-GB"/>
              </w:rPr>
            </w:pPr>
            <w:r w:rsidRPr="00C57E11">
              <w:rPr>
                <w:rFonts w:ascii="Times New Roman" w:hAnsi="Times New Roman"/>
                <w:color w:val="000000"/>
                <w:szCs w:val="24"/>
                <w:lang w:val="en-GB" w:eastAsia="en-GB"/>
              </w:rPr>
              <w:t>Conclusion</w:t>
            </w:r>
          </w:p>
        </w:tc>
        <w:tc>
          <w:tcPr>
            <w:tcW w:w="0" w:type="auto"/>
            <w:hideMark/>
          </w:tcPr>
          <w:p w14:paraId="131D25DE" w14:textId="77777777" w:rsidR="00C57E11" w:rsidRPr="002D4395" w:rsidRDefault="00C57E11" w:rsidP="00C57E11">
            <w:pPr>
              <w:widowControl/>
              <w:autoSpaceDE/>
              <w:autoSpaceDN/>
              <w:spacing w:line="240" w:lineRule="auto"/>
              <w:jc w:val="left"/>
              <w:rPr>
                <w:rFonts w:ascii="Times New Roman" w:hAnsi="Times New Roman"/>
                <w:color w:val="000000"/>
                <w:szCs w:val="24"/>
                <w:lang w:val="en-GB" w:eastAsia="en-GB"/>
              </w:rPr>
            </w:pPr>
            <w:r w:rsidRPr="002D4395">
              <w:rPr>
                <w:rFonts w:ascii="Times New Roman" w:hAnsi="Times New Roman"/>
                <w:color w:val="000000"/>
                <w:szCs w:val="24"/>
                <w:lang w:val="en-GB" w:eastAsia="en-GB"/>
              </w:rPr>
              <w:t>Summarise the main points and restate the importance of both skills in academic and professional contexts.</w:t>
            </w:r>
          </w:p>
        </w:tc>
        <w:tc>
          <w:tcPr>
            <w:tcW w:w="1005" w:type="dxa"/>
            <w:hideMark/>
          </w:tcPr>
          <w:p w14:paraId="6042611C" w14:textId="3E1779D6" w:rsidR="00C57E11" w:rsidRPr="00C57E11" w:rsidRDefault="00C57E11" w:rsidP="00C57E11">
            <w:pPr>
              <w:widowControl/>
              <w:autoSpaceDE/>
              <w:autoSpaceDN/>
              <w:spacing w:line="240" w:lineRule="auto"/>
              <w:jc w:val="left"/>
              <w:rPr>
                <w:rFonts w:ascii="Times New Roman" w:hAnsi="Times New Roman"/>
                <w:color w:val="000000"/>
                <w:szCs w:val="24"/>
                <w:lang w:val="en-GB" w:eastAsia="en-GB"/>
              </w:rPr>
            </w:pPr>
            <w:r>
              <w:rPr>
                <w:rFonts w:ascii="Times New Roman" w:hAnsi="Times New Roman"/>
                <w:color w:val="000000"/>
                <w:szCs w:val="24"/>
                <w:lang w:val="en-GB" w:eastAsia="en-GB"/>
              </w:rPr>
              <w:t xml:space="preserve">Ripon &amp; </w:t>
            </w:r>
            <w:proofErr w:type="spellStart"/>
            <w:r>
              <w:rPr>
                <w:rFonts w:ascii="Times New Roman" w:hAnsi="Times New Roman"/>
                <w:color w:val="000000"/>
                <w:szCs w:val="24"/>
                <w:lang w:val="en-GB" w:eastAsia="en-GB"/>
              </w:rPr>
              <w:t>Vasille</w:t>
            </w:r>
            <w:proofErr w:type="spellEnd"/>
          </w:p>
        </w:tc>
      </w:tr>
      <w:tr w:rsidR="00C57E11" w:rsidRPr="00C57E11" w14:paraId="77E1F236" w14:textId="77777777" w:rsidTr="009134C6">
        <w:tc>
          <w:tcPr>
            <w:tcW w:w="0" w:type="auto"/>
            <w:hideMark/>
          </w:tcPr>
          <w:p w14:paraId="6C79ECFE" w14:textId="77777777" w:rsidR="00C57E11" w:rsidRPr="00C57E11" w:rsidRDefault="00C57E11" w:rsidP="00C57E11">
            <w:pPr>
              <w:widowControl/>
              <w:autoSpaceDE/>
              <w:autoSpaceDN/>
              <w:spacing w:line="240" w:lineRule="auto"/>
              <w:jc w:val="left"/>
              <w:rPr>
                <w:rFonts w:ascii="Times New Roman" w:hAnsi="Times New Roman"/>
                <w:color w:val="000000"/>
                <w:szCs w:val="24"/>
                <w:lang w:val="en-GB" w:eastAsia="en-GB"/>
              </w:rPr>
            </w:pPr>
            <w:r w:rsidRPr="00C57E11">
              <w:rPr>
                <w:rFonts w:ascii="Times New Roman" w:hAnsi="Times New Roman"/>
                <w:color w:val="000000"/>
                <w:szCs w:val="24"/>
                <w:lang w:val="en-GB" w:eastAsia="en-GB"/>
              </w:rPr>
              <w:t>8</w:t>
            </w:r>
          </w:p>
        </w:tc>
        <w:tc>
          <w:tcPr>
            <w:tcW w:w="0" w:type="auto"/>
            <w:hideMark/>
          </w:tcPr>
          <w:p w14:paraId="1C85C00A" w14:textId="77777777" w:rsidR="00C57E11" w:rsidRPr="00C57E11" w:rsidRDefault="00C57E11" w:rsidP="00C57E11">
            <w:pPr>
              <w:widowControl/>
              <w:autoSpaceDE/>
              <w:autoSpaceDN/>
              <w:spacing w:line="240" w:lineRule="auto"/>
              <w:jc w:val="left"/>
              <w:rPr>
                <w:rFonts w:ascii="Times New Roman" w:hAnsi="Times New Roman"/>
                <w:color w:val="000000"/>
                <w:szCs w:val="24"/>
                <w:lang w:val="en-GB" w:eastAsia="en-GB"/>
              </w:rPr>
            </w:pPr>
            <w:r w:rsidRPr="00C57E11">
              <w:rPr>
                <w:rFonts w:ascii="Times New Roman" w:hAnsi="Times New Roman"/>
                <w:color w:val="000000"/>
                <w:szCs w:val="24"/>
                <w:lang w:val="en-GB" w:eastAsia="en-GB"/>
              </w:rPr>
              <w:t>References</w:t>
            </w:r>
          </w:p>
        </w:tc>
        <w:tc>
          <w:tcPr>
            <w:tcW w:w="0" w:type="auto"/>
            <w:hideMark/>
          </w:tcPr>
          <w:p w14:paraId="52250B89" w14:textId="77777777" w:rsidR="00C57E11" w:rsidRPr="002D4395" w:rsidRDefault="00C57E11" w:rsidP="00C57E11">
            <w:pPr>
              <w:widowControl/>
              <w:autoSpaceDE/>
              <w:autoSpaceDN/>
              <w:spacing w:line="240" w:lineRule="auto"/>
              <w:jc w:val="left"/>
              <w:rPr>
                <w:rFonts w:ascii="Times New Roman" w:hAnsi="Times New Roman"/>
                <w:color w:val="000000"/>
                <w:szCs w:val="24"/>
                <w:lang w:val="en-GB" w:eastAsia="en-GB"/>
              </w:rPr>
            </w:pPr>
            <w:r w:rsidRPr="002D4395">
              <w:rPr>
                <w:rFonts w:ascii="Times New Roman" w:hAnsi="Times New Roman"/>
                <w:color w:val="000000"/>
                <w:szCs w:val="24"/>
                <w:lang w:val="en-GB" w:eastAsia="en-GB"/>
              </w:rPr>
              <w:t>List all sources used in the report using the required referencing style.</w:t>
            </w:r>
          </w:p>
        </w:tc>
        <w:tc>
          <w:tcPr>
            <w:tcW w:w="1005" w:type="dxa"/>
            <w:hideMark/>
          </w:tcPr>
          <w:p w14:paraId="723860AE" w14:textId="47FC6E67" w:rsidR="00C57E11" w:rsidRPr="00C57E11" w:rsidRDefault="00C57E11" w:rsidP="00C57E11">
            <w:pPr>
              <w:widowControl/>
              <w:autoSpaceDE/>
              <w:autoSpaceDN/>
              <w:spacing w:line="240" w:lineRule="auto"/>
              <w:jc w:val="left"/>
              <w:rPr>
                <w:rFonts w:ascii="Times New Roman" w:hAnsi="Times New Roman"/>
                <w:color w:val="000000"/>
                <w:szCs w:val="24"/>
                <w:lang w:val="en-GB" w:eastAsia="en-GB"/>
              </w:rPr>
            </w:pPr>
            <w:r>
              <w:rPr>
                <w:rFonts w:ascii="Times New Roman" w:hAnsi="Times New Roman"/>
                <w:color w:val="000000"/>
                <w:szCs w:val="24"/>
                <w:lang w:val="en-GB" w:eastAsia="en-GB"/>
              </w:rPr>
              <w:t>All Member</w:t>
            </w:r>
            <w:r w:rsidR="003F2648">
              <w:rPr>
                <w:rFonts w:ascii="Times New Roman" w:hAnsi="Times New Roman"/>
                <w:color w:val="000000"/>
                <w:szCs w:val="24"/>
                <w:lang w:val="en-GB" w:eastAsia="en-GB"/>
              </w:rPr>
              <w:t>s</w:t>
            </w:r>
          </w:p>
        </w:tc>
      </w:tr>
      <w:bookmarkEnd w:id="9"/>
    </w:tbl>
    <w:p w14:paraId="7CBC5BCC" w14:textId="77777777" w:rsidR="00C57E11" w:rsidRPr="00515AFE" w:rsidRDefault="00C57E11" w:rsidP="002D5C39">
      <w:pPr>
        <w:jc w:val="left"/>
        <w:rPr>
          <w:szCs w:val="24"/>
          <w:lang w:val="en-GB"/>
        </w:rPr>
      </w:pPr>
    </w:p>
    <w:sectPr w:rsidR="00C57E11" w:rsidRPr="00515AFE" w:rsidSect="00B1328E">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B69E6" w14:textId="77777777" w:rsidR="00AC7538" w:rsidRDefault="00AC7538" w:rsidP="00C90154">
      <w:pPr>
        <w:spacing w:line="240" w:lineRule="auto"/>
      </w:pPr>
      <w:r>
        <w:separator/>
      </w:r>
    </w:p>
  </w:endnote>
  <w:endnote w:type="continuationSeparator" w:id="0">
    <w:p w14:paraId="72967976" w14:textId="77777777" w:rsidR="00AC7538" w:rsidRDefault="00AC7538" w:rsidP="00C901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ckwell">
    <w:panose1 w:val="02060603020205020403"/>
    <w:charset w:val="4D"/>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3266525"/>
      <w:docPartObj>
        <w:docPartGallery w:val="Page Numbers (Bottom of Page)"/>
        <w:docPartUnique/>
      </w:docPartObj>
    </w:sdtPr>
    <w:sdtEndPr>
      <w:rPr>
        <w:noProof/>
      </w:rPr>
    </w:sdtEndPr>
    <w:sdtContent>
      <w:p w14:paraId="6970CAE7" w14:textId="4CAE6E8B" w:rsidR="00B1328E" w:rsidRDefault="00B132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76ED9F" w14:textId="77777777" w:rsidR="00C90154" w:rsidRDefault="00C901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A7FB3" w14:textId="77777777" w:rsidR="00AC7538" w:rsidRDefault="00AC7538" w:rsidP="00C90154">
      <w:pPr>
        <w:spacing w:line="240" w:lineRule="auto"/>
      </w:pPr>
      <w:r>
        <w:separator/>
      </w:r>
    </w:p>
  </w:footnote>
  <w:footnote w:type="continuationSeparator" w:id="0">
    <w:p w14:paraId="142ED430" w14:textId="77777777" w:rsidR="00AC7538" w:rsidRDefault="00AC7538" w:rsidP="00C9015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21455B"/>
    <w:multiLevelType w:val="hybridMultilevel"/>
    <w:tmpl w:val="E33C284C"/>
    <w:lvl w:ilvl="0" w:tplc="59464E86">
      <w:start w:val="1"/>
      <w:numFmt w:val="bullet"/>
      <w:lvlText w:val="§"/>
      <w:lvlJc w:val="left"/>
      <w:pPr>
        <w:tabs>
          <w:tab w:val="num" w:pos="720"/>
        </w:tabs>
        <w:ind w:left="720" w:hanging="360"/>
      </w:pPr>
      <w:rPr>
        <w:rFonts w:ascii="Wingdings" w:hAnsi="Wingdings" w:hint="default"/>
      </w:rPr>
    </w:lvl>
    <w:lvl w:ilvl="1" w:tplc="DB0C1690" w:tentative="1">
      <w:start w:val="1"/>
      <w:numFmt w:val="bullet"/>
      <w:lvlText w:val="§"/>
      <w:lvlJc w:val="left"/>
      <w:pPr>
        <w:tabs>
          <w:tab w:val="num" w:pos="1440"/>
        </w:tabs>
        <w:ind w:left="1440" w:hanging="360"/>
      </w:pPr>
      <w:rPr>
        <w:rFonts w:ascii="Wingdings" w:hAnsi="Wingdings" w:hint="default"/>
      </w:rPr>
    </w:lvl>
    <w:lvl w:ilvl="2" w:tplc="0D1EA0A2" w:tentative="1">
      <w:start w:val="1"/>
      <w:numFmt w:val="bullet"/>
      <w:lvlText w:val="§"/>
      <w:lvlJc w:val="left"/>
      <w:pPr>
        <w:tabs>
          <w:tab w:val="num" w:pos="2160"/>
        </w:tabs>
        <w:ind w:left="2160" w:hanging="360"/>
      </w:pPr>
      <w:rPr>
        <w:rFonts w:ascii="Wingdings" w:hAnsi="Wingdings" w:hint="default"/>
      </w:rPr>
    </w:lvl>
    <w:lvl w:ilvl="3" w:tplc="157813FE" w:tentative="1">
      <w:start w:val="1"/>
      <w:numFmt w:val="bullet"/>
      <w:lvlText w:val="§"/>
      <w:lvlJc w:val="left"/>
      <w:pPr>
        <w:tabs>
          <w:tab w:val="num" w:pos="2880"/>
        </w:tabs>
        <w:ind w:left="2880" w:hanging="360"/>
      </w:pPr>
      <w:rPr>
        <w:rFonts w:ascii="Wingdings" w:hAnsi="Wingdings" w:hint="default"/>
      </w:rPr>
    </w:lvl>
    <w:lvl w:ilvl="4" w:tplc="3BF8E57E" w:tentative="1">
      <w:start w:val="1"/>
      <w:numFmt w:val="bullet"/>
      <w:lvlText w:val="§"/>
      <w:lvlJc w:val="left"/>
      <w:pPr>
        <w:tabs>
          <w:tab w:val="num" w:pos="3600"/>
        </w:tabs>
        <w:ind w:left="3600" w:hanging="360"/>
      </w:pPr>
      <w:rPr>
        <w:rFonts w:ascii="Wingdings" w:hAnsi="Wingdings" w:hint="default"/>
      </w:rPr>
    </w:lvl>
    <w:lvl w:ilvl="5" w:tplc="91E8D5BC" w:tentative="1">
      <w:start w:val="1"/>
      <w:numFmt w:val="bullet"/>
      <w:lvlText w:val="§"/>
      <w:lvlJc w:val="left"/>
      <w:pPr>
        <w:tabs>
          <w:tab w:val="num" w:pos="4320"/>
        </w:tabs>
        <w:ind w:left="4320" w:hanging="360"/>
      </w:pPr>
      <w:rPr>
        <w:rFonts w:ascii="Wingdings" w:hAnsi="Wingdings" w:hint="default"/>
      </w:rPr>
    </w:lvl>
    <w:lvl w:ilvl="6" w:tplc="470E45FC" w:tentative="1">
      <w:start w:val="1"/>
      <w:numFmt w:val="bullet"/>
      <w:lvlText w:val="§"/>
      <w:lvlJc w:val="left"/>
      <w:pPr>
        <w:tabs>
          <w:tab w:val="num" w:pos="5040"/>
        </w:tabs>
        <w:ind w:left="5040" w:hanging="360"/>
      </w:pPr>
      <w:rPr>
        <w:rFonts w:ascii="Wingdings" w:hAnsi="Wingdings" w:hint="default"/>
      </w:rPr>
    </w:lvl>
    <w:lvl w:ilvl="7" w:tplc="59A0CAC2" w:tentative="1">
      <w:start w:val="1"/>
      <w:numFmt w:val="bullet"/>
      <w:lvlText w:val="§"/>
      <w:lvlJc w:val="left"/>
      <w:pPr>
        <w:tabs>
          <w:tab w:val="num" w:pos="5760"/>
        </w:tabs>
        <w:ind w:left="5760" w:hanging="360"/>
      </w:pPr>
      <w:rPr>
        <w:rFonts w:ascii="Wingdings" w:hAnsi="Wingdings" w:hint="default"/>
      </w:rPr>
    </w:lvl>
    <w:lvl w:ilvl="8" w:tplc="2454F4F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9697AE2"/>
    <w:multiLevelType w:val="hybridMultilevel"/>
    <w:tmpl w:val="079A10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0390337">
    <w:abstractNumId w:val="1"/>
  </w:num>
  <w:num w:numId="2" w16cid:durableId="860124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741"/>
    <w:rsid w:val="0000390E"/>
    <w:rsid w:val="00005011"/>
    <w:rsid w:val="000104CB"/>
    <w:rsid w:val="00014AD6"/>
    <w:rsid w:val="00030271"/>
    <w:rsid w:val="000666AD"/>
    <w:rsid w:val="000806CA"/>
    <w:rsid w:val="00091B44"/>
    <w:rsid w:val="000A3F22"/>
    <w:rsid w:val="000B1679"/>
    <w:rsid w:val="000B411A"/>
    <w:rsid w:val="000B435B"/>
    <w:rsid w:val="000B767B"/>
    <w:rsid w:val="000C2FDD"/>
    <w:rsid w:val="000E3AE9"/>
    <w:rsid w:val="00105741"/>
    <w:rsid w:val="001065B3"/>
    <w:rsid w:val="0013605E"/>
    <w:rsid w:val="00153BB3"/>
    <w:rsid w:val="00170CEA"/>
    <w:rsid w:val="0017655F"/>
    <w:rsid w:val="001B09F2"/>
    <w:rsid w:val="001B1513"/>
    <w:rsid w:val="001B2DFB"/>
    <w:rsid w:val="001D1292"/>
    <w:rsid w:val="001F7692"/>
    <w:rsid w:val="00204015"/>
    <w:rsid w:val="00212262"/>
    <w:rsid w:val="00224B03"/>
    <w:rsid w:val="0025526E"/>
    <w:rsid w:val="0025561A"/>
    <w:rsid w:val="00256DE5"/>
    <w:rsid w:val="002666C6"/>
    <w:rsid w:val="002A7FF8"/>
    <w:rsid w:val="002C2D42"/>
    <w:rsid w:val="002D1602"/>
    <w:rsid w:val="002D4395"/>
    <w:rsid w:val="002D5C39"/>
    <w:rsid w:val="002F439D"/>
    <w:rsid w:val="00307206"/>
    <w:rsid w:val="003152BE"/>
    <w:rsid w:val="003444FB"/>
    <w:rsid w:val="00346DCE"/>
    <w:rsid w:val="003826B4"/>
    <w:rsid w:val="003840CD"/>
    <w:rsid w:val="00390DB5"/>
    <w:rsid w:val="003A365F"/>
    <w:rsid w:val="003A621D"/>
    <w:rsid w:val="003C01DC"/>
    <w:rsid w:val="003C05F8"/>
    <w:rsid w:val="003D5D3D"/>
    <w:rsid w:val="003D6D71"/>
    <w:rsid w:val="003E0F91"/>
    <w:rsid w:val="003E1113"/>
    <w:rsid w:val="003F2648"/>
    <w:rsid w:val="003F3A1E"/>
    <w:rsid w:val="0040124E"/>
    <w:rsid w:val="00406646"/>
    <w:rsid w:val="00410979"/>
    <w:rsid w:val="00414AB5"/>
    <w:rsid w:val="00453402"/>
    <w:rsid w:val="00482704"/>
    <w:rsid w:val="00492473"/>
    <w:rsid w:val="004A27E5"/>
    <w:rsid w:val="004C48BC"/>
    <w:rsid w:val="004D56F8"/>
    <w:rsid w:val="004E2200"/>
    <w:rsid w:val="004F04E6"/>
    <w:rsid w:val="004F2A16"/>
    <w:rsid w:val="004F6D92"/>
    <w:rsid w:val="00507E7A"/>
    <w:rsid w:val="00515AFE"/>
    <w:rsid w:val="00516C4C"/>
    <w:rsid w:val="00527CC6"/>
    <w:rsid w:val="00533074"/>
    <w:rsid w:val="00540E20"/>
    <w:rsid w:val="00543165"/>
    <w:rsid w:val="005549B3"/>
    <w:rsid w:val="00557097"/>
    <w:rsid w:val="00580E2E"/>
    <w:rsid w:val="00583EF6"/>
    <w:rsid w:val="005A288C"/>
    <w:rsid w:val="005A298F"/>
    <w:rsid w:val="005A401B"/>
    <w:rsid w:val="005A4347"/>
    <w:rsid w:val="005C37D9"/>
    <w:rsid w:val="005C3ED2"/>
    <w:rsid w:val="005F6994"/>
    <w:rsid w:val="006255FC"/>
    <w:rsid w:val="006463C5"/>
    <w:rsid w:val="006479FE"/>
    <w:rsid w:val="006642FD"/>
    <w:rsid w:val="0069219F"/>
    <w:rsid w:val="00694A8F"/>
    <w:rsid w:val="006A01A4"/>
    <w:rsid w:val="006A47E3"/>
    <w:rsid w:val="006B75CE"/>
    <w:rsid w:val="006D7F61"/>
    <w:rsid w:val="006E4F1E"/>
    <w:rsid w:val="00703D54"/>
    <w:rsid w:val="007163EC"/>
    <w:rsid w:val="007338EE"/>
    <w:rsid w:val="007410E8"/>
    <w:rsid w:val="007456B9"/>
    <w:rsid w:val="00752F53"/>
    <w:rsid w:val="00756DF8"/>
    <w:rsid w:val="00763410"/>
    <w:rsid w:val="00766ECD"/>
    <w:rsid w:val="00770355"/>
    <w:rsid w:val="00773505"/>
    <w:rsid w:val="00774527"/>
    <w:rsid w:val="007A6D5E"/>
    <w:rsid w:val="007B522E"/>
    <w:rsid w:val="007C2761"/>
    <w:rsid w:val="007D2FC5"/>
    <w:rsid w:val="00817611"/>
    <w:rsid w:val="008234FD"/>
    <w:rsid w:val="00831EDB"/>
    <w:rsid w:val="00841870"/>
    <w:rsid w:val="0084385B"/>
    <w:rsid w:val="0085084C"/>
    <w:rsid w:val="00856BA2"/>
    <w:rsid w:val="008B5BCE"/>
    <w:rsid w:val="008C3DF7"/>
    <w:rsid w:val="008D0F73"/>
    <w:rsid w:val="008F0815"/>
    <w:rsid w:val="009134C6"/>
    <w:rsid w:val="00917A9C"/>
    <w:rsid w:val="0092532C"/>
    <w:rsid w:val="0093729C"/>
    <w:rsid w:val="009408DB"/>
    <w:rsid w:val="00973576"/>
    <w:rsid w:val="00974E58"/>
    <w:rsid w:val="00986C8C"/>
    <w:rsid w:val="009907F6"/>
    <w:rsid w:val="00997B11"/>
    <w:rsid w:val="009A1EF9"/>
    <w:rsid w:val="009B6349"/>
    <w:rsid w:val="009B7737"/>
    <w:rsid w:val="009C6601"/>
    <w:rsid w:val="009D521F"/>
    <w:rsid w:val="009D7E4C"/>
    <w:rsid w:val="009E0198"/>
    <w:rsid w:val="009E719A"/>
    <w:rsid w:val="00A13659"/>
    <w:rsid w:val="00A26DD4"/>
    <w:rsid w:val="00A40452"/>
    <w:rsid w:val="00A45637"/>
    <w:rsid w:val="00A463A0"/>
    <w:rsid w:val="00A47C53"/>
    <w:rsid w:val="00A53E2C"/>
    <w:rsid w:val="00A7123E"/>
    <w:rsid w:val="00A945A2"/>
    <w:rsid w:val="00A94697"/>
    <w:rsid w:val="00A97D46"/>
    <w:rsid w:val="00A97F13"/>
    <w:rsid w:val="00AC7538"/>
    <w:rsid w:val="00AD0A7D"/>
    <w:rsid w:val="00AD25FD"/>
    <w:rsid w:val="00AD6C2C"/>
    <w:rsid w:val="00AE2EBC"/>
    <w:rsid w:val="00B05D85"/>
    <w:rsid w:val="00B11C8A"/>
    <w:rsid w:val="00B12BAD"/>
    <w:rsid w:val="00B1328E"/>
    <w:rsid w:val="00B17D73"/>
    <w:rsid w:val="00B40475"/>
    <w:rsid w:val="00B426B9"/>
    <w:rsid w:val="00B46CCE"/>
    <w:rsid w:val="00B533E4"/>
    <w:rsid w:val="00B54587"/>
    <w:rsid w:val="00B579D9"/>
    <w:rsid w:val="00B60C10"/>
    <w:rsid w:val="00B670D9"/>
    <w:rsid w:val="00B67381"/>
    <w:rsid w:val="00B80CC2"/>
    <w:rsid w:val="00BA66EB"/>
    <w:rsid w:val="00BF090A"/>
    <w:rsid w:val="00BF4BA9"/>
    <w:rsid w:val="00C04719"/>
    <w:rsid w:val="00C15309"/>
    <w:rsid w:val="00C215E7"/>
    <w:rsid w:val="00C57E11"/>
    <w:rsid w:val="00C65BD1"/>
    <w:rsid w:val="00C70A89"/>
    <w:rsid w:val="00C81486"/>
    <w:rsid w:val="00C90154"/>
    <w:rsid w:val="00C91335"/>
    <w:rsid w:val="00C978A5"/>
    <w:rsid w:val="00CA0EB9"/>
    <w:rsid w:val="00CA1505"/>
    <w:rsid w:val="00CC5450"/>
    <w:rsid w:val="00CE572A"/>
    <w:rsid w:val="00CE66AE"/>
    <w:rsid w:val="00CE683E"/>
    <w:rsid w:val="00CF29B3"/>
    <w:rsid w:val="00CF5596"/>
    <w:rsid w:val="00D03836"/>
    <w:rsid w:val="00D164BA"/>
    <w:rsid w:val="00D36E73"/>
    <w:rsid w:val="00D52A52"/>
    <w:rsid w:val="00D613BB"/>
    <w:rsid w:val="00D62798"/>
    <w:rsid w:val="00D8524F"/>
    <w:rsid w:val="00D918F6"/>
    <w:rsid w:val="00DD70C3"/>
    <w:rsid w:val="00DD7258"/>
    <w:rsid w:val="00DF7998"/>
    <w:rsid w:val="00E177CE"/>
    <w:rsid w:val="00E665E4"/>
    <w:rsid w:val="00E8214A"/>
    <w:rsid w:val="00EB1CED"/>
    <w:rsid w:val="00EC043A"/>
    <w:rsid w:val="00EC4FD8"/>
    <w:rsid w:val="00ED04EB"/>
    <w:rsid w:val="00F0771C"/>
    <w:rsid w:val="00F13F38"/>
    <w:rsid w:val="00F32109"/>
    <w:rsid w:val="00F34A91"/>
    <w:rsid w:val="00F51974"/>
    <w:rsid w:val="00F579E1"/>
    <w:rsid w:val="00F60D23"/>
    <w:rsid w:val="00F81742"/>
    <w:rsid w:val="00FB18E4"/>
    <w:rsid w:val="00FC6A5B"/>
    <w:rsid w:val="00FE15B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DA2E6"/>
  <w15:chartTrackingRefBased/>
  <w15:docId w15:val="{73A01347-BA6D-4780-A2A5-3B0FFA846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28E"/>
    <w:pPr>
      <w:widowControl w:val="0"/>
      <w:autoSpaceDE w:val="0"/>
      <w:autoSpaceDN w:val="0"/>
      <w:spacing w:after="0" w:line="360" w:lineRule="auto"/>
      <w:jc w:val="both"/>
    </w:pPr>
    <w:rPr>
      <w:rFonts w:ascii="Arial" w:hAnsi="Arial" w:cs="Times New Roman"/>
      <w:sz w:val="24"/>
      <w:lang w:val="en-US"/>
    </w:rPr>
  </w:style>
  <w:style w:type="paragraph" w:styleId="Heading1">
    <w:name w:val="heading 1"/>
    <w:basedOn w:val="Normal"/>
    <w:next w:val="Normal"/>
    <w:link w:val="Heading1Char"/>
    <w:uiPriority w:val="9"/>
    <w:qFormat/>
    <w:rsid w:val="00C65BD1"/>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CE66AE"/>
    <w:pPr>
      <w:keepNext/>
      <w:keepLines/>
      <w:spacing w:before="160" w:after="80"/>
      <w:outlineLvl w:val="1"/>
    </w:pPr>
    <w:rPr>
      <w:rFonts w:eastAsiaTheme="majorEastAsia" w:cstheme="majorBidi"/>
      <w:b/>
      <w:sz w:val="26"/>
      <w:szCs w:val="32"/>
    </w:rPr>
  </w:style>
  <w:style w:type="paragraph" w:styleId="Heading3">
    <w:name w:val="heading 3"/>
    <w:basedOn w:val="Normal"/>
    <w:link w:val="Heading3Char"/>
    <w:uiPriority w:val="9"/>
    <w:qFormat/>
    <w:rsid w:val="00105741"/>
    <w:pPr>
      <w:widowControl/>
      <w:autoSpaceDE/>
      <w:autoSpaceDN/>
      <w:spacing w:before="100" w:beforeAutospacing="1" w:after="100" w:afterAutospacing="1" w:line="240" w:lineRule="auto"/>
      <w:jc w:val="left"/>
      <w:outlineLvl w:val="2"/>
    </w:pPr>
    <w:rPr>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5BD1"/>
    <w:rPr>
      <w:rFonts w:ascii="Times New Roman" w:eastAsiaTheme="majorEastAsia" w:hAnsi="Times New Roman" w:cstheme="majorBidi"/>
      <w:b/>
      <w:sz w:val="28"/>
      <w:szCs w:val="40"/>
      <w:lang w:val="en-US"/>
    </w:rPr>
  </w:style>
  <w:style w:type="character" w:customStyle="1" w:styleId="Heading2Char">
    <w:name w:val="Heading 2 Char"/>
    <w:basedOn w:val="DefaultParagraphFont"/>
    <w:link w:val="Heading2"/>
    <w:uiPriority w:val="9"/>
    <w:rsid w:val="00CE66AE"/>
    <w:rPr>
      <w:rFonts w:ascii="Times New Roman" w:eastAsiaTheme="majorEastAsia" w:hAnsi="Times New Roman" w:cstheme="majorBidi"/>
      <w:b/>
      <w:sz w:val="26"/>
      <w:szCs w:val="32"/>
    </w:rPr>
  </w:style>
  <w:style w:type="paragraph" w:styleId="Title">
    <w:name w:val="Title"/>
    <w:basedOn w:val="Normal"/>
    <w:next w:val="Normal"/>
    <w:link w:val="TitleChar"/>
    <w:uiPriority w:val="10"/>
    <w:qFormat/>
    <w:rsid w:val="002666C6"/>
    <w:pPr>
      <w:spacing w:after="80"/>
      <w:contextualSpacing/>
      <w:jc w:val="center"/>
    </w:pPr>
    <w:rPr>
      <w:rFonts w:eastAsiaTheme="majorEastAsia" w:cstheme="majorBidi"/>
      <w:b/>
      <w:spacing w:val="-10"/>
      <w:kern w:val="28"/>
      <w:sz w:val="52"/>
      <w:szCs w:val="56"/>
    </w:rPr>
  </w:style>
  <w:style w:type="character" w:customStyle="1" w:styleId="TitleChar">
    <w:name w:val="Title Char"/>
    <w:basedOn w:val="DefaultParagraphFont"/>
    <w:link w:val="Title"/>
    <w:uiPriority w:val="10"/>
    <w:rsid w:val="002666C6"/>
    <w:rPr>
      <w:rFonts w:ascii="Times New Roman" w:eastAsiaTheme="majorEastAsia" w:hAnsi="Times New Roman" w:cstheme="majorBidi"/>
      <w:b/>
      <w:spacing w:val="-10"/>
      <w:kern w:val="28"/>
      <w:sz w:val="52"/>
      <w:szCs w:val="56"/>
      <w:lang w:val="en-US"/>
    </w:rPr>
  </w:style>
  <w:style w:type="paragraph" w:styleId="NoSpacing">
    <w:name w:val="No Spacing"/>
    <w:uiPriority w:val="1"/>
    <w:rsid w:val="001065B3"/>
    <w:pPr>
      <w:spacing w:after="0" w:line="360" w:lineRule="auto"/>
      <w:jc w:val="both"/>
    </w:pPr>
    <w:rPr>
      <w:rFonts w:ascii="Times New Roman" w:hAnsi="Times New Roman"/>
      <w:sz w:val="24"/>
      <w:lang w:val="en-GB"/>
    </w:rPr>
  </w:style>
  <w:style w:type="character" w:customStyle="1" w:styleId="Heading3Char">
    <w:name w:val="Heading 3 Char"/>
    <w:basedOn w:val="DefaultParagraphFont"/>
    <w:link w:val="Heading3"/>
    <w:uiPriority w:val="9"/>
    <w:rsid w:val="00105741"/>
    <w:rPr>
      <w:rFonts w:ascii="Times New Roman" w:hAnsi="Times New Roman" w:cs="Times New Roman"/>
      <w:b/>
      <w:bCs/>
      <w:sz w:val="27"/>
      <w:szCs w:val="27"/>
      <w:lang w:eastAsia="en-IN"/>
    </w:rPr>
  </w:style>
  <w:style w:type="paragraph" w:styleId="NormalWeb">
    <w:name w:val="Normal (Web)"/>
    <w:basedOn w:val="Normal"/>
    <w:uiPriority w:val="99"/>
    <w:unhideWhenUsed/>
    <w:rsid w:val="00105741"/>
    <w:pPr>
      <w:widowControl/>
      <w:autoSpaceDE/>
      <w:autoSpaceDN/>
      <w:spacing w:before="100" w:beforeAutospacing="1" w:after="100" w:afterAutospacing="1" w:line="240" w:lineRule="auto"/>
      <w:jc w:val="left"/>
    </w:pPr>
    <w:rPr>
      <w:szCs w:val="24"/>
      <w:lang w:val="en-IN" w:eastAsia="en-IN"/>
    </w:rPr>
  </w:style>
  <w:style w:type="character" w:styleId="Strong">
    <w:name w:val="Strong"/>
    <w:basedOn w:val="DefaultParagraphFont"/>
    <w:uiPriority w:val="22"/>
    <w:qFormat/>
    <w:rsid w:val="00105741"/>
    <w:rPr>
      <w:b/>
      <w:bCs/>
    </w:rPr>
  </w:style>
  <w:style w:type="character" w:styleId="Hyperlink">
    <w:name w:val="Hyperlink"/>
    <w:basedOn w:val="DefaultParagraphFont"/>
    <w:uiPriority w:val="99"/>
    <w:unhideWhenUsed/>
    <w:rsid w:val="004C48BC"/>
    <w:rPr>
      <w:color w:val="0563C1" w:themeColor="hyperlink"/>
      <w:u w:val="single"/>
    </w:rPr>
  </w:style>
  <w:style w:type="character" w:styleId="UnresolvedMention">
    <w:name w:val="Unresolved Mention"/>
    <w:basedOn w:val="DefaultParagraphFont"/>
    <w:uiPriority w:val="99"/>
    <w:semiHidden/>
    <w:unhideWhenUsed/>
    <w:rsid w:val="004C48BC"/>
    <w:rPr>
      <w:color w:val="605E5C"/>
      <w:shd w:val="clear" w:color="auto" w:fill="E1DFDD"/>
    </w:rPr>
  </w:style>
  <w:style w:type="paragraph" w:styleId="ListParagraph">
    <w:name w:val="List Paragraph"/>
    <w:basedOn w:val="Normal"/>
    <w:uiPriority w:val="34"/>
    <w:qFormat/>
    <w:rsid w:val="00B67381"/>
    <w:pPr>
      <w:ind w:left="720"/>
      <w:contextualSpacing/>
    </w:pPr>
  </w:style>
  <w:style w:type="paragraph" w:styleId="Caption">
    <w:name w:val="caption"/>
    <w:basedOn w:val="Normal"/>
    <w:next w:val="Normal"/>
    <w:uiPriority w:val="35"/>
    <w:unhideWhenUsed/>
    <w:qFormat/>
    <w:rsid w:val="008F0815"/>
    <w:pPr>
      <w:spacing w:after="200" w:line="240" w:lineRule="auto"/>
    </w:pPr>
    <w:rPr>
      <w:i/>
      <w:iCs/>
      <w:color w:val="44546A" w:themeColor="text2"/>
      <w:sz w:val="18"/>
      <w:szCs w:val="18"/>
    </w:rPr>
  </w:style>
  <w:style w:type="paragraph" w:styleId="Header">
    <w:name w:val="header"/>
    <w:basedOn w:val="Normal"/>
    <w:link w:val="HeaderChar"/>
    <w:uiPriority w:val="99"/>
    <w:unhideWhenUsed/>
    <w:rsid w:val="00C90154"/>
    <w:pPr>
      <w:tabs>
        <w:tab w:val="center" w:pos="4513"/>
        <w:tab w:val="right" w:pos="9026"/>
      </w:tabs>
      <w:spacing w:line="240" w:lineRule="auto"/>
    </w:pPr>
  </w:style>
  <w:style w:type="character" w:customStyle="1" w:styleId="HeaderChar">
    <w:name w:val="Header Char"/>
    <w:basedOn w:val="DefaultParagraphFont"/>
    <w:link w:val="Header"/>
    <w:uiPriority w:val="99"/>
    <w:rsid w:val="00C90154"/>
    <w:rPr>
      <w:rFonts w:ascii="Times New Roman" w:hAnsi="Times New Roman" w:cs="Times New Roman"/>
      <w:sz w:val="24"/>
      <w:lang w:val="en-US"/>
    </w:rPr>
  </w:style>
  <w:style w:type="paragraph" w:styleId="Footer">
    <w:name w:val="footer"/>
    <w:basedOn w:val="Normal"/>
    <w:link w:val="FooterChar"/>
    <w:uiPriority w:val="99"/>
    <w:unhideWhenUsed/>
    <w:rsid w:val="00C90154"/>
    <w:pPr>
      <w:tabs>
        <w:tab w:val="center" w:pos="4513"/>
        <w:tab w:val="right" w:pos="9026"/>
      </w:tabs>
      <w:spacing w:line="240" w:lineRule="auto"/>
    </w:pPr>
  </w:style>
  <w:style w:type="character" w:customStyle="1" w:styleId="FooterChar">
    <w:name w:val="Footer Char"/>
    <w:basedOn w:val="DefaultParagraphFont"/>
    <w:link w:val="Footer"/>
    <w:uiPriority w:val="99"/>
    <w:rsid w:val="00C90154"/>
    <w:rPr>
      <w:rFonts w:ascii="Times New Roman" w:hAnsi="Times New Roman" w:cs="Times New Roman"/>
      <w:sz w:val="24"/>
      <w:lang w:val="en-US"/>
    </w:rPr>
  </w:style>
  <w:style w:type="paragraph" w:styleId="TOCHeading">
    <w:name w:val="TOC Heading"/>
    <w:basedOn w:val="Heading1"/>
    <w:next w:val="Normal"/>
    <w:uiPriority w:val="39"/>
    <w:unhideWhenUsed/>
    <w:qFormat/>
    <w:rsid w:val="00C90154"/>
    <w:pPr>
      <w:widowControl/>
      <w:autoSpaceDE/>
      <w:autoSpaceDN/>
      <w:spacing w:before="240" w:after="0" w:line="259" w:lineRule="auto"/>
      <w:jc w:val="left"/>
      <w:outlineLvl w:val="9"/>
    </w:pPr>
    <w:rPr>
      <w:rFonts w:asciiTheme="majorHAnsi" w:hAnsiTheme="majorHAnsi"/>
      <w:b w:val="0"/>
      <w:color w:val="2F5496" w:themeColor="accent1" w:themeShade="BF"/>
      <w:sz w:val="32"/>
      <w:szCs w:val="32"/>
    </w:rPr>
  </w:style>
  <w:style w:type="paragraph" w:styleId="TOC3">
    <w:name w:val="toc 3"/>
    <w:basedOn w:val="Normal"/>
    <w:next w:val="Normal"/>
    <w:autoRedefine/>
    <w:uiPriority w:val="39"/>
    <w:unhideWhenUsed/>
    <w:rsid w:val="00C90154"/>
    <w:pPr>
      <w:spacing w:after="100"/>
      <w:ind w:left="480"/>
    </w:pPr>
  </w:style>
  <w:style w:type="paragraph" w:styleId="TOC1">
    <w:name w:val="toc 1"/>
    <w:basedOn w:val="Normal"/>
    <w:next w:val="Normal"/>
    <w:autoRedefine/>
    <w:uiPriority w:val="39"/>
    <w:unhideWhenUsed/>
    <w:rsid w:val="00C90154"/>
    <w:pPr>
      <w:spacing w:after="100"/>
    </w:pPr>
  </w:style>
  <w:style w:type="paragraph" w:styleId="TableofFigures">
    <w:name w:val="table of figures"/>
    <w:basedOn w:val="Normal"/>
    <w:next w:val="Normal"/>
    <w:uiPriority w:val="99"/>
    <w:unhideWhenUsed/>
    <w:rsid w:val="004A27E5"/>
  </w:style>
  <w:style w:type="character" w:customStyle="1" w:styleId="apple-converted-space">
    <w:name w:val="apple-converted-space"/>
    <w:basedOn w:val="DefaultParagraphFont"/>
    <w:rsid w:val="00C57E11"/>
  </w:style>
  <w:style w:type="table" w:styleId="TableGrid">
    <w:name w:val="Table Grid"/>
    <w:basedOn w:val="TableNormal"/>
    <w:uiPriority w:val="39"/>
    <w:rsid w:val="009134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76164">
      <w:bodyDiv w:val="1"/>
      <w:marLeft w:val="0"/>
      <w:marRight w:val="0"/>
      <w:marTop w:val="0"/>
      <w:marBottom w:val="0"/>
      <w:divBdr>
        <w:top w:val="none" w:sz="0" w:space="0" w:color="auto"/>
        <w:left w:val="none" w:sz="0" w:space="0" w:color="auto"/>
        <w:bottom w:val="none" w:sz="0" w:space="0" w:color="auto"/>
        <w:right w:val="none" w:sz="0" w:space="0" w:color="auto"/>
      </w:divBdr>
      <w:divsChild>
        <w:div w:id="2000961014">
          <w:marLeft w:val="0"/>
          <w:marRight w:val="0"/>
          <w:marTop w:val="0"/>
          <w:marBottom w:val="0"/>
          <w:divBdr>
            <w:top w:val="none" w:sz="0" w:space="0" w:color="auto"/>
            <w:left w:val="none" w:sz="0" w:space="0" w:color="auto"/>
            <w:bottom w:val="none" w:sz="0" w:space="0" w:color="auto"/>
            <w:right w:val="none" w:sz="0" w:space="0" w:color="auto"/>
          </w:divBdr>
          <w:divsChild>
            <w:div w:id="1302030320">
              <w:marLeft w:val="0"/>
              <w:marRight w:val="0"/>
              <w:marTop w:val="0"/>
              <w:marBottom w:val="0"/>
              <w:divBdr>
                <w:top w:val="none" w:sz="0" w:space="0" w:color="auto"/>
                <w:left w:val="none" w:sz="0" w:space="0" w:color="auto"/>
                <w:bottom w:val="none" w:sz="0" w:space="0" w:color="auto"/>
                <w:right w:val="none" w:sz="0" w:space="0" w:color="auto"/>
              </w:divBdr>
              <w:divsChild>
                <w:div w:id="1732726972">
                  <w:marLeft w:val="0"/>
                  <w:marRight w:val="0"/>
                  <w:marTop w:val="0"/>
                  <w:marBottom w:val="0"/>
                  <w:divBdr>
                    <w:top w:val="none" w:sz="0" w:space="0" w:color="auto"/>
                    <w:left w:val="none" w:sz="0" w:space="0" w:color="auto"/>
                    <w:bottom w:val="none" w:sz="0" w:space="0" w:color="auto"/>
                    <w:right w:val="none" w:sz="0" w:space="0" w:color="auto"/>
                  </w:divBdr>
                  <w:divsChild>
                    <w:div w:id="1713774363">
                      <w:marLeft w:val="0"/>
                      <w:marRight w:val="0"/>
                      <w:marTop w:val="0"/>
                      <w:marBottom w:val="0"/>
                      <w:divBdr>
                        <w:top w:val="none" w:sz="0" w:space="0" w:color="auto"/>
                        <w:left w:val="none" w:sz="0" w:space="0" w:color="auto"/>
                        <w:bottom w:val="none" w:sz="0" w:space="0" w:color="auto"/>
                        <w:right w:val="none" w:sz="0" w:space="0" w:color="auto"/>
                      </w:divBdr>
                      <w:divsChild>
                        <w:div w:id="920018176">
                          <w:marLeft w:val="0"/>
                          <w:marRight w:val="0"/>
                          <w:marTop w:val="0"/>
                          <w:marBottom w:val="0"/>
                          <w:divBdr>
                            <w:top w:val="none" w:sz="0" w:space="0" w:color="auto"/>
                            <w:left w:val="none" w:sz="0" w:space="0" w:color="auto"/>
                            <w:bottom w:val="none" w:sz="0" w:space="0" w:color="auto"/>
                            <w:right w:val="none" w:sz="0" w:space="0" w:color="auto"/>
                          </w:divBdr>
                          <w:divsChild>
                            <w:div w:id="189489080">
                              <w:marLeft w:val="0"/>
                              <w:marRight w:val="0"/>
                              <w:marTop w:val="0"/>
                              <w:marBottom w:val="0"/>
                              <w:divBdr>
                                <w:top w:val="none" w:sz="0" w:space="0" w:color="auto"/>
                                <w:left w:val="none" w:sz="0" w:space="0" w:color="auto"/>
                                <w:bottom w:val="none" w:sz="0" w:space="0" w:color="auto"/>
                                <w:right w:val="none" w:sz="0" w:space="0" w:color="auto"/>
                              </w:divBdr>
                              <w:divsChild>
                                <w:div w:id="95066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0843497">
      <w:bodyDiv w:val="1"/>
      <w:marLeft w:val="0"/>
      <w:marRight w:val="0"/>
      <w:marTop w:val="0"/>
      <w:marBottom w:val="0"/>
      <w:divBdr>
        <w:top w:val="none" w:sz="0" w:space="0" w:color="auto"/>
        <w:left w:val="none" w:sz="0" w:space="0" w:color="auto"/>
        <w:bottom w:val="none" w:sz="0" w:space="0" w:color="auto"/>
        <w:right w:val="none" w:sz="0" w:space="0" w:color="auto"/>
      </w:divBdr>
      <w:divsChild>
        <w:div w:id="332227662">
          <w:marLeft w:val="0"/>
          <w:marRight w:val="0"/>
          <w:marTop w:val="0"/>
          <w:marBottom w:val="0"/>
          <w:divBdr>
            <w:top w:val="none" w:sz="0" w:space="0" w:color="auto"/>
            <w:left w:val="none" w:sz="0" w:space="0" w:color="auto"/>
            <w:bottom w:val="none" w:sz="0" w:space="0" w:color="auto"/>
            <w:right w:val="none" w:sz="0" w:space="0" w:color="auto"/>
          </w:divBdr>
          <w:divsChild>
            <w:div w:id="25759695">
              <w:marLeft w:val="0"/>
              <w:marRight w:val="0"/>
              <w:marTop w:val="0"/>
              <w:marBottom w:val="0"/>
              <w:divBdr>
                <w:top w:val="none" w:sz="0" w:space="0" w:color="auto"/>
                <w:left w:val="none" w:sz="0" w:space="0" w:color="auto"/>
                <w:bottom w:val="none" w:sz="0" w:space="0" w:color="auto"/>
                <w:right w:val="none" w:sz="0" w:space="0" w:color="auto"/>
              </w:divBdr>
              <w:divsChild>
                <w:div w:id="1996061428">
                  <w:marLeft w:val="0"/>
                  <w:marRight w:val="0"/>
                  <w:marTop w:val="0"/>
                  <w:marBottom w:val="0"/>
                  <w:divBdr>
                    <w:top w:val="none" w:sz="0" w:space="0" w:color="auto"/>
                    <w:left w:val="none" w:sz="0" w:space="0" w:color="auto"/>
                    <w:bottom w:val="none" w:sz="0" w:space="0" w:color="auto"/>
                    <w:right w:val="none" w:sz="0" w:space="0" w:color="auto"/>
                  </w:divBdr>
                  <w:divsChild>
                    <w:div w:id="476263067">
                      <w:marLeft w:val="0"/>
                      <w:marRight w:val="0"/>
                      <w:marTop w:val="0"/>
                      <w:marBottom w:val="0"/>
                      <w:divBdr>
                        <w:top w:val="none" w:sz="0" w:space="0" w:color="auto"/>
                        <w:left w:val="none" w:sz="0" w:space="0" w:color="auto"/>
                        <w:bottom w:val="none" w:sz="0" w:space="0" w:color="auto"/>
                        <w:right w:val="none" w:sz="0" w:space="0" w:color="auto"/>
                      </w:divBdr>
                      <w:divsChild>
                        <w:div w:id="1417751966">
                          <w:marLeft w:val="0"/>
                          <w:marRight w:val="0"/>
                          <w:marTop w:val="0"/>
                          <w:marBottom w:val="0"/>
                          <w:divBdr>
                            <w:top w:val="none" w:sz="0" w:space="0" w:color="auto"/>
                            <w:left w:val="none" w:sz="0" w:space="0" w:color="auto"/>
                            <w:bottom w:val="none" w:sz="0" w:space="0" w:color="auto"/>
                            <w:right w:val="none" w:sz="0" w:space="0" w:color="auto"/>
                          </w:divBdr>
                          <w:divsChild>
                            <w:div w:id="53044517">
                              <w:marLeft w:val="0"/>
                              <w:marRight w:val="0"/>
                              <w:marTop w:val="0"/>
                              <w:marBottom w:val="0"/>
                              <w:divBdr>
                                <w:top w:val="none" w:sz="0" w:space="0" w:color="auto"/>
                                <w:left w:val="none" w:sz="0" w:space="0" w:color="auto"/>
                                <w:bottom w:val="none" w:sz="0" w:space="0" w:color="auto"/>
                                <w:right w:val="none" w:sz="0" w:space="0" w:color="auto"/>
                              </w:divBdr>
                              <w:divsChild>
                                <w:div w:id="126623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5475466">
      <w:bodyDiv w:val="1"/>
      <w:marLeft w:val="0"/>
      <w:marRight w:val="0"/>
      <w:marTop w:val="0"/>
      <w:marBottom w:val="0"/>
      <w:divBdr>
        <w:top w:val="none" w:sz="0" w:space="0" w:color="auto"/>
        <w:left w:val="none" w:sz="0" w:space="0" w:color="auto"/>
        <w:bottom w:val="none" w:sz="0" w:space="0" w:color="auto"/>
        <w:right w:val="none" w:sz="0" w:space="0" w:color="auto"/>
      </w:divBdr>
      <w:divsChild>
        <w:div w:id="645744372">
          <w:marLeft w:val="0"/>
          <w:marRight w:val="0"/>
          <w:marTop w:val="0"/>
          <w:marBottom w:val="0"/>
          <w:divBdr>
            <w:top w:val="none" w:sz="0" w:space="0" w:color="auto"/>
            <w:left w:val="none" w:sz="0" w:space="0" w:color="auto"/>
            <w:bottom w:val="none" w:sz="0" w:space="0" w:color="auto"/>
            <w:right w:val="none" w:sz="0" w:space="0" w:color="auto"/>
          </w:divBdr>
          <w:divsChild>
            <w:div w:id="1544561494">
              <w:marLeft w:val="0"/>
              <w:marRight w:val="0"/>
              <w:marTop w:val="0"/>
              <w:marBottom w:val="0"/>
              <w:divBdr>
                <w:top w:val="none" w:sz="0" w:space="0" w:color="auto"/>
                <w:left w:val="none" w:sz="0" w:space="0" w:color="auto"/>
                <w:bottom w:val="none" w:sz="0" w:space="0" w:color="auto"/>
                <w:right w:val="none" w:sz="0" w:space="0" w:color="auto"/>
              </w:divBdr>
              <w:divsChild>
                <w:div w:id="1958943611">
                  <w:marLeft w:val="0"/>
                  <w:marRight w:val="0"/>
                  <w:marTop w:val="0"/>
                  <w:marBottom w:val="0"/>
                  <w:divBdr>
                    <w:top w:val="none" w:sz="0" w:space="0" w:color="auto"/>
                    <w:left w:val="none" w:sz="0" w:space="0" w:color="auto"/>
                    <w:bottom w:val="none" w:sz="0" w:space="0" w:color="auto"/>
                    <w:right w:val="none" w:sz="0" w:space="0" w:color="auto"/>
                  </w:divBdr>
                  <w:divsChild>
                    <w:div w:id="248347690">
                      <w:marLeft w:val="0"/>
                      <w:marRight w:val="0"/>
                      <w:marTop w:val="0"/>
                      <w:marBottom w:val="0"/>
                      <w:divBdr>
                        <w:top w:val="none" w:sz="0" w:space="0" w:color="auto"/>
                        <w:left w:val="none" w:sz="0" w:space="0" w:color="auto"/>
                        <w:bottom w:val="none" w:sz="0" w:space="0" w:color="auto"/>
                        <w:right w:val="none" w:sz="0" w:space="0" w:color="auto"/>
                      </w:divBdr>
                      <w:divsChild>
                        <w:div w:id="1712611725">
                          <w:marLeft w:val="0"/>
                          <w:marRight w:val="0"/>
                          <w:marTop w:val="0"/>
                          <w:marBottom w:val="0"/>
                          <w:divBdr>
                            <w:top w:val="none" w:sz="0" w:space="0" w:color="auto"/>
                            <w:left w:val="none" w:sz="0" w:space="0" w:color="auto"/>
                            <w:bottom w:val="none" w:sz="0" w:space="0" w:color="auto"/>
                            <w:right w:val="none" w:sz="0" w:space="0" w:color="auto"/>
                          </w:divBdr>
                          <w:divsChild>
                            <w:div w:id="2116358918">
                              <w:marLeft w:val="0"/>
                              <w:marRight w:val="0"/>
                              <w:marTop w:val="0"/>
                              <w:marBottom w:val="0"/>
                              <w:divBdr>
                                <w:top w:val="none" w:sz="0" w:space="0" w:color="auto"/>
                                <w:left w:val="none" w:sz="0" w:space="0" w:color="auto"/>
                                <w:bottom w:val="none" w:sz="0" w:space="0" w:color="auto"/>
                                <w:right w:val="none" w:sz="0" w:space="0" w:color="auto"/>
                              </w:divBdr>
                              <w:divsChild>
                                <w:div w:id="55924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2590892">
      <w:bodyDiv w:val="1"/>
      <w:marLeft w:val="0"/>
      <w:marRight w:val="0"/>
      <w:marTop w:val="0"/>
      <w:marBottom w:val="0"/>
      <w:divBdr>
        <w:top w:val="none" w:sz="0" w:space="0" w:color="auto"/>
        <w:left w:val="none" w:sz="0" w:space="0" w:color="auto"/>
        <w:bottom w:val="none" w:sz="0" w:space="0" w:color="auto"/>
        <w:right w:val="none" w:sz="0" w:space="0" w:color="auto"/>
      </w:divBdr>
    </w:div>
    <w:div w:id="1035928411">
      <w:bodyDiv w:val="1"/>
      <w:marLeft w:val="0"/>
      <w:marRight w:val="0"/>
      <w:marTop w:val="0"/>
      <w:marBottom w:val="0"/>
      <w:divBdr>
        <w:top w:val="none" w:sz="0" w:space="0" w:color="auto"/>
        <w:left w:val="none" w:sz="0" w:space="0" w:color="auto"/>
        <w:bottom w:val="none" w:sz="0" w:space="0" w:color="auto"/>
        <w:right w:val="none" w:sz="0" w:space="0" w:color="auto"/>
      </w:divBdr>
    </w:div>
    <w:div w:id="1607499725">
      <w:bodyDiv w:val="1"/>
      <w:marLeft w:val="0"/>
      <w:marRight w:val="0"/>
      <w:marTop w:val="0"/>
      <w:marBottom w:val="0"/>
      <w:divBdr>
        <w:top w:val="none" w:sz="0" w:space="0" w:color="auto"/>
        <w:left w:val="none" w:sz="0" w:space="0" w:color="auto"/>
        <w:bottom w:val="none" w:sz="0" w:space="0" w:color="auto"/>
        <w:right w:val="none" w:sz="0" w:space="0" w:color="auto"/>
      </w:divBdr>
    </w:div>
    <w:div w:id="1650163420">
      <w:bodyDiv w:val="1"/>
      <w:marLeft w:val="0"/>
      <w:marRight w:val="0"/>
      <w:marTop w:val="0"/>
      <w:marBottom w:val="0"/>
      <w:divBdr>
        <w:top w:val="none" w:sz="0" w:space="0" w:color="auto"/>
        <w:left w:val="none" w:sz="0" w:space="0" w:color="auto"/>
        <w:bottom w:val="none" w:sz="0" w:space="0" w:color="auto"/>
        <w:right w:val="none" w:sz="0" w:space="0" w:color="auto"/>
      </w:divBdr>
    </w:div>
    <w:div w:id="1791826597">
      <w:bodyDiv w:val="1"/>
      <w:marLeft w:val="0"/>
      <w:marRight w:val="0"/>
      <w:marTop w:val="0"/>
      <w:marBottom w:val="0"/>
      <w:divBdr>
        <w:top w:val="none" w:sz="0" w:space="0" w:color="auto"/>
        <w:left w:val="none" w:sz="0" w:space="0" w:color="auto"/>
        <w:bottom w:val="none" w:sz="0" w:space="0" w:color="auto"/>
        <w:right w:val="none" w:sz="0" w:space="0" w:color="auto"/>
      </w:divBdr>
    </w:div>
    <w:div w:id="1989281293">
      <w:bodyDiv w:val="1"/>
      <w:marLeft w:val="0"/>
      <w:marRight w:val="0"/>
      <w:marTop w:val="0"/>
      <w:marBottom w:val="0"/>
      <w:divBdr>
        <w:top w:val="none" w:sz="0" w:space="0" w:color="auto"/>
        <w:left w:val="none" w:sz="0" w:space="0" w:color="auto"/>
        <w:bottom w:val="none" w:sz="0" w:space="0" w:color="auto"/>
        <w:right w:val="none" w:sz="0" w:space="0" w:color="auto"/>
      </w:divBdr>
    </w:div>
    <w:div w:id="2082605294">
      <w:bodyDiv w:val="1"/>
      <w:marLeft w:val="0"/>
      <w:marRight w:val="0"/>
      <w:marTop w:val="0"/>
      <w:marBottom w:val="0"/>
      <w:divBdr>
        <w:top w:val="none" w:sz="0" w:space="0" w:color="auto"/>
        <w:left w:val="none" w:sz="0" w:space="0" w:color="auto"/>
        <w:bottom w:val="none" w:sz="0" w:space="0" w:color="auto"/>
        <w:right w:val="none" w:sz="0" w:space="0" w:color="auto"/>
      </w:divBdr>
      <w:divsChild>
        <w:div w:id="1289431313">
          <w:marLeft w:val="0"/>
          <w:marRight w:val="0"/>
          <w:marTop w:val="0"/>
          <w:marBottom w:val="0"/>
          <w:divBdr>
            <w:top w:val="none" w:sz="0" w:space="0" w:color="auto"/>
            <w:left w:val="none" w:sz="0" w:space="0" w:color="auto"/>
            <w:bottom w:val="none" w:sz="0" w:space="0" w:color="auto"/>
            <w:right w:val="none" w:sz="0" w:space="0" w:color="auto"/>
          </w:divBdr>
          <w:divsChild>
            <w:div w:id="571546117">
              <w:marLeft w:val="0"/>
              <w:marRight w:val="0"/>
              <w:marTop w:val="0"/>
              <w:marBottom w:val="0"/>
              <w:divBdr>
                <w:top w:val="none" w:sz="0" w:space="0" w:color="auto"/>
                <w:left w:val="none" w:sz="0" w:space="0" w:color="auto"/>
                <w:bottom w:val="none" w:sz="0" w:space="0" w:color="auto"/>
                <w:right w:val="none" w:sz="0" w:space="0" w:color="auto"/>
              </w:divBdr>
              <w:divsChild>
                <w:div w:id="1763648192">
                  <w:marLeft w:val="0"/>
                  <w:marRight w:val="0"/>
                  <w:marTop w:val="0"/>
                  <w:marBottom w:val="0"/>
                  <w:divBdr>
                    <w:top w:val="none" w:sz="0" w:space="0" w:color="auto"/>
                    <w:left w:val="none" w:sz="0" w:space="0" w:color="auto"/>
                    <w:bottom w:val="none" w:sz="0" w:space="0" w:color="auto"/>
                    <w:right w:val="none" w:sz="0" w:space="0" w:color="auto"/>
                  </w:divBdr>
                  <w:divsChild>
                    <w:div w:id="840971811">
                      <w:marLeft w:val="0"/>
                      <w:marRight w:val="0"/>
                      <w:marTop w:val="0"/>
                      <w:marBottom w:val="0"/>
                      <w:divBdr>
                        <w:top w:val="none" w:sz="0" w:space="0" w:color="auto"/>
                        <w:left w:val="none" w:sz="0" w:space="0" w:color="auto"/>
                        <w:bottom w:val="none" w:sz="0" w:space="0" w:color="auto"/>
                        <w:right w:val="none" w:sz="0" w:space="0" w:color="auto"/>
                      </w:divBdr>
                      <w:divsChild>
                        <w:div w:id="2085251484">
                          <w:marLeft w:val="0"/>
                          <w:marRight w:val="0"/>
                          <w:marTop w:val="0"/>
                          <w:marBottom w:val="0"/>
                          <w:divBdr>
                            <w:top w:val="none" w:sz="0" w:space="0" w:color="auto"/>
                            <w:left w:val="none" w:sz="0" w:space="0" w:color="auto"/>
                            <w:bottom w:val="none" w:sz="0" w:space="0" w:color="auto"/>
                            <w:right w:val="none" w:sz="0" w:space="0" w:color="auto"/>
                          </w:divBdr>
                          <w:divsChild>
                            <w:div w:id="1519925108">
                              <w:marLeft w:val="0"/>
                              <w:marRight w:val="0"/>
                              <w:marTop w:val="0"/>
                              <w:marBottom w:val="0"/>
                              <w:divBdr>
                                <w:top w:val="none" w:sz="0" w:space="0" w:color="auto"/>
                                <w:left w:val="none" w:sz="0" w:space="0" w:color="auto"/>
                                <w:bottom w:val="none" w:sz="0" w:space="0" w:color="auto"/>
                                <w:right w:val="none" w:sz="0" w:space="0" w:color="auto"/>
                              </w:divBdr>
                              <w:divsChild>
                                <w:div w:id="2197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551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repo.uinsatu.ac.id/34737/1/547-Article%20Text-2078-1-10-20221224.pdf" TargetMode="External"/><Relationship Id="rId18" Type="http://schemas.openxmlformats.org/officeDocument/2006/relationships/hyperlink" Target="https://www.hrvisionevent.com/content-hub/hrs-role-in-shaping-employee-teamwork/" TargetMode="External"/><Relationship Id="rId3" Type="http://schemas.openxmlformats.org/officeDocument/2006/relationships/styles" Target="styles.xml"/><Relationship Id="rId21" Type="http://schemas.openxmlformats.org/officeDocument/2006/relationships/hyperlink" Target="https://www.adelaide.edu.au/learning/news/list/2023/06/29/developing-students-academic-writing-skills-with-in-course-support-from-the" TargetMode="External"/><Relationship Id="rId7" Type="http://schemas.openxmlformats.org/officeDocument/2006/relationships/endnotes" Target="endnotes.xml"/><Relationship Id="rId12" Type="http://schemas.openxmlformats.org/officeDocument/2006/relationships/hyperlink" Target="https://prosiding.stie-aas.ac.id/index.php/prosenas/article/view/266" TargetMode="External"/><Relationship Id="rId17" Type="http://schemas.openxmlformats.org/officeDocument/2006/relationships/hyperlink" Target="https://link.springer.com/article/10.1007/s11409-022-09328-5"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dfs.semanticscholar.org/7cdd/0216b2594a48ac28be9a3b0ddc57cb2bb8be.pdf" TargetMode="External"/><Relationship Id="rId20" Type="http://schemas.openxmlformats.org/officeDocument/2006/relationships/hyperlink" Target="https://sheffield.ac.uk/study-skills/writ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eprints.org/frontend/manuscript/fd984f1b3675a8e38e40c413605d8fa2/download_pub"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researchgate.net/profile/Bagdha-Perumal/publication/382947691_COLLABORATIVE_SKILLS_IN_EDUCATION/links/66b48a4351aa0775f270f2f4/COLLABORATIVE-SKILLS-IN-EDUCATION.pdf" TargetMode="External"/><Relationship Id="rId23" Type="http://schemas.openxmlformats.org/officeDocument/2006/relationships/footer" Target="footer1.xml"/><Relationship Id="rId10" Type="http://schemas.openxmlformats.org/officeDocument/2006/relationships/hyperlink" Target="https://nepjol.info/index.php/NELTA/article/view/53201" TargetMode="External"/><Relationship Id="rId19" Type="http://schemas.openxmlformats.org/officeDocument/2006/relationships/hyperlink" Target="https://www.teamresearch.manchester.ac.uk/case-studi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rofile/Rika-Endah/publication/357752836_Novateur_Publication_India_Variety_of_Learning_Resolutions_in_the_Covid_19_TEAM_EFFECTIVENESS_IN_INTERPROFESSIONAL_COLLABORATION/links/61dddb8f034dda1b9eedbb6d/Novateur-Publication-India-Variety-of-Learning-Resolutions-in-the-Covid-19-TEAM-EFFECTIVENESS-IN-INTERPROFESSIONAL-COLLABORATION.pdf" TargetMode="External"/><Relationship Id="rId22" Type="http://schemas.openxmlformats.org/officeDocument/2006/relationships/hyperlink" Target="https://link.springer.com/article/10.1186/s40862-026-00390-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5505ECF-BCB6-4B95-B2C0-D725AB177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13</Pages>
  <Words>3698</Words>
  <Characters>21083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lazeni yeo</dc:creator>
  <cp:keywords/>
  <dc:description/>
  <cp:lastModifiedBy>Lazeni Yeo (2428669)</cp:lastModifiedBy>
  <cp:revision>105</cp:revision>
  <dcterms:created xsi:type="dcterms:W3CDTF">2026-04-11T10:12:00Z</dcterms:created>
  <dcterms:modified xsi:type="dcterms:W3CDTF">2026-04-12T10:37:00Z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ee32f5be-ace5-4df1-89ed-c584a0ee3a58</vt:lpwstr>
  </property>
</Properties>
</file>